
<file path=[Content_Types].xml><?xml version="1.0" encoding="utf-8"?>
<Types xmlns="http://schemas.openxmlformats.org/package/2006/content-types">
  <Default Extension="emf" ContentType="image/x-emf"/>
  <Default Extension="odttf" ContentType="application/vnd.openxmlformats-officedocument.obfuscatedFont"/>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24.xml" ContentType="application/vnd.openxmlformats-officedocument.wordprocessingml.footer+xml"/>
  <Override PartName="/word/header9.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W w:w="5056" w:type="pct"/>
        <w:tblLayout w:type="fixed"/>
        <w:tblLook w:val="00A0" w:firstRow="1" w:lastRow="0" w:firstColumn="1" w:lastColumn="0" w:noHBand="0" w:noVBand="0"/>
      </w:tblPr>
      <w:tblGrid>
        <w:gridCol w:w="2209"/>
        <w:gridCol w:w="1659"/>
        <w:gridCol w:w="1702"/>
        <w:gridCol w:w="1574"/>
        <w:gridCol w:w="2594"/>
      </w:tblGrid>
      <w:tr w:rsidR="00CB1E72" w:rsidRPr="00180D7D" w14:paraId="58FED6A1" w14:textId="77777777" w:rsidTr="407CA1C9">
        <w:trPr>
          <w:trHeight w:hRule="exact" w:val="2939"/>
        </w:trPr>
        <w:tc>
          <w:tcPr>
            <w:tcW w:w="5000" w:type="pct"/>
            <w:gridSpan w:val="5"/>
          </w:tcPr>
          <w:p w14:paraId="06528946" w14:textId="161238DA" w:rsidR="00CB1E72" w:rsidRPr="00180D7D" w:rsidRDefault="00280838" w:rsidP="63F1607F">
            <w:pPr>
              <w:pStyle w:val="StylexRapportOverskriftLeft4cm"/>
              <w:tabs>
                <w:tab w:val="left" w:pos="284"/>
              </w:tabs>
              <w:ind w:left="0"/>
              <w:rPr>
                <w:rFonts w:asciiTheme="minorHAnsi" w:hAnsiTheme="minorHAnsi" w:cstheme="minorBidi"/>
              </w:rPr>
            </w:pPr>
            <w:r w:rsidRPr="00180D7D">
              <w:rPr>
                <w:rFonts w:asciiTheme="minorHAnsi" w:hAnsiTheme="minorHAnsi" w:cstheme="minorBidi"/>
              </w:rPr>
              <w:t xml:space="preserve">                    </w:t>
            </w:r>
            <w:r w:rsidR="001E4355" w:rsidRPr="00180D7D">
              <w:rPr>
                <w:rFonts w:asciiTheme="minorHAnsi" w:hAnsiTheme="minorHAnsi" w:cstheme="minorBidi"/>
              </w:rPr>
              <w:t>R</w:t>
            </w:r>
            <w:r w:rsidR="00CB1E72" w:rsidRPr="00180D7D">
              <w:rPr>
                <w:rFonts w:asciiTheme="minorHAnsi" w:hAnsiTheme="minorHAnsi" w:cstheme="minorBidi"/>
              </w:rPr>
              <w:t>eport</w:t>
            </w:r>
          </w:p>
          <w:p w14:paraId="2768E50C" w14:textId="77777777" w:rsidR="00CB1E72" w:rsidRPr="00180D7D" w:rsidRDefault="00CB1E72" w:rsidP="007B725B">
            <w:pPr>
              <w:ind w:left="2268"/>
              <w:rPr>
                <w:rFonts w:cstheme="minorHAnsi"/>
              </w:rPr>
            </w:pPr>
          </w:p>
          <w:p w14:paraId="7E27D40C" w14:textId="6EF7469C" w:rsidR="00CB1E72" w:rsidRPr="00180D7D" w:rsidRDefault="00BA65FA" w:rsidP="64AB81D1">
            <w:pPr>
              <w:pStyle w:val="xRapportUndertittel"/>
              <w:ind w:left="2268"/>
              <w:rPr>
                <w:rFonts w:asciiTheme="minorHAnsi" w:hAnsiTheme="minorHAnsi" w:cstheme="minorBidi"/>
                <w:b/>
                <w:bCs/>
                <w:sz w:val="40"/>
                <w:szCs w:val="40"/>
              </w:rPr>
            </w:pPr>
            <w:r>
              <w:rPr>
                <w:rFonts w:asciiTheme="minorHAnsi" w:hAnsiTheme="minorHAnsi" w:cstheme="minorBidi"/>
                <w:b/>
                <w:bCs/>
                <w:sz w:val="40"/>
                <w:szCs w:val="40"/>
              </w:rPr>
              <w:t>CRIOP</w:t>
            </w:r>
            <w:r w:rsidR="00FB5A5A" w:rsidRPr="00180D7D">
              <w:rPr>
                <w:rFonts w:asciiTheme="minorHAnsi" w:hAnsiTheme="minorHAnsi" w:cstheme="minorBidi"/>
                <w:b/>
                <w:bCs/>
                <w:sz w:val="40"/>
                <w:szCs w:val="40"/>
              </w:rPr>
              <w:t>: A scenario method for Crisis Intervention and Operability analysis </w:t>
            </w:r>
          </w:p>
        </w:tc>
      </w:tr>
      <w:tr w:rsidR="00CB1E72" w:rsidRPr="00180D7D" w14:paraId="61296FFD" w14:textId="77777777" w:rsidTr="407CA1C9">
        <w:trPr>
          <w:trHeight w:hRule="exact" w:val="812"/>
        </w:trPr>
        <w:tc>
          <w:tcPr>
            <w:tcW w:w="1134" w:type="pct"/>
            <w:vMerge w:val="restart"/>
          </w:tcPr>
          <w:p w14:paraId="437CCB82" w14:textId="77777777" w:rsidR="00CB1E72" w:rsidRPr="00180D7D" w:rsidRDefault="00CB1E72" w:rsidP="00E47A5A">
            <w:pPr>
              <w:pStyle w:val="xSkjematekst"/>
              <w:rPr>
                <w:rFonts w:asciiTheme="minorHAnsi" w:hAnsiTheme="minorHAnsi" w:cstheme="minorHAnsi"/>
              </w:rPr>
            </w:pPr>
            <w:r w:rsidRPr="00180D7D">
              <w:rPr>
                <w:rFonts w:asciiTheme="minorHAnsi" w:hAnsiTheme="minorHAnsi" w:cstheme="minorHAnsi"/>
              </w:rPr>
              <w:t xml:space="preserve">KEYWORDS: </w:t>
            </w:r>
          </w:p>
          <w:p w14:paraId="7BA17370" w14:textId="4D78852B" w:rsidR="00036102" w:rsidRPr="00180D7D" w:rsidRDefault="00CB1E72" w:rsidP="002E5FB2">
            <w:pPr>
              <w:pStyle w:val="xSkjematekst"/>
              <w:tabs>
                <w:tab w:val="left" w:pos="284"/>
              </w:tabs>
              <w:rPr>
                <w:rFonts w:asciiTheme="minorHAnsi" w:hAnsiTheme="minorHAnsi" w:cstheme="minorHAnsi"/>
              </w:rPr>
            </w:pPr>
            <w:r w:rsidRPr="00180D7D">
              <w:rPr>
                <w:rFonts w:asciiTheme="minorHAnsi" w:hAnsiTheme="minorHAnsi" w:cstheme="minorHAnsi"/>
              </w:rPr>
              <w:t>Safety</w:t>
            </w:r>
          </w:p>
          <w:p w14:paraId="1AE56F2A" w14:textId="126D1D04" w:rsidR="00036102" w:rsidRPr="00180D7D" w:rsidRDefault="00F73636" w:rsidP="002E5FB2">
            <w:pPr>
              <w:pStyle w:val="xSkjematekst"/>
              <w:tabs>
                <w:tab w:val="left" w:pos="284"/>
              </w:tabs>
              <w:rPr>
                <w:rFonts w:asciiTheme="minorHAnsi" w:hAnsiTheme="minorHAnsi" w:cstheme="minorHAnsi"/>
              </w:rPr>
            </w:pPr>
            <w:r>
              <w:rPr>
                <w:rFonts w:asciiTheme="minorHAnsi" w:hAnsiTheme="minorHAnsi" w:cstheme="minorHAnsi"/>
              </w:rPr>
              <w:t xml:space="preserve">Verification </w:t>
            </w:r>
            <w:r w:rsidR="00036102" w:rsidRPr="00180D7D">
              <w:rPr>
                <w:rFonts w:asciiTheme="minorHAnsi" w:hAnsiTheme="minorHAnsi" w:cstheme="minorHAnsi"/>
              </w:rPr>
              <w:t xml:space="preserve">and </w:t>
            </w:r>
            <w:r>
              <w:rPr>
                <w:rFonts w:asciiTheme="minorHAnsi" w:hAnsiTheme="minorHAnsi" w:cstheme="minorHAnsi"/>
              </w:rPr>
              <w:t>Validation</w:t>
            </w:r>
          </w:p>
          <w:p w14:paraId="25981F15" w14:textId="626E92D6" w:rsidR="00CB1E72" w:rsidRPr="00180D7D" w:rsidRDefault="00036102" w:rsidP="002E5FB2">
            <w:pPr>
              <w:pStyle w:val="xSkjematekst"/>
              <w:tabs>
                <w:tab w:val="left" w:pos="284"/>
              </w:tabs>
              <w:rPr>
                <w:rFonts w:asciiTheme="minorHAnsi" w:hAnsiTheme="minorHAnsi" w:cstheme="minorHAnsi"/>
              </w:rPr>
            </w:pPr>
            <w:r w:rsidRPr="00180D7D">
              <w:rPr>
                <w:rFonts w:asciiTheme="minorHAnsi" w:hAnsiTheme="minorHAnsi" w:cstheme="minorHAnsi"/>
              </w:rPr>
              <w:t>Abnormal situations</w:t>
            </w:r>
            <w:r w:rsidR="00CB1E72" w:rsidRPr="00180D7D">
              <w:rPr>
                <w:rFonts w:asciiTheme="minorHAnsi" w:hAnsiTheme="minorHAnsi" w:cstheme="minorHAnsi"/>
              </w:rPr>
              <w:br/>
              <w:t>Human factors</w:t>
            </w:r>
          </w:p>
        </w:tc>
        <w:tc>
          <w:tcPr>
            <w:tcW w:w="2534" w:type="pct"/>
            <w:gridSpan w:val="3"/>
            <w:tcBorders>
              <w:bottom w:val="dashed" w:sz="4" w:space="0" w:color="D8D0C7"/>
            </w:tcBorders>
          </w:tcPr>
          <w:p w14:paraId="57ED2ED6" w14:textId="77777777" w:rsidR="00CB1E72" w:rsidRPr="00180D7D" w:rsidRDefault="00CB1E72" w:rsidP="00FA7D91">
            <w:pPr>
              <w:pStyle w:val="xSkjemaTittel"/>
              <w:tabs>
                <w:tab w:val="left" w:pos="284"/>
              </w:tabs>
              <w:rPr>
                <w:rFonts w:asciiTheme="minorHAnsi" w:hAnsiTheme="minorHAnsi" w:cstheme="minorHAnsi"/>
              </w:rPr>
            </w:pPr>
            <w:r w:rsidRPr="00180D7D">
              <w:rPr>
                <w:rFonts w:asciiTheme="minorHAnsi" w:hAnsiTheme="minorHAnsi" w:cstheme="minorHAnsi"/>
              </w:rPr>
              <w:t>VERSION</w:t>
            </w:r>
          </w:p>
          <w:p w14:paraId="412AA926" w14:textId="6BCBF570" w:rsidR="00CB1E72" w:rsidRPr="00180D7D" w:rsidRDefault="6A32CF5E" w:rsidP="00961B37">
            <w:pPr>
              <w:pStyle w:val="xSkjematekst"/>
              <w:tabs>
                <w:tab w:val="left" w:pos="284"/>
              </w:tabs>
              <w:rPr>
                <w:rFonts w:asciiTheme="minorHAnsi" w:hAnsiTheme="minorHAnsi" w:cstheme="minorBidi"/>
                <w:highlight w:val="yellow"/>
              </w:rPr>
            </w:pPr>
            <w:r w:rsidRPr="00BB2D0E">
              <w:rPr>
                <w:rFonts w:asciiTheme="minorHAnsi" w:hAnsiTheme="minorHAnsi" w:cstheme="minorBidi"/>
              </w:rPr>
              <w:t>2025</w:t>
            </w:r>
            <w:r w:rsidR="00BB1D8C">
              <w:rPr>
                <w:rFonts w:asciiTheme="minorHAnsi" w:hAnsiTheme="minorHAnsi" w:cstheme="minorBidi"/>
              </w:rPr>
              <w:t xml:space="preserve"> (as of 04-02)</w:t>
            </w:r>
          </w:p>
        </w:tc>
        <w:tc>
          <w:tcPr>
            <w:tcW w:w="1331" w:type="pct"/>
            <w:tcBorders>
              <w:bottom w:val="dashed" w:sz="4" w:space="0" w:color="D8D0C7"/>
            </w:tcBorders>
          </w:tcPr>
          <w:p w14:paraId="1CA7F5BE" w14:textId="77777777" w:rsidR="00CB1E72" w:rsidRPr="00180D7D" w:rsidRDefault="00CB1E72" w:rsidP="00BC1EF5">
            <w:pPr>
              <w:pStyle w:val="xSkjemaTittel"/>
              <w:rPr>
                <w:rFonts w:asciiTheme="minorHAnsi" w:hAnsiTheme="minorHAnsi" w:cstheme="minorHAnsi"/>
              </w:rPr>
            </w:pPr>
            <w:r w:rsidRPr="00180D7D">
              <w:rPr>
                <w:rFonts w:asciiTheme="minorHAnsi" w:hAnsiTheme="minorHAnsi" w:cstheme="minorHAnsi"/>
              </w:rPr>
              <w:t>DATE</w:t>
            </w:r>
          </w:p>
          <w:p w14:paraId="728B32D1" w14:textId="2CCECFE3" w:rsidR="00CB1E72" w:rsidRPr="009B17DD" w:rsidRDefault="00DE6E69" w:rsidP="00D173AE">
            <w:pPr>
              <w:pStyle w:val="xSkjematekst"/>
              <w:tabs>
                <w:tab w:val="left" w:pos="284"/>
              </w:tabs>
              <w:rPr>
                <w:rFonts w:asciiTheme="minorHAnsi" w:hAnsiTheme="minorHAnsi" w:cstheme="minorBidi"/>
                <w:szCs w:val="20"/>
              </w:rPr>
            </w:pPr>
            <w:r w:rsidRPr="009B17DD">
              <w:rPr>
                <w:rStyle w:val="xSkjematekstChar"/>
                <w:rFonts w:asciiTheme="minorHAnsi" w:hAnsiTheme="minorHAnsi" w:cstheme="minorBidi"/>
                <w:sz w:val="20"/>
                <w:szCs w:val="20"/>
              </w:rPr>
              <w:t>202</w:t>
            </w:r>
            <w:r w:rsidR="00FB5A5A" w:rsidRPr="009B17DD">
              <w:rPr>
                <w:rStyle w:val="xSkjematekstChar"/>
                <w:rFonts w:asciiTheme="minorHAnsi" w:hAnsiTheme="minorHAnsi" w:cstheme="minorBidi"/>
                <w:sz w:val="20"/>
                <w:szCs w:val="20"/>
              </w:rPr>
              <w:t>5</w:t>
            </w:r>
            <w:r w:rsidRPr="009B17DD">
              <w:rPr>
                <w:rStyle w:val="xSkjematekstChar"/>
                <w:rFonts w:asciiTheme="minorHAnsi" w:hAnsiTheme="minorHAnsi" w:cstheme="minorBidi"/>
                <w:sz w:val="20"/>
                <w:szCs w:val="20"/>
              </w:rPr>
              <w:t>-</w:t>
            </w:r>
            <w:r w:rsidR="00FB5A5A" w:rsidRPr="009B17DD">
              <w:rPr>
                <w:rStyle w:val="xSkjematekstChar"/>
                <w:rFonts w:asciiTheme="minorHAnsi" w:hAnsiTheme="minorHAnsi" w:cstheme="minorBidi"/>
                <w:sz w:val="20"/>
                <w:szCs w:val="20"/>
              </w:rPr>
              <w:t>04</w:t>
            </w:r>
            <w:r w:rsidR="009B17DD" w:rsidRPr="009B17DD">
              <w:rPr>
                <w:rStyle w:val="xSkjematekstChar"/>
                <w:rFonts w:asciiTheme="minorHAnsi" w:hAnsiTheme="minorHAnsi" w:cstheme="minorBidi"/>
                <w:sz w:val="20"/>
                <w:szCs w:val="20"/>
              </w:rPr>
              <w:t>-0</w:t>
            </w:r>
            <w:r w:rsidR="002661BC">
              <w:rPr>
                <w:rStyle w:val="xSkjematekstChar"/>
                <w:rFonts w:asciiTheme="minorHAnsi" w:hAnsiTheme="minorHAnsi" w:cstheme="minorBidi"/>
                <w:sz w:val="20"/>
                <w:szCs w:val="20"/>
              </w:rPr>
              <w:t>2</w:t>
            </w:r>
          </w:p>
        </w:tc>
      </w:tr>
      <w:tr w:rsidR="00CB1E72" w:rsidRPr="00180D7D" w14:paraId="2247F311" w14:textId="77777777" w:rsidTr="407CA1C9">
        <w:trPr>
          <w:trHeight w:val="980"/>
        </w:trPr>
        <w:tc>
          <w:tcPr>
            <w:tcW w:w="1134" w:type="pct"/>
            <w:vMerge/>
          </w:tcPr>
          <w:p w14:paraId="0DBA24B0" w14:textId="77777777" w:rsidR="00CB1E72" w:rsidRPr="00180D7D" w:rsidRDefault="00CB1E72" w:rsidP="00255324">
            <w:pPr>
              <w:rPr>
                <w:rFonts w:cstheme="minorHAnsi"/>
              </w:rPr>
            </w:pPr>
          </w:p>
        </w:tc>
        <w:tc>
          <w:tcPr>
            <w:tcW w:w="3866" w:type="pct"/>
            <w:gridSpan w:val="4"/>
            <w:tcBorders>
              <w:top w:val="dashed" w:sz="4" w:space="0" w:color="D8D0C7"/>
              <w:bottom w:val="dashed" w:sz="4" w:space="0" w:color="D8D0C7"/>
            </w:tcBorders>
          </w:tcPr>
          <w:p w14:paraId="391E3D5E" w14:textId="77777777" w:rsidR="00CB1E72" w:rsidRPr="00180D7D" w:rsidRDefault="00CB1E72" w:rsidP="005538E9">
            <w:pPr>
              <w:pStyle w:val="xSkjemaTittel"/>
              <w:tabs>
                <w:tab w:val="left" w:pos="284"/>
                <w:tab w:val="left" w:pos="2304"/>
              </w:tabs>
              <w:rPr>
                <w:rFonts w:asciiTheme="minorHAnsi" w:hAnsiTheme="minorHAnsi" w:cstheme="minorHAnsi"/>
              </w:rPr>
            </w:pPr>
            <w:r w:rsidRPr="00180D7D">
              <w:rPr>
                <w:rFonts w:asciiTheme="minorHAnsi" w:hAnsiTheme="minorHAnsi" w:cstheme="minorHAnsi"/>
              </w:rPr>
              <w:t>AUTHOR(S)</w:t>
            </w:r>
          </w:p>
          <w:p w14:paraId="58251949" w14:textId="3C83CA09" w:rsidR="00200C28" w:rsidRPr="00180D7D" w:rsidRDefault="00036102" w:rsidP="00200C28">
            <w:pPr>
              <w:rPr>
                <w:rFonts w:cstheme="minorHAnsi"/>
              </w:rPr>
            </w:pPr>
            <w:r w:rsidRPr="00180D7D">
              <w:rPr>
                <w:rFonts w:cstheme="minorHAnsi"/>
                <w:sz w:val="20"/>
                <w:szCs w:val="20"/>
              </w:rPr>
              <w:t>Stig Ole Johnsen, Christoph Thieme (SINTEF); Hedvig Aminoff, Jooyoung Park (NTNU); Marius Fernander, Maria Boren (DnV)</w:t>
            </w:r>
            <w:r w:rsidR="001361AA">
              <w:rPr>
                <w:rFonts w:cstheme="minorHAnsi"/>
                <w:sz w:val="20"/>
                <w:szCs w:val="20"/>
              </w:rPr>
              <w:t>,</w:t>
            </w:r>
            <w:r w:rsidR="00C65182">
              <w:rPr>
                <w:rFonts w:cstheme="minorHAnsi"/>
                <w:sz w:val="20"/>
                <w:szCs w:val="20"/>
              </w:rPr>
              <w:t xml:space="preserve"> </w:t>
            </w:r>
            <w:r w:rsidR="001361AA" w:rsidRPr="00180D7D">
              <w:rPr>
                <w:rFonts w:cstheme="minorHAnsi"/>
                <w:sz w:val="20"/>
                <w:szCs w:val="20"/>
              </w:rPr>
              <w:t>Ådne Arnegård Kjøl</w:t>
            </w:r>
            <w:r w:rsidR="001361AA">
              <w:rPr>
                <w:rFonts w:cstheme="minorHAnsi"/>
                <w:sz w:val="20"/>
                <w:szCs w:val="20"/>
              </w:rPr>
              <w:t xml:space="preserve"> (Vysus), Barry Kir</w:t>
            </w:r>
            <w:r w:rsidR="00CB2311">
              <w:rPr>
                <w:rFonts w:cstheme="minorHAnsi"/>
                <w:sz w:val="20"/>
                <w:szCs w:val="20"/>
              </w:rPr>
              <w:t>w</w:t>
            </w:r>
            <w:r w:rsidR="001361AA">
              <w:rPr>
                <w:rFonts w:cstheme="minorHAnsi"/>
                <w:sz w:val="20"/>
                <w:szCs w:val="20"/>
              </w:rPr>
              <w:t>an</w:t>
            </w:r>
            <w:r w:rsidR="008F37BD">
              <w:rPr>
                <w:rFonts w:cstheme="minorHAnsi"/>
                <w:sz w:val="20"/>
                <w:szCs w:val="20"/>
              </w:rPr>
              <w:t>.</w:t>
            </w:r>
          </w:p>
        </w:tc>
      </w:tr>
      <w:tr w:rsidR="00CB1E72" w:rsidRPr="00180D7D" w14:paraId="377000DA" w14:textId="77777777" w:rsidTr="407CA1C9">
        <w:trPr>
          <w:trHeight w:val="545"/>
        </w:trPr>
        <w:tc>
          <w:tcPr>
            <w:tcW w:w="1134" w:type="pct"/>
            <w:vMerge/>
          </w:tcPr>
          <w:p w14:paraId="3D449C15" w14:textId="77777777" w:rsidR="00CB1E72" w:rsidRPr="00180D7D" w:rsidRDefault="00CB1E72" w:rsidP="00255324">
            <w:pPr>
              <w:rPr>
                <w:rFonts w:cstheme="minorHAnsi"/>
              </w:rPr>
            </w:pPr>
          </w:p>
        </w:tc>
        <w:tc>
          <w:tcPr>
            <w:tcW w:w="2534" w:type="pct"/>
            <w:gridSpan w:val="3"/>
            <w:tcBorders>
              <w:top w:val="dashed" w:sz="4" w:space="0" w:color="D8D0C7"/>
              <w:bottom w:val="dashed" w:sz="4" w:space="0" w:color="D8D0C7"/>
            </w:tcBorders>
          </w:tcPr>
          <w:p w14:paraId="62F8B4C9" w14:textId="200B011B" w:rsidR="00CB1E72" w:rsidRPr="00180D7D" w:rsidRDefault="00CB1E72" w:rsidP="0F9DC812">
            <w:pPr>
              <w:pStyle w:val="xSkjemaTittel"/>
              <w:tabs>
                <w:tab w:val="left" w:pos="284"/>
              </w:tabs>
              <w:rPr>
                <w:rFonts w:asciiTheme="minorHAnsi" w:hAnsiTheme="minorHAnsi" w:cstheme="minorBidi"/>
              </w:rPr>
            </w:pPr>
            <w:r w:rsidRPr="00180D7D">
              <w:rPr>
                <w:rFonts w:asciiTheme="minorHAnsi" w:hAnsiTheme="minorHAnsi" w:cstheme="minorBidi"/>
              </w:rPr>
              <w:t>CLIENT(S)</w:t>
            </w:r>
            <w:r w:rsidR="5A7CB50C" w:rsidRPr="00180D7D">
              <w:rPr>
                <w:rFonts w:asciiTheme="minorHAnsi" w:hAnsiTheme="minorHAnsi" w:cstheme="minorBidi"/>
              </w:rPr>
              <w:t xml:space="preserve"> </w:t>
            </w:r>
          </w:p>
          <w:p w14:paraId="744EDDB9" w14:textId="58941555" w:rsidR="00CB1E72" w:rsidRPr="00180D7D" w:rsidRDefault="00036102" w:rsidP="4054E5E6">
            <w:pPr>
              <w:pStyle w:val="xSkjemaTittel"/>
              <w:tabs>
                <w:tab w:val="left" w:pos="284"/>
              </w:tabs>
              <w:rPr>
                <w:rFonts w:asciiTheme="minorHAnsi" w:hAnsiTheme="minorHAnsi" w:cstheme="minorBidi"/>
                <w:b w:val="0"/>
                <w:sz w:val="20"/>
                <w:szCs w:val="20"/>
              </w:rPr>
            </w:pPr>
            <w:r w:rsidRPr="0F9DC812">
              <w:rPr>
                <w:rFonts w:asciiTheme="minorHAnsi" w:hAnsiTheme="minorHAnsi" w:cstheme="minorBidi"/>
                <w:b w:val="0"/>
                <w:sz w:val="20"/>
                <w:szCs w:val="20"/>
              </w:rPr>
              <w:t>HFC</w:t>
            </w:r>
            <w:r w:rsidR="00D17B04">
              <w:rPr>
                <w:rFonts w:asciiTheme="minorHAnsi" w:hAnsiTheme="minorHAnsi" w:cstheme="minorBidi"/>
                <w:b w:val="0"/>
                <w:sz w:val="20"/>
                <w:szCs w:val="20"/>
              </w:rPr>
              <w:t xml:space="preserve"> – Human Factors in Control</w:t>
            </w:r>
          </w:p>
        </w:tc>
        <w:tc>
          <w:tcPr>
            <w:tcW w:w="1331" w:type="pct"/>
            <w:tcBorders>
              <w:top w:val="dashed" w:sz="4" w:space="0" w:color="D8D0C7"/>
              <w:bottom w:val="dashSmallGap" w:sz="4" w:space="0" w:color="D8D0C7"/>
            </w:tcBorders>
          </w:tcPr>
          <w:p w14:paraId="075EA298" w14:textId="5FC10F6B" w:rsidR="00CB1E72" w:rsidRPr="00180D7D" w:rsidRDefault="00CB1E72" w:rsidP="0F9DC812">
            <w:pPr>
              <w:pStyle w:val="xSkjemaTittel"/>
              <w:tabs>
                <w:tab w:val="left" w:pos="284"/>
              </w:tabs>
              <w:rPr>
                <w:rFonts w:asciiTheme="minorHAnsi" w:hAnsiTheme="minorHAnsi" w:cstheme="minorBidi"/>
              </w:rPr>
            </w:pPr>
            <w:r w:rsidRPr="00180D7D">
              <w:rPr>
                <w:rFonts w:asciiTheme="minorHAnsi" w:hAnsiTheme="minorHAnsi" w:cstheme="minorBidi"/>
              </w:rPr>
              <w:t>CLIENT’S REF.</w:t>
            </w:r>
            <w:r w:rsidR="58FF5EBF" w:rsidRPr="00180D7D">
              <w:rPr>
                <w:rFonts w:asciiTheme="minorHAnsi" w:hAnsiTheme="minorHAnsi" w:cstheme="minorBidi"/>
              </w:rPr>
              <w:t xml:space="preserve"> </w:t>
            </w:r>
          </w:p>
          <w:p w14:paraId="6F840991" w14:textId="6D4D77D2" w:rsidR="00CB1E72" w:rsidRPr="00180D7D" w:rsidRDefault="00036102" w:rsidP="4054E5E6">
            <w:pPr>
              <w:pStyle w:val="xSkjemaTittel"/>
              <w:tabs>
                <w:tab w:val="left" w:pos="284"/>
              </w:tabs>
              <w:rPr>
                <w:rFonts w:asciiTheme="minorHAnsi" w:hAnsiTheme="minorHAnsi" w:cstheme="minorBidi"/>
                <w:b w:val="0"/>
                <w:sz w:val="20"/>
                <w:szCs w:val="20"/>
              </w:rPr>
            </w:pPr>
            <w:r w:rsidRPr="0F9DC812">
              <w:rPr>
                <w:rFonts w:asciiTheme="minorHAnsi" w:hAnsiTheme="minorHAnsi" w:cstheme="minorBidi"/>
                <w:b w:val="0"/>
                <w:sz w:val="20"/>
                <w:szCs w:val="20"/>
              </w:rPr>
              <w:t>HFC</w:t>
            </w:r>
          </w:p>
        </w:tc>
      </w:tr>
      <w:tr w:rsidR="00CB1E72" w:rsidRPr="00180D7D" w14:paraId="7FE3011D" w14:textId="77777777" w:rsidTr="407CA1C9">
        <w:trPr>
          <w:trHeight w:val="794"/>
        </w:trPr>
        <w:tc>
          <w:tcPr>
            <w:tcW w:w="1134" w:type="pct"/>
            <w:vMerge/>
          </w:tcPr>
          <w:p w14:paraId="5EDD8ABA" w14:textId="77777777" w:rsidR="00CB1E72" w:rsidRPr="00180D7D" w:rsidRDefault="00CB1E72" w:rsidP="00255324">
            <w:pPr>
              <w:rPr>
                <w:rFonts w:cstheme="minorHAnsi"/>
              </w:rPr>
            </w:pPr>
          </w:p>
        </w:tc>
        <w:tc>
          <w:tcPr>
            <w:tcW w:w="2534" w:type="pct"/>
            <w:gridSpan w:val="3"/>
            <w:tcBorders>
              <w:top w:val="dashed" w:sz="4" w:space="0" w:color="D8D0C7"/>
              <w:bottom w:val="dashed" w:sz="4" w:space="0" w:color="D8D0C7"/>
            </w:tcBorders>
          </w:tcPr>
          <w:p w14:paraId="741FF21C" w14:textId="77777777" w:rsidR="00CB1E72" w:rsidRPr="00180D7D" w:rsidRDefault="00CB1E72" w:rsidP="00FA7D91">
            <w:pPr>
              <w:pStyle w:val="xSkjemaTittel"/>
              <w:tabs>
                <w:tab w:val="left" w:pos="284"/>
              </w:tabs>
              <w:rPr>
                <w:rFonts w:asciiTheme="minorHAnsi" w:hAnsiTheme="minorHAnsi" w:cstheme="minorBidi"/>
              </w:rPr>
            </w:pPr>
            <w:r w:rsidRPr="72CD11CD">
              <w:rPr>
                <w:rFonts w:asciiTheme="minorHAnsi" w:hAnsiTheme="minorHAnsi" w:cstheme="minorBidi"/>
              </w:rPr>
              <w:t>PROJECT NO.</w:t>
            </w:r>
          </w:p>
          <w:p w14:paraId="089815A2" w14:textId="51E3B06B" w:rsidR="00CB1E72" w:rsidRPr="00180D7D" w:rsidRDefault="00D13656" w:rsidP="002E5FB2">
            <w:pPr>
              <w:pStyle w:val="xSkjematekst"/>
              <w:tabs>
                <w:tab w:val="left" w:pos="284"/>
              </w:tabs>
              <w:rPr>
                <w:rFonts w:asciiTheme="minorHAnsi" w:hAnsiTheme="minorHAnsi" w:cstheme="minorBidi"/>
                <w:highlight w:val="yellow"/>
              </w:rPr>
            </w:pPr>
            <w:r w:rsidRPr="00D13656">
              <w:rPr>
                <w:rFonts w:asciiTheme="minorHAnsi" w:hAnsiTheme="minorHAnsi" w:cstheme="minorBidi"/>
              </w:rPr>
              <w:t xml:space="preserve">HFC </w:t>
            </w:r>
            <w:r w:rsidR="002A7225">
              <w:rPr>
                <w:rFonts w:asciiTheme="minorHAnsi" w:hAnsiTheme="minorHAnsi" w:cstheme="minorBidi"/>
              </w:rPr>
              <w:t>–</w:t>
            </w:r>
            <w:r w:rsidRPr="00D13656">
              <w:rPr>
                <w:rFonts w:asciiTheme="minorHAnsi" w:hAnsiTheme="minorHAnsi" w:cstheme="minorBidi"/>
              </w:rPr>
              <w:t xml:space="preserve"> 102017861</w:t>
            </w:r>
          </w:p>
        </w:tc>
        <w:tc>
          <w:tcPr>
            <w:tcW w:w="1331" w:type="pct"/>
            <w:tcBorders>
              <w:top w:val="dashSmallGap" w:sz="4" w:space="0" w:color="D8D0C7"/>
              <w:bottom w:val="dashed" w:sz="4" w:space="0" w:color="D8D0C7"/>
            </w:tcBorders>
          </w:tcPr>
          <w:p w14:paraId="4D82AC43" w14:textId="77777777" w:rsidR="00CB1E72" w:rsidRPr="00180D7D" w:rsidRDefault="00CB1E72" w:rsidP="00FA7D91">
            <w:pPr>
              <w:pStyle w:val="xSkjemaTittel"/>
              <w:tabs>
                <w:tab w:val="left" w:pos="284"/>
              </w:tabs>
              <w:rPr>
                <w:rFonts w:asciiTheme="minorHAnsi" w:hAnsiTheme="minorHAnsi" w:cstheme="minorHAnsi"/>
              </w:rPr>
            </w:pPr>
            <w:r w:rsidRPr="00180D7D">
              <w:rPr>
                <w:rFonts w:asciiTheme="minorHAnsi" w:hAnsiTheme="minorHAnsi" w:cstheme="minorHAnsi"/>
              </w:rPr>
              <w:t>NUMBER OF PAGES/APPENDICES:</w:t>
            </w:r>
          </w:p>
          <w:p w14:paraId="291759F6" w14:textId="065ADA85" w:rsidR="00CB1E72" w:rsidRPr="00180D7D" w:rsidRDefault="2A6DB975" w:rsidP="407CA1C9">
            <w:pPr>
              <w:pStyle w:val="xSkjematekst"/>
              <w:tabs>
                <w:tab w:val="left" w:pos="284"/>
              </w:tabs>
              <w:rPr>
                <w:rFonts w:asciiTheme="minorHAnsi" w:hAnsiTheme="minorHAnsi" w:cstheme="minorBidi"/>
              </w:rPr>
            </w:pPr>
            <w:r w:rsidRPr="407CA1C9">
              <w:rPr>
                <w:rFonts w:asciiTheme="minorHAnsi" w:hAnsiTheme="minorHAnsi" w:cstheme="minorBidi"/>
              </w:rPr>
              <w:t>2</w:t>
            </w:r>
            <w:r w:rsidR="002E6D24">
              <w:rPr>
                <w:rFonts w:asciiTheme="minorHAnsi" w:hAnsiTheme="minorHAnsi" w:cstheme="minorBidi"/>
              </w:rPr>
              <w:t>3</w:t>
            </w:r>
            <w:r w:rsidR="00B23333">
              <w:rPr>
                <w:rFonts w:asciiTheme="minorHAnsi" w:hAnsiTheme="minorHAnsi" w:cstheme="minorBidi"/>
              </w:rPr>
              <w:t>3</w:t>
            </w:r>
            <w:r w:rsidR="19A18CD9" w:rsidRPr="407CA1C9">
              <w:rPr>
                <w:rFonts w:asciiTheme="minorHAnsi" w:hAnsiTheme="minorHAnsi" w:cstheme="minorBidi"/>
              </w:rPr>
              <w:t>/</w:t>
            </w:r>
            <w:r w:rsidR="008A650F">
              <w:rPr>
                <w:rFonts w:asciiTheme="minorHAnsi" w:hAnsiTheme="minorHAnsi" w:cstheme="minorBidi"/>
              </w:rPr>
              <w:t>4</w:t>
            </w:r>
          </w:p>
        </w:tc>
      </w:tr>
      <w:tr w:rsidR="00CB1E72" w:rsidRPr="007E0C1A" w14:paraId="656C7FEA" w14:textId="77777777" w:rsidTr="407CA1C9">
        <w:trPr>
          <w:trHeight w:hRule="exact" w:val="3798"/>
        </w:trPr>
        <w:tc>
          <w:tcPr>
            <w:tcW w:w="1134" w:type="pct"/>
            <w:vMerge/>
          </w:tcPr>
          <w:p w14:paraId="42AEB211" w14:textId="77777777" w:rsidR="00CB1E72" w:rsidRPr="00180D7D" w:rsidRDefault="00CB1E72" w:rsidP="00255324">
            <w:pPr>
              <w:rPr>
                <w:rFonts w:cstheme="minorHAnsi"/>
              </w:rPr>
            </w:pPr>
          </w:p>
        </w:tc>
        <w:tc>
          <w:tcPr>
            <w:tcW w:w="3866" w:type="pct"/>
            <w:gridSpan w:val="4"/>
            <w:tcBorders>
              <w:top w:val="dashed" w:sz="4" w:space="0" w:color="D8D0C7"/>
              <w:bottom w:val="dashed" w:sz="4" w:space="0" w:color="D8D0C7"/>
            </w:tcBorders>
          </w:tcPr>
          <w:p w14:paraId="5AB682A0" w14:textId="519B630B" w:rsidR="00CB1E72" w:rsidRPr="00180D7D" w:rsidRDefault="00CB1E72" w:rsidP="004B1577">
            <w:pPr>
              <w:pStyle w:val="xSkjemaTittel"/>
              <w:tabs>
                <w:tab w:val="left" w:pos="284"/>
              </w:tabs>
              <w:rPr>
                <w:rFonts w:asciiTheme="minorHAnsi" w:hAnsiTheme="minorHAnsi" w:cstheme="minorHAnsi"/>
              </w:rPr>
            </w:pPr>
            <w:r w:rsidRPr="00180D7D">
              <w:rPr>
                <w:rFonts w:asciiTheme="minorHAnsi" w:hAnsiTheme="minorHAnsi" w:cstheme="minorHAnsi"/>
              </w:rPr>
              <w:t>ABSTRACT</w:t>
            </w:r>
          </w:p>
          <w:p w14:paraId="07027D95" w14:textId="169528E6" w:rsidR="004B1577" w:rsidRPr="00180D7D" w:rsidRDefault="00BA65FA" w:rsidP="407CA1C9">
            <w:pPr>
              <w:pStyle w:val="xSkjematekst"/>
              <w:tabs>
                <w:tab w:val="left" w:pos="284"/>
              </w:tabs>
              <w:rPr>
                <w:rFonts w:asciiTheme="minorHAnsi" w:hAnsiTheme="minorHAnsi" w:cstheme="minorBidi"/>
              </w:rPr>
            </w:pPr>
            <w:r>
              <w:rPr>
                <w:rFonts w:asciiTheme="minorHAnsi" w:hAnsiTheme="minorHAnsi" w:cstheme="minorBidi"/>
              </w:rPr>
              <w:t>CRIOP</w:t>
            </w:r>
            <w:r w:rsidR="19A18CD9" w:rsidRPr="407CA1C9">
              <w:rPr>
                <w:rFonts w:asciiTheme="minorHAnsi" w:hAnsiTheme="minorHAnsi" w:cstheme="minorBidi"/>
              </w:rPr>
              <w:t xml:space="preserve"> is a methodology used to verify and validate the ability of a control centre to safely and efficiently handle all modes of operations including start up, normal operations, maintenance and revision maintenance, process disturbances, safety critical situations and shut down.</w:t>
            </w:r>
            <w:r w:rsidR="0AE878BC" w:rsidRPr="407CA1C9">
              <w:rPr>
                <w:rFonts w:asciiTheme="minorHAnsi" w:hAnsiTheme="minorHAnsi" w:cstheme="minorBidi"/>
              </w:rPr>
              <w:t xml:space="preserve"> </w:t>
            </w:r>
            <w:r w:rsidR="19A18CD9" w:rsidRPr="407CA1C9">
              <w:rPr>
                <w:rFonts w:asciiTheme="minorHAnsi" w:hAnsiTheme="minorHAnsi" w:cstheme="minorBidi"/>
              </w:rPr>
              <w:t>The methodology can be applied to central control rooms, emergency control-rooms, drillers' cabins, cranes</w:t>
            </w:r>
            <w:r w:rsidR="072678CB" w:rsidRPr="407CA1C9">
              <w:rPr>
                <w:rFonts w:asciiTheme="minorHAnsi" w:hAnsiTheme="minorHAnsi" w:cstheme="minorBidi"/>
              </w:rPr>
              <w:t>, ship bridges</w:t>
            </w:r>
            <w:r w:rsidR="19A18CD9" w:rsidRPr="407CA1C9">
              <w:rPr>
                <w:rFonts w:asciiTheme="minorHAnsi" w:hAnsiTheme="minorHAnsi" w:cstheme="minorBidi"/>
              </w:rPr>
              <w:t xml:space="preserve"> and other types of cabins, both onshore and offshore. The key elements of </w:t>
            </w:r>
            <w:r>
              <w:rPr>
                <w:rFonts w:asciiTheme="minorHAnsi" w:hAnsiTheme="minorHAnsi" w:cstheme="minorBidi"/>
              </w:rPr>
              <w:t>CRIOP</w:t>
            </w:r>
            <w:r w:rsidR="19A18CD9" w:rsidRPr="407CA1C9">
              <w:rPr>
                <w:rFonts w:asciiTheme="minorHAnsi" w:hAnsiTheme="minorHAnsi" w:cstheme="minorBidi"/>
              </w:rPr>
              <w:t xml:space="preserve"> are checklists covering relevant areas in design of a Control Centre (CC)</w:t>
            </w:r>
            <w:r w:rsidR="6A3B4B34" w:rsidRPr="407CA1C9">
              <w:rPr>
                <w:rFonts w:asciiTheme="minorHAnsi" w:hAnsiTheme="minorHAnsi" w:cstheme="minorBidi"/>
              </w:rPr>
              <w:t xml:space="preserve"> i.e. “work as imagined</w:t>
            </w:r>
            <w:r w:rsidR="07828870" w:rsidRPr="407CA1C9">
              <w:rPr>
                <w:rFonts w:asciiTheme="minorHAnsi" w:hAnsiTheme="minorHAnsi" w:cstheme="minorBidi"/>
              </w:rPr>
              <w:t>”</w:t>
            </w:r>
            <w:r w:rsidR="6A3B4B34" w:rsidRPr="407CA1C9">
              <w:rPr>
                <w:rFonts w:asciiTheme="minorHAnsi" w:hAnsiTheme="minorHAnsi" w:cstheme="minorBidi"/>
              </w:rPr>
              <w:t xml:space="preserve">, </w:t>
            </w:r>
            <w:r w:rsidR="28D72DB3" w:rsidRPr="407CA1C9">
              <w:rPr>
                <w:rFonts w:asciiTheme="minorHAnsi" w:hAnsiTheme="minorHAnsi" w:cstheme="minorBidi"/>
              </w:rPr>
              <w:t>s</w:t>
            </w:r>
            <w:r w:rsidR="19A18CD9" w:rsidRPr="407CA1C9">
              <w:rPr>
                <w:rFonts w:asciiTheme="minorHAnsi" w:hAnsiTheme="minorHAnsi" w:cstheme="minorBidi"/>
              </w:rPr>
              <w:t xml:space="preserve">cenario </w:t>
            </w:r>
            <w:r w:rsidR="28D72DB3" w:rsidRPr="407CA1C9">
              <w:rPr>
                <w:rFonts w:asciiTheme="minorHAnsi" w:hAnsiTheme="minorHAnsi" w:cstheme="minorBidi"/>
              </w:rPr>
              <w:t>a</w:t>
            </w:r>
            <w:r w:rsidR="19A18CD9" w:rsidRPr="407CA1C9">
              <w:rPr>
                <w:rFonts w:asciiTheme="minorHAnsi" w:hAnsiTheme="minorHAnsi" w:cstheme="minorBidi"/>
              </w:rPr>
              <w:t xml:space="preserve">nalysis of key scenarios </w:t>
            </w:r>
            <w:r w:rsidR="719E163F" w:rsidRPr="407CA1C9">
              <w:rPr>
                <w:rFonts w:asciiTheme="minorHAnsi" w:hAnsiTheme="minorHAnsi" w:cstheme="minorBidi"/>
              </w:rPr>
              <w:t>exploring “work as done</w:t>
            </w:r>
            <w:r w:rsidR="07828870" w:rsidRPr="407CA1C9">
              <w:rPr>
                <w:rFonts w:asciiTheme="minorHAnsi" w:hAnsiTheme="minorHAnsi" w:cstheme="minorBidi"/>
              </w:rPr>
              <w:t>”</w:t>
            </w:r>
            <w:r w:rsidR="1413C4B6" w:rsidRPr="407CA1C9">
              <w:rPr>
                <w:rFonts w:asciiTheme="minorHAnsi" w:hAnsiTheme="minorHAnsi" w:cstheme="minorBidi"/>
              </w:rPr>
              <w:t xml:space="preserve"> </w:t>
            </w:r>
            <w:r w:rsidR="19A18CD9" w:rsidRPr="407CA1C9">
              <w:rPr>
                <w:rFonts w:asciiTheme="minorHAnsi" w:hAnsiTheme="minorHAnsi" w:cstheme="minorBidi"/>
              </w:rPr>
              <w:t>and a learning arena where the workforce with operating experience, designers and management can meet and evaluate the optimal CC. </w:t>
            </w:r>
            <w:r w:rsidR="369CD4EB" w:rsidRPr="407CA1C9">
              <w:rPr>
                <w:rFonts w:asciiTheme="minorHAnsi" w:hAnsiTheme="minorHAnsi" w:cstheme="minorBidi"/>
              </w:rPr>
              <w:t xml:space="preserve">A </w:t>
            </w:r>
            <w:r>
              <w:rPr>
                <w:rFonts w:asciiTheme="minorHAnsi" w:hAnsiTheme="minorHAnsi" w:cstheme="minorBidi"/>
              </w:rPr>
              <w:t>CRIOP</w:t>
            </w:r>
            <w:r w:rsidR="369CD4EB" w:rsidRPr="407CA1C9">
              <w:rPr>
                <w:rFonts w:asciiTheme="minorHAnsi" w:hAnsiTheme="minorHAnsi" w:cstheme="minorBidi"/>
              </w:rPr>
              <w:t xml:space="preserve"> analysis is initiated by a preparation and organisation phase, to identify stakeholders, gather necessary documentation, establish analysis group, and decide timing. </w:t>
            </w:r>
          </w:p>
          <w:p w14:paraId="26BE165C" w14:textId="0CFEFA09" w:rsidR="00CB1E72" w:rsidRPr="00180D7D" w:rsidRDefault="004B1577" w:rsidP="004B1577">
            <w:pPr>
              <w:pStyle w:val="xSkjematekst"/>
              <w:tabs>
                <w:tab w:val="left" w:pos="284"/>
              </w:tabs>
              <w:rPr>
                <w:rFonts w:asciiTheme="minorHAnsi" w:hAnsiTheme="minorHAnsi" w:cstheme="minorBidi"/>
              </w:rPr>
            </w:pPr>
            <w:r w:rsidRPr="00180D7D">
              <w:rPr>
                <w:rFonts w:asciiTheme="minorHAnsi" w:hAnsiTheme="minorHAnsi" w:cstheme="minorBidi"/>
              </w:rPr>
              <w:t xml:space="preserve">This version of </w:t>
            </w:r>
            <w:r w:rsidR="00BA65FA">
              <w:rPr>
                <w:rFonts w:asciiTheme="minorHAnsi" w:hAnsiTheme="minorHAnsi" w:cstheme="minorBidi"/>
              </w:rPr>
              <w:t>CRIOP</w:t>
            </w:r>
            <w:r w:rsidRPr="00180D7D">
              <w:rPr>
                <w:rFonts w:asciiTheme="minorHAnsi" w:hAnsiTheme="minorHAnsi" w:cstheme="minorBidi"/>
              </w:rPr>
              <w:t xml:space="preserve"> was developed based on user requirements, experiences of use in actual </w:t>
            </w:r>
            <w:r w:rsidR="003441BA" w:rsidRPr="00180D7D">
              <w:rPr>
                <w:rFonts w:asciiTheme="minorHAnsi" w:hAnsiTheme="minorHAnsi" w:cstheme="minorBidi"/>
              </w:rPr>
              <w:t>projects</w:t>
            </w:r>
            <w:r w:rsidRPr="00180D7D">
              <w:rPr>
                <w:rFonts w:asciiTheme="minorHAnsi" w:hAnsiTheme="minorHAnsi" w:cstheme="minorBidi"/>
              </w:rPr>
              <w:t xml:space="preserve"> and best practices from 2003, 2004, 2008, 2011, 2024 and 2025.</w:t>
            </w:r>
          </w:p>
        </w:tc>
      </w:tr>
      <w:tr w:rsidR="00CB1E72" w:rsidRPr="00180D7D" w14:paraId="4E2226AB" w14:textId="77777777" w:rsidTr="407CA1C9">
        <w:trPr>
          <w:trHeight w:hRule="exact" w:val="812"/>
        </w:trPr>
        <w:tc>
          <w:tcPr>
            <w:tcW w:w="1134" w:type="pct"/>
            <w:vMerge/>
          </w:tcPr>
          <w:p w14:paraId="0E743291" w14:textId="77777777" w:rsidR="00CB1E72" w:rsidRPr="00180D7D" w:rsidRDefault="00CB1E72" w:rsidP="00255324">
            <w:pPr>
              <w:rPr>
                <w:rFonts w:cstheme="minorHAnsi"/>
              </w:rPr>
            </w:pPr>
          </w:p>
        </w:tc>
        <w:tc>
          <w:tcPr>
            <w:tcW w:w="2534" w:type="pct"/>
            <w:gridSpan w:val="3"/>
            <w:tcBorders>
              <w:top w:val="dashed" w:sz="4" w:space="0" w:color="D8D0C7"/>
              <w:bottom w:val="dashed" w:sz="4" w:space="0" w:color="D8D0C7"/>
            </w:tcBorders>
          </w:tcPr>
          <w:p w14:paraId="1AC49023" w14:textId="77777777" w:rsidR="00CB1E72" w:rsidRPr="00180D7D" w:rsidRDefault="00CB1E72" w:rsidP="00FA7D91">
            <w:pPr>
              <w:pStyle w:val="xSkjemaTittel"/>
              <w:tabs>
                <w:tab w:val="left" w:pos="284"/>
              </w:tabs>
              <w:rPr>
                <w:rFonts w:asciiTheme="minorHAnsi" w:hAnsiTheme="minorHAnsi" w:cstheme="minorHAnsi"/>
              </w:rPr>
            </w:pPr>
            <w:r w:rsidRPr="00180D7D">
              <w:rPr>
                <w:rFonts w:asciiTheme="minorHAnsi" w:hAnsiTheme="minorHAnsi" w:cstheme="minorHAnsi"/>
              </w:rPr>
              <w:t>PREPARED BY</w:t>
            </w:r>
          </w:p>
          <w:p w14:paraId="01DA4FAF" w14:textId="7520F648" w:rsidR="00CB1E72" w:rsidRPr="00180D7D" w:rsidRDefault="00CB1E72" w:rsidP="00961B37">
            <w:pPr>
              <w:pStyle w:val="xSkjematekst"/>
              <w:tabs>
                <w:tab w:val="left" w:pos="284"/>
              </w:tabs>
              <w:rPr>
                <w:rFonts w:asciiTheme="minorHAnsi" w:hAnsiTheme="minorHAnsi" w:cstheme="minorHAnsi"/>
              </w:rPr>
            </w:pPr>
            <w:r w:rsidRPr="00180D7D">
              <w:rPr>
                <w:rFonts w:asciiTheme="minorHAnsi" w:hAnsiTheme="minorHAnsi" w:cstheme="minorHAnsi"/>
              </w:rPr>
              <w:t>Stig Ole Johnsen</w:t>
            </w:r>
            <w:r w:rsidR="0013313D">
              <w:rPr>
                <w:rFonts w:asciiTheme="minorHAnsi" w:hAnsiTheme="minorHAnsi" w:cstheme="minorHAnsi"/>
              </w:rPr>
              <w:t xml:space="preserve"> and Christoph Thieme</w:t>
            </w:r>
          </w:p>
        </w:tc>
        <w:tc>
          <w:tcPr>
            <w:tcW w:w="1331" w:type="pct"/>
            <w:tcBorders>
              <w:top w:val="dashed" w:sz="4" w:space="0" w:color="D8D0C7"/>
              <w:bottom w:val="dashed" w:sz="4" w:space="0" w:color="D8D0C7"/>
            </w:tcBorders>
          </w:tcPr>
          <w:p w14:paraId="2F2F8C32" w14:textId="77777777" w:rsidR="00CB1E72" w:rsidRPr="00180D7D" w:rsidRDefault="00CB1E72" w:rsidP="00FA7D91">
            <w:pPr>
              <w:pStyle w:val="xSkjemaSignatur"/>
              <w:tabs>
                <w:tab w:val="left" w:pos="284"/>
              </w:tabs>
              <w:rPr>
                <w:rFonts w:asciiTheme="minorHAnsi" w:hAnsiTheme="minorHAnsi" w:cstheme="minorHAnsi"/>
                <w:noProof w:val="0"/>
              </w:rPr>
            </w:pPr>
            <w:r w:rsidRPr="00180D7D">
              <w:rPr>
                <w:rFonts w:asciiTheme="minorHAnsi" w:hAnsiTheme="minorHAnsi" w:cstheme="minorHAnsi"/>
                <w:noProof w:val="0"/>
              </w:rPr>
              <w:t>SIGNATURE</w:t>
            </w:r>
          </w:p>
        </w:tc>
      </w:tr>
      <w:tr w:rsidR="00CB1E72" w:rsidRPr="00180D7D" w14:paraId="06AC96DF" w14:textId="77777777" w:rsidTr="407CA1C9">
        <w:trPr>
          <w:trHeight w:hRule="exact" w:val="812"/>
        </w:trPr>
        <w:tc>
          <w:tcPr>
            <w:tcW w:w="1134" w:type="pct"/>
            <w:vMerge/>
          </w:tcPr>
          <w:p w14:paraId="0F324A10" w14:textId="77777777" w:rsidR="00CB1E72" w:rsidRPr="00180D7D" w:rsidRDefault="00CB1E72" w:rsidP="00255324">
            <w:pPr>
              <w:rPr>
                <w:rFonts w:cstheme="minorHAnsi"/>
              </w:rPr>
            </w:pPr>
          </w:p>
        </w:tc>
        <w:tc>
          <w:tcPr>
            <w:tcW w:w="2534" w:type="pct"/>
            <w:gridSpan w:val="3"/>
            <w:tcBorders>
              <w:top w:val="dashed" w:sz="4" w:space="0" w:color="D8D0C7"/>
              <w:bottom w:val="dashed" w:sz="4" w:space="0" w:color="D8D0C7"/>
            </w:tcBorders>
          </w:tcPr>
          <w:p w14:paraId="174FF66C" w14:textId="77777777" w:rsidR="00CB1E72" w:rsidRPr="00180D7D" w:rsidRDefault="00CB1E72" w:rsidP="00FA7D91">
            <w:pPr>
              <w:pStyle w:val="xSkjemaTittel"/>
              <w:tabs>
                <w:tab w:val="left" w:pos="284"/>
              </w:tabs>
              <w:rPr>
                <w:rFonts w:asciiTheme="minorHAnsi" w:hAnsiTheme="minorHAnsi" w:cstheme="minorHAnsi"/>
              </w:rPr>
            </w:pPr>
            <w:r w:rsidRPr="00180D7D">
              <w:rPr>
                <w:rFonts w:asciiTheme="minorHAnsi" w:hAnsiTheme="minorHAnsi" w:cstheme="minorHAnsi"/>
              </w:rPr>
              <w:t>CHECKED BY</w:t>
            </w:r>
          </w:p>
          <w:p w14:paraId="71AD3FF5" w14:textId="77777777" w:rsidR="00CB1E72" w:rsidRPr="00180D7D" w:rsidRDefault="000D7113" w:rsidP="00961B37">
            <w:pPr>
              <w:pStyle w:val="xSkjematekst"/>
              <w:tabs>
                <w:tab w:val="left" w:pos="284"/>
              </w:tabs>
              <w:rPr>
                <w:rFonts w:asciiTheme="minorHAnsi" w:hAnsiTheme="minorHAnsi" w:cstheme="minorHAnsi"/>
              </w:rPr>
            </w:pPr>
            <w:r w:rsidRPr="00180D7D">
              <w:rPr>
                <w:rFonts w:asciiTheme="minorHAnsi" w:hAnsiTheme="minorHAnsi" w:cstheme="minorHAnsi"/>
              </w:rPr>
              <w:t>Stig Winge</w:t>
            </w:r>
          </w:p>
        </w:tc>
        <w:tc>
          <w:tcPr>
            <w:tcW w:w="1331" w:type="pct"/>
            <w:tcBorders>
              <w:top w:val="dashed" w:sz="4" w:space="0" w:color="D8D0C7"/>
              <w:bottom w:val="dashed" w:sz="4" w:space="0" w:color="D8D0C7"/>
            </w:tcBorders>
          </w:tcPr>
          <w:p w14:paraId="1E7B9916" w14:textId="77777777" w:rsidR="00CB1E72" w:rsidRPr="00180D7D" w:rsidRDefault="00CB1E72" w:rsidP="00FA7D91">
            <w:pPr>
              <w:pStyle w:val="xSkjemaSignatur"/>
              <w:tabs>
                <w:tab w:val="left" w:pos="284"/>
              </w:tabs>
              <w:rPr>
                <w:rFonts w:asciiTheme="minorHAnsi" w:hAnsiTheme="minorHAnsi" w:cstheme="minorHAnsi"/>
                <w:noProof w:val="0"/>
              </w:rPr>
            </w:pPr>
            <w:r w:rsidRPr="00180D7D">
              <w:rPr>
                <w:rFonts w:asciiTheme="minorHAnsi" w:hAnsiTheme="minorHAnsi" w:cstheme="minorHAnsi"/>
                <w:noProof w:val="0"/>
              </w:rPr>
              <w:t>SIGNATURE</w:t>
            </w:r>
          </w:p>
        </w:tc>
      </w:tr>
      <w:tr w:rsidR="00CB1E72" w:rsidRPr="00180D7D" w14:paraId="3681E51B" w14:textId="77777777" w:rsidTr="407CA1C9">
        <w:trPr>
          <w:trHeight w:hRule="exact" w:val="812"/>
        </w:trPr>
        <w:tc>
          <w:tcPr>
            <w:tcW w:w="1134" w:type="pct"/>
            <w:vMerge/>
          </w:tcPr>
          <w:p w14:paraId="26248D21" w14:textId="77777777" w:rsidR="00CB1E72" w:rsidRPr="00180D7D" w:rsidRDefault="00CB1E72" w:rsidP="00255324">
            <w:pPr>
              <w:rPr>
                <w:rFonts w:cstheme="minorHAnsi"/>
              </w:rPr>
            </w:pPr>
          </w:p>
        </w:tc>
        <w:tc>
          <w:tcPr>
            <w:tcW w:w="2534" w:type="pct"/>
            <w:gridSpan w:val="3"/>
            <w:tcBorders>
              <w:top w:val="dashed" w:sz="4" w:space="0" w:color="D8D0C7"/>
              <w:bottom w:val="dashed" w:sz="4" w:space="0" w:color="D8D0C7"/>
            </w:tcBorders>
          </w:tcPr>
          <w:p w14:paraId="6346F398" w14:textId="77777777" w:rsidR="00CB1E72" w:rsidRPr="00180D7D" w:rsidRDefault="00CB1E72" w:rsidP="00FA7D91">
            <w:pPr>
              <w:pStyle w:val="xSkjemaTittel"/>
              <w:tabs>
                <w:tab w:val="left" w:pos="284"/>
              </w:tabs>
              <w:rPr>
                <w:rFonts w:asciiTheme="minorHAnsi" w:hAnsiTheme="minorHAnsi" w:cstheme="minorHAnsi"/>
              </w:rPr>
            </w:pPr>
            <w:r w:rsidRPr="00180D7D">
              <w:rPr>
                <w:rFonts w:asciiTheme="minorHAnsi" w:hAnsiTheme="minorHAnsi" w:cstheme="minorHAnsi"/>
              </w:rPr>
              <w:t>APPROVED BY</w:t>
            </w:r>
          </w:p>
          <w:p w14:paraId="33FBE86F" w14:textId="77777777" w:rsidR="00CB1E72" w:rsidRPr="00180D7D" w:rsidRDefault="00A34B8C" w:rsidP="00961B37">
            <w:pPr>
              <w:pStyle w:val="xSkjematekst"/>
              <w:tabs>
                <w:tab w:val="left" w:pos="284"/>
              </w:tabs>
              <w:rPr>
                <w:rFonts w:asciiTheme="minorHAnsi" w:hAnsiTheme="minorHAnsi" w:cstheme="minorHAnsi"/>
              </w:rPr>
            </w:pPr>
            <w:r w:rsidRPr="00180D7D">
              <w:rPr>
                <w:rFonts w:asciiTheme="minorHAnsi" w:hAnsiTheme="minorHAnsi" w:cstheme="minorHAnsi"/>
              </w:rPr>
              <w:t>Maria V. Ottermo</w:t>
            </w:r>
            <w:r w:rsidR="007415D7" w:rsidRPr="00180D7D">
              <w:rPr>
                <w:rFonts w:asciiTheme="minorHAnsi" w:hAnsiTheme="minorHAnsi" w:cstheme="minorHAnsi"/>
              </w:rPr>
              <w:t xml:space="preserve">, Research </w:t>
            </w:r>
            <w:r w:rsidR="000D7113" w:rsidRPr="00180D7D">
              <w:rPr>
                <w:rFonts w:asciiTheme="minorHAnsi" w:hAnsiTheme="minorHAnsi" w:cstheme="minorHAnsi"/>
              </w:rPr>
              <w:t>Manager</w:t>
            </w:r>
          </w:p>
        </w:tc>
        <w:tc>
          <w:tcPr>
            <w:tcW w:w="1331" w:type="pct"/>
            <w:tcBorders>
              <w:top w:val="dashed" w:sz="4" w:space="0" w:color="D8D0C7"/>
              <w:bottom w:val="dashed" w:sz="4" w:space="0" w:color="D8D0C7"/>
            </w:tcBorders>
          </w:tcPr>
          <w:p w14:paraId="6210B879" w14:textId="77777777" w:rsidR="00CB1E72" w:rsidRPr="00180D7D" w:rsidRDefault="00CB1E72" w:rsidP="00FA7D91">
            <w:pPr>
              <w:pStyle w:val="xSkjemaSignatur"/>
              <w:tabs>
                <w:tab w:val="left" w:pos="284"/>
              </w:tabs>
              <w:rPr>
                <w:rFonts w:asciiTheme="minorHAnsi" w:hAnsiTheme="minorHAnsi" w:cstheme="minorHAnsi"/>
                <w:noProof w:val="0"/>
              </w:rPr>
            </w:pPr>
            <w:r w:rsidRPr="00180D7D">
              <w:rPr>
                <w:rFonts w:asciiTheme="minorHAnsi" w:hAnsiTheme="minorHAnsi" w:cstheme="minorHAnsi"/>
                <w:noProof w:val="0"/>
              </w:rPr>
              <w:t>SIGNATURE</w:t>
            </w:r>
          </w:p>
        </w:tc>
      </w:tr>
      <w:tr w:rsidR="00CB1E72" w:rsidRPr="00180D7D" w14:paraId="6A647B61" w14:textId="77777777" w:rsidTr="407CA1C9">
        <w:trPr>
          <w:trHeight w:hRule="exact" w:val="812"/>
        </w:trPr>
        <w:tc>
          <w:tcPr>
            <w:tcW w:w="1134" w:type="pct"/>
            <w:vMerge/>
          </w:tcPr>
          <w:p w14:paraId="303F0CE9" w14:textId="77777777" w:rsidR="00CB1E72" w:rsidRPr="00180D7D" w:rsidRDefault="00CB1E72" w:rsidP="00255324">
            <w:pPr>
              <w:rPr>
                <w:rFonts w:cstheme="minorHAnsi"/>
              </w:rPr>
            </w:pPr>
          </w:p>
        </w:tc>
        <w:tc>
          <w:tcPr>
            <w:tcW w:w="852" w:type="pct"/>
            <w:tcBorders>
              <w:top w:val="dashed" w:sz="4" w:space="0" w:color="D8D0C7"/>
            </w:tcBorders>
          </w:tcPr>
          <w:p w14:paraId="7DDF00C9" w14:textId="77777777" w:rsidR="00CB1E72" w:rsidRPr="00180D7D" w:rsidRDefault="00CB1E72" w:rsidP="00FA7D91">
            <w:pPr>
              <w:pStyle w:val="xSkjemaTittel"/>
              <w:tabs>
                <w:tab w:val="left" w:pos="284"/>
              </w:tabs>
              <w:rPr>
                <w:rFonts w:asciiTheme="minorHAnsi" w:hAnsiTheme="minorHAnsi" w:cstheme="minorHAnsi"/>
              </w:rPr>
            </w:pPr>
            <w:r w:rsidRPr="00180D7D">
              <w:rPr>
                <w:rFonts w:asciiTheme="minorHAnsi" w:hAnsiTheme="minorHAnsi" w:cstheme="minorHAnsi"/>
              </w:rPr>
              <w:t>REPORT NO.</w:t>
            </w:r>
          </w:p>
          <w:p w14:paraId="6F2E1D6C" w14:textId="06AEC821" w:rsidR="00CB1E72" w:rsidRPr="00180D7D" w:rsidRDefault="0030604F" w:rsidP="002E5FB2">
            <w:pPr>
              <w:pStyle w:val="xSkjematekst"/>
              <w:tabs>
                <w:tab w:val="left" w:pos="284"/>
              </w:tabs>
              <w:rPr>
                <w:rFonts w:asciiTheme="minorHAnsi" w:hAnsiTheme="minorHAnsi" w:cstheme="minorHAnsi"/>
              </w:rPr>
            </w:pPr>
            <w:r w:rsidRPr="00070547">
              <w:rPr>
                <w:rFonts w:asciiTheme="minorHAnsi" w:hAnsiTheme="minorHAnsi" w:cstheme="minorHAnsi"/>
              </w:rPr>
              <w:t>2025:00192</w:t>
            </w:r>
            <w:r w:rsidR="007415D7" w:rsidRPr="00180D7D">
              <w:rPr>
                <w:rFonts w:asciiTheme="minorHAnsi" w:hAnsiTheme="minorHAnsi" w:cstheme="minorHAnsi"/>
              </w:rPr>
              <w:t xml:space="preserve"> </w:t>
            </w:r>
          </w:p>
        </w:tc>
        <w:tc>
          <w:tcPr>
            <w:tcW w:w="874" w:type="pct"/>
            <w:tcBorders>
              <w:top w:val="dashed" w:sz="4" w:space="0" w:color="D8D0C7"/>
            </w:tcBorders>
          </w:tcPr>
          <w:p w14:paraId="572BA28E" w14:textId="77777777" w:rsidR="00975038" w:rsidRPr="00180D7D" w:rsidRDefault="00975038" w:rsidP="000D7113">
            <w:pPr>
              <w:pStyle w:val="xSkjemaTittel"/>
              <w:tabs>
                <w:tab w:val="left" w:pos="284"/>
              </w:tabs>
              <w:rPr>
                <w:rFonts w:asciiTheme="minorHAnsi" w:hAnsiTheme="minorHAnsi" w:cstheme="minorHAnsi"/>
              </w:rPr>
            </w:pPr>
          </w:p>
        </w:tc>
        <w:tc>
          <w:tcPr>
            <w:tcW w:w="808" w:type="pct"/>
            <w:tcBorders>
              <w:top w:val="dashed" w:sz="4" w:space="0" w:color="D8D0C7"/>
            </w:tcBorders>
          </w:tcPr>
          <w:p w14:paraId="40081833" w14:textId="77777777" w:rsidR="00CB1E72" w:rsidRPr="00180D7D" w:rsidRDefault="00CB1E72" w:rsidP="00FA7D91">
            <w:pPr>
              <w:pStyle w:val="xSkjemaTittel"/>
              <w:tabs>
                <w:tab w:val="left" w:pos="284"/>
              </w:tabs>
              <w:rPr>
                <w:rFonts w:asciiTheme="minorHAnsi" w:hAnsiTheme="minorHAnsi" w:cstheme="minorHAnsi"/>
                <w:szCs w:val="16"/>
              </w:rPr>
            </w:pPr>
            <w:r w:rsidRPr="00180D7D">
              <w:rPr>
                <w:rFonts w:asciiTheme="minorHAnsi" w:hAnsiTheme="minorHAnsi" w:cstheme="minorHAnsi"/>
                <w:szCs w:val="16"/>
              </w:rPr>
              <w:t>CLASSIFICATIO</w:t>
            </w:r>
            <w:r w:rsidR="00BA3374" w:rsidRPr="00180D7D">
              <w:rPr>
                <w:rFonts w:asciiTheme="minorHAnsi" w:hAnsiTheme="minorHAnsi" w:cstheme="minorHAnsi"/>
                <w:szCs w:val="16"/>
              </w:rPr>
              <w:t>N</w:t>
            </w:r>
          </w:p>
          <w:p w14:paraId="1195249D" w14:textId="0B3BD09E" w:rsidR="00CB1E72" w:rsidRPr="00180D7D" w:rsidRDefault="00E362F0" w:rsidP="00D77F02">
            <w:pPr>
              <w:pStyle w:val="xSkjematekst"/>
              <w:tabs>
                <w:tab w:val="left" w:pos="284"/>
              </w:tabs>
              <w:rPr>
                <w:rFonts w:asciiTheme="minorHAnsi" w:hAnsiTheme="minorHAnsi" w:cstheme="minorHAnsi"/>
              </w:rPr>
            </w:pPr>
            <w:r w:rsidRPr="00180D7D">
              <w:rPr>
                <w:rFonts w:asciiTheme="minorHAnsi" w:hAnsiTheme="minorHAnsi" w:cstheme="minorHAnsi"/>
              </w:rPr>
              <w:t>Ope</w:t>
            </w:r>
            <w:r w:rsidR="00655810" w:rsidRPr="00180D7D">
              <w:rPr>
                <w:rFonts w:asciiTheme="minorHAnsi" w:hAnsiTheme="minorHAnsi" w:cstheme="minorHAnsi"/>
              </w:rPr>
              <w:t>n CC BY 4.0</w:t>
            </w:r>
          </w:p>
        </w:tc>
        <w:tc>
          <w:tcPr>
            <w:tcW w:w="1331" w:type="pct"/>
            <w:tcBorders>
              <w:top w:val="dashed" w:sz="4" w:space="0" w:color="D8D0C7"/>
            </w:tcBorders>
          </w:tcPr>
          <w:p w14:paraId="21AA4479" w14:textId="77777777" w:rsidR="00CB1E72" w:rsidRPr="00180D7D" w:rsidRDefault="00CB1E72" w:rsidP="00FA7D91">
            <w:pPr>
              <w:pStyle w:val="xSkjemaTittel"/>
              <w:rPr>
                <w:rFonts w:asciiTheme="minorHAnsi" w:hAnsiTheme="minorHAnsi" w:cstheme="minorHAnsi"/>
              </w:rPr>
            </w:pPr>
            <w:r w:rsidRPr="00180D7D">
              <w:rPr>
                <w:rFonts w:asciiTheme="minorHAnsi" w:hAnsiTheme="minorHAnsi" w:cstheme="minorHAnsi"/>
              </w:rPr>
              <w:t>CLASSIFICATION THIS PAGE</w:t>
            </w:r>
          </w:p>
          <w:p w14:paraId="1C119A98" w14:textId="62D89599" w:rsidR="00CB1E72" w:rsidRPr="00180D7D" w:rsidRDefault="00A74924" w:rsidP="00D77F02">
            <w:pPr>
              <w:pStyle w:val="xSkjematekst"/>
              <w:tabs>
                <w:tab w:val="left" w:pos="284"/>
              </w:tabs>
              <w:rPr>
                <w:rFonts w:asciiTheme="minorHAnsi" w:hAnsiTheme="minorHAnsi" w:cstheme="minorHAnsi"/>
              </w:rPr>
            </w:pPr>
            <w:r w:rsidRPr="00180D7D">
              <w:rPr>
                <w:rFonts w:asciiTheme="minorHAnsi" w:hAnsiTheme="minorHAnsi" w:cstheme="minorHAnsi"/>
              </w:rPr>
              <w:t>Open</w:t>
            </w:r>
          </w:p>
        </w:tc>
      </w:tr>
    </w:tbl>
    <w:p w14:paraId="671A60CE" w14:textId="77777777" w:rsidR="00CD1F9D" w:rsidRDefault="00CD1F9D" w:rsidP="407CA1C9">
      <w:pPr>
        <w:pStyle w:val="xRapportOverskriftLeft"/>
        <w:tabs>
          <w:tab w:val="left" w:pos="284"/>
        </w:tabs>
        <w:rPr>
          <w:rFonts w:asciiTheme="minorHAnsi" w:hAnsiTheme="minorHAnsi" w:cstheme="minorBidi"/>
        </w:rPr>
      </w:pPr>
    </w:p>
    <w:p w14:paraId="5E338963" w14:textId="77777777" w:rsidR="00CD1F9D" w:rsidRDefault="00CD1F9D" w:rsidP="407CA1C9">
      <w:pPr>
        <w:pStyle w:val="xRapportOverskriftLeft"/>
        <w:tabs>
          <w:tab w:val="left" w:pos="284"/>
        </w:tabs>
        <w:rPr>
          <w:rFonts w:asciiTheme="minorHAnsi" w:hAnsiTheme="minorHAnsi" w:cstheme="minorBidi"/>
        </w:rPr>
      </w:pPr>
    </w:p>
    <w:p w14:paraId="1DA12385" w14:textId="196BF8C6" w:rsidR="0543BF92" w:rsidRDefault="0543BF92" w:rsidP="407CA1C9">
      <w:pPr>
        <w:pStyle w:val="xRapportOverskriftLeft"/>
        <w:tabs>
          <w:tab w:val="left" w:pos="284"/>
        </w:tabs>
        <w:rPr>
          <w:rFonts w:asciiTheme="minorHAnsi" w:hAnsiTheme="minorHAnsi" w:cstheme="minorBidi"/>
        </w:rPr>
      </w:pPr>
      <w:r w:rsidRPr="407CA1C9">
        <w:rPr>
          <w:rFonts w:asciiTheme="minorHAnsi" w:hAnsiTheme="minorHAnsi" w:cstheme="minorBidi"/>
        </w:rPr>
        <w:t>Document history</w:t>
      </w:r>
    </w:p>
    <w:tbl>
      <w:tblPr>
        <w:tblW w:w="0" w:type="auto"/>
        <w:tblBorders>
          <w:top w:val="dashed" w:sz="4" w:space="0" w:color="D8D0C7"/>
        </w:tblBorders>
        <w:tblLook w:val="00A0" w:firstRow="1" w:lastRow="0" w:firstColumn="1" w:lastColumn="0" w:noHBand="0" w:noVBand="0"/>
      </w:tblPr>
      <w:tblGrid>
        <w:gridCol w:w="1663"/>
        <w:gridCol w:w="970"/>
        <w:gridCol w:w="6789"/>
      </w:tblGrid>
      <w:tr w:rsidR="407CA1C9" w14:paraId="3848C76A" w14:textId="77777777" w:rsidTr="407CA1C9">
        <w:trPr>
          <w:trHeight w:val="300"/>
        </w:trPr>
        <w:tc>
          <w:tcPr>
            <w:tcW w:w="1663" w:type="dxa"/>
            <w:tcBorders>
              <w:top w:val="dashed" w:sz="4" w:space="0" w:color="D8D0C7"/>
            </w:tcBorders>
          </w:tcPr>
          <w:p w14:paraId="19B10C03" w14:textId="77777777" w:rsidR="407CA1C9" w:rsidRDefault="407CA1C9" w:rsidP="407CA1C9">
            <w:pPr>
              <w:pStyle w:val="xSkjemaTittel"/>
              <w:tabs>
                <w:tab w:val="left" w:pos="284"/>
              </w:tabs>
              <w:rPr>
                <w:rFonts w:asciiTheme="minorHAnsi" w:hAnsiTheme="minorHAnsi" w:cstheme="minorBidi"/>
              </w:rPr>
            </w:pPr>
            <w:r w:rsidRPr="407CA1C9">
              <w:rPr>
                <w:rFonts w:asciiTheme="minorHAnsi" w:hAnsiTheme="minorHAnsi" w:cstheme="minorBidi"/>
              </w:rPr>
              <w:t>VERSION</w:t>
            </w:r>
          </w:p>
        </w:tc>
        <w:tc>
          <w:tcPr>
            <w:tcW w:w="970" w:type="dxa"/>
            <w:tcBorders>
              <w:top w:val="dashed" w:sz="4" w:space="0" w:color="D8D0C7"/>
            </w:tcBorders>
          </w:tcPr>
          <w:p w14:paraId="520C9F70" w14:textId="77777777" w:rsidR="407CA1C9" w:rsidRDefault="407CA1C9" w:rsidP="407CA1C9">
            <w:pPr>
              <w:pStyle w:val="xSkjemaTittel"/>
              <w:rPr>
                <w:rFonts w:asciiTheme="minorHAnsi" w:hAnsiTheme="minorHAnsi" w:cstheme="minorBidi"/>
              </w:rPr>
            </w:pPr>
            <w:r w:rsidRPr="407CA1C9">
              <w:rPr>
                <w:rFonts w:asciiTheme="minorHAnsi" w:hAnsiTheme="minorHAnsi" w:cstheme="minorBidi"/>
              </w:rPr>
              <w:t>DATE</w:t>
            </w:r>
          </w:p>
        </w:tc>
        <w:tc>
          <w:tcPr>
            <w:tcW w:w="6789" w:type="dxa"/>
            <w:tcBorders>
              <w:top w:val="dashed" w:sz="4" w:space="0" w:color="D8D0C7"/>
            </w:tcBorders>
          </w:tcPr>
          <w:p w14:paraId="2625D0DF" w14:textId="77777777" w:rsidR="407CA1C9" w:rsidRDefault="407CA1C9" w:rsidP="407CA1C9">
            <w:pPr>
              <w:pStyle w:val="xSkjemaTittel"/>
              <w:rPr>
                <w:rFonts w:asciiTheme="minorHAnsi" w:hAnsiTheme="minorHAnsi" w:cstheme="minorBidi"/>
              </w:rPr>
            </w:pPr>
            <w:r w:rsidRPr="407CA1C9">
              <w:rPr>
                <w:rFonts w:asciiTheme="minorHAnsi" w:hAnsiTheme="minorHAnsi" w:cstheme="minorBidi"/>
              </w:rPr>
              <w:t>VERSION DESCRIPTION</w:t>
            </w:r>
          </w:p>
        </w:tc>
      </w:tr>
      <w:tr w:rsidR="407CA1C9" w14:paraId="4AB42BC6" w14:textId="77777777" w:rsidTr="407CA1C9">
        <w:trPr>
          <w:trHeight w:val="300"/>
        </w:trPr>
        <w:tc>
          <w:tcPr>
            <w:tcW w:w="9422" w:type="dxa"/>
            <w:gridSpan w:val="3"/>
          </w:tcPr>
          <w:tbl>
            <w:tblPr>
              <w:tblW w:w="0" w:type="auto"/>
              <w:tblBorders>
                <w:insideH w:val="dashed" w:sz="4" w:space="0" w:color="D8D0C7"/>
              </w:tblBorders>
              <w:tblLook w:val="00A0" w:firstRow="1" w:lastRow="0" w:firstColumn="1" w:lastColumn="0" w:noHBand="0" w:noVBand="0"/>
            </w:tblPr>
            <w:tblGrid>
              <w:gridCol w:w="1579"/>
              <w:gridCol w:w="977"/>
              <w:gridCol w:w="6650"/>
            </w:tblGrid>
            <w:tr w:rsidR="407CA1C9" w14:paraId="360B5E55" w14:textId="77777777" w:rsidTr="00B23333">
              <w:trPr>
                <w:trHeight w:val="300"/>
              </w:trPr>
              <w:tc>
                <w:tcPr>
                  <w:tcW w:w="1579" w:type="dxa"/>
                </w:tcPr>
                <w:p w14:paraId="18310CD4" w14:textId="1D20F118" w:rsidR="407CA1C9" w:rsidRDefault="407CA1C9" w:rsidP="407CA1C9">
                  <w:pPr>
                    <w:pStyle w:val="xSkjematekst"/>
                    <w:rPr>
                      <w:rFonts w:asciiTheme="minorHAnsi" w:hAnsiTheme="minorHAnsi" w:cstheme="minorBidi"/>
                    </w:rPr>
                  </w:pPr>
                  <w:r w:rsidRPr="407CA1C9">
                    <w:rPr>
                      <w:rFonts w:asciiTheme="minorHAnsi" w:hAnsiTheme="minorHAnsi" w:cstheme="minorBidi"/>
                    </w:rPr>
                    <w:t>2025</w:t>
                  </w:r>
                </w:p>
              </w:tc>
              <w:tc>
                <w:tcPr>
                  <w:tcW w:w="977" w:type="dxa"/>
                </w:tcPr>
                <w:p w14:paraId="286898AB" w14:textId="59316C20" w:rsidR="407CA1C9" w:rsidRDefault="407CA1C9" w:rsidP="407CA1C9">
                  <w:pPr>
                    <w:pStyle w:val="xSkjematekst"/>
                    <w:rPr>
                      <w:rFonts w:asciiTheme="minorHAnsi" w:hAnsiTheme="minorHAnsi" w:cstheme="minorBidi"/>
                    </w:rPr>
                  </w:pPr>
                  <w:r w:rsidRPr="407CA1C9">
                    <w:rPr>
                      <w:rFonts w:asciiTheme="minorHAnsi" w:hAnsiTheme="minorHAnsi" w:cstheme="minorBidi"/>
                    </w:rPr>
                    <w:t>2025.04</w:t>
                  </w:r>
                </w:p>
              </w:tc>
              <w:tc>
                <w:tcPr>
                  <w:tcW w:w="6650" w:type="dxa"/>
                </w:tcPr>
                <w:p w14:paraId="44D0C0F8" w14:textId="6B0DBB20" w:rsidR="407CA1C9" w:rsidRDefault="407CA1C9" w:rsidP="407CA1C9">
                  <w:pPr>
                    <w:pStyle w:val="xSkjematekst"/>
                    <w:rPr>
                      <w:rFonts w:asciiTheme="minorHAnsi" w:hAnsiTheme="minorHAnsi" w:cstheme="minorBidi"/>
                    </w:rPr>
                  </w:pPr>
                  <w:r w:rsidRPr="407CA1C9">
                    <w:rPr>
                      <w:rFonts w:asciiTheme="minorHAnsi" w:hAnsiTheme="minorHAnsi" w:cstheme="minorBidi"/>
                    </w:rPr>
                    <w:t xml:space="preserve">Updated based on research and requirements, New HF and HMI standards </w:t>
                  </w:r>
                </w:p>
                <w:p w14:paraId="5D6C069D" w14:textId="7EE51BE3" w:rsidR="407CA1C9" w:rsidRDefault="407CA1C9" w:rsidP="407CA1C9">
                  <w:pPr>
                    <w:pStyle w:val="xSkjematekst"/>
                    <w:rPr>
                      <w:rFonts w:asciiTheme="minorHAnsi" w:hAnsiTheme="minorHAnsi" w:cstheme="minorBidi"/>
                    </w:rPr>
                  </w:pPr>
                </w:p>
              </w:tc>
            </w:tr>
            <w:tr w:rsidR="407CA1C9" w14:paraId="5A68882B" w14:textId="77777777" w:rsidTr="00B23333">
              <w:trPr>
                <w:trHeight w:val="300"/>
              </w:trPr>
              <w:tc>
                <w:tcPr>
                  <w:tcW w:w="1579" w:type="dxa"/>
                </w:tcPr>
                <w:p w14:paraId="4B88847B" w14:textId="44B52D55" w:rsidR="407CA1C9" w:rsidRDefault="407CA1C9" w:rsidP="407CA1C9">
                  <w:pPr>
                    <w:pStyle w:val="xSkjematekst"/>
                  </w:pPr>
                  <w:r>
                    <w:t>2</w:t>
                  </w:r>
                  <w:r w:rsidRPr="407CA1C9">
                    <w:rPr>
                      <w:rFonts w:asciiTheme="minorHAnsi" w:hAnsiTheme="minorHAnsi" w:cstheme="minorBidi"/>
                    </w:rPr>
                    <w:t>024</w:t>
                  </w:r>
                </w:p>
              </w:tc>
              <w:tc>
                <w:tcPr>
                  <w:tcW w:w="977" w:type="dxa"/>
                </w:tcPr>
                <w:p w14:paraId="101B84A2" w14:textId="2630C0FF" w:rsidR="407CA1C9" w:rsidRDefault="407CA1C9" w:rsidP="407CA1C9">
                  <w:pPr>
                    <w:pStyle w:val="xSkjematekst"/>
                    <w:rPr>
                      <w:rFonts w:asciiTheme="minorHAnsi" w:hAnsiTheme="minorHAnsi" w:cstheme="minorBidi"/>
                    </w:rPr>
                  </w:pPr>
                  <w:r w:rsidRPr="407CA1C9">
                    <w:rPr>
                      <w:rFonts w:asciiTheme="minorHAnsi" w:hAnsiTheme="minorHAnsi" w:cstheme="minorBidi"/>
                    </w:rPr>
                    <w:t>2024.08</w:t>
                  </w:r>
                </w:p>
              </w:tc>
              <w:tc>
                <w:tcPr>
                  <w:tcW w:w="6650" w:type="dxa"/>
                </w:tcPr>
                <w:p w14:paraId="40CCCF26" w14:textId="77777777" w:rsidR="407CA1C9" w:rsidRDefault="407CA1C9" w:rsidP="407CA1C9">
                  <w:pPr>
                    <w:pStyle w:val="xSkjematekst"/>
                    <w:rPr>
                      <w:rFonts w:asciiTheme="minorHAnsi" w:hAnsiTheme="minorHAnsi" w:cstheme="minorBidi"/>
                    </w:rPr>
                  </w:pPr>
                  <w:r w:rsidRPr="407CA1C9">
                    <w:rPr>
                      <w:rFonts w:asciiTheme="minorHAnsi" w:hAnsiTheme="minorHAnsi" w:cstheme="minorBidi"/>
                    </w:rPr>
                    <w:t xml:space="preserve">Updated references </w:t>
                  </w:r>
                </w:p>
                <w:p w14:paraId="7765166C" w14:textId="6B301DC6" w:rsidR="00CD1F9D" w:rsidRDefault="00CD1F9D" w:rsidP="407CA1C9">
                  <w:pPr>
                    <w:pStyle w:val="xSkjematekst"/>
                    <w:rPr>
                      <w:rFonts w:asciiTheme="minorHAnsi" w:hAnsiTheme="minorHAnsi" w:cstheme="minorBidi"/>
                    </w:rPr>
                  </w:pPr>
                </w:p>
              </w:tc>
            </w:tr>
            <w:tr w:rsidR="407CA1C9" w14:paraId="6E780B86" w14:textId="77777777" w:rsidTr="00B23333">
              <w:trPr>
                <w:trHeight w:val="300"/>
              </w:trPr>
              <w:tc>
                <w:tcPr>
                  <w:tcW w:w="1579" w:type="dxa"/>
                </w:tcPr>
                <w:p w14:paraId="46C23D6E" w14:textId="1FC2D993" w:rsidR="407CA1C9" w:rsidRDefault="407CA1C9" w:rsidP="407CA1C9">
                  <w:pPr>
                    <w:pStyle w:val="xSkjematekst"/>
                    <w:rPr>
                      <w:rFonts w:asciiTheme="minorHAnsi" w:hAnsiTheme="minorHAnsi" w:cstheme="minorBidi"/>
                    </w:rPr>
                  </w:pPr>
                  <w:r w:rsidRPr="407CA1C9">
                    <w:rPr>
                      <w:rFonts w:asciiTheme="minorHAnsi" w:hAnsiTheme="minorHAnsi" w:cstheme="minorBidi"/>
                    </w:rPr>
                    <w:t>2011</w:t>
                  </w:r>
                </w:p>
              </w:tc>
              <w:tc>
                <w:tcPr>
                  <w:tcW w:w="977" w:type="dxa"/>
                </w:tcPr>
                <w:p w14:paraId="696E2938" w14:textId="41AC7174" w:rsidR="407CA1C9" w:rsidRDefault="407CA1C9" w:rsidP="407CA1C9">
                  <w:pPr>
                    <w:pStyle w:val="xSkjematekst"/>
                    <w:rPr>
                      <w:rFonts w:asciiTheme="minorHAnsi" w:hAnsiTheme="minorHAnsi" w:cstheme="minorBidi"/>
                    </w:rPr>
                  </w:pPr>
                  <w:r w:rsidRPr="407CA1C9">
                    <w:rPr>
                      <w:rFonts w:asciiTheme="minorHAnsi" w:hAnsiTheme="minorHAnsi" w:cstheme="minorBidi"/>
                    </w:rPr>
                    <w:t>2011.03</w:t>
                  </w:r>
                </w:p>
              </w:tc>
              <w:tc>
                <w:tcPr>
                  <w:tcW w:w="6650" w:type="dxa"/>
                </w:tcPr>
                <w:p w14:paraId="3B8367CA" w14:textId="24174CB7" w:rsidR="407CA1C9" w:rsidRDefault="407CA1C9" w:rsidP="407CA1C9">
                  <w:pPr>
                    <w:pStyle w:val="xSkjematekst"/>
                    <w:rPr>
                      <w:rFonts w:asciiTheme="minorHAnsi" w:hAnsiTheme="minorHAnsi" w:cstheme="minorBidi"/>
                    </w:rPr>
                  </w:pPr>
                  <w:r w:rsidRPr="407CA1C9">
                    <w:rPr>
                      <w:rFonts w:asciiTheme="minorHAnsi" w:hAnsiTheme="minorHAnsi" w:cstheme="minorBidi"/>
                    </w:rPr>
                    <w:t>Updated with relevant regulations and CCTV standards</w:t>
                  </w:r>
                </w:p>
              </w:tc>
            </w:tr>
            <w:tr w:rsidR="407CA1C9" w14:paraId="27EC2839" w14:textId="77777777" w:rsidTr="00B23333">
              <w:trPr>
                <w:trHeight w:val="300"/>
              </w:trPr>
              <w:tc>
                <w:tcPr>
                  <w:tcW w:w="1579" w:type="dxa"/>
                </w:tcPr>
                <w:p w14:paraId="01F4A286" w14:textId="77777777" w:rsidR="407CA1C9" w:rsidRDefault="407CA1C9" w:rsidP="407CA1C9">
                  <w:pPr>
                    <w:pStyle w:val="xSkjematekst"/>
                    <w:rPr>
                      <w:rStyle w:val="xSkjematekstChar"/>
                      <w:rFonts w:asciiTheme="minorHAnsi" w:hAnsiTheme="minorHAnsi" w:cstheme="minorBidi"/>
                      <w:sz w:val="20"/>
                      <w:szCs w:val="20"/>
                    </w:rPr>
                  </w:pPr>
                </w:p>
                <w:p w14:paraId="7E6BDB74" w14:textId="77777777" w:rsidR="407CA1C9" w:rsidRDefault="407CA1C9" w:rsidP="407CA1C9">
                  <w:pPr>
                    <w:pStyle w:val="xSkjematekst"/>
                    <w:rPr>
                      <w:rStyle w:val="xSkjematekstChar"/>
                      <w:rFonts w:asciiTheme="minorHAnsi" w:hAnsiTheme="minorHAnsi" w:cstheme="minorBidi"/>
                      <w:sz w:val="20"/>
                      <w:szCs w:val="20"/>
                    </w:rPr>
                  </w:pPr>
                </w:p>
              </w:tc>
              <w:tc>
                <w:tcPr>
                  <w:tcW w:w="977" w:type="dxa"/>
                </w:tcPr>
                <w:p w14:paraId="48FA4D97" w14:textId="77777777" w:rsidR="407CA1C9" w:rsidRDefault="407CA1C9" w:rsidP="407CA1C9">
                  <w:pPr>
                    <w:pStyle w:val="xSkjematekst"/>
                    <w:rPr>
                      <w:rFonts w:asciiTheme="minorHAnsi" w:hAnsiTheme="minorHAnsi" w:cstheme="minorBidi"/>
                    </w:rPr>
                  </w:pPr>
                </w:p>
              </w:tc>
              <w:tc>
                <w:tcPr>
                  <w:tcW w:w="6650" w:type="dxa"/>
                </w:tcPr>
                <w:p w14:paraId="113BD278" w14:textId="77777777" w:rsidR="407CA1C9" w:rsidRDefault="407CA1C9" w:rsidP="407CA1C9">
                  <w:pPr>
                    <w:pStyle w:val="xSkjematekst"/>
                    <w:rPr>
                      <w:rFonts w:asciiTheme="minorHAnsi" w:hAnsiTheme="minorHAnsi" w:cstheme="minorBidi"/>
                    </w:rPr>
                  </w:pPr>
                </w:p>
              </w:tc>
            </w:tr>
          </w:tbl>
          <w:p w14:paraId="5B5F6736" w14:textId="77777777" w:rsidR="407CA1C9" w:rsidRDefault="407CA1C9" w:rsidP="407CA1C9">
            <w:pPr>
              <w:rPr>
                <w:rFonts w:cstheme="minorBidi"/>
              </w:rPr>
            </w:pPr>
          </w:p>
        </w:tc>
      </w:tr>
    </w:tbl>
    <w:p w14:paraId="5FE135AD" w14:textId="127E5082" w:rsidR="00B23333" w:rsidRDefault="00B23333" w:rsidP="00B23333">
      <w:pPr>
        <w:pStyle w:val="xRapportOverskriftLeft"/>
        <w:tabs>
          <w:tab w:val="left" w:pos="284"/>
        </w:tabs>
        <w:rPr>
          <w:rFonts w:asciiTheme="minorHAnsi" w:hAnsiTheme="minorHAnsi" w:cstheme="minorBidi"/>
        </w:rPr>
      </w:pPr>
      <w:r>
        <w:rPr>
          <w:rFonts w:asciiTheme="minorHAnsi" w:hAnsiTheme="minorHAnsi" w:cstheme="minorBidi"/>
        </w:rPr>
        <w:t>Table of content</w:t>
      </w:r>
    </w:p>
    <w:tbl>
      <w:tblPr>
        <w:tblStyle w:val="Tabellrutenett"/>
        <w:tblW w:w="0" w:type="auto"/>
        <w:tblLook w:val="04A0" w:firstRow="1" w:lastRow="0" w:firstColumn="1" w:lastColumn="0" w:noHBand="0" w:noVBand="1"/>
      </w:tblPr>
      <w:tblGrid>
        <w:gridCol w:w="562"/>
        <w:gridCol w:w="8222"/>
        <w:gridCol w:w="836"/>
      </w:tblGrid>
      <w:tr w:rsidR="00733F91" w:rsidRPr="00733F91" w14:paraId="5E14FB49" w14:textId="77777777" w:rsidTr="00733F91">
        <w:tc>
          <w:tcPr>
            <w:tcW w:w="562" w:type="dxa"/>
          </w:tcPr>
          <w:p w14:paraId="28B7FA7D" w14:textId="77777777" w:rsidR="00733F91" w:rsidRPr="00733F91" w:rsidRDefault="00733F91" w:rsidP="006F27A8">
            <w:pPr>
              <w:rPr>
                <w:rFonts w:cstheme="minorBidi"/>
                <w:b/>
                <w:bCs/>
              </w:rPr>
            </w:pPr>
            <w:r w:rsidRPr="00733F91">
              <w:rPr>
                <w:rFonts w:cstheme="minorBidi"/>
                <w:b/>
                <w:bCs/>
              </w:rPr>
              <w:t xml:space="preserve"># </w:t>
            </w:r>
          </w:p>
        </w:tc>
        <w:tc>
          <w:tcPr>
            <w:tcW w:w="8222" w:type="dxa"/>
          </w:tcPr>
          <w:p w14:paraId="351151E5" w14:textId="77777777" w:rsidR="00733F91" w:rsidRPr="00733F91" w:rsidRDefault="00733F91" w:rsidP="006F27A8">
            <w:pPr>
              <w:rPr>
                <w:rFonts w:cstheme="minorBidi"/>
                <w:b/>
                <w:bCs/>
              </w:rPr>
            </w:pPr>
            <w:r w:rsidRPr="00733F91">
              <w:rPr>
                <w:rFonts w:cstheme="minorBidi"/>
                <w:b/>
                <w:bCs/>
              </w:rPr>
              <w:t>Title</w:t>
            </w:r>
          </w:p>
        </w:tc>
        <w:tc>
          <w:tcPr>
            <w:tcW w:w="836" w:type="dxa"/>
          </w:tcPr>
          <w:p w14:paraId="747F98C7" w14:textId="77777777" w:rsidR="00733F91" w:rsidRPr="00733F91" w:rsidRDefault="00733F91" w:rsidP="00733F91">
            <w:pPr>
              <w:jc w:val="center"/>
              <w:rPr>
                <w:rFonts w:cstheme="minorBidi"/>
                <w:b/>
                <w:bCs/>
              </w:rPr>
            </w:pPr>
            <w:r w:rsidRPr="00733F91">
              <w:rPr>
                <w:rFonts w:cstheme="minorBidi"/>
                <w:b/>
                <w:bCs/>
              </w:rPr>
              <w:t>Page</w:t>
            </w:r>
          </w:p>
        </w:tc>
      </w:tr>
      <w:tr w:rsidR="00733F91" w:rsidRPr="00733F91" w14:paraId="26931386" w14:textId="77777777" w:rsidTr="00733F91">
        <w:tc>
          <w:tcPr>
            <w:tcW w:w="562" w:type="dxa"/>
          </w:tcPr>
          <w:p w14:paraId="5A119370" w14:textId="77777777" w:rsidR="00733F91" w:rsidRPr="00733F91" w:rsidRDefault="00733F91" w:rsidP="006F27A8">
            <w:pPr>
              <w:rPr>
                <w:rFonts w:cstheme="minorBidi"/>
              </w:rPr>
            </w:pPr>
          </w:p>
        </w:tc>
        <w:tc>
          <w:tcPr>
            <w:tcW w:w="8222" w:type="dxa"/>
          </w:tcPr>
          <w:p w14:paraId="6F520A7F" w14:textId="383A1FF6" w:rsidR="00733F91" w:rsidRPr="00733F91" w:rsidRDefault="00733F91" w:rsidP="006F27A8">
            <w:pPr>
              <w:rPr>
                <w:rFonts w:cstheme="minorBidi"/>
              </w:rPr>
            </w:pPr>
            <w:r>
              <w:rPr>
                <w:rFonts w:cstheme="minorBidi"/>
              </w:rPr>
              <w:t>Preface</w:t>
            </w:r>
          </w:p>
        </w:tc>
        <w:tc>
          <w:tcPr>
            <w:tcW w:w="836" w:type="dxa"/>
          </w:tcPr>
          <w:p w14:paraId="3969B009" w14:textId="6DFBAE1A" w:rsidR="00733F91" w:rsidRPr="00733F91" w:rsidRDefault="00733F91" w:rsidP="00733F91">
            <w:pPr>
              <w:jc w:val="center"/>
              <w:rPr>
                <w:rFonts w:cstheme="minorBidi"/>
              </w:rPr>
            </w:pPr>
            <w:r>
              <w:rPr>
                <w:rFonts w:cstheme="minorBidi"/>
              </w:rPr>
              <w:t>3</w:t>
            </w:r>
          </w:p>
        </w:tc>
      </w:tr>
      <w:tr w:rsidR="00733F91" w:rsidRPr="00A66A51" w14:paraId="6622D3D6" w14:textId="77777777" w:rsidTr="00733F91">
        <w:tc>
          <w:tcPr>
            <w:tcW w:w="562" w:type="dxa"/>
          </w:tcPr>
          <w:p w14:paraId="723996B0" w14:textId="0BD90133" w:rsidR="00733F91" w:rsidRPr="00A66A51" w:rsidRDefault="00733F91" w:rsidP="006F27A8">
            <w:pPr>
              <w:rPr>
                <w:rFonts w:cstheme="minorBidi"/>
                <w:b/>
                <w:bCs/>
              </w:rPr>
            </w:pPr>
            <w:r w:rsidRPr="00A66A51">
              <w:rPr>
                <w:rFonts w:cstheme="minorBidi"/>
                <w:b/>
                <w:bCs/>
              </w:rPr>
              <w:t>1</w:t>
            </w:r>
          </w:p>
        </w:tc>
        <w:tc>
          <w:tcPr>
            <w:tcW w:w="8222" w:type="dxa"/>
          </w:tcPr>
          <w:p w14:paraId="2656BF6C" w14:textId="5DB12ECC" w:rsidR="00733F91" w:rsidRPr="00A66A51" w:rsidRDefault="00733F91" w:rsidP="006F27A8">
            <w:pPr>
              <w:rPr>
                <w:rFonts w:cstheme="minorBidi"/>
                <w:b/>
                <w:bCs/>
              </w:rPr>
            </w:pPr>
            <w:r w:rsidRPr="00A66A51">
              <w:rPr>
                <w:rFonts w:cstheme="minorBidi"/>
                <w:b/>
                <w:bCs/>
              </w:rPr>
              <w:t>Introduction, background</w:t>
            </w:r>
            <w:r w:rsidR="00A66A51">
              <w:rPr>
                <w:rFonts w:cstheme="minorBidi"/>
                <w:b/>
                <w:bCs/>
              </w:rPr>
              <w:t>,</w:t>
            </w:r>
            <w:r w:rsidRPr="00A66A51">
              <w:rPr>
                <w:rFonts w:cstheme="minorBidi"/>
                <w:b/>
                <w:bCs/>
              </w:rPr>
              <w:t xml:space="preserve"> need for HF, what is CRIOP, definitions?</w:t>
            </w:r>
          </w:p>
        </w:tc>
        <w:tc>
          <w:tcPr>
            <w:tcW w:w="836" w:type="dxa"/>
          </w:tcPr>
          <w:p w14:paraId="68FA51D9" w14:textId="5744D3E6" w:rsidR="00733F91" w:rsidRPr="00A66A51" w:rsidRDefault="00733F91" w:rsidP="00733F91">
            <w:pPr>
              <w:jc w:val="center"/>
              <w:rPr>
                <w:rFonts w:cstheme="minorBidi"/>
                <w:b/>
                <w:bCs/>
              </w:rPr>
            </w:pPr>
            <w:r w:rsidRPr="00A66A51">
              <w:rPr>
                <w:rFonts w:cstheme="minorBidi"/>
                <w:b/>
                <w:bCs/>
              </w:rPr>
              <w:t>5</w:t>
            </w:r>
          </w:p>
        </w:tc>
      </w:tr>
      <w:tr w:rsidR="00733F91" w:rsidRPr="00A66A51" w14:paraId="4C6BB6CE" w14:textId="77777777" w:rsidTr="00733F91">
        <w:tc>
          <w:tcPr>
            <w:tcW w:w="562" w:type="dxa"/>
          </w:tcPr>
          <w:p w14:paraId="51074C18" w14:textId="0905351B" w:rsidR="00733F91" w:rsidRPr="00A66A51" w:rsidRDefault="00733F91" w:rsidP="006F27A8">
            <w:pPr>
              <w:rPr>
                <w:rFonts w:cstheme="minorBidi"/>
                <w:b/>
                <w:bCs/>
              </w:rPr>
            </w:pPr>
            <w:r w:rsidRPr="00A66A51">
              <w:rPr>
                <w:rFonts w:cstheme="minorBidi"/>
                <w:b/>
                <w:bCs/>
              </w:rPr>
              <w:t>2</w:t>
            </w:r>
          </w:p>
        </w:tc>
        <w:tc>
          <w:tcPr>
            <w:tcW w:w="8222" w:type="dxa"/>
          </w:tcPr>
          <w:p w14:paraId="1FFF256A" w14:textId="06FC8A3C" w:rsidR="00733F91" w:rsidRPr="00A66A51" w:rsidRDefault="00733F91" w:rsidP="006F27A8">
            <w:pPr>
              <w:rPr>
                <w:rFonts w:cstheme="minorBidi"/>
                <w:b/>
                <w:bCs/>
              </w:rPr>
            </w:pPr>
            <w:r w:rsidRPr="00A66A51">
              <w:rPr>
                <w:rFonts w:cstheme="minorBidi"/>
                <w:b/>
                <w:bCs/>
              </w:rPr>
              <w:t>CRIOP in short</w:t>
            </w:r>
          </w:p>
        </w:tc>
        <w:tc>
          <w:tcPr>
            <w:tcW w:w="836" w:type="dxa"/>
          </w:tcPr>
          <w:p w14:paraId="1A4B0E2E" w14:textId="24480853" w:rsidR="00733F91" w:rsidRPr="00A66A51" w:rsidRDefault="00733F91" w:rsidP="00733F91">
            <w:pPr>
              <w:jc w:val="center"/>
              <w:rPr>
                <w:rFonts w:cstheme="minorBidi"/>
                <w:b/>
                <w:bCs/>
              </w:rPr>
            </w:pPr>
            <w:r w:rsidRPr="00A66A51">
              <w:rPr>
                <w:rFonts w:cstheme="minorBidi"/>
                <w:b/>
                <w:bCs/>
              </w:rPr>
              <w:t>23</w:t>
            </w:r>
          </w:p>
        </w:tc>
      </w:tr>
      <w:tr w:rsidR="00733F91" w:rsidRPr="00A66A51" w14:paraId="381BFD0E" w14:textId="77777777" w:rsidTr="00733F91">
        <w:tc>
          <w:tcPr>
            <w:tcW w:w="562" w:type="dxa"/>
          </w:tcPr>
          <w:p w14:paraId="1605C4CC" w14:textId="3A06303A" w:rsidR="00733F91" w:rsidRPr="00A66A51" w:rsidRDefault="00733F91" w:rsidP="006F27A8">
            <w:pPr>
              <w:rPr>
                <w:rFonts w:cstheme="minorBidi"/>
                <w:b/>
                <w:bCs/>
              </w:rPr>
            </w:pPr>
            <w:r w:rsidRPr="00A66A51">
              <w:rPr>
                <w:rFonts w:cstheme="minorBidi"/>
                <w:b/>
                <w:bCs/>
              </w:rPr>
              <w:t>3</w:t>
            </w:r>
          </w:p>
        </w:tc>
        <w:tc>
          <w:tcPr>
            <w:tcW w:w="8222" w:type="dxa"/>
          </w:tcPr>
          <w:p w14:paraId="765B7E27" w14:textId="24E72324" w:rsidR="00733F91" w:rsidRPr="00A66A51" w:rsidRDefault="00733F91" w:rsidP="006F27A8">
            <w:pPr>
              <w:rPr>
                <w:rFonts w:cstheme="minorBidi"/>
                <w:b/>
                <w:bCs/>
              </w:rPr>
            </w:pPr>
            <w:r w:rsidRPr="00A66A51">
              <w:rPr>
                <w:rFonts w:cstheme="minorBidi"/>
                <w:b/>
                <w:bCs/>
              </w:rPr>
              <w:t xml:space="preserve">Preparation and organisation of a CRIOP </w:t>
            </w:r>
          </w:p>
        </w:tc>
        <w:tc>
          <w:tcPr>
            <w:tcW w:w="836" w:type="dxa"/>
          </w:tcPr>
          <w:p w14:paraId="2F039947" w14:textId="5072E3DE" w:rsidR="00733F91" w:rsidRPr="00A66A51" w:rsidRDefault="00733F91" w:rsidP="00733F91">
            <w:pPr>
              <w:jc w:val="center"/>
              <w:rPr>
                <w:rFonts w:cstheme="minorBidi"/>
                <w:b/>
                <w:bCs/>
              </w:rPr>
            </w:pPr>
            <w:r w:rsidRPr="00A66A51">
              <w:rPr>
                <w:rFonts w:cstheme="minorBidi"/>
                <w:b/>
                <w:bCs/>
              </w:rPr>
              <w:t>30</w:t>
            </w:r>
          </w:p>
        </w:tc>
      </w:tr>
      <w:tr w:rsidR="00733F91" w:rsidRPr="00A66A51" w14:paraId="6205E28A" w14:textId="77777777" w:rsidTr="00733F91">
        <w:tc>
          <w:tcPr>
            <w:tcW w:w="562" w:type="dxa"/>
          </w:tcPr>
          <w:p w14:paraId="0538AA79" w14:textId="32D4EF1F" w:rsidR="00733F91" w:rsidRPr="00A66A51" w:rsidRDefault="00733F91" w:rsidP="006F27A8">
            <w:pPr>
              <w:rPr>
                <w:rFonts w:cstheme="minorBidi"/>
                <w:b/>
                <w:bCs/>
              </w:rPr>
            </w:pPr>
            <w:r w:rsidRPr="00A66A51">
              <w:rPr>
                <w:rFonts w:cstheme="minorBidi"/>
                <w:b/>
                <w:bCs/>
              </w:rPr>
              <w:t>4</w:t>
            </w:r>
          </w:p>
        </w:tc>
        <w:tc>
          <w:tcPr>
            <w:tcW w:w="8222" w:type="dxa"/>
          </w:tcPr>
          <w:p w14:paraId="69F095B5" w14:textId="6457E021" w:rsidR="00733F91" w:rsidRPr="00A66A51" w:rsidRDefault="00733F91" w:rsidP="006F27A8">
            <w:pPr>
              <w:rPr>
                <w:rFonts w:cstheme="minorBidi"/>
                <w:b/>
                <w:bCs/>
              </w:rPr>
            </w:pPr>
            <w:r w:rsidRPr="00A66A51">
              <w:rPr>
                <w:rFonts w:cstheme="minorBidi"/>
                <w:b/>
                <w:bCs/>
              </w:rPr>
              <w:t>General Analysis – Checklists to be used in Design and Operation</w:t>
            </w:r>
          </w:p>
        </w:tc>
        <w:tc>
          <w:tcPr>
            <w:tcW w:w="836" w:type="dxa"/>
          </w:tcPr>
          <w:p w14:paraId="4DAC31F8" w14:textId="0ECCDB87" w:rsidR="00733F91" w:rsidRPr="00A66A51" w:rsidRDefault="000E7E77" w:rsidP="00733F91">
            <w:pPr>
              <w:jc w:val="center"/>
              <w:rPr>
                <w:rFonts w:cstheme="minorBidi"/>
                <w:b/>
                <w:bCs/>
              </w:rPr>
            </w:pPr>
            <w:r w:rsidRPr="00A66A51">
              <w:rPr>
                <w:rFonts w:cstheme="minorBidi"/>
                <w:b/>
                <w:bCs/>
              </w:rPr>
              <w:t>44</w:t>
            </w:r>
          </w:p>
        </w:tc>
      </w:tr>
      <w:tr w:rsidR="00733F91" w:rsidRPr="00733F91" w14:paraId="4241F08B" w14:textId="77777777" w:rsidTr="00733F91">
        <w:tc>
          <w:tcPr>
            <w:tcW w:w="562" w:type="dxa"/>
          </w:tcPr>
          <w:p w14:paraId="793EF858" w14:textId="77777777" w:rsidR="00733F91" w:rsidRDefault="00733F91" w:rsidP="006F27A8">
            <w:pPr>
              <w:rPr>
                <w:rFonts w:cstheme="minorBidi"/>
              </w:rPr>
            </w:pPr>
          </w:p>
        </w:tc>
        <w:tc>
          <w:tcPr>
            <w:tcW w:w="8222" w:type="dxa"/>
          </w:tcPr>
          <w:p w14:paraId="7FCA2EB1" w14:textId="712CFC31" w:rsidR="00733F91" w:rsidRPr="00733F91" w:rsidRDefault="000E7E77" w:rsidP="006F27A8">
            <w:pPr>
              <w:rPr>
                <w:rFonts w:cstheme="minorBidi"/>
              </w:rPr>
            </w:pPr>
            <w:r>
              <w:rPr>
                <w:rFonts w:cstheme="minorBidi"/>
              </w:rPr>
              <w:t>G- General Questions</w:t>
            </w:r>
          </w:p>
        </w:tc>
        <w:tc>
          <w:tcPr>
            <w:tcW w:w="836" w:type="dxa"/>
          </w:tcPr>
          <w:p w14:paraId="0A6E3DB5" w14:textId="1B493627" w:rsidR="00733F91" w:rsidRDefault="000E7E77" w:rsidP="00733F91">
            <w:pPr>
              <w:jc w:val="center"/>
              <w:rPr>
                <w:rFonts w:cstheme="minorBidi"/>
              </w:rPr>
            </w:pPr>
            <w:r>
              <w:rPr>
                <w:rFonts w:cstheme="minorBidi"/>
              </w:rPr>
              <w:t>51</w:t>
            </w:r>
          </w:p>
        </w:tc>
      </w:tr>
      <w:tr w:rsidR="00733F91" w:rsidRPr="00733F91" w14:paraId="62FB4F26" w14:textId="77777777" w:rsidTr="00733F91">
        <w:tc>
          <w:tcPr>
            <w:tcW w:w="562" w:type="dxa"/>
          </w:tcPr>
          <w:p w14:paraId="22D7289E" w14:textId="77777777" w:rsidR="00733F91" w:rsidRDefault="00733F91" w:rsidP="006F27A8">
            <w:pPr>
              <w:rPr>
                <w:rFonts w:cstheme="minorBidi"/>
              </w:rPr>
            </w:pPr>
          </w:p>
        </w:tc>
        <w:tc>
          <w:tcPr>
            <w:tcW w:w="8222" w:type="dxa"/>
          </w:tcPr>
          <w:p w14:paraId="333DFE88" w14:textId="07EA0590" w:rsidR="00733F91" w:rsidRPr="00733F91" w:rsidRDefault="000E7E77" w:rsidP="000E7E77">
            <w:pPr>
              <w:rPr>
                <w:rFonts w:cstheme="minorBidi"/>
              </w:rPr>
            </w:pPr>
            <w:r>
              <w:rPr>
                <w:rFonts w:cstheme="minorBidi"/>
              </w:rPr>
              <w:t xml:space="preserve">C- </w:t>
            </w:r>
            <w:r w:rsidRPr="000E7E77">
              <w:rPr>
                <w:rFonts w:cstheme="minorBidi"/>
              </w:rPr>
              <w:t>Control and safety sy</w:t>
            </w:r>
            <w:r>
              <w:rPr>
                <w:rFonts w:cstheme="minorBidi"/>
              </w:rPr>
              <w:t>stems</w:t>
            </w:r>
          </w:p>
        </w:tc>
        <w:tc>
          <w:tcPr>
            <w:tcW w:w="836" w:type="dxa"/>
          </w:tcPr>
          <w:p w14:paraId="6C5A65AB" w14:textId="2AA59468" w:rsidR="00733F91" w:rsidRDefault="000E7E77" w:rsidP="00733F91">
            <w:pPr>
              <w:jc w:val="center"/>
              <w:rPr>
                <w:rFonts w:cstheme="minorBidi"/>
              </w:rPr>
            </w:pPr>
            <w:r>
              <w:rPr>
                <w:rFonts w:cstheme="minorBidi"/>
              </w:rPr>
              <w:t>70</w:t>
            </w:r>
          </w:p>
        </w:tc>
      </w:tr>
      <w:tr w:rsidR="00733F91" w:rsidRPr="00733F91" w14:paraId="780D41F0" w14:textId="77777777" w:rsidTr="00733F91">
        <w:tc>
          <w:tcPr>
            <w:tcW w:w="562" w:type="dxa"/>
          </w:tcPr>
          <w:p w14:paraId="4108ECDA" w14:textId="77777777" w:rsidR="00733F91" w:rsidRDefault="00733F91" w:rsidP="006F27A8">
            <w:pPr>
              <w:rPr>
                <w:rFonts w:cstheme="minorBidi"/>
              </w:rPr>
            </w:pPr>
          </w:p>
        </w:tc>
        <w:tc>
          <w:tcPr>
            <w:tcW w:w="8222" w:type="dxa"/>
          </w:tcPr>
          <w:p w14:paraId="0E73410A" w14:textId="0F94486E" w:rsidR="00733F91" w:rsidRPr="00733F91" w:rsidRDefault="000E7E77" w:rsidP="006F27A8">
            <w:pPr>
              <w:rPr>
                <w:rFonts w:cstheme="minorBidi"/>
              </w:rPr>
            </w:pPr>
            <w:r>
              <w:rPr>
                <w:rFonts w:cstheme="minorBidi"/>
              </w:rPr>
              <w:t xml:space="preserve">J- </w:t>
            </w:r>
            <w:r w:rsidRPr="000E7E77">
              <w:rPr>
                <w:rFonts w:cstheme="minorBidi"/>
              </w:rPr>
              <w:t>Job organisatio</w:t>
            </w:r>
            <w:r>
              <w:rPr>
                <w:rFonts w:cstheme="minorBidi"/>
              </w:rPr>
              <w:t>n</w:t>
            </w:r>
          </w:p>
        </w:tc>
        <w:tc>
          <w:tcPr>
            <w:tcW w:w="836" w:type="dxa"/>
          </w:tcPr>
          <w:p w14:paraId="7692C7F0" w14:textId="0F8FB173" w:rsidR="00733F91" w:rsidRDefault="000E7E77" w:rsidP="00733F91">
            <w:pPr>
              <w:jc w:val="center"/>
              <w:rPr>
                <w:rFonts w:cstheme="minorBidi"/>
              </w:rPr>
            </w:pPr>
            <w:r>
              <w:rPr>
                <w:rFonts w:cstheme="minorBidi"/>
              </w:rPr>
              <w:t>103</w:t>
            </w:r>
          </w:p>
        </w:tc>
      </w:tr>
      <w:tr w:rsidR="00733F91" w:rsidRPr="00733F91" w14:paraId="018C9AEC" w14:textId="77777777" w:rsidTr="00733F91">
        <w:tc>
          <w:tcPr>
            <w:tcW w:w="562" w:type="dxa"/>
          </w:tcPr>
          <w:p w14:paraId="745FD10D" w14:textId="77777777" w:rsidR="00733F91" w:rsidRDefault="00733F91" w:rsidP="006F27A8">
            <w:pPr>
              <w:rPr>
                <w:rFonts w:cstheme="minorBidi"/>
              </w:rPr>
            </w:pPr>
          </w:p>
        </w:tc>
        <w:tc>
          <w:tcPr>
            <w:tcW w:w="8222" w:type="dxa"/>
          </w:tcPr>
          <w:p w14:paraId="1AE3DA62" w14:textId="40383ABE" w:rsidR="00733F91" w:rsidRPr="00733F91" w:rsidRDefault="000E7E77" w:rsidP="006F27A8">
            <w:pPr>
              <w:rPr>
                <w:rFonts w:cstheme="minorBidi"/>
              </w:rPr>
            </w:pPr>
            <w:r>
              <w:rPr>
                <w:rFonts w:cstheme="minorBidi"/>
              </w:rPr>
              <w:t xml:space="preserve">L- </w:t>
            </w:r>
            <w:r w:rsidRPr="000E7E77">
              <w:rPr>
                <w:rFonts w:cstheme="minorBidi"/>
              </w:rPr>
              <w:t xml:space="preserve">Layout   </w:t>
            </w:r>
          </w:p>
        </w:tc>
        <w:tc>
          <w:tcPr>
            <w:tcW w:w="836" w:type="dxa"/>
          </w:tcPr>
          <w:p w14:paraId="323DA26A" w14:textId="0A936AF6" w:rsidR="00733F91" w:rsidRDefault="000E7E77" w:rsidP="00733F91">
            <w:pPr>
              <w:jc w:val="center"/>
              <w:rPr>
                <w:rFonts w:cstheme="minorBidi"/>
              </w:rPr>
            </w:pPr>
            <w:r>
              <w:rPr>
                <w:rFonts w:cstheme="minorBidi"/>
              </w:rPr>
              <w:t>113</w:t>
            </w:r>
          </w:p>
        </w:tc>
      </w:tr>
      <w:tr w:rsidR="00733F91" w:rsidRPr="00733F91" w14:paraId="48C6B159" w14:textId="77777777" w:rsidTr="00733F91">
        <w:tc>
          <w:tcPr>
            <w:tcW w:w="562" w:type="dxa"/>
          </w:tcPr>
          <w:p w14:paraId="4652E89A" w14:textId="77777777" w:rsidR="00733F91" w:rsidRDefault="00733F91" w:rsidP="006F27A8">
            <w:pPr>
              <w:rPr>
                <w:rFonts w:cstheme="minorBidi"/>
              </w:rPr>
            </w:pPr>
          </w:p>
        </w:tc>
        <w:tc>
          <w:tcPr>
            <w:tcW w:w="8222" w:type="dxa"/>
          </w:tcPr>
          <w:p w14:paraId="75B23555" w14:textId="3BC40E49" w:rsidR="00733F91" w:rsidRPr="00733F91" w:rsidRDefault="000E7E77" w:rsidP="006F27A8">
            <w:pPr>
              <w:rPr>
                <w:rFonts w:cstheme="minorBidi"/>
              </w:rPr>
            </w:pPr>
            <w:r>
              <w:rPr>
                <w:rFonts w:cstheme="minorBidi"/>
              </w:rPr>
              <w:t xml:space="preserve">W- </w:t>
            </w:r>
            <w:r w:rsidRPr="000E7E77">
              <w:rPr>
                <w:rFonts w:cstheme="minorBidi"/>
              </w:rPr>
              <w:t>Working environment</w:t>
            </w:r>
          </w:p>
        </w:tc>
        <w:tc>
          <w:tcPr>
            <w:tcW w:w="836" w:type="dxa"/>
          </w:tcPr>
          <w:p w14:paraId="50B4F277" w14:textId="759FE700" w:rsidR="00733F91" w:rsidRDefault="000E7E77" w:rsidP="00733F91">
            <w:pPr>
              <w:jc w:val="center"/>
              <w:rPr>
                <w:rFonts w:cstheme="minorBidi"/>
              </w:rPr>
            </w:pPr>
            <w:r>
              <w:rPr>
                <w:rFonts w:cstheme="minorBidi"/>
              </w:rPr>
              <w:t>126</w:t>
            </w:r>
          </w:p>
        </w:tc>
      </w:tr>
      <w:tr w:rsidR="00733F91" w:rsidRPr="00733F91" w14:paraId="18AC8894" w14:textId="77777777" w:rsidTr="00733F91">
        <w:tc>
          <w:tcPr>
            <w:tcW w:w="562" w:type="dxa"/>
          </w:tcPr>
          <w:p w14:paraId="3C74198D" w14:textId="77777777" w:rsidR="00733F91" w:rsidRDefault="00733F91" w:rsidP="006F27A8">
            <w:pPr>
              <w:rPr>
                <w:rFonts w:cstheme="minorBidi"/>
              </w:rPr>
            </w:pPr>
          </w:p>
        </w:tc>
        <w:tc>
          <w:tcPr>
            <w:tcW w:w="8222" w:type="dxa"/>
          </w:tcPr>
          <w:p w14:paraId="4D050C8A" w14:textId="5F2D3E28" w:rsidR="00733F91" w:rsidRPr="00733F91" w:rsidRDefault="000E7E77" w:rsidP="006F27A8">
            <w:pPr>
              <w:rPr>
                <w:rFonts w:cstheme="minorBidi"/>
              </w:rPr>
            </w:pPr>
            <w:r>
              <w:rPr>
                <w:rFonts w:cstheme="minorBidi"/>
              </w:rPr>
              <w:t xml:space="preserve">P- </w:t>
            </w:r>
            <w:r w:rsidRPr="000E7E77">
              <w:rPr>
                <w:rFonts w:cstheme="minorBidi"/>
              </w:rPr>
              <w:t>Procedures and work description</w:t>
            </w:r>
          </w:p>
        </w:tc>
        <w:tc>
          <w:tcPr>
            <w:tcW w:w="836" w:type="dxa"/>
          </w:tcPr>
          <w:p w14:paraId="55BEED90" w14:textId="6746F43D" w:rsidR="00733F91" w:rsidRDefault="000E7E77" w:rsidP="00733F91">
            <w:pPr>
              <w:jc w:val="center"/>
              <w:rPr>
                <w:rFonts w:cstheme="minorBidi"/>
              </w:rPr>
            </w:pPr>
            <w:r>
              <w:rPr>
                <w:rFonts w:cstheme="minorBidi"/>
              </w:rPr>
              <w:t>139</w:t>
            </w:r>
          </w:p>
        </w:tc>
      </w:tr>
      <w:tr w:rsidR="00733F91" w:rsidRPr="00733F91" w14:paraId="5AD92B2A" w14:textId="77777777" w:rsidTr="00733F91">
        <w:tc>
          <w:tcPr>
            <w:tcW w:w="562" w:type="dxa"/>
          </w:tcPr>
          <w:p w14:paraId="332EED0E" w14:textId="77777777" w:rsidR="00733F91" w:rsidRDefault="00733F91" w:rsidP="006F27A8">
            <w:pPr>
              <w:rPr>
                <w:rFonts w:cstheme="minorBidi"/>
              </w:rPr>
            </w:pPr>
          </w:p>
        </w:tc>
        <w:tc>
          <w:tcPr>
            <w:tcW w:w="8222" w:type="dxa"/>
          </w:tcPr>
          <w:p w14:paraId="2A48F898" w14:textId="5C922243" w:rsidR="00733F91" w:rsidRPr="00733F91" w:rsidRDefault="000E7E77" w:rsidP="006F27A8">
            <w:pPr>
              <w:rPr>
                <w:rFonts w:cstheme="minorBidi"/>
              </w:rPr>
            </w:pPr>
            <w:r>
              <w:rPr>
                <w:rFonts w:cstheme="minorBidi"/>
              </w:rPr>
              <w:t xml:space="preserve">T- </w:t>
            </w:r>
            <w:r w:rsidRPr="000E7E77">
              <w:rPr>
                <w:rFonts w:cstheme="minorBidi"/>
              </w:rPr>
              <w:t>Training and competence</w:t>
            </w:r>
          </w:p>
        </w:tc>
        <w:tc>
          <w:tcPr>
            <w:tcW w:w="836" w:type="dxa"/>
          </w:tcPr>
          <w:p w14:paraId="4C75B623" w14:textId="0A60241F" w:rsidR="00733F91" w:rsidRDefault="000E7E77" w:rsidP="00733F91">
            <w:pPr>
              <w:jc w:val="center"/>
              <w:rPr>
                <w:rFonts w:cstheme="minorBidi"/>
              </w:rPr>
            </w:pPr>
            <w:r>
              <w:rPr>
                <w:rFonts w:cstheme="minorBidi"/>
              </w:rPr>
              <w:t>148</w:t>
            </w:r>
          </w:p>
        </w:tc>
      </w:tr>
      <w:tr w:rsidR="00733F91" w:rsidRPr="00A66A51" w14:paraId="62192240" w14:textId="77777777" w:rsidTr="00733F91">
        <w:tc>
          <w:tcPr>
            <w:tcW w:w="562" w:type="dxa"/>
          </w:tcPr>
          <w:p w14:paraId="15930089" w14:textId="2D57826E" w:rsidR="00733F91" w:rsidRPr="00A66A51" w:rsidRDefault="000E7E77" w:rsidP="006F27A8">
            <w:pPr>
              <w:rPr>
                <w:rFonts w:cstheme="minorBidi"/>
                <w:b/>
                <w:bCs/>
              </w:rPr>
            </w:pPr>
            <w:r w:rsidRPr="00A66A51">
              <w:rPr>
                <w:rFonts w:cstheme="minorBidi"/>
                <w:b/>
                <w:bCs/>
              </w:rPr>
              <w:t>5</w:t>
            </w:r>
          </w:p>
        </w:tc>
        <w:tc>
          <w:tcPr>
            <w:tcW w:w="8222" w:type="dxa"/>
          </w:tcPr>
          <w:p w14:paraId="43884A62" w14:textId="2B495215" w:rsidR="00733F91" w:rsidRPr="00A66A51" w:rsidRDefault="000E7E77" w:rsidP="006F27A8">
            <w:pPr>
              <w:rPr>
                <w:rFonts w:cstheme="minorBidi"/>
                <w:b/>
                <w:bCs/>
              </w:rPr>
            </w:pPr>
            <w:r w:rsidRPr="00A66A51">
              <w:rPr>
                <w:rFonts w:cstheme="minorBidi"/>
                <w:b/>
                <w:bCs/>
              </w:rPr>
              <w:t>Scenario Analysis</w:t>
            </w:r>
          </w:p>
        </w:tc>
        <w:tc>
          <w:tcPr>
            <w:tcW w:w="836" w:type="dxa"/>
          </w:tcPr>
          <w:p w14:paraId="5E9A576F" w14:textId="45D4266D" w:rsidR="00733F91" w:rsidRPr="00A66A51" w:rsidRDefault="000E7E77" w:rsidP="00733F91">
            <w:pPr>
              <w:jc w:val="center"/>
              <w:rPr>
                <w:rFonts w:cstheme="minorBidi"/>
                <w:b/>
                <w:bCs/>
              </w:rPr>
            </w:pPr>
            <w:r w:rsidRPr="00A66A51">
              <w:rPr>
                <w:rFonts w:cstheme="minorBidi"/>
                <w:b/>
                <w:bCs/>
              </w:rPr>
              <w:t>159</w:t>
            </w:r>
          </w:p>
        </w:tc>
      </w:tr>
      <w:tr w:rsidR="00733F91" w:rsidRPr="00A66A51" w14:paraId="741D3C65" w14:textId="77777777" w:rsidTr="00733F91">
        <w:tc>
          <w:tcPr>
            <w:tcW w:w="562" w:type="dxa"/>
          </w:tcPr>
          <w:p w14:paraId="57D91586" w14:textId="771D117F" w:rsidR="00733F91" w:rsidRPr="00A66A51" w:rsidRDefault="000E7E77" w:rsidP="006F27A8">
            <w:pPr>
              <w:rPr>
                <w:rFonts w:cstheme="minorBidi"/>
                <w:b/>
                <w:bCs/>
              </w:rPr>
            </w:pPr>
            <w:r w:rsidRPr="00A66A51">
              <w:rPr>
                <w:rFonts w:cstheme="minorBidi"/>
                <w:b/>
                <w:bCs/>
              </w:rPr>
              <w:t>6</w:t>
            </w:r>
          </w:p>
        </w:tc>
        <w:tc>
          <w:tcPr>
            <w:tcW w:w="8222" w:type="dxa"/>
          </w:tcPr>
          <w:p w14:paraId="3E1B985C" w14:textId="1B1D5F91" w:rsidR="00733F91" w:rsidRPr="00A66A51" w:rsidRDefault="000E7E77" w:rsidP="000E7E77">
            <w:pPr>
              <w:rPr>
                <w:rFonts w:cstheme="minorBidi"/>
                <w:b/>
                <w:bCs/>
              </w:rPr>
            </w:pPr>
            <w:r w:rsidRPr="00A66A51">
              <w:rPr>
                <w:rFonts w:cstheme="minorBidi"/>
                <w:b/>
                <w:bCs/>
              </w:rPr>
              <w:t>Actions, Implementation, and Follow-up of a CRIOP Analysis</w:t>
            </w:r>
          </w:p>
        </w:tc>
        <w:tc>
          <w:tcPr>
            <w:tcW w:w="836" w:type="dxa"/>
          </w:tcPr>
          <w:p w14:paraId="43B0E3BA" w14:textId="77A9905D" w:rsidR="00733F91" w:rsidRPr="00A66A51" w:rsidRDefault="000E7E77" w:rsidP="00733F91">
            <w:pPr>
              <w:jc w:val="center"/>
              <w:rPr>
                <w:rFonts w:cstheme="minorBidi"/>
                <w:b/>
                <w:bCs/>
              </w:rPr>
            </w:pPr>
            <w:r w:rsidRPr="00A66A51">
              <w:rPr>
                <w:rFonts w:cstheme="minorBidi"/>
                <w:b/>
                <w:bCs/>
              </w:rPr>
              <w:t>184</w:t>
            </w:r>
          </w:p>
        </w:tc>
      </w:tr>
      <w:tr w:rsidR="00733F91" w:rsidRPr="00A66A51" w14:paraId="5C223320" w14:textId="77777777" w:rsidTr="00733F91">
        <w:tc>
          <w:tcPr>
            <w:tcW w:w="562" w:type="dxa"/>
          </w:tcPr>
          <w:p w14:paraId="41E7EFC8" w14:textId="3FA16E78" w:rsidR="00733F91" w:rsidRPr="00A66A51" w:rsidRDefault="000E7E77" w:rsidP="006F27A8">
            <w:pPr>
              <w:rPr>
                <w:rFonts w:cstheme="minorBidi"/>
                <w:b/>
                <w:bCs/>
              </w:rPr>
            </w:pPr>
            <w:r w:rsidRPr="00A66A51">
              <w:rPr>
                <w:rFonts w:cstheme="minorBidi"/>
                <w:b/>
                <w:bCs/>
              </w:rPr>
              <w:t>7</w:t>
            </w:r>
          </w:p>
        </w:tc>
        <w:tc>
          <w:tcPr>
            <w:tcW w:w="8222" w:type="dxa"/>
          </w:tcPr>
          <w:p w14:paraId="79E6B61E" w14:textId="5DC506E3" w:rsidR="00733F91" w:rsidRPr="00A66A51" w:rsidRDefault="000E7E77" w:rsidP="006F27A8">
            <w:pPr>
              <w:rPr>
                <w:rFonts w:cstheme="minorBidi"/>
                <w:b/>
                <w:bCs/>
              </w:rPr>
            </w:pPr>
            <w:r w:rsidRPr="00A66A51">
              <w:rPr>
                <w:rFonts w:cstheme="minorBidi"/>
                <w:b/>
                <w:bCs/>
              </w:rPr>
              <w:t>References</w:t>
            </w:r>
          </w:p>
        </w:tc>
        <w:tc>
          <w:tcPr>
            <w:tcW w:w="836" w:type="dxa"/>
          </w:tcPr>
          <w:p w14:paraId="22E59217" w14:textId="66C26FA6" w:rsidR="00733F91" w:rsidRPr="00A66A51" w:rsidRDefault="000E7E77" w:rsidP="00733F91">
            <w:pPr>
              <w:jc w:val="center"/>
              <w:rPr>
                <w:rFonts w:cstheme="minorBidi"/>
                <w:b/>
                <w:bCs/>
              </w:rPr>
            </w:pPr>
            <w:r w:rsidRPr="00A66A51">
              <w:rPr>
                <w:rFonts w:cstheme="minorBidi"/>
                <w:b/>
                <w:bCs/>
              </w:rPr>
              <w:t>187</w:t>
            </w:r>
          </w:p>
        </w:tc>
      </w:tr>
      <w:tr w:rsidR="00733F91" w:rsidRPr="00A66A51" w14:paraId="50615BEB" w14:textId="77777777" w:rsidTr="00733F91">
        <w:tc>
          <w:tcPr>
            <w:tcW w:w="562" w:type="dxa"/>
          </w:tcPr>
          <w:p w14:paraId="47CF933F" w14:textId="36C89F1C" w:rsidR="00733F91" w:rsidRPr="00A66A51" w:rsidRDefault="000E7E77" w:rsidP="006F27A8">
            <w:pPr>
              <w:rPr>
                <w:rFonts w:cstheme="minorBidi"/>
                <w:b/>
                <w:bCs/>
              </w:rPr>
            </w:pPr>
            <w:r w:rsidRPr="00A66A51">
              <w:rPr>
                <w:rFonts w:cstheme="minorBidi"/>
                <w:b/>
                <w:bCs/>
              </w:rPr>
              <w:t>A</w:t>
            </w:r>
          </w:p>
        </w:tc>
        <w:tc>
          <w:tcPr>
            <w:tcW w:w="8222" w:type="dxa"/>
          </w:tcPr>
          <w:p w14:paraId="0150BB52" w14:textId="7C4A067F" w:rsidR="00733F91" w:rsidRPr="00A66A51" w:rsidRDefault="000E7E77" w:rsidP="006F27A8">
            <w:pPr>
              <w:rPr>
                <w:rFonts w:cstheme="minorBidi"/>
                <w:b/>
                <w:bCs/>
              </w:rPr>
            </w:pPr>
            <w:r w:rsidRPr="00A66A51">
              <w:rPr>
                <w:rFonts w:cstheme="minorBidi"/>
                <w:b/>
                <w:bCs/>
              </w:rPr>
              <w:t>Appendix</w:t>
            </w:r>
            <w:r w:rsidR="00A66A51" w:rsidRPr="00A66A51">
              <w:rPr>
                <w:rFonts w:cstheme="minorBidi"/>
                <w:b/>
                <w:bCs/>
              </w:rPr>
              <w:t xml:space="preserve"> A – Scenarios Oil and gas</w:t>
            </w:r>
          </w:p>
        </w:tc>
        <w:tc>
          <w:tcPr>
            <w:tcW w:w="836" w:type="dxa"/>
          </w:tcPr>
          <w:p w14:paraId="112EEDB1" w14:textId="0FD4FEDC" w:rsidR="00733F91" w:rsidRPr="00A66A51" w:rsidRDefault="00A66A51" w:rsidP="00733F91">
            <w:pPr>
              <w:jc w:val="center"/>
              <w:rPr>
                <w:rFonts w:cstheme="minorBidi"/>
                <w:b/>
                <w:bCs/>
              </w:rPr>
            </w:pPr>
            <w:r w:rsidRPr="00A66A51">
              <w:rPr>
                <w:rFonts w:cstheme="minorBidi"/>
                <w:b/>
                <w:bCs/>
              </w:rPr>
              <w:t>204</w:t>
            </w:r>
          </w:p>
        </w:tc>
      </w:tr>
      <w:tr w:rsidR="00733F91" w:rsidRPr="00A66A51" w14:paraId="4AFCA38A" w14:textId="77777777" w:rsidTr="00733F91">
        <w:tc>
          <w:tcPr>
            <w:tcW w:w="562" w:type="dxa"/>
          </w:tcPr>
          <w:p w14:paraId="076F02AA" w14:textId="28B91DCE" w:rsidR="00733F91" w:rsidRPr="00A66A51" w:rsidRDefault="00A66A51" w:rsidP="006F27A8">
            <w:pPr>
              <w:rPr>
                <w:rFonts w:cstheme="minorBidi"/>
                <w:b/>
                <w:bCs/>
              </w:rPr>
            </w:pPr>
            <w:r w:rsidRPr="00A66A51">
              <w:rPr>
                <w:rFonts w:cstheme="minorBidi"/>
                <w:b/>
                <w:bCs/>
              </w:rPr>
              <w:t>B</w:t>
            </w:r>
          </w:p>
        </w:tc>
        <w:tc>
          <w:tcPr>
            <w:tcW w:w="8222" w:type="dxa"/>
          </w:tcPr>
          <w:p w14:paraId="48C5D926" w14:textId="6503512E" w:rsidR="00733F91" w:rsidRPr="00A66A51" w:rsidRDefault="00A66A51" w:rsidP="006F27A8">
            <w:pPr>
              <w:rPr>
                <w:rFonts w:cstheme="minorBidi"/>
                <w:b/>
                <w:bCs/>
              </w:rPr>
            </w:pPr>
            <w:r w:rsidRPr="00A66A51">
              <w:rPr>
                <w:rFonts w:cstheme="minorBidi"/>
                <w:b/>
                <w:bCs/>
              </w:rPr>
              <w:t>Appendix B - Scenarios for the remote control of autonomous ferries</w:t>
            </w:r>
          </w:p>
        </w:tc>
        <w:tc>
          <w:tcPr>
            <w:tcW w:w="836" w:type="dxa"/>
          </w:tcPr>
          <w:p w14:paraId="692852C8" w14:textId="6FB90C9B" w:rsidR="00733F91" w:rsidRPr="00A66A51" w:rsidRDefault="00A66A51" w:rsidP="00733F91">
            <w:pPr>
              <w:jc w:val="center"/>
              <w:rPr>
                <w:rFonts w:cstheme="minorBidi"/>
                <w:b/>
                <w:bCs/>
              </w:rPr>
            </w:pPr>
            <w:r w:rsidRPr="00A66A51">
              <w:rPr>
                <w:rFonts w:cstheme="minorBidi"/>
                <w:b/>
                <w:bCs/>
              </w:rPr>
              <w:t>216</w:t>
            </w:r>
          </w:p>
        </w:tc>
      </w:tr>
      <w:tr w:rsidR="00733F91" w:rsidRPr="00A66A51" w14:paraId="788F0BA0" w14:textId="77777777" w:rsidTr="00733F91">
        <w:tc>
          <w:tcPr>
            <w:tcW w:w="562" w:type="dxa"/>
          </w:tcPr>
          <w:p w14:paraId="648FC291" w14:textId="6B651399" w:rsidR="00733F91" w:rsidRPr="00A66A51" w:rsidRDefault="00A66A51" w:rsidP="006F27A8">
            <w:pPr>
              <w:rPr>
                <w:rFonts w:cstheme="minorBidi"/>
                <w:b/>
                <w:bCs/>
              </w:rPr>
            </w:pPr>
            <w:r w:rsidRPr="00A66A51">
              <w:rPr>
                <w:rFonts w:cstheme="minorBidi"/>
                <w:b/>
                <w:bCs/>
              </w:rPr>
              <w:t>C</w:t>
            </w:r>
          </w:p>
        </w:tc>
        <w:tc>
          <w:tcPr>
            <w:tcW w:w="8222" w:type="dxa"/>
          </w:tcPr>
          <w:p w14:paraId="7A283420" w14:textId="1D6506D2" w:rsidR="00733F91" w:rsidRPr="00A66A51" w:rsidRDefault="00A66A51" w:rsidP="00A66A51">
            <w:pPr>
              <w:rPr>
                <w:rFonts w:cstheme="minorBidi"/>
                <w:b/>
                <w:bCs/>
              </w:rPr>
            </w:pPr>
            <w:r w:rsidRPr="00A66A51">
              <w:rPr>
                <w:rFonts w:cstheme="minorBidi"/>
                <w:b/>
                <w:bCs/>
              </w:rPr>
              <w:t xml:space="preserve">Appendix C – CRIOP Human-AI Collaboration Guidelines </w:t>
            </w:r>
            <w:r w:rsidR="00413826">
              <w:rPr>
                <w:rFonts w:cstheme="minorBidi"/>
                <w:b/>
                <w:bCs/>
              </w:rPr>
              <w:t xml:space="preserve">- </w:t>
            </w:r>
            <w:r w:rsidRPr="00A66A51">
              <w:rPr>
                <w:rFonts w:cstheme="minorBidi"/>
                <w:b/>
                <w:bCs/>
              </w:rPr>
              <w:t>Barry Kirwan</w:t>
            </w:r>
          </w:p>
        </w:tc>
        <w:tc>
          <w:tcPr>
            <w:tcW w:w="836" w:type="dxa"/>
          </w:tcPr>
          <w:p w14:paraId="7364AEB3" w14:textId="2F6B5D4A" w:rsidR="00733F91" w:rsidRPr="00A66A51" w:rsidRDefault="00A66A51" w:rsidP="00733F91">
            <w:pPr>
              <w:jc w:val="center"/>
              <w:rPr>
                <w:rFonts w:cstheme="minorBidi"/>
                <w:b/>
                <w:bCs/>
              </w:rPr>
            </w:pPr>
            <w:r w:rsidRPr="00A66A51">
              <w:rPr>
                <w:rFonts w:cstheme="minorBidi"/>
                <w:b/>
                <w:bCs/>
              </w:rPr>
              <w:t>224</w:t>
            </w:r>
          </w:p>
        </w:tc>
      </w:tr>
      <w:tr w:rsidR="00733F91" w:rsidRPr="00A66A51" w14:paraId="1F56356A" w14:textId="77777777" w:rsidTr="00733F91">
        <w:tc>
          <w:tcPr>
            <w:tcW w:w="562" w:type="dxa"/>
          </w:tcPr>
          <w:p w14:paraId="6942ED7E" w14:textId="0862852C" w:rsidR="00733F91" w:rsidRPr="00A66A51" w:rsidRDefault="00A66A51" w:rsidP="006F27A8">
            <w:pPr>
              <w:rPr>
                <w:rFonts w:cstheme="minorBidi"/>
                <w:b/>
                <w:bCs/>
              </w:rPr>
            </w:pPr>
            <w:r w:rsidRPr="00A66A51">
              <w:rPr>
                <w:rFonts w:cstheme="minorBidi"/>
                <w:b/>
                <w:bCs/>
              </w:rPr>
              <w:t>D</w:t>
            </w:r>
          </w:p>
        </w:tc>
        <w:tc>
          <w:tcPr>
            <w:tcW w:w="8222" w:type="dxa"/>
          </w:tcPr>
          <w:p w14:paraId="479DDB48" w14:textId="7B77E322" w:rsidR="00733F91" w:rsidRPr="00A66A51" w:rsidRDefault="00A66A51" w:rsidP="006F27A8">
            <w:pPr>
              <w:rPr>
                <w:rFonts w:cstheme="minorBidi"/>
                <w:b/>
                <w:bCs/>
              </w:rPr>
            </w:pPr>
            <w:r w:rsidRPr="00A66A51">
              <w:rPr>
                <w:rFonts w:cstheme="minorBidi"/>
                <w:b/>
                <w:bCs/>
              </w:rPr>
              <w:t>Appendix D – Example of components and actors on a Drilling Rig</w:t>
            </w:r>
          </w:p>
        </w:tc>
        <w:tc>
          <w:tcPr>
            <w:tcW w:w="836" w:type="dxa"/>
          </w:tcPr>
          <w:p w14:paraId="0DF23133" w14:textId="375AF325" w:rsidR="00733F91" w:rsidRPr="00A66A51" w:rsidRDefault="00A66A51" w:rsidP="00733F91">
            <w:pPr>
              <w:jc w:val="center"/>
              <w:rPr>
                <w:rFonts w:cstheme="minorBidi"/>
                <w:b/>
                <w:bCs/>
              </w:rPr>
            </w:pPr>
            <w:r w:rsidRPr="00A66A51">
              <w:rPr>
                <w:rFonts w:cstheme="minorBidi"/>
                <w:b/>
                <w:bCs/>
              </w:rPr>
              <w:t>233</w:t>
            </w:r>
          </w:p>
        </w:tc>
      </w:tr>
    </w:tbl>
    <w:p w14:paraId="39D74AB0" w14:textId="275F5F41" w:rsidR="407CA1C9" w:rsidRDefault="407CA1C9" w:rsidP="407CA1C9">
      <w:pPr>
        <w:tabs>
          <w:tab w:val="left" w:pos="3075"/>
        </w:tabs>
        <w:ind w:firstLine="3075"/>
        <w:rPr>
          <w:rFonts w:cstheme="minorBidi"/>
        </w:rPr>
      </w:pPr>
    </w:p>
    <w:p w14:paraId="60E26505" w14:textId="62E81E01" w:rsidR="407CA1C9" w:rsidRDefault="407CA1C9" w:rsidP="407CA1C9">
      <w:pPr>
        <w:rPr>
          <w:rFonts w:cstheme="minorBidi"/>
        </w:rPr>
        <w:sectPr w:rsidR="407CA1C9" w:rsidSect="00692076">
          <w:headerReference w:type="even" r:id="rId12"/>
          <w:headerReference w:type="default" r:id="rId13"/>
          <w:footerReference w:type="default" r:id="rId14"/>
          <w:headerReference w:type="first" r:id="rId15"/>
          <w:pgSz w:w="11906" w:h="16838" w:code="9"/>
          <w:pgMar w:top="1699" w:right="1138" w:bottom="1138" w:left="1138" w:header="734" w:footer="619" w:gutter="0"/>
          <w:pgNumType w:start="1"/>
          <w:cols w:space="720"/>
          <w:formProt w:val="0"/>
          <w:docGrid w:linePitch="360"/>
        </w:sectPr>
      </w:pPr>
    </w:p>
    <w:p w14:paraId="3715051C" w14:textId="77777777" w:rsidR="00FF3284" w:rsidRPr="00180D7D" w:rsidRDefault="00FF3284" w:rsidP="00FF3284">
      <w:pPr>
        <w:pStyle w:val="Overskrift1"/>
        <w:numPr>
          <w:ilvl w:val="0"/>
          <w:numId w:val="0"/>
        </w:numPr>
        <w:ind w:left="312" w:hanging="312"/>
        <w:rPr>
          <w:rFonts w:cstheme="minorBidi"/>
        </w:rPr>
      </w:pPr>
      <w:bookmarkStart w:id="15" w:name="_Toc190265497"/>
      <w:r w:rsidRPr="72CD11CD">
        <w:rPr>
          <w:rFonts w:cstheme="minorBidi"/>
        </w:rPr>
        <w:lastRenderedPageBreak/>
        <w:t>Preface</w:t>
      </w:r>
      <w:bookmarkEnd w:id="15"/>
    </w:p>
    <w:p w14:paraId="76D6D228" w14:textId="378CC61D" w:rsidR="00FF3284" w:rsidRPr="00BD6D5D" w:rsidRDefault="00FF3284" w:rsidP="00F96BC9">
      <w:r w:rsidRPr="00180D7D">
        <w:t xml:space="preserve">The aim of this </w:t>
      </w:r>
      <w:r w:rsidR="00287439">
        <w:t>preface</w:t>
      </w:r>
      <w:r w:rsidRPr="00180D7D">
        <w:t xml:space="preserve"> is to give a short background of the </w:t>
      </w:r>
      <w:r w:rsidR="00BA65FA">
        <w:t>CRIOP</w:t>
      </w:r>
      <w:r w:rsidRPr="00180D7D">
        <w:t xml:space="preserve"> methodology </w:t>
      </w:r>
      <w:r w:rsidR="00CF2FCF">
        <w:t xml:space="preserve">to the users </w:t>
      </w:r>
      <w:r w:rsidRPr="00180D7D">
        <w:t xml:space="preserve">and describe how </w:t>
      </w:r>
      <w:r w:rsidR="00CF2FCF">
        <w:t xml:space="preserve">and why </w:t>
      </w:r>
      <w:r w:rsidRPr="00180D7D">
        <w:t>the new version has been developed</w:t>
      </w:r>
      <w:r w:rsidR="00377386">
        <w:t xml:space="preserve"> an</w:t>
      </w:r>
      <w:r w:rsidR="00CF2FCF">
        <w:t xml:space="preserve">d </w:t>
      </w:r>
      <w:r w:rsidR="00377386">
        <w:t>validated</w:t>
      </w:r>
      <w:r w:rsidR="00CF2FCF">
        <w:t>.</w:t>
      </w:r>
      <w:r w:rsidR="00A3513F">
        <w:t xml:space="preserve"> </w:t>
      </w:r>
      <w:r w:rsidR="000D6D05" w:rsidRPr="00180D7D">
        <w:t xml:space="preserve">The main </w:t>
      </w:r>
      <w:r w:rsidR="008820C7" w:rsidRPr="00180D7D">
        <w:t xml:space="preserve">goal has been to develop a </w:t>
      </w:r>
      <w:r w:rsidR="005A368F" w:rsidRPr="00180D7D">
        <w:t xml:space="preserve">methodology based on user </w:t>
      </w:r>
      <w:r w:rsidR="007C4152" w:rsidRPr="00180D7D">
        <w:t>needs</w:t>
      </w:r>
      <w:r w:rsidR="00816479" w:rsidRPr="00070547">
        <w:t xml:space="preserve">, </w:t>
      </w:r>
      <w:r w:rsidR="005A368F" w:rsidRPr="00180D7D">
        <w:t>requirements</w:t>
      </w:r>
      <w:r w:rsidR="007C4152" w:rsidRPr="00180D7D">
        <w:t xml:space="preserve">, </w:t>
      </w:r>
      <w:r w:rsidR="00BB32D2">
        <w:t xml:space="preserve">and </w:t>
      </w:r>
      <w:r w:rsidR="001851BF">
        <w:t>experience</w:t>
      </w:r>
      <w:r w:rsidR="003667A9" w:rsidRPr="00070547">
        <w:t xml:space="preserve">. Use of </w:t>
      </w:r>
      <w:r w:rsidR="00BA65FA">
        <w:t>CRIOP</w:t>
      </w:r>
      <w:r w:rsidR="000814C1" w:rsidRPr="00070547">
        <w:t xml:space="preserve"> is</w:t>
      </w:r>
      <w:r w:rsidR="0053262A" w:rsidRPr="00070547">
        <w:t xml:space="preserve"> </w:t>
      </w:r>
      <w:r w:rsidR="0053262A">
        <w:t>based</w:t>
      </w:r>
      <w:r w:rsidR="007C4152" w:rsidRPr="00180D7D">
        <w:t xml:space="preserve"> on Action Research </w:t>
      </w:r>
      <w:r w:rsidR="00E9681C" w:rsidRPr="00070547">
        <w:t>(AR)</w:t>
      </w:r>
      <w:r w:rsidR="007C4152" w:rsidRPr="00070547">
        <w:t xml:space="preserve"> </w:t>
      </w:r>
      <w:r w:rsidR="007C4152" w:rsidRPr="00180D7D">
        <w:t xml:space="preserve">as described by </w:t>
      </w:r>
      <w:r w:rsidR="00964A1E" w:rsidRPr="00180D7D">
        <w:t>Gr</w:t>
      </w:r>
      <w:r w:rsidR="00A57FF2" w:rsidRPr="00180D7D">
        <w:t xml:space="preserve">eenwood and </w:t>
      </w:r>
      <w:r w:rsidR="00BC4B81" w:rsidRPr="00180D7D">
        <w:t>L</w:t>
      </w:r>
      <w:r w:rsidR="00A57FF2" w:rsidRPr="00180D7D">
        <w:t>evin (200</w:t>
      </w:r>
      <w:r w:rsidR="00CB4F42">
        <w:t>6</w:t>
      </w:r>
      <w:r w:rsidR="00A57FF2" w:rsidRPr="00070547">
        <w:t>)</w:t>
      </w:r>
      <w:r w:rsidR="000814C1" w:rsidRPr="00070547">
        <w:t xml:space="preserve">, i.e. </w:t>
      </w:r>
      <w:r w:rsidR="00E9681C" w:rsidRPr="00070547">
        <w:t xml:space="preserve">a participatory approach to </w:t>
      </w:r>
      <w:r w:rsidR="00C24484">
        <w:t>improvements</w:t>
      </w:r>
      <w:r w:rsidR="00E9681C" w:rsidRPr="00070547">
        <w:t xml:space="preserve"> that involves collaboration between researchers and stakeholders to address real-world problems and create practical solutions. </w:t>
      </w:r>
      <w:r w:rsidR="00834EEA">
        <w:t xml:space="preserve">This is in line with the principles in HOP, </w:t>
      </w:r>
      <w:r w:rsidR="00834EEA" w:rsidRPr="00834EEA">
        <w:t>Dekker&amp; Conklin</w:t>
      </w:r>
      <w:r w:rsidR="00834EEA">
        <w:t xml:space="preserve"> </w:t>
      </w:r>
      <w:r w:rsidR="00834EEA" w:rsidRPr="00834EEA">
        <w:t>(2014).</w:t>
      </w:r>
      <w:r w:rsidRPr="00180D7D">
        <w:t xml:space="preserve">The first version of </w:t>
      </w:r>
      <w:r w:rsidR="00BA65FA">
        <w:t>CRIOP</w:t>
      </w:r>
      <w:r w:rsidRPr="00180D7D">
        <w:t xml:space="preserve"> was published in 1990. The scope included a scenario and general checklist for </w:t>
      </w:r>
      <w:r w:rsidR="001F2A5D" w:rsidRPr="00070547">
        <w:t>e</w:t>
      </w:r>
      <w:r w:rsidRPr="00070547">
        <w:t xml:space="preserve">valuation of </w:t>
      </w:r>
      <w:r w:rsidRPr="00180D7D">
        <w:t xml:space="preserve">Offshore Control </w:t>
      </w:r>
      <w:r w:rsidRPr="00070547">
        <w:t>Centre</w:t>
      </w:r>
      <w:r w:rsidR="001F2A5D" w:rsidRPr="00070547">
        <w:t>s</w:t>
      </w:r>
      <w:r w:rsidRPr="00070547">
        <w:t>.</w:t>
      </w:r>
      <w:r w:rsidRPr="00180D7D">
        <w:t xml:space="preserve"> The focus of the methodology was on the human aspects </w:t>
      </w:r>
      <w:r w:rsidRPr="00BF5378">
        <w:t>in terms of conditions</w:t>
      </w:r>
      <w:r w:rsidRPr="00180D7D">
        <w:t xml:space="preserve"> for successful crisis handling</w:t>
      </w:r>
      <w:r w:rsidRPr="00BD6D5D">
        <w:t>.</w:t>
      </w:r>
    </w:p>
    <w:p w14:paraId="2A493AF3" w14:textId="77777777" w:rsidR="00FF3284" w:rsidRPr="00180D7D" w:rsidRDefault="00FF3284" w:rsidP="00F96BC9"/>
    <w:p w14:paraId="56673DD7" w14:textId="35D5EBE9" w:rsidR="00FF3284" w:rsidRPr="00180D7D" w:rsidRDefault="00FF3284" w:rsidP="00F96BC9">
      <w:r w:rsidRPr="00180D7D">
        <w:t xml:space="preserve">The methodology was a result of the </w:t>
      </w:r>
      <w:r w:rsidR="00BA65FA">
        <w:t>CRIOP</w:t>
      </w:r>
      <w:r w:rsidRPr="00180D7D">
        <w:t xml:space="preserve"> project, “Crisis Intervention in Offshore Production</w:t>
      </w:r>
      <w:r w:rsidR="00AD3A4B">
        <w:t>”,</w:t>
      </w:r>
      <w:r w:rsidRPr="00180D7D">
        <w:t xml:space="preserve"> taking place in the period 1985-90, with support from Norsk Hydro, Saga and Elf. Some of the key events since the development of </w:t>
      </w:r>
      <w:r w:rsidR="00BA65FA">
        <w:t>CRIOP</w:t>
      </w:r>
      <w:r w:rsidRPr="00180D7D">
        <w:t xml:space="preserve"> in the 1990’s </w:t>
      </w:r>
      <w:r w:rsidR="004222B1" w:rsidRPr="00180D7D">
        <w:t>has</w:t>
      </w:r>
      <w:r w:rsidRPr="00180D7D">
        <w:t xml:space="preserve"> been: </w:t>
      </w:r>
    </w:p>
    <w:p w14:paraId="51BC3879" w14:textId="08574DAE" w:rsidR="00FF3284" w:rsidRPr="00180D7D" w:rsidRDefault="00FF3284" w:rsidP="008371EB">
      <w:pPr>
        <w:pStyle w:val="Listeavsnitt"/>
        <w:numPr>
          <w:ilvl w:val="0"/>
          <w:numId w:val="74"/>
        </w:numPr>
      </w:pPr>
      <w:r w:rsidRPr="00180D7D">
        <w:t xml:space="preserve">1990 and onward: </w:t>
      </w:r>
      <w:r w:rsidR="00BA65FA">
        <w:t>CRIOP</w:t>
      </w:r>
      <w:r w:rsidRPr="00180D7D">
        <w:t xml:space="preserve"> was used at Norsk Hydro (On Oseberg C, Troll B, Njord, Visund, Troll C, Oseberg Sør, Oseberg D, Grane). </w:t>
      </w:r>
    </w:p>
    <w:p w14:paraId="779DD87D" w14:textId="0CE23ACB" w:rsidR="00FF3284" w:rsidRPr="00180D7D" w:rsidRDefault="00FF3284" w:rsidP="008371EB">
      <w:pPr>
        <w:pStyle w:val="Listeavsnitt"/>
        <w:numPr>
          <w:ilvl w:val="0"/>
          <w:numId w:val="74"/>
        </w:numPr>
      </w:pPr>
      <w:r w:rsidRPr="00180D7D">
        <w:t xml:space="preserve">1997: </w:t>
      </w:r>
      <w:r w:rsidR="00BA65FA">
        <w:t>CRIOP</w:t>
      </w:r>
      <w:r w:rsidRPr="00180D7D">
        <w:t xml:space="preserve"> </w:t>
      </w:r>
      <w:r w:rsidR="000C6926">
        <w:t xml:space="preserve">was </w:t>
      </w:r>
      <w:r w:rsidRPr="00180D7D">
        <w:t>recommended as a preferred methodology in NORSOK S002, Rev 3. </w:t>
      </w:r>
    </w:p>
    <w:p w14:paraId="71387F13" w14:textId="56E3F8E9" w:rsidR="00FF3284" w:rsidRPr="00485A01" w:rsidRDefault="00FF3284" w:rsidP="008371EB">
      <w:pPr>
        <w:pStyle w:val="Listeavsnitt"/>
        <w:numPr>
          <w:ilvl w:val="0"/>
          <w:numId w:val="74"/>
        </w:numPr>
      </w:pPr>
      <w:r w:rsidRPr="00180D7D">
        <w:t>2000</w:t>
      </w:r>
      <w:r w:rsidR="00485A01">
        <w:t>-2002</w:t>
      </w:r>
      <w:r w:rsidRPr="00180D7D">
        <w:t xml:space="preserve">: NPD (Norwegian Petroleum Directorate) </w:t>
      </w:r>
      <w:r w:rsidR="00A06CAD">
        <w:t>includes</w:t>
      </w:r>
      <w:r w:rsidRPr="00180D7D">
        <w:t xml:space="preserve"> Man Machine </w:t>
      </w:r>
      <w:r w:rsidR="00DC47D5">
        <w:t>I</w:t>
      </w:r>
      <w:r w:rsidRPr="00180D7D">
        <w:t>nterfaces</w:t>
      </w:r>
      <w:r w:rsidR="00DC47D5">
        <w:t xml:space="preserve"> (MMI)</w:t>
      </w:r>
      <w:r w:rsidRPr="00180D7D">
        <w:t xml:space="preserve"> and Human Factors (HF), ISO 11064 (Ergonomic design of control centres)</w:t>
      </w:r>
      <w:r w:rsidR="009D2242">
        <w:t xml:space="preserve"> in </w:t>
      </w:r>
      <w:r w:rsidRPr="00485A01">
        <w:t>HSE regulations</w:t>
      </w:r>
      <w:r w:rsidR="00A16188">
        <w:t xml:space="preserve">; </w:t>
      </w:r>
      <w:r w:rsidR="00C52E86">
        <w:t>includes r</w:t>
      </w:r>
      <w:r w:rsidRPr="00485A01">
        <w:t>equirements for systematic end user involvement, alarm</w:t>
      </w:r>
      <w:r w:rsidR="00041355">
        <w:t>s</w:t>
      </w:r>
      <w:r w:rsidRPr="00485A01">
        <w:t xml:space="preserve">, </w:t>
      </w:r>
      <w:r w:rsidR="002B22C0" w:rsidRPr="00485A01">
        <w:t>validation</w:t>
      </w:r>
      <w:r w:rsidR="00C52E86">
        <w:t xml:space="preserve"> and</w:t>
      </w:r>
      <w:r w:rsidR="002B22C0">
        <w:t xml:space="preserve"> </w:t>
      </w:r>
      <w:r w:rsidR="002B22C0" w:rsidRPr="00485A01">
        <w:t>verification</w:t>
      </w:r>
      <w:r w:rsidRPr="00485A01">
        <w:t>, competence</w:t>
      </w:r>
      <w:r w:rsidR="00865C06">
        <w:t xml:space="preserve"> and</w:t>
      </w:r>
      <w:r w:rsidRPr="00485A01">
        <w:t xml:space="preserve"> reduction of human errors and </w:t>
      </w:r>
      <w:r w:rsidR="00DC47D5">
        <w:t>MMI</w:t>
      </w:r>
      <w:r w:rsidRPr="00485A01">
        <w:t xml:space="preserve"> in Control Rooms.</w:t>
      </w:r>
    </w:p>
    <w:p w14:paraId="6479E2FF" w14:textId="08DA22E3" w:rsidR="001B0BB5" w:rsidRPr="00180D7D" w:rsidRDefault="00FF3284" w:rsidP="008371EB">
      <w:pPr>
        <w:pStyle w:val="Listeavsnitt"/>
        <w:numPr>
          <w:ilvl w:val="0"/>
          <w:numId w:val="74"/>
        </w:numPr>
      </w:pPr>
      <w:r w:rsidRPr="00180D7D">
        <w:t>2003</w:t>
      </w:r>
      <w:r w:rsidR="00177E39" w:rsidRPr="00070547">
        <w:t>-</w:t>
      </w:r>
      <w:r w:rsidR="001B0BB5" w:rsidRPr="00180D7D">
        <w:t xml:space="preserve">2004: </w:t>
      </w:r>
      <w:r w:rsidR="00BA65FA">
        <w:t>CRIOP</w:t>
      </w:r>
      <w:r w:rsidR="001B0BB5" w:rsidRPr="00180D7D">
        <w:t xml:space="preserve"> update</w:t>
      </w:r>
      <w:r w:rsidR="001F2E2E">
        <w:t>d</w:t>
      </w:r>
      <w:r w:rsidR="001B0BB5" w:rsidRPr="00180D7D">
        <w:t xml:space="preserve"> based on </w:t>
      </w:r>
      <w:r w:rsidR="003C59BF">
        <w:t>practice</w:t>
      </w:r>
      <w:r w:rsidR="00927E95" w:rsidRPr="00070547">
        <w:t>,</w:t>
      </w:r>
      <w:r w:rsidR="004E348C" w:rsidRPr="00180D7D">
        <w:t xml:space="preserve"> </w:t>
      </w:r>
      <w:r w:rsidR="001B0BB5" w:rsidRPr="00180D7D">
        <w:t>remote operation and Integrated Operation.</w:t>
      </w:r>
      <w:r w:rsidR="00E37E71" w:rsidRPr="00180D7D">
        <w:t xml:space="preserve"> </w:t>
      </w:r>
      <w:r w:rsidR="00927E95" w:rsidRPr="00070547">
        <w:t>Q</w:t>
      </w:r>
      <w:r w:rsidR="00C6182A" w:rsidRPr="00070547">
        <w:t>uestions</w:t>
      </w:r>
      <w:r w:rsidR="00C6182A" w:rsidRPr="00180D7D">
        <w:t xml:space="preserve"> related to Drillers Cabin ha</w:t>
      </w:r>
      <w:r w:rsidR="007C41C8">
        <w:t>ve</w:t>
      </w:r>
      <w:r w:rsidR="00C6182A" w:rsidRPr="00180D7D">
        <w:t xml:space="preserve"> been incorporated.</w:t>
      </w:r>
      <w:r w:rsidR="00080792" w:rsidRPr="00070547">
        <w:t xml:space="preserve"> </w:t>
      </w:r>
    </w:p>
    <w:p w14:paraId="02F708B6" w14:textId="783A8A3C" w:rsidR="00BC33D8" w:rsidRPr="00485A01" w:rsidRDefault="001B0BB5" w:rsidP="008371EB">
      <w:pPr>
        <w:pStyle w:val="Listeavsnitt"/>
        <w:numPr>
          <w:ilvl w:val="0"/>
          <w:numId w:val="74"/>
        </w:numPr>
      </w:pPr>
      <w:r w:rsidRPr="00180D7D">
        <w:t>2008</w:t>
      </w:r>
      <w:r w:rsidR="00485A01">
        <w:t>-2013</w:t>
      </w:r>
      <w:r w:rsidRPr="00180D7D">
        <w:t xml:space="preserve">: </w:t>
      </w:r>
      <w:r w:rsidR="00BA65FA">
        <w:t>CRIOP</w:t>
      </w:r>
      <w:r w:rsidRPr="00180D7D">
        <w:t xml:space="preserve"> update</w:t>
      </w:r>
      <w:r w:rsidR="007C41C8">
        <w:t>d</w:t>
      </w:r>
      <w:r w:rsidRPr="00180D7D">
        <w:t xml:space="preserve"> based on </w:t>
      </w:r>
      <w:r w:rsidR="001C142D">
        <w:t xml:space="preserve">experience, </w:t>
      </w:r>
      <w:r w:rsidR="001F0A6B" w:rsidRPr="00485A01">
        <w:t>new HSE regulation</w:t>
      </w:r>
      <w:r w:rsidR="009041B1" w:rsidRPr="00485A01">
        <w:t xml:space="preserve"> and </w:t>
      </w:r>
      <w:r w:rsidR="002440FE" w:rsidRPr="00485A01">
        <w:t>use of CCTV</w:t>
      </w:r>
      <w:r w:rsidR="009539B3">
        <w:t>, Aas et al. (2009)</w:t>
      </w:r>
      <w:r w:rsidR="007C41C8" w:rsidRPr="00485A01">
        <w:t>.</w:t>
      </w:r>
    </w:p>
    <w:p w14:paraId="0F0DD977" w14:textId="228CA65B" w:rsidR="00984916" w:rsidRPr="00070547" w:rsidRDefault="00311E07" w:rsidP="008371EB">
      <w:pPr>
        <w:pStyle w:val="Listeavsnitt"/>
        <w:numPr>
          <w:ilvl w:val="0"/>
          <w:numId w:val="74"/>
        </w:numPr>
      </w:pPr>
      <w:r w:rsidRPr="00070547">
        <w:t>2024</w:t>
      </w:r>
      <w:r w:rsidR="00D10669" w:rsidRPr="00070547">
        <w:t xml:space="preserve">: </w:t>
      </w:r>
      <w:r w:rsidR="00634570" w:rsidRPr="00070547">
        <w:t>All r</w:t>
      </w:r>
      <w:r w:rsidR="00DE5C14" w:rsidRPr="00070547">
        <w:t>eferences updated</w:t>
      </w:r>
      <w:r w:rsidR="00984916" w:rsidRPr="00070547">
        <w:t xml:space="preserve"> and </w:t>
      </w:r>
      <w:r w:rsidR="00BA65FA">
        <w:t>CRIOP</w:t>
      </w:r>
      <w:r w:rsidR="00BD38BE" w:rsidRPr="00070547">
        <w:t xml:space="preserve"> </w:t>
      </w:r>
      <w:r w:rsidR="00865C06">
        <w:t xml:space="preserve">has been </w:t>
      </w:r>
      <w:r w:rsidR="00572D89">
        <w:t>used</w:t>
      </w:r>
      <w:r w:rsidR="00984916" w:rsidRPr="00070547">
        <w:t xml:space="preserve"> at Yggdrasil and Askepott</w:t>
      </w:r>
      <w:r w:rsidR="008D77E6" w:rsidRPr="00070547">
        <w:t>.</w:t>
      </w:r>
    </w:p>
    <w:p w14:paraId="49E1E91B" w14:textId="6FE09B3F" w:rsidR="00DE5C14" w:rsidRDefault="00DE5C14" w:rsidP="008371EB">
      <w:pPr>
        <w:pStyle w:val="Listeavsnitt"/>
        <w:numPr>
          <w:ilvl w:val="0"/>
          <w:numId w:val="74"/>
        </w:numPr>
      </w:pPr>
      <w:r w:rsidRPr="00180D7D">
        <w:t xml:space="preserve">2025: </w:t>
      </w:r>
      <w:r w:rsidR="00BA65FA">
        <w:t>CRIOP</w:t>
      </w:r>
      <w:r w:rsidRPr="00180D7D">
        <w:t xml:space="preserve"> updated based on user requirements</w:t>
      </w:r>
      <w:r w:rsidR="00F556ED" w:rsidRPr="00070547">
        <w:t xml:space="preserve"> (</w:t>
      </w:r>
      <w:r w:rsidR="005836BF">
        <w:t xml:space="preserve">from </w:t>
      </w:r>
      <w:r w:rsidR="00F556ED" w:rsidRPr="00070547">
        <w:t>interviews and workshops)</w:t>
      </w:r>
      <w:r w:rsidR="00BB4219">
        <w:t>;</w:t>
      </w:r>
      <w:r w:rsidRPr="00070547">
        <w:t xml:space="preserve"> </w:t>
      </w:r>
      <w:r w:rsidR="00E93ED2">
        <w:t>requirements</w:t>
      </w:r>
      <w:r w:rsidR="00E93ED2" w:rsidRPr="00070547">
        <w:t xml:space="preserve"> from </w:t>
      </w:r>
      <w:r w:rsidR="00E93ED2" w:rsidRPr="00180D7D">
        <w:t>HMI standards</w:t>
      </w:r>
      <w:r w:rsidR="00E93ED2">
        <w:t xml:space="preserve"> </w:t>
      </w:r>
      <w:r w:rsidR="005C28DA">
        <w:t>covering</w:t>
      </w:r>
      <w:r w:rsidR="00E93ED2">
        <w:t xml:space="preserve"> packages;</w:t>
      </w:r>
      <w:r w:rsidR="00E93ED2" w:rsidRPr="00070547">
        <w:t xml:space="preserve"> </w:t>
      </w:r>
      <w:r w:rsidR="00391F92">
        <w:t>m</w:t>
      </w:r>
      <w:r w:rsidR="000C5ECC">
        <w:t xml:space="preserve">ultifacility control; </w:t>
      </w:r>
      <w:r w:rsidR="00E93ED2" w:rsidRPr="00180D7D">
        <w:t>experiences of remote operations</w:t>
      </w:r>
      <w:r w:rsidR="00E93ED2">
        <w:t xml:space="preserve">; </w:t>
      </w:r>
      <w:r w:rsidR="00A30996">
        <w:t>experiences from brownfield</w:t>
      </w:r>
      <w:r w:rsidR="00BB4219">
        <w:t>;</w:t>
      </w:r>
      <w:r w:rsidR="00A30996">
        <w:t xml:space="preserve"> </w:t>
      </w:r>
      <w:r w:rsidR="00865C06">
        <w:t xml:space="preserve">inclusion of </w:t>
      </w:r>
      <w:r w:rsidR="00A30996">
        <w:t xml:space="preserve">meaningful human </w:t>
      </w:r>
      <w:r w:rsidR="005A537F">
        <w:t>control</w:t>
      </w:r>
      <w:r w:rsidR="00BB4219">
        <w:t>;</w:t>
      </w:r>
      <w:r w:rsidR="005A537F">
        <w:t xml:space="preserve"> </w:t>
      </w:r>
      <w:r w:rsidR="005171AF" w:rsidRPr="00180D7D">
        <w:t>and</w:t>
      </w:r>
      <w:r w:rsidR="000D6894">
        <w:t xml:space="preserve"> </w:t>
      </w:r>
      <w:r w:rsidR="005171AF" w:rsidRPr="00180D7D">
        <w:t>use of automation</w:t>
      </w:r>
      <w:r w:rsidR="00C65F26" w:rsidRPr="00070547">
        <w:t>/</w:t>
      </w:r>
      <w:r w:rsidR="004C481D" w:rsidRPr="00070547">
        <w:t>AI</w:t>
      </w:r>
      <w:r w:rsidR="00BD1D38">
        <w:t xml:space="preserve"> (EU AI regulation)</w:t>
      </w:r>
      <w:r w:rsidR="005171AF" w:rsidRPr="00070547">
        <w:t>.</w:t>
      </w:r>
      <w:r w:rsidR="00984916" w:rsidRPr="00070547">
        <w:t xml:space="preserve"> </w:t>
      </w:r>
      <w:r w:rsidR="0074393C">
        <w:t xml:space="preserve">New </w:t>
      </w:r>
      <w:r w:rsidR="00BA65FA">
        <w:t>CRIOP</w:t>
      </w:r>
      <w:r w:rsidR="007F54C4">
        <w:t xml:space="preserve"> </w:t>
      </w:r>
      <w:r w:rsidR="0074393C">
        <w:t>used</w:t>
      </w:r>
      <w:r w:rsidR="007F54C4" w:rsidRPr="00070547">
        <w:t xml:space="preserve"> </w:t>
      </w:r>
      <w:r w:rsidR="00F3366B">
        <w:t xml:space="preserve">at </w:t>
      </w:r>
      <w:r w:rsidR="007F54C4" w:rsidRPr="00070547">
        <w:t xml:space="preserve">remote operated platform </w:t>
      </w:r>
      <w:r w:rsidR="007F54C4">
        <w:t>(</w:t>
      </w:r>
      <w:r w:rsidR="007F54C4" w:rsidRPr="00070547">
        <w:t>Neptun Deep)</w:t>
      </w:r>
      <w:r w:rsidR="007F54C4">
        <w:t xml:space="preserve"> and an</w:t>
      </w:r>
      <w:r w:rsidR="007F54C4" w:rsidRPr="00070547">
        <w:t xml:space="preserve"> autonomous ferry in operation in Stockholm </w:t>
      </w:r>
      <w:r w:rsidR="007F54C4">
        <w:t>(</w:t>
      </w:r>
      <w:r w:rsidR="007F54C4" w:rsidRPr="00070547">
        <w:t>Estelle).</w:t>
      </w:r>
      <w:r w:rsidR="007F54C4">
        <w:t xml:space="preserve"> </w:t>
      </w:r>
      <w:r w:rsidR="00EE0599">
        <w:t xml:space="preserve">New </w:t>
      </w:r>
      <w:r w:rsidR="00BA65FA">
        <w:t>CRIOP</w:t>
      </w:r>
      <w:r w:rsidR="00984916" w:rsidRPr="00070547">
        <w:t xml:space="preserve"> has </w:t>
      </w:r>
      <w:r w:rsidR="007F54C4">
        <w:t xml:space="preserve">also </w:t>
      </w:r>
      <w:r w:rsidR="00984916" w:rsidRPr="00070547">
        <w:t xml:space="preserve">been used </w:t>
      </w:r>
      <w:r w:rsidR="00801A7C">
        <w:t xml:space="preserve">in </w:t>
      </w:r>
      <w:r w:rsidR="00BD1D38">
        <w:t>r</w:t>
      </w:r>
      <w:r w:rsidR="00D36A83" w:rsidRPr="00D36A83">
        <w:t xml:space="preserve">emote </w:t>
      </w:r>
      <w:r w:rsidR="00BD1D38">
        <w:t>m</w:t>
      </w:r>
      <w:r w:rsidR="00BD1D38" w:rsidRPr="00D36A83">
        <w:t>anagement</w:t>
      </w:r>
      <w:r w:rsidR="00D36A83" w:rsidRPr="00D36A83">
        <w:t xml:space="preserve"> of an autonomous freight vehicle fleet</w:t>
      </w:r>
      <w:r w:rsidR="00EE0599">
        <w:t xml:space="preserve"> (concept phase)</w:t>
      </w:r>
      <w:r w:rsidR="00D36A83" w:rsidRPr="00D36A83">
        <w:t>.</w:t>
      </w:r>
      <w:r w:rsidR="00710D38">
        <w:t xml:space="preserve"> </w:t>
      </w:r>
    </w:p>
    <w:p w14:paraId="63C7A36D" w14:textId="77777777" w:rsidR="00FB0CAD" w:rsidRPr="00FB0CAD" w:rsidRDefault="00FB0CAD" w:rsidP="00FB0CAD"/>
    <w:p w14:paraId="299E8B6E" w14:textId="1C8393D3" w:rsidR="00FF3284" w:rsidRPr="00070547" w:rsidRDefault="00FF3284" w:rsidP="377CDF8E">
      <w:r w:rsidRPr="377CDF8E">
        <w:t xml:space="preserve">Norsk Hydro </w:t>
      </w:r>
      <w:r w:rsidR="6188FDE7" w:rsidRPr="377CDF8E">
        <w:t xml:space="preserve">was </w:t>
      </w:r>
      <w:r w:rsidR="00465933">
        <w:t>a</w:t>
      </w:r>
      <w:r w:rsidR="6188FDE7" w:rsidRPr="377CDF8E">
        <w:t xml:space="preserve"> driving force </w:t>
      </w:r>
      <w:r w:rsidR="7D2B4FD2" w:rsidRPr="377CDF8E">
        <w:t xml:space="preserve">to update and use </w:t>
      </w:r>
      <w:r w:rsidR="00BA65FA">
        <w:t>CRIOP</w:t>
      </w:r>
      <w:r w:rsidR="00A24F80">
        <w:t>,</w:t>
      </w:r>
      <w:r w:rsidR="7D2B4FD2" w:rsidRPr="377CDF8E">
        <w:t xml:space="preserve"> </w:t>
      </w:r>
      <w:r w:rsidR="00A24F80">
        <w:t>key</w:t>
      </w:r>
      <w:r w:rsidR="7D2B4FD2" w:rsidRPr="377CDF8E">
        <w:t xml:space="preserve"> </w:t>
      </w:r>
      <w:r w:rsidR="00AD3A4B" w:rsidRPr="377CDF8E">
        <w:t>actors’</w:t>
      </w:r>
      <w:r w:rsidR="5C07FAA1" w:rsidRPr="377CDF8E">
        <w:t xml:space="preserve"> </w:t>
      </w:r>
      <w:r w:rsidR="00A24F80">
        <w:t>of</w:t>
      </w:r>
      <w:r w:rsidR="00465933">
        <w:t xml:space="preserve"> 2013 v</w:t>
      </w:r>
      <w:r w:rsidR="00A24F80">
        <w:t>e</w:t>
      </w:r>
      <w:r w:rsidR="00465933">
        <w:t>rsion</w:t>
      </w:r>
      <w:r w:rsidR="00A24F80">
        <w:t xml:space="preserve"> </w:t>
      </w:r>
      <w:r w:rsidR="5C07FAA1" w:rsidRPr="377CDF8E">
        <w:t>were:</w:t>
      </w:r>
    </w:p>
    <w:p w14:paraId="32F3BAED" w14:textId="14EC75B7" w:rsidR="00FF3284" w:rsidRPr="00E82EDA" w:rsidRDefault="00FF3284" w:rsidP="00F96BC9">
      <w:pPr>
        <w:rPr>
          <w:lang w:val="nb-NO"/>
        </w:rPr>
      </w:pPr>
      <w:r w:rsidRPr="00E82EDA">
        <w:rPr>
          <w:lang w:val="nb-NO"/>
        </w:rPr>
        <w:t>Norsk Hydro:</w:t>
      </w:r>
      <w:r w:rsidRPr="00E82EDA">
        <w:rPr>
          <w:lang w:val="nb-NO"/>
        </w:rPr>
        <w:tab/>
      </w:r>
      <w:r w:rsidRPr="00E82EDA">
        <w:rPr>
          <w:lang w:val="nb-NO"/>
        </w:rPr>
        <w:tab/>
      </w:r>
      <w:r w:rsidRPr="00E82EDA">
        <w:rPr>
          <w:b/>
          <w:lang w:val="nb-NO"/>
        </w:rPr>
        <w:t>J. Monsen</w:t>
      </w:r>
      <w:r w:rsidRPr="00E82EDA">
        <w:rPr>
          <w:lang w:val="nb-NO"/>
        </w:rPr>
        <w:t xml:space="preserve">, </w:t>
      </w:r>
      <w:r w:rsidR="005836BF" w:rsidRPr="00EA311E">
        <w:rPr>
          <w:lang w:val="nb-NO"/>
        </w:rPr>
        <w:t>Chairman</w:t>
      </w:r>
      <w:r w:rsidRPr="00EA311E">
        <w:rPr>
          <w:lang w:val="nb-NO"/>
        </w:rPr>
        <w:t xml:space="preserve"> </w:t>
      </w:r>
      <w:r w:rsidRPr="00E82EDA">
        <w:rPr>
          <w:lang w:val="nb-NO"/>
        </w:rPr>
        <w:t>in SC</w:t>
      </w:r>
      <w:r w:rsidR="008A5A5A" w:rsidRPr="00E82EDA">
        <w:rPr>
          <w:lang w:val="nb-NO"/>
        </w:rPr>
        <w:t xml:space="preserve">; </w:t>
      </w:r>
      <w:r w:rsidRPr="00E82EDA">
        <w:rPr>
          <w:lang w:val="nb-NO"/>
        </w:rPr>
        <w:t>U. Kjellén, H. Aasved, A. Tiltnes </w:t>
      </w:r>
    </w:p>
    <w:p w14:paraId="60E39FFF" w14:textId="48406112" w:rsidR="00FF3284" w:rsidRPr="00180D7D" w:rsidRDefault="00FF3284" w:rsidP="00F96BC9">
      <w:r w:rsidRPr="00180D7D">
        <w:t>Statoil</w:t>
      </w:r>
      <w:r w:rsidR="008A5A5A" w:rsidRPr="00180D7D">
        <w:t xml:space="preserve"> (Equinor)</w:t>
      </w:r>
      <w:r w:rsidRPr="00180D7D">
        <w:t>:</w:t>
      </w:r>
      <w:r w:rsidRPr="00180D7D">
        <w:tab/>
        <w:t xml:space="preserve">T. Salbo, </w:t>
      </w:r>
      <w:r w:rsidRPr="00180D7D">
        <w:rPr>
          <w:b/>
          <w:bCs/>
        </w:rPr>
        <w:t>T. I. Throndsen</w:t>
      </w:r>
      <w:r w:rsidRPr="00180D7D">
        <w:t xml:space="preserve"> (Responsible from Statoil</w:t>
      </w:r>
      <w:r w:rsidR="0091020B">
        <w:t>/Equinor</w:t>
      </w:r>
      <w:r w:rsidRPr="00180D7D">
        <w:t>) </w:t>
      </w:r>
    </w:p>
    <w:p w14:paraId="539964CC" w14:textId="77777777" w:rsidR="00FF3284" w:rsidRPr="00906E4B" w:rsidRDefault="00FF3284" w:rsidP="00F96BC9">
      <w:pPr>
        <w:rPr>
          <w:lang w:val="nb-NO"/>
        </w:rPr>
      </w:pPr>
      <w:r w:rsidRPr="00906E4B">
        <w:rPr>
          <w:lang w:val="nb-NO"/>
        </w:rPr>
        <w:t>Scandpower:</w:t>
      </w:r>
      <w:r w:rsidRPr="00906E4B">
        <w:rPr>
          <w:lang w:val="nb-NO"/>
        </w:rPr>
        <w:tab/>
      </w:r>
      <w:r w:rsidRPr="00906E4B">
        <w:rPr>
          <w:lang w:val="nb-NO"/>
        </w:rPr>
        <w:tab/>
        <w:t>O. Silkoset, H. Haukenes, J. Ramberg </w:t>
      </w:r>
    </w:p>
    <w:p w14:paraId="6D63F92F" w14:textId="196B1B48" w:rsidR="00FF3284" w:rsidRPr="00485A01" w:rsidRDefault="00FF3284" w:rsidP="00F96BC9">
      <w:pPr>
        <w:rPr>
          <w:lang w:val="sv-SE"/>
        </w:rPr>
      </w:pPr>
      <w:r w:rsidRPr="00485A01">
        <w:rPr>
          <w:lang w:val="sv-SE"/>
        </w:rPr>
        <w:t>SINTEF:</w:t>
      </w:r>
      <w:r w:rsidRPr="00485A01">
        <w:rPr>
          <w:lang w:val="sv-SE"/>
        </w:rPr>
        <w:tab/>
      </w:r>
      <w:r w:rsidRPr="00485A01">
        <w:rPr>
          <w:lang w:val="sv-SE"/>
        </w:rPr>
        <w:tab/>
        <w:t>L. Bodsberg, S. O. Johnsen, K. Øien </w:t>
      </w:r>
    </w:p>
    <w:p w14:paraId="62274EA1" w14:textId="55456A94" w:rsidR="00FF3284" w:rsidRPr="00485A01" w:rsidRDefault="00FF3284" w:rsidP="00F96BC9">
      <w:pPr>
        <w:rPr>
          <w:lang w:val="sv-SE"/>
        </w:rPr>
      </w:pPr>
      <w:r w:rsidRPr="00485A01">
        <w:rPr>
          <w:lang w:val="sv-SE"/>
        </w:rPr>
        <w:t>NPD:</w:t>
      </w:r>
      <w:r w:rsidRPr="00485A01">
        <w:rPr>
          <w:lang w:val="sv-SE"/>
        </w:rPr>
        <w:tab/>
      </w:r>
      <w:r w:rsidRPr="00485A01">
        <w:rPr>
          <w:lang w:val="sv-SE"/>
        </w:rPr>
        <w:tab/>
      </w:r>
      <w:r w:rsidRPr="00485A01">
        <w:rPr>
          <w:lang w:val="sv-SE"/>
        </w:rPr>
        <w:tab/>
        <w:t>E. Bjerkebæk, T. Eskedal </w:t>
      </w:r>
    </w:p>
    <w:p w14:paraId="3C24D78B" w14:textId="77777777" w:rsidR="00FF3284" w:rsidRPr="00485A01" w:rsidRDefault="00FF3284" w:rsidP="00F96BC9">
      <w:pPr>
        <w:rPr>
          <w:lang w:val="sv-SE"/>
        </w:rPr>
      </w:pPr>
      <w:r w:rsidRPr="00485A01">
        <w:rPr>
          <w:lang w:val="sv-SE"/>
        </w:rPr>
        <w:t>IFE:</w:t>
      </w:r>
      <w:r w:rsidRPr="00485A01">
        <w:rPr>
          <w:lang w:val="sv-SE"/>
        </w:rPr>
        <w:tab/>
      </w:r>
      <w:r w:rsidRPr="00485A01">
        <w:rPr>
          <w:lang w:val="sv-SE"/>
        </w:rPr>
        <w:tab/>
      </w:r>
      <w:r w:rsidRPr="00485A01">
        <w:rPr>
          <w:lang w:val="sv-SE"/>
        </w:rPr>
        <w:tab/>
        <w:t>L. Å. Seim </w:t>
      </w:r>
    </w:p>
    <w:p w14:paraId="47A9FE41" w14:textId="1D7E4FC8" w:rsidR="00FF3284" w:rsidRPr="007E0C1A" w:rsidRDefault="00FF3284" w:rsidP="00F96BC9">
      <w:pPr>
        <w:rPr>
          <w:lang w:val="nn-NO"/>
        </w:rPr>
      </w:pPr>
      <w:r w:rsidRPr="007E0C1A">
        <w:rPr>
          <w:lang w:val="nn-NO"/>
        </w:rPr>
        <w:t>NUTEC:</w:t>
      </w:r>
      <w:r w:rsidRPr="007E0C1A">
        <w:rPr>
          <w:lang w:val="nn-NO"/>
        </w:rPr>
        <w:tab/>
      </w:r>
      <w:r w:rsidRPr="007E0C1A">
        <w:rPr>
          <w:lang w:val="nn-NO"/>
        </w:rPr>
        <w:tab/>
        <w:t xml:space="preserve">A. Tidemann, </w:t>
      </w:r>
      <w:r w:rsidRPr="007E0C1A">
        <w:rPr>
          <w:lang w:val="nn-NO"/>
        </w:rPr>
        <w:tab/>
        <w:t>S. Halvorsen </w:t>
      </w:r>
    </w:p>
    <w:p w14:paraId="14BE312D" w14:textId="77777777" w:rsidR="00FF3284" w:rsidRPr="007E0C1A" w:rsidRDefault="00FF3284" w:rsidP="00F96BC9">
      <w:pPr>
        <w:rPr>
          <w:lang w:val="nn-NO"/>
        </w:rPr>
      </w:pPr>
      <w:r w:rsidRPr="007E0C1A">
        <w:rPr>
          <w:lang w:val="nn-NO"/>
        </w:rPr>
        <w:t>HFS:</w:t>
      </w:r>
      <w:r w:rsidRPr="007E0C1A">
        <w:rPr>
          <w:lang w:val="nn-NO"/>
        </w:rPr>
        <w:tab/>
      </w:r>
      <w:r w:rsidRPr="007E0C1A">
        <w:rPr>
          <w:lang w:val="nn-NO"/>
        </w:rPr>
        <w:tab/>
      </w:r>
      <w:r w:rsidRPr="007E0C1A">
        <w:rPr>
          <w:lang w:val="nn-NO"/>
        </w:rPr>
        <w:tab/>
        <w:t>A. Balfour </w:t>
      </w:r>
    </w:p>
    <w:p w14:paraId="04A97D9D" w14:textId="40524642" w:rsidR="00FF3284" w:rsidRPr="007E0C1A" w:rsidRDefault="00FF3284" w:rsidP="00FF3284">
      <w:pPr>
        <w:rPr>
          <w:lang w:val="nn-NO"/>
        </w:rPr>
      </w:pPr>
      <w:r w:rsidRPr="007E0C1A">
        <w:rPr>
          <w:lang w:val="nn-NO"/>
        </w:rPr>
        <w:t>SENSE</w:t>
      </w:r>
      <w:r w:rsidRPr="007E0C1A">
        <w:rPr>
          <w:lang w:val="nn-NO"/>
        </w:rPr>
        <w:tab/>
      </w:r>
      <w:r w:rsidRPr="007E0C1A">
        <w:rPr>
          <w:lang w:val="nn-NO"/>
        </w:rPr>
        <w:tab/>
      </w:r>
      <w:r w:rsidR="00F96BC9" w:rsidRPr="007E0C1A">
        <w:rPr>
          <w:lang w:val="nn-NO"/>
        </w:rPr>
        <w:tab/>
      </w:r>
      <w:r w:rsidRPr="007E0C1A">
        <w:rPr>
          <w:lang w:val="nn-NO"/>
        </w:rPr>
        <w:t>Olav Revheim, Jarle Dyrdal </w:t>
      </w:r>
    </w:p>
    <w:p w14:paraId="7FBE79CD" w14:textId="77777777" w:rsidR="00C65F26" w:rsidRDefault="00C65F26" w:rsidP="00F96BC9">
      <w:pPr>
        <w:rPr>
          <w:lang w:val="nn-NO"/>
        </w:rPr>
      </w:pPr>
    </w:p>
    <w:p w14:paraId="06BD2507" w14:textId="14A284B9" w:rsidR="001D50A2" w:rsidRDefault="00D9729D" w:rsidP="007A1202">
      <w:pPr>
        <w:rPr>
          <w:rFonts w:cstheme="minorHAnsi"/>
          <w:szCs w:val="22"/>
        </w:rPr>
      </w:pPr>
      <w:r>
        <w:rPr>
          <w:rFonts w:cstheme="minorHAnsi"/>
          <w:szCs w:val="22"/>
        </w:rPr>
        <w:t>R</w:t>
      </w:r>
      <w:r w:rsidR="00F37508" w:rsidRPr="00070547">
        <w:rPr>
          <w:rFonts w:cstheme="minorHAnsi"/>
          <w:szCs w:val="22"/>
        </w:rPr>
        <w:t>esearch activities ha</w:t>
      </w:r>
      <w:r w:rsidR="006B1CCB" w:rsidRPr="00070547">
        <w:rPr>
          <w:rFonts w:cstheme="minorHAnsi"/>
          <w:szCs w:val="22"/>
        </w:rPr>
        <w:t>v</w:t>
      </w:r>
      <w:r w:rsidR="00070547" w:rsidRPr="00070547">
        <w:rPr>
          <w:rFonts w:cstheme="minorHAnsi"/>
          <w:szCs w:val="22"/>
        </w:rPr>
        <w:t>e</w:t>
      </w:r>
      <w:r w:rsidR="00F37508" w:rsidRPr="00070547">
        <w:rPr>
          <w:rFonts w:cstheme="minorHAnsi"/>
          <w:szCs w:val="22"/>
        </w:rPr>
        <w:t xml:space="preserve"> been performed in 2021 </w:t>
      </w:r>
      <w:r w:rsidR="00E30BEC" w:rsidRPr="00070547">
        <w:rPr>
          <w:rFonts w:cstheme="minorHAnsi"/>
          <w:szCs w:val="22"/>
        </w:rPr>
        <w:t>through</w:t>
      </w:r>
      <w:r w:rsidR="00F37508" w:rsidRPr="00070547">
        <w:rPr>
          <w:rFonts w:cstheme="minorHAnsi"/>
          <w:szCs w:val="22"/>
        </w:rPr>
        <w:t xml:space="preserve"> 2025 to update </w:t>
      </w:r>
      <w:r w:rsidR="00BA65FA">
        <w:rPr>
          <w:rFonts w:cstheme="minorHAnsi"/>
          <w:szCs w:val="22"/>
        </w:rPr>
        <w:t>CRIOP</w:t>
      </w:r>
      <w:r w:rsidR="00BA3541" w:rsidRPr="00070547">
        <w:rPr>
          <w:rFonts w:cstheme="minorHAnsi"/>
          <w:szCs w:val="22"/>
        </w:rPr>
        <w:t xml:space="preserve"> to </w:t>
      </w:r>
      <w:r w:rsidR="005A1730" w:rsidRPr="00070547">
        <w:rPr>
          <w:rFonts w:cstheme="minorHAnsi"/>
          <w:szCs w:val="22"/>
        </w:rPr>
        <w:t xml:space="preserve">support </w:t>
      </w:r>
      <w:r w:rsidR="00BA3541" w:rsidRPr="00070547">
        <w:rPr>
          <w:rFonts w:cstheme="minorHAnsi"/>
          <w:szCs w:val="22"/>
        </w:rPr>
        <w:t>best practice</w:t>
      </w:r>
      <w:r w:rsidR="005A1730" w:rsidRPr="00070547">
        <w:rPr>
          <w:rFonts w:cstheme="minorHAnsi"/>
          <w:szCs w:val="22"/>
        </w:rPr>
        <w:t xml:space="preserve"> in safety, efficiency and usability.</w:t>
      </w:r>
      <w:r w:rsidR="006B1CCB" w:rsidRPr="00070547">
        <w:rPr>
          <w:rFonts w:cstheme="minorHAnsi"/>
          <w:szCs w:val="22"/>
        </w:rPr>
        <w:t xml:space="preserve"> We have performed workshops, discussed with actors in standardi</w:t>
      </w:r>
      <w:r w:rsidR="00070547" w:rsidRPr="00070547">
        <w:rPr>
          <w:rFonts w:cstheme="minorHAnsi"/>
          <w:szCs w:val="22"/>
        </w:rPr>
        <w:t>s</w:t>
      </w:r>
      <w:r w:rsidR="006B1CCB" w:rsidRPr="00070547">
        <w:rPr>
          <w:rFonts w:cstheme="minorHAnsi"/>
          <w:szCs w:val="22"/>
        </w:rPr>
        <w:t xml:space="preserve">ation groups, </w:t>
      </w:r>
      <w:r w:rsidR="007A1202" w:rsidRPr="00070547">
        <w:rPr>
          <w:rFonts w:cstheme="minorHAnsi"/>
          <w:szCs w:val="22"/>
        </w:rPr>
        <w:t xml:space="preserve">and performed interviews with </w:t>
      </w:r>
      <w:r w:rsidR="00CF2FCF">
        <w:rPr>
          <w:rFonts w:cstheme="minorHAnsi"/>
          <w:szCs w:val="22"/>
        </w:rPr>
        <w:t xml:space="preserve">human factors </w:t>
      </w:r>
      <w:r w:rsidR="007A1202" w:rsidRPr="00070547">
        <w:rPr>
          <w:rFonts w:cstheme="minorHAnsi"/>
          <w:szCs w:val="22"/>
        </w:rPr>
        <w:t>experts from industry, research, consulting and research</w:t>
      </w:r>
      <w:r w:rsidR="00865C06">
        <w:rPr>
          <w:rFonts w:cstheme="minorHAnsi"/>
          <w:szCs w:val="22"/>
        </w:rPr>
        <w:t xml:space="preserve">: </w:t>
      </w:r>
      <w:r w:rsidR="007A1202" w:rsidRPr="00070547">
        <w:rPr>
          <w:rFonts w:cstheme="minorHAnsi"/>
          <w:szCs w:val="22"/>
        </w:rPr>
        <w:t>Equinor</w:t>
      </w:r>
      <w:r w:rsidR="00E51A28">
        <w:rPr>
          <w:rFonts w:cstheme="minorHAnsi"/>
          <w:szCs w:val="22"/>
        </w:rPr>
        <w:t>,</w:t>
      </w:r>
      <w:r w:rsidR="007A1202" w:rsidRPr="00070547">
        <w:rPr>
          <w:rFonts w:cstheme="minorHAnsi"/>
          <w:szCs w:val="22"/>
        </w:rPr>
        <w:t xml:space="preserve"> DnV, Kongsberg, IFE, Eggs, Halogen, We are Nice, Eldor, AkerBP, Vysus, NTNU – Samf.</w:t>
      </w:r>
      <w:r w:rsidR="008A6E76">
        <w:rPr>
          <w:rFonts w:cstheme="minorHAnsi"/>
          <w:szCs w:val="22"/>
        </w:rPr>
        <w:t>f</w:t>
      </w:r>
      <w:r w:rsidR="007A1202" w:rsidRPr="00070547">
        <w:rPr>
          <w:rFonts w:cstheme="minorHAnsi"/>
          <w:szCs w:val="22"/>
        </w:rPr>
        <w:t>orsk, NTNU Design/Ålesund, Safetec</w:t>
      </w:r>
      <w:r w:rsidR="00865C06">
        <w:rPr>
          <w:rFonts w:cstheme="minorHAnsi"/>
          <w:szCs w:val="22"/>
        </w:rPr>
        <w:t xml:space="preserve"> and</w:t>
      </w:r>
      <w:r w:rsidR="007A1202" w:rsidRPr="00070547">
        <w:rPr>
          <w:rFonts w:cstheme="minorHAnsi"/>
          <w:szCs w:val="22"/>
        </w:rPr>
        <w:t xml:space="preserve"> USN.</w:t>
      </w:r>
      <w:r w:rsidR="00C731DF">
        <w:rPr>
          <w:rFonts w:cstheme="minorHAnsi"/>
          <w:szCs w:val="22"/>
        </w:rPr>
        <w:t xml:space="preserve"> </w:t>
      </w:r>
    </w:p>
    <w:p w14:paraId="4B68524B" w14:textId="77777777" w:rsidR="001D50A2" w:rsidRDefault="001D50A2" w:rsidP="007A1202">
      <w:pPr>
        <w:rPr>
          <w:rFonts w:cstheme="minorHAnsi"/>
          <w:szCs w:val="22"/>
        </w:rPr>
      </w:pPr>
    </w:p>
    <w:p w14:paraId="3B3F76BA" w14:textId="6C9B9584" w:rsidR="007A1202" w:rsidRPr="00070547" w:rsidRDefault="00AE1584" w:rsidP="007A1202">
      <w:pPr>
        <w:rPr>
          <w:rFonts w:cstheme="minorHAnsi"/>
          <w:szCs w:val="22"/>
        </w:rPr>
      </w:pPr>
      <w:r>
        <w:rPr>
          <w:rFonts w:cstheme="minorHAnsi"/>
          <w:szCs w:val="22"/>
        </w:rPr>
        <w:t>The w</w:t>
      </w:r>
      <w:r w:rsidR="0049601B">
        <w:rPr>
          <w:rFonts w:cstheme="minorHAnsi"/>
          <w:szCs w:val="22"/>
        </w:rPr>
        <w:t xml:space="preserve">ork </w:t>
      </w:r>
      <w:r w:rsidR="001D50A2">
        <w:rPr>
          <w:rFonts w:cstheme="minorHAnsi"/>
          <w:szCs w:val="22"/>
        </w:rPr>
        <w:t>has been</w:t>
      </w:r>
      <w:r w:rsidR="0049601B">
        <w:rPr>
          <w:rFonts w:cstheme="minorHAnsi"/>
          <w:szCs w:val="22"/>
        </w:rPr>
        <w:t xml:space="preserve"> financed by NRF (Research Council), NTNU, The HFC forum and Equinor</w:t>
      </w:r>
      <w:r w:rsidR="004042A4">
        <w:rPr>
          <w:rFonts w:cstheme="minorHAnsi"/>
          <w:szCs w:val="22"/>
        </w:rPr>
        <w:t>.</w:t>
      </w:r>
    </w:p>
    <w:p w14:paraId="01D8801D" w14:textId="0CBAA127" w:rsidR="003621B7" w:rsidRPr="00180D7D" w:rsidRDefault="003621B7" w:rsidP="003621B7">
      <w:pPr>
        <w:rPr>
          <w:rFonts w:cstheme="minorHAnsi"/>
          <w:szCs w:val="22"/>
        </w:rPr>
      </w:pPr>
    </w:p>
    <w:p w14:paraId="722FCC92" w14:textId="57682297" w:rsidR="003621B7" w:rsidRPr="00903B03" w:rsidRDefault="004D0CBF" w:rsidP="003621B7">
      <w:pPr>
        <w:rPr>
          <w:rFonts w:cstheme="minorHAnsi"/>
          <w:szCs w:val="22"/>
        </w:rPr>
      </w:pPr>
      <w:r>
        <w:rPr>
          <w:rFonts w:cstheme="minorHAnsi"/>
          <w:szCs w:val="22"/>
        </w:rPr>
        <w:t>T</w:t>
      </w:r>
      <w:r w:rsidR="003621B7" w:rsidRPr="00180D7D">
        <w:rPr>
          <w:rFonts w:cstheme="minorHAnsi"/>
          <w:szCs w:val="22"/>
        </w:rPr>
        <w:t xml:space="preserve">here is still a challenge to </w:t>
      </w:r>
      <w:r w:rsidR="003611EB">
        <w:rPr>
          <w:rFonts w:cstheme="minorHAnsi"/>
          <w:szCs w:val="22"/>
        </w:rPr>
        <w:t>implement</w:t>
      </w:r>
      <w:r w:rsidR="003621B7" w:rsidRPr="00180D7D">
        <w:rPr>
          <w:rFonts w:cstheme="minorHAnsi"/>
          <w:szCs w:val="22"/>
        </w:rPr>
        <w:t xml:space="preserve"> Human Factors </w:t>
      </w:r>
      <w:r w:rsidR="003611EB">
        <w:rPr>
          <w:rFonts w:cstheme="minorHAnsi"/>
          <w:szCs w:val="22"/>
        </w:rPr>
        <w:t>in development and operations</w:t>
      </w:r>
      <w:r w:rsidR="00A46C1B">
        <w:rPr>
          <w:rFonts w:cstheme="minorHAnsi"/>
          <w:szCs w:val="22"/>
        </w:rPr>
        <w:t xml:space="preserve"> (throu</w:t>
      </w:r>
      <w:r w:rsidR="00850CD1">
        <w:rPr>
          <w:rFonts w:cstheme="minorHAnsi"/>
          <w:szCs w:val="22"/>
        </w:rPr>
        <w:t xml:space="preserve">gh tools such as </w:t>
      </w:r>
      <w:r w:rsidR="00BA65FA">
        <w:rPr>
          <w:rFonts w:cstheme="minorHAnsi"/>
          <w:szCs w:val="22"/>
        </w:rPr>
        <w:t>CRIOP</w:t>
      </w:r>
      <w:r w:rsidR="00850CD1">
        <w:rPr>
          <w:rFonts w:cstheme="minorHAnsi"/>
          <w:szCs w:val="22"/>
        </w:rPr>
        <w:t>)</w:t>
      </w:r>
      <w:r w:rsidR="00EC4905">
        <w:rPr>
          <w:rFonts w:cstheme="minorHAnsi"/>
          <w:szCs w:val="22"/>
        </w:rPr>
        <w:t>.</w:t>
      </w:r>
      <w:r w:rsidR="003621B7" w:rsidRPr="00070547">
        <w:rPr>
          <w:rFonts w:cstheme="minorHAnsi"/>
          <w:szCs w:val="22"/>
        </w:rPr>
        <w:t xml:space="preserve"> </w:t>
      </w:r>
      <w:r w:rsidR="00EC4905">
        <w:rPr>
          <w:rFonts w:cstheme="minorHAnsi"/>
          <w:szCs w:val="22"/>
        </w:rPr>
        <w:t>According to</w:t>
      </w:r>
      <w:r w:rsidR="003621B7" w:rsidRPr="00180D7D">
        <w:rPr>
          <w:rFonts w:cstheme="minorHAnsi"/>
          <w:szCs w:val="22"/>
        </w:rPr>
        <w:t xml:space="preserve"> Bergh et al. </w:t>
      </w:r>
      <w:r w:rsidR="003621B7" w:rsidRPr="00070547">
        <w:rPr>
          <w:rFonts w:cstheme="minorHAnsi"/>
          <w:szCs w:val="22"/>
        </w:rPr>
        <w:t>(2024)</w:t>
      </w:r>
      <w:r w:rsidR="00CF2FCF">
        <w:rPr>
          <w:rFonts w:cstheme="minorHAnsi"/>
          <w:szCs w:val="22"/>
        </w:rPr>
        <w:t>,</w:t>
      </w:r>
      <w:r w:rsidR="003621B7" w:rsidRPr="00070547">
        <w:rPr>
          <w:rFonts w:cstheme="minorHAnsi"/>
          <w:szCs w:val="22"/>
        </w:rPr>
        <w:t xml:space="preserve"> </w:t>
      </w:r>
      <w:r w:rsidR="00102BD6">
        <w:rPr>
          <w:rFonts w:cstheme="minorHAnsi"/>
          <w:szCs w:val="22"/>
        </w:rPr>
        <w:t>“</w:t>
      </w:r>
      <w:r w:rsidR="003621B7" w:rsidRPr="00180D7D">
        <w:rPr>
          <w:rFonts w:cstheme="minorHAnsi"/>
          <w:i/>
          <w:iCs/>
          <w:szCs w:val="22"/>
        </w:rPr>
        <w:t>Results from the analysis support research findings within the field of human factors and technology development, pointing out that there is a lack of focus on human factors in both development projects and in operations</w:t>
      </w:r>
      <w:r w:rsidR="00A17E16">
        <w:rPr>
          <w:rFonts w:cstheme="minorHAnsi"/>
          <w:i/>
          <w:iCs/>
          <w:szCs w:val="22"/>
        </w:rPr>
        <w:t>”</w:t>
      </w:r>
      <w:r w:rsidR="0099182E">
        <w:rPr>
          <w:rFonts w:cstheme="minorHAnsi"/>
          <w:i/>
          <w:iCs/>
          <w:szCs w:val="22"/>
        </w:rPr>
        <w:t xml:space="preserve"> (p.1).</w:t>
      </w:r>
      <w:r w:rsidR="00903B03">
        <w:rPr>
          <w:rFonts w:cstheme="minorHAnsi"/>
          <w:i/>
          <w:iCs/>
          <w:szCs w:val="22"/>
        </w:rPr>
        <w:t xml:space="preserve"> </w:t>
      </w:r>
      <w:r w:rsidR="00903B03" w:rsidRPr="00903B03">
        <w:rPr>
          <w:rFonts w:cstheme="minorHAnsi"/>
          <w:szCs w:val="22"/>
        </w:rPr>
        <w:t xml:space="preserve">There </w:t>
      </w:r>
      <w:r w:rsidR="00903B03">
        <w:rPr>
          <w:rFonts w:cstheme="minorHAnsi"/>
          <w:szCs w:val="22"/>
        </w:rPr>
        <w:t>are</w:t>
      </w:r>
      <w:r w:rsidR="00903B03" w:rsidRPr="00903B03">
        <w:rPr>
          <w:rFonts w:cstheme="minorHAnsi"/>
          <w:szCs w:val="22"/>
        </w:rPr>
        <w:t xml:space="preserve"> </w:t>
      </w:r>
      <w:r w:rsidR="00903B03">
        <w:rPr>
          <w:rFonts w:cstheme="minorHAnsi"/>
          <w:szCs w:val="22"/>
        </w:rPr>
        <w:t>still</w:t>
      </w:r>
      <w:r w:rsidR="00903B03" w:rsidRPr="00903B03">
        <w:rPr>
          <w:rFonts w:cstheme="minorHAnsi"/>
          <w:szCs w:val="22"/>
        </w:rPr>
        <w:t xml:space="preserve"> serious deficiencies in alarm handling in control rooms and in drillers cabin</w:t>
      </w:r>
      <w:r w:rsidR="00903B03">
        <w:rPr>
          <w:rFonts w:cstheme="minorHAnsi"/>
          <w:szCs w:val="22"/>
        </w:rPr>
        <w:t>, Havtil (2022a).</w:t>
      </w:r>
    </w:p>
    <w:p w14:paraId="45099636" w14:textId="6B1804EE" w:rsidR="003621B7" w:rsidRPr="00180D7D" w:rsidRDefault="00650127" w:rsidP="41047883">
      <w:pPr>
        <w:rPr>
          <w:rFonts w:cstheme="minorBidi"/>
        </w:rPr>
      </w:pPr>
      <w:r>
        <w:rPr>
          <w:rFonts w:cstheme="minorBidi"/>
        </w:rPr>
        <w:t>However</w:t>
      </w:r>
      <w:r w:rsidR="003220E1" w:rsidRPr="00070547">
        <w:rPr>
          <w:rFonts w:cstheme="minorBidi"/>
        </w:rPr>
        <w:t xml:space="preserve"> </w:t>
      </w:r>
      <w:r w:rsidR="00D03E55">
        <w:rPr>
          <w:rFonts w:cstheme="minorBidi"/>
        </w:rPr>
        <w:t>–advant</w:t>
      </w:r>
      <w:r w:rsidR="00076582">
        <w:rPr>
          <w:rFonts w:cstheme="minorBidi"/>
        </w:rPr>
        <w:t>ageous</w:t>
      </w:r>
      <w:r w:rsidR="00E43836" w:rsidRPr="00E43836">
        <w:rPr>
          <w:rFonts w:cstheme="minorBidi"/>
        </w:rPr>
        <w:t xml:space="preserve"> </w:t>
      </w:r>
      <w:r w:rsidR="00E43836" w:rsidRPr="41047883">
        <w:rPr>
          <w:rFonts w:cstheme="minorBidi"/>
        </w:rPr>
        <w:t>results</w:t>
      </w:r>
      <w:r w:rsidR="00E43836">
        <w:rPr>
          <w:rFonts w:cstheme="minorBidi"/>
        </w:rPr>
        <w:t xml:space="preserve"> (and design prizes)</w:t>
      </w:r>
      <w:r w:rsidR="63128955" w:rsidRPr="41047883">
        <w:rPr>
          <w:rFonts w:cstheme="minorBidi"/>
        </w:rPr>
        <w:t xml:space="preserve"> ha</w:t>
      </w:r>
      <w:r w:rsidR="22B08251" w:rsidRPr="41047883">
        <w:rPr>
          <w:rFonts w:cstheme="minorBidi"/>
        </w:rPr>
        <w:t>ve</w:t>
      </w:r>
      <w:r w:rsidR="63128955" w:rsidRPr="41047883">
        <w:rPr>
          <w:rFonts w:cstheme="minorBidi"/>
        </w:rPr>
        <w:t xml:space="preserve"> been achieved when using Human Factors </w:t>
      </w:r>
      <w:r w:rsidR="00C5656A">
        <w:rPr>
          <w:rFonts w:cstheme="minorBidi"/>
        </w:rPr>
        <w:t>methods</w:t>
      </w:r>
      <w:r w:rsidR="63128955" w:rsidRPr="41047883">
        <w:rPr>
          <w:rFonts w:cstheme="minorBidi"/>
        </w:rPr>
        <w:t xml:space="preserve"> </w:t>
      </w:r>
      <w:r w:rsidR="1723A59C" w:rsidRPr="41047883">
        <w:rPr>
          <w:rFonts w:cstheme="minorBidi"/>
        </w:rPr>
        <w:t xml:space="preserve">such as ISO 11064/9241-210 and </w:t>
      </w:r>
      <w:r w:rsidR="00C5656A">
        <w:rPr>
          <w:rFonts w:cstheme="minorBidi"/>
        </w:rPr>
        <w:t xml:space="preserve">human factors engineering (i.e. </w:t>
      </w:r>
      <w:r w:rsidR="1723A59C" w:rsidRPr="41047883">
        <w:rPr>
          <w:rFonts w:cstheme="minorBidi"/>
        </w:rPr>
        <w:t xml:space="preserve">task analysis/ eye-tracking/ </w:t>
      </w:r>
      <w:r w:rsidR="0013577F">
        <w:rPr>
          <w:rFonts w:cstheme="minorBidi"/>
        </w:rPr>
        <w:t>s</w:t>
      </w:r>
      <w:r w:rsidR="1723A59C" w:rsidRPr="41047883">
        <w:rPr>
          <w:rFonts w:cstheme="minorBidi"/>
        </w:rPr>
        <w:t>imulation</w:t>
      </w:r>
      <w:r w:rsidR="00C5656A">
        <w:rPr>
          <w:rFonts w:cstheme="minorBidi"/>
        </w:rPr>
        <w:t xml:space="preserve"> and</w:t>
      </w:r>
      <w:r w:rsidR="1723A59C" w:rsidRPr="41047883">
        <w:rPr>
          <w:rFonts w:cstheme="minorBidi"/>
        </w:rPr>
        <w:t xml:space="preserve"> </w:t>
      </w:r>
      <w:r w:rsidR="00C5656A">
        <w:rPr>
          <w:rFonts w:cstheme="minorBidi"/>
        </w:rPr>
        <w:t>o</w:t>
      </w:r>
      <w:r w:rsidR="1723A59C" w:rsidRPr="41047883">
        <w:rPr>
          <w:rFonts w:cstheme="minorBidi"/>
        </w:rPr>
        <w:t>bservation</w:t>
      </w:r>
      <w:r w:rsidR="0013577F">
        <w:rPr>
          <w:rFonts w:cstheme="minorBidi"/>
        </w:rPr>
        <w:t xml:space="preserve">s). </w:t>
      </w:r>
      <w:r w:rsidR="00B50DB9">
        <w:rPr>
          <w:rFonts w:cstheme="minorBidi"/>
        </w:rPr>
        <w:t>Best practice e</w:t>
      </w:r>
      <w:r w:rsidR="0013577F">
        <w:rPr>
          <w:rFonts w:cstheme="minorBidi"/>
        </w:rPr>
        <w:t>xamples are</w:t>
      </w:r>
      <w:r w:rsidR="483FE210" w:rsidRPr="41047883">
        <w:rPr>
          <w:rFonts w:cstheme="minorBidi"/>
        </w:rPr>
        <w:t xml:space="preserve"> </w:t>
      </w:r>
      <w:r w:rsidR="0013577F">
        <w:rPr>
          <w:rFonts w:cstheme="minorBidi"/>
        </w:rPr>
        <w:t>the</w:t>
      </w:r>
      <w:r w:rsidR="483FE210" w:rsidRPr="41047883">
        <w:rPr>
          <w:rFonts w:cstheme="minorBidi"/>
        </w:rPr>
        <w:t xml:space="preserve"> develop</w:t>
      </w:r>
      <w:r w:rsidR="0013577F">
        <w:rPr>
          <w:rFonts w:cstheme="minorBidi"/>
        </w:rPr>
        <w:t>ment of</w:t>
      </w:r>
      <w:r w:rsidR="1723A59C" w:rsidRPr="41047883">
        <w:rPr>
          <w:rFonts w:cstheme="minorBidi"/>
        </w:rPr>
        <w:t xml:space="preserve"> the Unified Bridge system</w:t>
      </w:r>
      <w:r w:rsidR="00DD7A40">
        <w:rPr>
          <w:rFonts w:cstheme="minorBidi"/>
        </w:rPr>
        <w:t xml:space="preserve">, </w:t>
      </w:r>
      <w:r w:rsidR="1723A59C" w:rsidRPr="41047883">
        <w:rPr>
          <w:rFonts w:cstheme="minorBidi"/>
        </w:rPr>
        <w:t>Bjørneseth</w:t>
      </w:r>
      <w:r w:rsidR="00DD7A40">
        <w:rPr>
          <w:rFonts w:cstheme="minorBidi"/>
        </w:rPr>
        <w:t xml:space="preserve"> (</w:t>
      </w:r>
      <w:r w:rsidR="1723A59C" w:rsidRPr="41047883">
        <w:rPr>
          <w:rFonts w:cstheme="minorBidi"/>
        </w:rPr>
        <w:t>2021)</w:t>
      </w:r>
      <w:r w:rsidR="2A26AE1B" w:rsidRPr="41047883">
        <w:rPr>
          <w:rFonts w:cstheme="minorBidi"/>
        </w:rPr>
        <w:t xml:space="preserve"> and </w:t>
      </w:r>
      <w:r w:rsidR="00A2A179" w:rsidRPr="41047883">
        <w:rPr>
          <w:rFonts w:cstheme="minorBidi"/>
        </w:rPr>
        <w:t>next generation Air Defence</w:t>
      </w:r>
      <w:r w:rsidR="00DD7A40">
        <w:rPr>
          <w:rFonts w:cstheme="minorBidi"/>
        </w:rPr>
        <w:t xml:space="preserve">, </w:t>
      </w:r>
      <w:r w:rsidR="00A2A179" w:rsidRPr="41047883">
        <w:rPr>
          <w:rFonts w:cstheme="minorBidi"/>
        </w:rPr>
        <w:t>Helgar</w:t>
      </w:r>
      <w:r w:rsidR="00DD7A40">
        <w:rPr>
          <w:rFonts w:cstheme="minorBidi"/>
        </w:rPr>
        <w:t xml:space="preserve"> (</w:t>
      </w:r>
      <w:r w:rsidR="00A2A179" w:rsidRPr="41047883">
        <w:rPr>
          <w:rFonts w:cstheme="minorBidi"/>
        </w:rPr>
        <w:t>2023)</w:t>
      </w:r>
      <w:r w:rsidR="0AA51FB9" w:rsidRPr="41047883">
        <w:rPr>
          <w:rFonts w:cstheme="minorBidi"/>
        </w:rPr>
        <w:t>.</w:t>
      </w:r>
    </w:p>
    <w:p w14:paraId="1BD463FF" w14:textId="77777777" w:rsidR="003621B7" w:rsidRPr="00180D7D" w:rsidRDefault="003621B7" w:rsidP="003621B7">
      <w:pPr>
        <w:rPr>
          <w:rFonts w:cstheme="minorHAnsi"/>
          <w:szCs w:val="22"/>
        </w:rPr>
      </w:pPr>
    </w:p>
    <w:p w14:paraId="5E625D02" w14:textId="6CDAFB6A" w:rsidR="008D1E54" w:rsidRDefault="00BA65FA" w:rsidP="003621B7">
      <w:pPr>
        <w:rPr>
          <w:rFonts w:cstheme="minorHAnsi"/>
          <w:i/>
          <w:iCs/>
          <w:szCs w:val="22"/>
        </w:rPr>
      </w:pPr>
      <w:r>
        <w:rPr>
          <w:rFonts w:cstheme="minorHAnsi"/>
          <w:szCs w:val="22"/>
        </w:rPr>
        <w:t>CRIOP</w:t>
      </w:r>
      <w:r w:rsidR="003621B7" w:rsidRPr="00180D7D">
        <w:rPr>
          <w:rFonts w:cstheme="minorHAnsi"/>
          <w:szCs w:val="22"/>
        </w:rPr>
        <w:t xml:space="preserve"> is planned to be revised iteratively </w:t>
      </w:r>
      <w:r w:rsidR="00771DD5">
        <w:rPr>
          <w:rFonts w:cstheme="minorHAnsi"/>
          <w:szCs w:val="22"/>
        </w:rPr>
        <w:t>each year</w:t>
      </w:r>
      <w:r w:rsidR="003621B7" w:rsidRPr="00180D7D">
        <w:rPr>
          <w:rFonts w:cstheme="minorHAnsi"/>
          <w:szCs w:val="22"/>
        </w:rPr>
        <w:t xml:space="preserve">, with updates made to the electronic version available online at </w:t>
      </w:r>
      <w:hyperlink r:id="rId16" w:tgtFrame="_blank" w:history="1">
        <w:r w:rsidR="003621B7" w:rsidRPr="00180D7D">
          <w:rPr>
            <w:rFonts w:cstheme="minorHAnsi"/>
            <w:i/>
            <w:iCs/>
            <w:szCs w:val="22"/>
          </w:rPr>
          <w:t>http://www.</w:t>
        </w:r>
        <w:r>
          <w:rPr>
            <w:rFonts w:cstheme="minorHAnsi"/>
            <w:i/>
            <w:iCs/>
            <w:szCs w:val="22"/>
          </w:rPr>
          <w:t>CRIOP</w:t>
        </w:r>
        <w:r w:rsidR="003621B7" w:rsidRPr="00180D7D">
          <w:rPr>
            <w:rFonts w:cstheme="minorHAnsi"/>
            <w:i/>
            <w:iCs/>
            <w:szCs w:val="22"/>
          </w:rPr>
          <w:t>.sintef.no</w:t>
        </w:r>
      </w:hyperlink>
      <w:r w:rsidR="003621B7" w:rsidRPr="00180D7D">
        <w:rPr>
          <w:rFonts w:cstheme="minorHAnsi"/>
          <w:i/>
          <w:iCs/>
          <w:szCs w:val="22"/>
        </w:rPr>
        <w:t>.</w:t>
      </w:r>
    </w:p>
    <w:p w14:paraId="5DEDF008" w14:textId="77777777" w:rsidR="00535B85" w:rsidRDefault="00535B85" w:rsidP="003621B7">
      <w:pPr>
        <w:rPr>
          <w:rFonts w:cstheme="minorHAnsi"/>
          <w:i/>
          <w:iCs/>
          <w:szCs w:val="22"/>
        </w:rPr>
      </w:pPr>
    </w:p>
    <w:p w14:paraId="643B116E" w14:textId="77777777" w:rsidR="007F2E0E" w:rsidRDefault="007D5DBB" w:rsidP="0099182E">
      <w:pPr>
        <w:rPr>
          <w:rFonts w:cstheme="minorHAnsi"/>
          <w:szCs w:val="22"/>
        </w:rPr>
      </w:pPr>
      <w:r w:rsidRPr="007D5DBB">
        <w:rPr>
          <w:rFonts w:cstheme="minorHAnsi"/>
          <w:szCs w:val="22"/>
        </w:rPr>
        <w:t xml:space="preserve">A key issue is to adapt </w:t>
      </w:r>
      <w:r w:rsidR="00BA65FA">
        <w:rPr>
          <w:rFonts w:cstheme="minorHAnsi"/>
          <w:szCs w:val="22"/>
        </w:rPr>
        <w:t>CRIOP</w:t>
      </w:r>
      <w:r w:rsidRPr="007D5DBB">
        <w:rPr>
          <w:rFonts w:cstheme="minorHAnsi"/>
          <w:szCs w:val="22"/>
        </w:rPr>
        <w:t xml:space="preserve"> to the relevant case and </w:t>
      </w:r>
      <w:r w:rsidR="0099182E">
        <w:rPr>
          <w:rFonts w:cstheme="minorHAnsi"/>
          <w:szCs w:val="22"/>
        </w:rPr>
        <w:t>project</w:t>
      </w:r>
      <w:r w:rsidRPr="007D5DBB">
        <w:rPr>
          <w:rFonts w:cstheme="minorHAnsi"/>
          <w:szCs w:val="22"/>
        </w:rPr>
        <w:t xml:space="preserve">. </w:t>
      </w:r>
      <w:r w:rsidR="0099182E">
        <w:rPr>
          <w:rFonts w:cstheme="minorHAnsi"/>
          <w:szCs w:val="22"/>
        </w:rPr>
        <w:t xml:space="preserve">Project management </w:t>
      </w:r>
      <w:r w:rsidR="0099182E" w:rsidRPr="007D5DBB">
        <w:rPr>
          <w:rFonts w:cstheme="minorHAnsi"/>
          <w:szCs w:val="22"/>
        </w:rPr>
        <w:t>together</w:t>
      </w:r>
      <w:r w:rsidRPr="007D5DBB">
        <w:rPr>
          <w:rFonts w:cstheme="minorHAnsi"/>
          <w:szCs w:val="22"/>
        </w:rPr>
        <w:t xml:space="preserve"> with involved Human Factors experts should select relevant questions based on the project scope, phase and challenges.</w:t>
      </w:r>
      <w:r w:rsidR="00535B85">
        <w:rPr>
          <w:rFonts w:cstheme="minorHAnsi"/>
          <w:szCs w:val="22"/>
        </w:rPr>
        <w:t xml:space="preserve"> </w:t>
      </w:r>
      <w:r w:rsidR="0099182E">
        <w:rPr>
          <w:rFonts w:cstheme="minorHAnsi"/>
          <w:szCs w:val="22"/>
        </w:rPr>
        <w:t xml:space="preserve">Relevant questions may </w:t>
      </w:r>
      <w:r w:rsidR="006C2385">
        <w:rPr>
          <w:rFonts w:cstheme="minorHAnsi"/>
          <w:szCs w:val="22"/>
        </w:rPr>
        <w:t>vary;</w:t>
      </w:r>
      <w:r w:rsidR="0099182E">
        <w:rPr>
          <w:rFonts w:cstheme="minorHAnsi"/>
          <w:szCs w:val="22"/>
        </w:rPr>
        <w:t xml:space="preserve"> </w:t>
      </w:r>
      <w:r w:rsidR="006C2385">
        <w:rPr>
          <w:rFonts w:cstheme="minorHAnsi"/>
          <w:szCs w:val="22"/>
        </w:rPr>
        <w:t>however,</w:t>
      </w:r>
      <w:r w:rsidR="0099182E">
        <w:rPr>
          <w:rFonts w:cstheme="minorHAnsi"/>
          <w:szCs w:val="22"/>
        </w:rPr>
        <w:t xml:space="preserve"> we have suggested </w:t>
      </w:r>
      <w:r w:rsidR="006C2385">
        <w:rPr>
          <w:rFonts w:cstheme="minorHAnsi"/>
          <w:szCs w:val="22"/>
        </w:rPr>
        <w:t xml:space="preserve">a short-list of </w:t>
      </w:r>
      <w:r w:rsidR="0099182E" w:rsidRPr="007D5DBB">
        <w:rPr>
          <w:rFonts w:cstheme="minorHAnsi"/>
          <w:szCs w:val="22"/>
        </w:rPr>
        <w:t xml:space="preserve">10 key </w:t>
      </w:r>
      <w:r w:rsidR="00BA65FA">
        <w:rPr>
          <w:rFonts w:cstheme="minorHAnsi"/>
          <w:szCs w:val="22"/>
        </w:rPr>
        <w:t>CRIOP</w:t>
      </w:r>
      <w:r w:rsidR="0099182E" w:rsidRPr="007D5DBB">
        <w:rPr>
          <w:rFonts w:cstheme="minorHAnsi"/>
          <w:szCs w:val="22"/>
        </w:rPr>
        <w:t xml:space="preserve"> questions in section 1.4</w:t>
      </w:r>
      <w:r w:rsidR="00287439">
        <w:rPr>
          <w:rFonts w:cstheme="minorHAnsi"/>
          <w:szCs w:val="22"/>
        </w:rPr>
        <w:t>.</w:t>
      </w:r>
      <w:r w:rsidR="006C2385">
        <w:rPr>
          <w:rFonts w:cstheme="minorHAnsi"/>
          <w:szCs w:val="22"/>
        </w:rPr>
        <w:t xml:space="preserve"> </w:t>
      </w:r>
    </w:p>
    <w:p w14:paraId="3A1AC652" w14:textId="0A0E5E0F" w:rsidR="0099182E" w:rsidRDefault="006C2385" w:rsidP="0099182E">
      <w:pPr>
        <w:rPr>
          <w:rFonts w:cstheme="minorHAnsi"/>
          <w:szCs w:val="22"/>
        </w:rPr>
      </w:pPr>
      <w:r>
        <w:rPr>
          <w:rFonts w:cstheme="minorHAnsi"/>
          <w:szCs w:val="22"/>
        </w:rPr>
        <w:t xml:space="preserve">(Selection of questions can be done through LLM/AI as described in the following or by a planned web tool to select questions by phase, industry and </w:t>
      </w:r>
      <w:r w:rsidR="00AE6C53">
        <w:rPr>
          <w:rFonts w:cstheme="minorHAnsi"/>
          <w:szCs w:val="22"/>
        </w:rPr>
        <w:t>scope</w:t>
      </w:r>
      <w:r w:rsidR="007F2E0E">
        <w:rPr>
          <w:rFonts w:cstheme="minorHAnsi"/>
          <w:szCs w:val="22"/>
        </w:rPr>
        <w:t xml:space="preserve"> – based on user requirements</w:t>
      </w:r>
      <w:r w:rsidR="00AE6C53">
        <w:rPr>
          <w:rFonts w:cstheme="minorHAnsi"/>
          <w:szCs w:val="22"/>
        </w:rPr>
        <w:t>.</w:t>
      </w:r>
      <w:r w:rsidR="007F2E0E">
        <w:rPr>
          <w:rFonts w:cstheme="minorHAnsi"/>
          <w:szCs w:val="22"/>
        </w:rPr>
        <w:t>)</w:t>
      </w:r>
    </w:p>
    <w:p w14:paraId="04B11969" w14:textId="77777777" w:rsidR="008D1E54" w:rsidRDefault="008D1E54" w:rsidP="003621B7">
      <w:pPr>
        <w:rPr>
          <w:rFonts w:cstheme="minorHAnsi"/>
          <w:szCs w:val="22"/>
        </w:rPr>
      </w:pPr>
    </w:p>
    <w:p w14:paraId="318771E9" w14:textId="5389EA8C" w:rsidR="00BA1ADA" w:rsidRPr="00BA1ADA" w:rsidRDefault="00BA1ADA" w:rsidP="00BA1ADA">
      <w:pPr>
        <w:rPr>
          <w:rFonts w:cstheme="minorHAnsi"/>
          <w:szCs w:val="22"/>
        </w:rPr>
      </w:pPr>
      <w:r w:rsidRPr="00BA1ADA">
        <w:rPr>
          <w:rFonts w:cstheme="minorHAnsi"/>
          <w:b/>
          <w:bCs/>
          <w:szCs w:val="22"/>
        </w:rPr>
        <w:t xml:space="preserve">Use of Large Language Models (LLMs) </w:t>
      </w:r>
      <w:r w:rsidR="00C60B0E">
        <w:rPr>
          <w:rFonts w:cstheme="minorHAnsi"/>
          <w:b/>
          <w:bCs/>
          <w:szCs w:val="22"/>
        </w:rPr>
        <w:t xml:space="preserve">to select relevant </w:t>
      </w:r>
      <w:r w:rsidR="007F2E0E">
        <w:rPr>
          <w:rFonts w:cstheme="minorHAnsi"/>
          <w:b/>
          <w:bCs/>
          <w:szCs w:val="22"/>
        </w:rPr>
        <w:t xml:space="preserve">CRIOP </w:t>
      </w:r>
      <w:r w:rsidR="00C60B0E">
        <w:rPr>
          <w:rFonts w:cstheme="minorHAnsi"/>
          <w:b/>
          <w:bCs/>
          <w:szCs w:val="22"/>
        </w:rPr>
        <w:t>questions adapted to phase and industry</w:t>
      </w:r>
    </w:p>
    <w:p w14:paraId="3429C26D" w14:textId="31E9E6C3" w:rsidR="00BA1ADA" w:rsidRPr="00BA1ADA" w:rsidRDefault="00BA1ADA" w:rsidP="00BA1ADA">
      <w:pPr>
        <w:rPr>
          <w:rFonts w:cstheme="minorHAnsi"/>
          <w:szCs w:val="22"/>
        </w:rPr>
      </w:pPr>
      <w:r w:rsidRPr="00BA1ADA">
        <w:rPr>
          <w:rFonts w:cstheme="minorHAnsi"/>
          <w:szCs w:val="22"/>
        </w:rPr>
        <w:t xml:space="preserve">Large Language Models (LLMs) can assist in selecting </w:t>
      </w:r>
      <w:r w:rsidR="00C60B0E">
        <w:rPr>
          <w:rFonts w:cstheme="minorHAnsi"/>
          <w:szCs w:val="22"/>
        </w:rPr>
        <w:t xml:space="preserve">(few) </w:t>
      </w:r>
      <w:r w:rsidRPr="00BA1ADA">
        <w:rPr>
          <w:rFonts w:cstheme="minorHAnsi"/>
          <w:szCs w:val="22"/>
        </w:rPr>
        <w:t>relevant questions and issues from CRIOP, in generating scenarios, exploration of edge cases and in safety analysis</w:t>
      </w:r>
      <w:r w:rsidR="00C60B0E">
        <w:rPr>
          <w:rFonts w:cstheme="minorHAnsi"/>
          <w:szCs w:val="22"/>
        </w:rPr>
        <w:t xml:space="preserve"> adapted to scope (such as phase or industry)</w:t>
      </w:r>
      <w:r w:rsidRPr="00BA1ADA">
        <w:rPr>
          <w:rFonts w:cstheme="minorHAnsi"/>
          <w:szCs w:val="22"/>
        </w:rPr>
        <w:t>. However, their outputs must always be reviewed and validated by human oversight, Weidinger et al. (2022). LLMs offer potential benefits in hazard analysis but also come with limitations, Charalampidou et al. (2024). New tools and frameworks, such as Retrieval-Augmented Generation (RAG) systems—examples include NotebookLM and ChatGPT—are developing rapidly. This remains an emerging field where further research is needed. To maximize the benefits of LLMs, several factors must be considered:</w:t>
      </w:r>
    </w:p>
    <w:p w14:paraId="41148DB7" w14:textId="77777777" w:rsidR="00BA1ADA" w:rsidRPr="00BA1ADA" w:rsidRDefault="00BA1ADA" w:rsidP="00BA1ADA">
      <w:pPr>
        <w:numPr>
          <w:ilvl w:val="0"/>
          <w:numId w:val="205"/>
        </w:numPr>
        <w:rPr>
          <w:rFonts w:cstheme="minorHAnsi"/>
          <w:szCs w:val="22"/>
        </w:rPr>
      </w:pPr>
      <w:r w:rsidRPr="00BA1ADA">
        <w:rPr>
          <w:rFonts w:cstheme="minorHAnsi"/>
          <w:szCs w:val="22"/>
        </w:rPr>
        <w:t>Definition (and conceptual design in the coding phase), Liu et al. (2024),</w:t>
      </w:r>
    </w:p>
    <w:p w14:paraId="4C8D6F36" w14:textId="77777777" w:rsidR="00BA1ADA" w:rsidRPr="00BA1ADA" w:rsidRDefault="00BA1ADA" w:rsidP="00BA1ADA">
      <w:pPr>
        <w:numPr>
          <w:ilvl w:val="0"/>
          <w:numId w:val="205"/>
        </w:numPr>
        <w:rPr>
          <w:rFonts w:cstheme="minorHAnsi"/>
          <w:szCs w:val="22"/>
        </w:rPr>
      </w:pPr>
      <w:r w:rsidRPr="00BA1ADA">
        <w:rPr>
          <w:rFonts w:cstheme="minorHAnsi"/>
          <w:szCs w:val="22"/>
        </w:rPr>
        <w:t>Prompt engineering strategies (such as using step-by-step prompting to explore reasoning and improve the quality of answers), Sammour et al. (2024).</w:t>
      </w:r>
    </w:p>
    <w:p w14:paraId="68F03A44" w14:textId="77777777" w:rsidR="00BA1ADA" w:rsidRPr="00BA1ADA" w:rsidRDefault="00BA1ADA" w:rsidP="00BA1ADA">
      <w:pPr>
        <w:rPr>
          <w:rFonts w:cstheme="minorHAnsi"/>
          <w:szCs w:val="22"/>
        </w:rPr>
      </w:pPr>
      <w:r w:rsidRPr="00BA1ADA">
        <w:rPr>
          <w:rFonts w:cstheme="minorHAnsi"/>
          <w:szCs w:val="22"/>
        </w:rPr>
        <w:t>Pilot testing have shown that using AI tools, combined with human validation, can improve both efficiency and the quality of hazard and scenario analysis.</w:t>
      </w:r>
    </w:p>
    <w:p w14:paraId="3E0CE0F7" w14:textId="0F469FDC" w:rsidR="003621B7" w:rsidRPr="00180D7D" w:rsidRDefault="003621B7" w:rsidP="003621B7">
      <w:pPr>
        <w:rPr>
          <w:rFonts w:cstheme="minorHAnsi"/>
          <w:szCs w:val="22"/>
        </w:rPr>
      </w:pPr>
      <w:r w:rsidRPr="00180D7D">
        <w:rPr>
          <w:rFonts w:cstheme="minorHAnsi"/>
        </w:rPr>
        <w:br w:type="page"/>
      </w:r>
    </w:p>
    <w:p w14:paraId="03A64E3D" w14:textId="095CB844" w:rsidR="17BF93DF" w:rsidRPr="00070547" w:rsidRDefault="17BF93DF" w:rsidP="17BF93DF">
      <w:pPr>
        <w:pStyle w:val="xRapportTOCOverskrift"/>
        <w:rPr>
          <w:rFonts w:asciiTheme="minorHAnsi" w:hAnsiTheme="minorHAnsi" w:cstheme="minorBidi"/>
          <w:sz w:val="22"/>
          <w:szCs w:val="22"/>
        </w:rPr>
      </w:pPr>
    </w:p>
    <w:p w14:paraId="27D827CF" w14:textId="22540CA5" w:rsidR="17BF93DF" w:rsidRPr="00070547" w:rsidRDefault="17BF93DF" w:rsidP="17BF93DF"/>
    <w:p w14:paraId="1563103B" w14:textId="55A43659" w:rsidR="17BF93DF" w:rsidRPr="00070547" w:rsidRDefault="17BF93DF" w:rsidP="17BF93DF"/>
    <w:p w14:paraId="2141F76F" w14:textId="06E4F83A" w:rsidR="17BF93DF" w:rsidRPr="00070547" w:rsidRDefault="17BF93DF" w:rsidP="17BF93DF"/>
    <w:p w14:paraId="736A6BC4" w14:textId="72B152D1" w:rsidR="17BF93DF" w:rsidRPr="00070547" w:rsidRDefault="17BF93DF" w:rsidP="17BF93DF"/>
    <w:p w14:paraId="20D1837E" w14:textId="587DA3D7" w:rsidR="17BF93DF" w:rsidRPr="00070547" w:rsidRDefault="17BF93DF" w:rsidP="17BF93DF"/>
    <w:p w14:paraId="791B22E0" w14:textId="77777777" w:rsidR="00FF3284" w:rsidRPr="00070547" w:rsidRDefault="00FF3284" w:rsidP="00FF3284"/>
    <w:p w14:paraId="09BA4184" w14:textId="77777777" w:rsidR="00FF3284" w:rsidRPr="00070547" w:rsidRDefault="00FF3284" w:rsidP="00FF3284"/>
    <w:p w14:paraId="18AC0DC6" w14:textId="77777777" w:rsidR="00FF3284" w:rsidRPr="00070547" w:rsidRDefault="00FF3284" w:rsidP="00FF3284"/>
    <w:p w14:paraId="43F12362" w14:textId="77777777" w:rsidR="00FF3284" w:rsidRPr="00070547" w:rsidRDefault="00FF3284" w:rsidP="00FF3284"/>
    <w:p w14:paraId="3B1F4022" w14:textId="77777777" w:rsidR="00FF3284" w:rsidRPr="00070547" w:rsidRDefault="00FF3284" w:rsidP="00FF3284"/>
    <w:p w14:paraId="5FB7A2C2" w14:textId="77777777" w:rsidR="00FF3284" w:rsidRPr="00070547" w:rsidRDefault="00FF3284" w:rsidP="00FF3284"/>
    <w:p w14:paraId="4041076B" w14:textId="77777777" w:rsidR="00FF3284" w:rsidRPr="00070547" w:rsidRDefault="00FF3284" w:rsidP="00FF3284">
      <w:pPr>
        <w:rPr>
          <w:b/>
          <w:sz w:val="28"/>
          <w:szCs w:val="28"/>
        </w:rPr>
      </w:pPr>
    </w:p>
    <w:p w14:paraId="2C7F8E0A" w14:textId="0FF4087C" w:rsidR="00FF3284" w:rsidRPr="00180D7D" w:rsidRDefault="00FF3284" w:rsidP="003441BA">
      <w:pPr>
        <w:pStyle w:val="chaptertitle"/>
      </w:pPr>
      <w:r w:rsidRPr="00180D7D">
        <w:t xml:space="preserve">1. Introduction – </w:t>
      </w:r>
      <w:r w:rsidR="00B23333">
        <w:t xml:space="preserve">background, </w:t>
      </w:r>
      <w:r w:rsidRPr="00180D7D">
        <w:t xml:space="preserve">what is </w:t>
      </w:r>
      <w:r w:rsidR="00BA65FA">
        <w:t>CRIOP</w:t>
      </w:r>
      <w:r w:rsidRPr="00180D7D">
        <w:t>?</w:t>
      </w:r>
    </w:p>
    <w:p w14:paraId="5FD3E59F" w14:textId="680AADBA" w:rsidR="00FF3284" w:rsidRPr="00180D7D" w:rsidRDefault="00FF3284" w:rsidP="00DF0A1B">
      <w:pPr>
        <w:rPr>
          <w:i/>
          <w:iCs/>
          <w:color w:val="4F81BD" w:themeColor="accent1"/>
        </w:rPr>
      </w:pPr>
      <w:r w:rsidRPr="00180D7D">
        <w:rPr>
          <w:rStyle w:val="Sterkutheving"/>
        </w:rPr>
        <w:br w:type="page"/>
      </w:r>
    </w:p>
    <w:p w14:paraId="17300028" w14:textId="7E29D647" w:rsidR="00B47FAB" w:rsidRPr="00180D7D" w:rsidRDefault="00B47FAB" w:rsidP="4477B935">
      <w:pPr>
        <w:pStyle w:val="Overskrift1"/>
        <w:spacing w:after="160"/>
        <w:rPr>
          <w:rFonts w:cstheme="minorBidi"/>
        </w:rPr>
      </w:pPr>
      <w:bookmarkStart w:id="16" w:name="_Toc190265498"/>
      <w:r w:rsidRPr="72CD11CD">
        <w:rPr>
          <w:rFonts w:cstheme="minorBidi"/>
        </w:rPr>
        <w:lastRenderedPageBreak/>
        <w:t xml:space="preserve">Background </w:t>
      </w:r>
      <w:r w:rsidR="00747D99" w:rsidRPr="72CD11CD">
        <w:rPr>
          <w:rFonts w:cstheme="minorBidi"/>
        </w:rPr>
        <w:t xml:space="preserve">– </w:t>
      </w:r>
      <w:r w:rsidR="568F0C12" w:rsidRPr="72CD11CD">
        <w:rPr>
          <w:rFonts w:cstheme="minorBidi"/>
        </w:rPr>
        <w:t>N</w:t>
      </w:r>
      <w:r w:rsidR="432EF872" w:rsidRPr="72CD11CD">
        <w:rPr>
          <w:rFonts w:cstheme="minorBidi"/>
        </w:rPr>
        <w:t>eed</w:t>
      </w:r>
      <w:r w:rsidR="00747D99" w:rsidRPr="72CD11CD">
        <w:rPr>
          <w:rFonts w:cstheme="minorBidi"/>
        </w:rPr>
        <w:t xml:space="preserve"> for Human Factors</w:t>
      </w:r>
      <w:bookmarkEnd w:id="16"/>
      <w:r w:rsidR="00A07EBE">
        <w:rPr>
          <w:rFonts w:cstheme="minorBidi"/>
        </w:rPr>
        <w:t xml:space="preserve"> (HF)</w:t>
      </w:r>
    </w:p>
    <w:p w14:paraId="0310B7A9" w14:textId="02027660" w:rsidR="00B47FAB" w:rsidRPr="00180D7D" w:rsidRDefault="00B47FAB" w:rsidP="00F96BC9">
      <w:r w:rsidRPr="00180D7D">
        <w:t xml:space="preserve">The aim of this section is to describe </w:t>
      </w:r>
      <w:r w:rsidR="00696DDD">
        <w:t xml:space="preserve">the </w:t>
      </w:r>
      <w:r w:rsidR="00747D99" w:rsidRPr="00180D7D">
        <w:t>need for Human Factors</w:t>
      </w:r>
      <w:r w:rsidR="00516AE9" w:rsidRPr="00180D7D">
        <w:t xml:space="preserve"> (HF)</w:t>
      </w:r>
      <w:r w:rsidRPr="00180D7D">
        <w:t xml:space="preserve"> </w:t>
      </w:r>
      <w:r w:rsidR="00EE2299" w:rsidRPr="00180D7D">
        <w:t xml:space="preserve">and </w:t>
      </w:r>
      <w:r w:rsidR="00347194" w:rsidRPr="00180D7D">
        <w:t>arguments</w:t>
      </w:r>
      <w:r w:rsidR="00EE2299" w:rsidRPr="00180D7D">
        <w:t xml:space="preserve"> for </w:t>
      </w:r>
      <w:r w:rsidR="00347194" w:rsidRPr="00180D7D">
        <w:t>checking</w:t>
      </w:r>
      <w:r w:rsidR="00EE2299" w:rsidRPr="00180D7D">
        <w:t xml:space="preserve"> Human Factors issues </w:t>
      </w:r>
      <w:r w:rsidR="00347194" w:rsidRPr="00180D7D">
        <w:t xml:space="preserve">through </w:t>
      </w:r>
      <w:r w:rsidR="00E71DD8">
        <w:t xml:space="preserve">the </w:t>
      </w:r>
      <w:r w:rsidR="00BA65FA">
        <w:t>CRIOP</w:t>
      </w:r>
      <w:r w:rsidR="00EE2299" w:rsidRPr="00180D7D">
        <w:t xml:space="preserve"> method</w:t>
      </w:r>
      <w:r w:rsidR="00E71DD8">
        <w:t>ology</w:t>
      </w:r>
      <w:r w:rsidR="00EE2299" w:rsidRPr="00180D7D">
        <w:t xml:space="preserve">. </w:t>
      </w:r>
    </w:p>
    <w:p w14:paraId="7E689B88" w14:textId="77777777" w:rsidR="00B65620" w:rsidRDefault="00B65620" w:rsidP="002827FD"/>
    <w:p w14:paraId="57AA2013" w14:textId="2A8336E4" w:rsidR="009358E9" w:rsidRPr="00070547" w:rsidRDefault="002827FD" w:rsidP="002827FD">
      <w:r w:rsidRPr="00070547">
        <w:t xml:space="preserve">In the </w:t>
      </w:r>
      <w:r w:rsidR="00025231" w:rsidRPr="00070547">
        <w:t>US</w:t>
      </w:r>
      <w:r w:rsidRPr="00070547">
        <w:t xml:space="preserve">, the National Institute for Occupational Safety and Health (NIOSH) Prevention through Design (PtD) initiative recognizes that </w:t>
      </w:r>
      <w:r w:rsidR="00876712">
        <w:rPr>
          <w:i/>
          <w:iCs/>
        </w:rPr>
        <w:t>“</w:t>
      </w:r>
      <w:r w:rsidRPr="00A32818">
        <w:rPr>
          <w:i/>
          <w:iCs/>
        </w:rPr>
        <w:t>one of the best ways to prevent and control occupational injuries, illnesses, and fatalities is to ‘design out’ or minimize hazards and risks early in the design process</w:t>
      </w:r>
      <w:r w:rsidRPr="00070547">
        <w:t xml:space="preserve">’’ </w:t>
      </w:r>
      <w:r w:rsidR="006C6B7C" w:rsidRPr="00070547">
        <w:t xml:space="preserve">Behm </w:t>
      </w:r>
      <w:r w:rsidR="00244A95" w:rsidRPr="00070547">
        <w:t>et al.</w:t>
      </w:r>
      <w:r w:rsidR="004E4BBF" w:rsidRPr="00070547">
        <w:t xml:space="preserve"> </w:t>
      </w:r>
      <w:r w:rsidR="006C6B7C" w:rsidRPr="00070547">
        <w:t>(201</w:t>
      </w:r>
      <w:r w:rsidR="008D7085">
        <w:t>4</w:t>
      </w:r>
      <w:r w:rsidR="006C6B7C" w:rsidRPr="00070547">
        <w:t>)</w:t>
      </w:r>
      <w:r w:rsidR="00D35E45" w:rsidRPr="00070547">
        <w:t xml:space="preserve">. </w:t>
      </w:r>
      <w:r w:rsidR="00586289">
        <w:t xml:space="preserve">In several accident analysis, </w:t>
      </w:r>
      <w:r w:rsidR="00EE7069">
        <w:t xml:space="preserve">design flaws have been identified as key </w:t>
      </w:r>
      <w:r w:rsidR="003C264B">
        <w:t xml:space="preserve">root causes, such as the Chernobyl </w:t>
      </w:r>
      <w:r w:rsidR="0057360A">
        <w:t>disaster</w:t>
      </w:r>
      <w:r w:rsidR="0096716E">
        <w:t xml:space="preserve">, </w:t>
      </w:r>
      <w:r w:rsidR="00F456C5">
        <w:t>Insag-7(19</w:t>
      </w:r>
      <w:r w:rsidR="0096716E">
        <w:t>92)</w:t>
      </w:r>
      <w:r w:rsidR="003C264B">
        <w:t xml:space="preserve">, </w:t>
      </w:r>
      <w:r w:rsidR="0057360A">
        <w:t xml:space="preserve">the Boeing Max </w:t>
      </w:r>
      <w:r w:rsidR="009358E9">
        <w:t>crash</w:t>
      </w:r>
      <w:r w:rsidR="0096716E">
        <w:t>, Endsley (2019)</w:t>
      </w:r>
      <w:r w:rsidR="0057360A">
        <w:t xml:space="preserve"> and USS John McCain </w:t>
      </w:r>
      <w:r w:rsidR="009358E9">
        <w:t>accident</w:t>
      </w:r>
      <w:r w:rsidR="00680BB0">
        <w:t>, NTSB (2019)</w:t>
      </w:r>
      <w:r w:rsidR="009358E9">
        <w:t>.</w:t>
      </w:r>
    </w:p>
    <w:p w14:paraId="139C5791" w14:textId="77777777" w:rsidR="00AE5337" w:rsidRDefault="00AE5337" w:rsidP="002827FD"/>
    <w:p w14:paraId="3449E61F" w14:textId="5304C35A" w:rsidR="006B14B5" w:rsidRDefault="00AA4E96" w:rsidP="002827FD">
      <w:r>
        <w:t xml:space="preserve">In many instances </w:t>
      </w:r>
      <w:r w:rsidR="00A3741D">
        <w:t xml:space="preserve">we operate with legacy systems/systems in operations (brownfield), that </w:t>
      </w:r>
      <w:r w:rsidR="00901270">
        <w:t xml:space="preserve">often accumulates issues including outdated designs, </w:t>
      </w:r>
      <w:r w:rsidR="00CA69AA">
        <w:t xml:space="preserve">missing alarm management, </w:t>
      </w:r>
      <w:r w:rsidR="00901270">
        <w:t xml:space="preserve">ad-hoc modifications </w:t>
      </w:r>
      <w:r w:rsidR="00B24CB8">
        <w:t xml:space="preserve">(maybe </w:t>
      </w:r>
      <w:r w:rsidR="00901270">
        <w:t>with</w:t>
      </w:r>
      <w:r w:rsidR="00B24CB8">
        <w:t>out</w:t>
      </w:r>
      <w:r w:rsidR="00901270">
        <w:t xml:space="preserve"> </w:t>
      </w:r>
      <w:r w:rsidR="00B24CB8">
        <w:t>MoC -</w:t>
      </w:r>
      <w:r w:rsidR="00901270">
        <w:t>management of change)</w:t>
      </w:r>
      <w:r w:rsidR="00BC1B8A">
        <w:t>, missing integration</w:t>
      </w:r>
      <w:r w:rsidR="006B2D2F">
        <w:t xml:space="preserve"> of new small systems</w:t>
      </w:r>
      <w:r w:rsidR="00901270">
        <w:t xml:space="preserve"> </w:t>
      </w:r>
      <w:r w:rsidR="00467F25">
        <w:t xml:space="preserve">and evolving operational practices (work as done) that </w:t>
      </w:r>
      <w:r w:rsidR="00CF6AD4">
        <w:t xml:space="preserve">can </w:t>
      </w:r>
      <w:r w:rsidR="00453E2E">
        <w:t xml:space="preserve">introduce </w:t>
      </w:r>
      <w:r w:rsidR="003613A1">
        <w:t>“</w:t>
      </w:r>
      <w:r w:rsidR="00453E2E">
        <w:t>error-traps</w:t>
      </w:r>
      <w:r w:rsidR="00963226">
        <w:t>”</w:t>
      </w:r>
      <w:r w:rsidR="00DD39D4">
        <w:t>. To avoid drift into failures</w:t>
      </w:r>
      <w:r w:rsidR="001D1D51">
        <w:t xml:space="preserve">, it is suggested to </w:t>
      </w:r>
      <w:r w:rsidR="00CE409B">
        <w:t xml:space="preserve">evaluate </w:t>
      </w:r>
      <w:r w:rsidR="005B29A9">
        <w:t>control facilities</w:t>
      </w:r>
      <w:r w:rsidR="001108DB">
        <w:t xml:space="preserve"> </w:t>
      </w:r>
      <w:r w:rsidR="00333921">
        <w:t>and their</w:t>
      </w:r>
      <w:r w:rsidR="00BE3794">
        <w:t xml:space="preserve"> procedures and organisational factors</w:t>
      </w:r>
      <w:r w:rsidR="004349CF">
        <w:t xml:space="preserve"> periodically</w:t>
      </w:r>
      <w:r w:rsidR="00CD1F9D">
        <w:t xml:space="preserve"> supported by CRIOP</w:t>
      </w:r>
      <w:r w:rsidR="00615409">
        <w:t>.</w:t>
      </w:r>
      <w:r w:rsidR="00BE4F03">
        <w:t xml:space="preserve"> </w:t>
      </w:r>
      <w:r w:rsidR="00504EAA">
        <w:t xml:space="preserve">Key areas should be </w:t>
      </w:r>
      <w:r w:rsidR="005257FD">
        <w:t xml:space="preserve">to evaluate </w:t>
      </w:r>
      <w:r w:rsidR="00B50DB9">
        <w:t xml:space="preserve">alarms, </w:t>
      </w:r>
      <w:r w:rsidR="009A7BDF">
        <w:t>safety critical tasks</w:t>
      </w:r>
      <w:r w:rsidR="005257FD">
        <w:t>,</w:t>
      </w:r>
      <w:r w:rsidR="009A7BDF">
        <w:t xml:space="preserve"> risk evaluations</w:t>
      </w:r>
      <w:r w:rsidR="005257FD">
        <w:t xml:space="preserve"> and</w:t>
      </w:r>
      <w:r w:rsidR="009A7BDF">
        <w:t xml:space="preserve"> trends</w:t>
      </w:r>
      <w:r w:rsidR="00672D46">
        <w:t>, Nazaruk (2022).</w:t>
      </w:r>
      <w:r w:rsidR="005257FD">
        <w:t xml:space="preserve"> In </w:t>
      </w:r>
      <w:r w:rsidR="00D7403C">
        <w:t>addition,</w:t>
      </w:r>
      <w:r w:rsidR="005257FD">
        <w:t xml:space="preserve"> gather data</w:t>
      </w:r>
      <w:r w:rsidR="00052655">
        <w:t xml:space="preserve"> and </w:t>
      </w:r>
      <w:r w:rsidR="00BE191A">
        <w:t>explor</w:t>
      </w:r>
      <w:r w:rsidR="005257FD">
        <w:t>e</w:t>
      </w:r>
      <w:r w:rsidR="00BE191A">
        <w:t xml:space="preserve"> work as done through talking to people</w:t>
      </w:r>
      <w:r w:rsidR="005257FD">
        <w:t xml:space="preserve"> and </w:t>
      </w:r>
      <w:r w:rsidR="00BE191A">
        <w:t xml:space="preserve">observing </w:t>
      </w:r>
      <w:r w:rsidR="00EF2797">
        <w:t>adaptations</w:t>
      </w:r>
      <w:r w:rsidR="00D7403C">
        <w:t>,</w:t>
      </w:r>
      <w:r w:rsidR="00EF2797">
        <w:t xml:space="preserve"> Shorrock (2021)</w:t>
      </w:r>
      <w:r w:rsidR="00287439">
        <w:t xml:space="preserve"> and</w:t>
      </w:r>
      <w:r w:rsidR="00EF2797">
        <w:t xml:space="preserve"> Nazaruk (2022)</w:t>
      </w:r>
      <w:r w:rsidR="00C3658D">
        <w:t>.</w:t>
      </w:r>
    </w:p>
    <w:p w14:paraId="77FCCB1D" w14:textId="77777777" w:rsidR="006B14B5" w:rsidRPr="00070547" w:rsidRDefault="006B14B5" w:rsidP="002827FD"/>
    <w:p w14:paraId="54EE952E" w14:textId="02F6FF4F" w:rsidR="00AE5337" w:rsidRPr="00BB1D8C" w:rsidRDefault="00BA65FA" w:rsidP="002827FD">
      <w:pPr>
        <w:rPr>
          <w:rFonts w:cstheme="minorHAnsi"/>
        </w:rPr>
      </w:pPr>
      <w:r w:rsidRPr="00BB1D8C">
        <w:rPr>
          <w:rFonts w:cstheme="minorHAnsi"/>
        </w:rPr>
        <w:t>CRIOP</w:t>
      </w:r>
      <w:r w:rsidR="00D35E45" w:rsidRPr="00BB1D8C">
        <w:rPr>
          <w:rFonts w:cstheme="minorHAnsi"/>
        </w:rPr>
        <w:t xml:space="preserve"> </w:t>
      </w:r>
      <w:r w:rsidR="00126193" w:rsidRPr="00BB1D8C">
        <w:rPr>
          <w:rFonts w:cstheme="minorHAnsi"/>
        </w:rPr>
        <w:t>tries to</w:t>
      </w:r>
      <w:r w:rsidR="00B94B35" w:rsidRPr="00BB1D8C">
        <w:rPr>
          <w:rFonts w:cstheme="minorHAnsi"/>
        </w:rPr>
        <w:t xml:space="preserve"> us</w:t>
      </w:r>
      <w:r w:rsidR="00126193" w:rsidRPr="00BB1D8C">
        <w:rPr>
          <w:rFonts w:cstheme="minorHAnsi"/>
        </w:rPr>
        <w:t>e</w:t>
      </w:r>
      <w:r w:rsidR="00B94B35" w:rsidRPr="00BB1D8C">
        <w:rPr>
          <w:rFonts w:cstheme="minorHAnsi"/>
        </w:rPr>
        <w:t xml:space="preserve"> best practices from human factors research </w:t>
      </w:r>
      <w:r w:rsidR="00AD3733" w:rsidRPr="00BB1D8C">
        <w:rPr>
          <w:rFonts w:cstheme="minorHAnsi"/>
        </w:rPr>
        <w:t xml:space="preserve">to design-out and minimize hazards </w:t>
      </w:r>
      <w:r w:rsidR="00AE5337" w:rsidRPr="00BB1D8C">
        <w:rPr>
          <w:rFonts w:cstheme="minorHAnsi"/>
        </w:rPr>
        <w:t xml:space="preserve">and risks as early as possible. </w:t>
      </w:r>
      <w:r w:rsidRPr="00BB1D8C">
        <w:rPr>
          <w:rFonts w:cstheme="minorHAnsi"/>
        </w:rPr>
        <w:t>CRIOP</w:t>
      </w:r>
      <w:r w:rsidR="003A6868" w:rsidRPr="00BB1D8C">
        <w:rPr>
          <w:rFonts w:cstheme="minorHAnsi"/>
        </w:rPr>
        <w:t xml:space="preserve"> can help to</w:t>
      </w:r>
      <w:r w:rsidR="0015196B" w:rsidRPr="00BB1D8C">
        <w:rPr>
          <w:rFonts w:cstheme="minorHAnsi"/>
        </w:rPr>
        <w:t xml:space="preserve"> avoid drift into danger</w:t>
      </w:r>
      <w:r w:rsidR="00E221B5" w:rsidRPr="00BB1D8C">
        <w:rPr>
          <w:rFonts w:cstheme="minorHAnsi"/>
        </w:rPr>
        <w:t xml:space="preserve">, by </w:t>
      </w:r>
      <w:r w:rsidR="000A2E9B" w:rsidRPr="00BB1D8C">
        <w:rPr>
          <w:rFonts w:cstheme="minorHAnsi"/>
        </w:rPr>
        <w:t xml:space="preserve">periodically </w:t>
      </w:r>
      <w:r w:rsidR="00B24911" w:rsidRPr="00BB1D8C">
        <w:rPr>
          <w:rFonts w:cstheme="minorHAnsi"/>
        </w:rPr>
        <w:t>review</w:t>
      </w:r>
      <w:r w:rsidR="00E221B5" w:rsidRPr="00BB1D8C">
        <w:rPr>
          <w:rFonts w:cstheme="minorHAnsi"/>
        </w:rPr>
        <w:t xml:space="preserve"> ergonomics, workload</w:t>
      </w:r>
      <w:r w:rsidR="00A947D3" w:rsidRPr="00BB1D8C">
        <w:rPr>
          <w:rFonts w:cstheme="minorHAnsi"/>
        </w:rPr>
        <w:t>, fatigue</w:t>
      </w:r>
      <w:r w:rsidR="00B06350" w:rsidRPr="00BB1D8C">
        <w:rPr>
          <w:rFonts w:cstheme="minorHAnsi"/>
        </w:rPr>
        <w:t>, alarms</w:t>
      </w:r>
      <w:r w:rsidR="00747785" w:rsidRPr="00BB1D8C">
        <w:rPr>
          <w:rFonts w:cstheme="minorHAnsi"/>
        </w:rPr>
        <w:t>, work as done</w:t>
      </w:r>
      <w:r w:rsidR="00A947D3" w:rsidRPr="00BB1D8C">
        <w:rPr>
          <w:rFonts w:cstheme="minorHAnsi"/>
        </w:rPr>
        <w:t xml:space="preserve"> and usability</w:t>
      </w:r>
      <w:r w:rsidR="00B24911" w:rsidRPr="00BB1D8C">
        <w:rPr>
          <w:rFonts w:cstheme="minorHAnsi"/>
        </w:rPr>
        <w:t>,</w:t>
      </w:r>
      <w:r w:rsidR="00A947D3" w:rsidRPr="00BB1D8C">
        <w:rPr>
          <w:rFonts w:cstheme="minorHAnsi"/>
        </w:rPr>
        <w:t xml:space="preserve"> improv</w:t>
      </w:r>
      <w:r w:rsidR="00B24911" w:rsidRPr="00BB1D8C">
        <w:rPr>
          <w:rFonts w:cstheme="minorHAnsi"/>
        </w:rPr>
        <w:t>ing</w:t>
      </w:r>
      <w:r w:rsidR="00A947D3" w:rsidRPr="00BB1D8C">
        <w:rPr>
          <w:rFonts w:cstheme="minorHAnsi"/>
        </w:rPr>
        <w:t xml:space="preserve"> safety, efficiency and usability.</w:t>
      </w:r>
      <w:r w:rsidR="00834EEA" w:rsidRPr="00BB1D8C">
        <w:rPr>
          <w:rFonts w:cstheme="minorHAnsi"/>
        </w:rPr>
        <w:t xml:space="preserve"> CRIOP build</w:t>
      </w:r>
      <w:r w:rsidR="0091020B" w:rsidRPr="00BB1D8C">
        <w:rPr>
          <w:rFonts w:cstheme="minorHAnsi"/>
        </w:rPr>
        <w:t>s</w:t>
      </w:r>
      <w:r w:rsidR="00834EEA" w:rsidRPr="00BB1D8C">
        <w:rPr>
          <w:rFonts w:cstheme="minorHAnsi"/>
        </w:rPr>
        <w:t xml:space="preserve"> upon principles in HOP, Dekker&amp; Conklin (2014)</w:t>
      </w:r>
      <w:r w:rsidR="00AF561E" w:rsidRPr="00BB1D8C">
        <w:rPr>
          <w:rFonts w:cstheme="minorHAnsi"/>
        </w:rPr>
        <w:t xml:space="preserve">, </w:t>
      </w:r>
      <w:r w:rsidR="00B50DB9">
        <w:rPr>
          <w:rFonts w:cstheme="minorHAnsi"/>
        </w:rPr>
        <w:t xml:space="preserve">that needs to be </w:t>
      </w:r>
      <w:r w:rsidR="00AF561E" w:rsidRPr="00BB1D8C">
        <w:rPr>
          <w:rFonts w:cstheme="minorHAnsi"/>
        </w:rPr>
        <w:t>supported by relevant accident models</w:t>
      </w:r>
      <w:r w:rsidR="00BB1D8C" w:rsidRPr="00BB1D8C">
        <w:rPr>
          <w:rFonts w:cstheme="minorHAnsi"/>
        </w:rPr>
        <w:t xml:space="preserve"> as used by Havtil, Winge et al. (2023).</w:t>
      </w:r>
    </w:p>
    <w:p w14:paraId="4CD55ABE" w14:textId="78B64B6E" w:rsidR="00CE1CA3" w:rsidRPr="00180D7D" w:rsidRDefault="00CE1CA3" w:rsidP="000568C7">
      <w:pPr>
        <w:pStyle w:val="Overskrift2"/>
      </w:pPr>
      <w:r w:rsidRPr="00180D7D">
        <w:t xml:space="preserve">Aim, </w:t>
      </w:r>
      <w:r w:rsidR="00131BAC" w:rsidRPr="00180D7D">
        <w:t>definitions</w:t>
      </w:r>
      <w:r w:rsidR="4E81479D" w:rsidRPr="38CA1F14">
        <w:t>,</w:t>
      </w:r>
      <w:r w:rsidR="00131BAC" w:rsidRPr="00180D7D">
        <w:t xml:space="preserve"> </w:t>
      </w:r>
      <w:r w:rsidRPr="00180D7D">
        <w:t>and framework</w:t>
      </w:r>
    </w:p>
    <w:p w14:paraId="38E0BA5B" w14:textId="66BE799C" w:rsidR="00254E11" w:rsidRPr="00180D7D" w:rsidRDefault="0060694E" w:rsidP="00672FC1">
      <w:pPr>
        <w:spacing w:after="120"/>
      </w:pPr>
      <w:r w:rsidRPr="00180D7D">
        <w:t xml:space="preserve">The </w:t>
      </w:r>
      <w:r w:rsidR="00516AE9" w:rsidRPr="00180D7D">
        <w:t>aim of HF is safety, performance</w:t>
      </w:r>
      <w:r w:rsidR="00552219" w:rsidRPr="00180D7D">
        <w:t xml:space="preserve"> (quality and efficiency)</w:t>
      </w:r>
      <w:r w:rsidR="00516AE9" w:rsidRPr="00180D7D">
        <w:t xml:space="preserve"> and </w:t>
      </w:r>
      <w:r w:rsidR="00044FA5" w:rsidRPr="00180D7D">
        <w:t>satisfaction (i.e. usability)</w:t>
      </w:r>
      <w:r w:rsidR="000439EF" w:rsidRPr="00180D7D">
        <w:t xml:space="preserve">, Lee </w:t>
      </w:r>
      <w:r w:rsidR="00244A95">
        <w:t>et al.</w:t>
      </w:r>
      <w:r w:rsidR="004E4BBF">
        <w:t xml:space="preserve"> </w:t>
      </w:r>
      <w:r w:rsidR="000439EF" w:rsidRPr="00180D7D">
        <w:t>(2017)</w:t>
      </w:r>
      <w:r w:rsidR="000732F4" w:rsidRPr="00180D7D">
        <w:t>.</w:t>
      </w:r>
      <w:r w:rsidR="00254E11" w:rsidRPr="00180D7D">
        <w:t xml:space="preserve"> Basic HF knowledge </w:t>
      </w:r>
      <w:r w:rsidR="00715BE6" w:rsidRPr="00180D7D">
        <w:t xml:space="preserve">is </w:t>
      </w:r>
      <w:r w:rsidR="003E27E8">
        <w:t>documented</w:t>
      </w:r>
      <w:r w:rsidR="00254E11" w:rsidRPr="00180D7D">
        <w:t xml:space="preserve"> in Lee et</w:t>
      </w:r>
      <w:r w:rsidR="00230ADD">
        <w:t xml:space="preserve"> </w:t>
      </w:r>
      <w:r w:rsidR="00254E11" w:rsidRPr="00180D7D">
        <w:t>al</w:t>
      </w:r>
      <w:r w:rsidR="002A0D2D">
        <w:t>.</w:t>
      </w:r>
      <w:r w:rsidR="00254E11" w:rsidRPr="00180D7D">
        <w:t xml:space="preserve"> (2017) and Stanton et al. (2013).</w:t>
      </w:r>
    </w:p>
    <w:p w14:paraId="60A0E1A6" w14:textId="055B1C9F" w:rsidR="00BA0995" w:rsidRDefault="00290B89" w:rsidP="00672FC1">
      <w:pPr>
        <w:spacing w:after="120"/>
      </w:pPr>
      <w:r w:rsidRPr="00180D7D">
        <w:t>A</w:t>
      </w:r>
      <w:r w:rsidR="000732F4" w:rsidRPr="00180D7D">
        <w:t xml:space="preserve"> common definition </w:t>
      </w:r>
      <w:r w:rsidR="00B63307">
        <w:t>of</w:t>
      </w:r>
      <w:r w:rsidR="000732F4" w:rsidRPr="00180D7D">
        <w:t xml:space="preserve"> </w:t>
      </w:r>
      <w:r w:rsidR="00B63307">
        <w:t>HF</w:t>
      </w:r>
      <w:r w:rsidR="000732F4" w:rsidRPr="00180D7D">
        <w:t xml:space="preserve"> </w:t>
      </w:r>
      <w:r w:rsidRPr="00180D7D">
        <w:t xml:space="preserve">is </w:t>
      </w:r>
      <w:r w:rsidR="009B7ABD" w:rsidRPr="00180D7D">
        <w:t>from IEA (</w:t>
      </w:r>
      <w:r w:rsidR="007C076E" w:rsidRPr="00180D7D">
        <w:t xml:space="preserve">2000): </w:t>
      </w:r>
      <w:r w:rsidR="00B6172C" w:rsidRPr="00180D7D">
        <w:rPr>
          <w:i/>
          <w:iCs/>
        </w:rPr>
        <w:t>“</w:t>
      </w:r>
      <w:r w:rsidR="00AE7640" w:rsidRPr="00180D7D">
        <w:rPr>
          <w:i/>
          <w:iCs/>
        </w:rPr>
        <w:t xml:space="preserve">Ergonomics or </w:t>
      </w:r>
      <w:r w:rsidR="00B6172C" w:rsidRPr="00180D7D">
        <w:rPr>
          <w:i/>
          <w:iCs/>
        </w:rPr>
        <w:t xml:space="preserve">Human Factors </w:t>
      </w:r>
      <w:r w:rsidR="007C076E" w:rsidRPr="00180D7D">
        <w:rPr>
          <w:i/>
          <w:iCs/>
        </w:rPr>
        <w:t>is the scientific discipline concerned with the understanding of interactions among humans and other elements of a system, and the profession that applies theory, principles, data, and methods to design in order to optimize human well-being and overall system performance.</w:t>
      </w:r>
      <w:r w:rsidR="00DB7918">
        <w:rPr>
          <w:i/>
          <w:iCs/>
        </w:rPr>
        <w:t>”</w:t>
      </w:r>
    </w:p>
    <w:p w14:paraId="1521C85D" w14:textId="52CA4913" w:rsidR="00A971AE" w:rsidRPr="00180D7D" w:rsidRDefault="5DCA025B" w:rsidP="00672FC1">
      <w:pPr>
        <w:spacing w:after="120"/>
      </w:pPr>
      <w:r w:rsidRPr="407CA1C9">
        <w:t xml:space="preserve">Often used HF concepts </w:t>
      </w:r>
      <w:r w:rsidR="63DC733E" w:rsidRPr="407CA1C9">
        <w:t>are</w:t>
      </w:r>
      <w:r w:rsidR="28D926F1" w:rsidRPr="407CA1C9">
        <w:t xml:space="preserve"> </w:t>
      </w:r>
      <w:r w:rsidR="39DB4BA9" w:rsidRPr="407CA1C9">
        <w:t xml:space="preserve">design and usability, cognition, </w:t>
      </w:r>
      <w:r w:rsidR="28D926F1" w:rsidRPr="407CA1C9">
        <w:t>human</w:t>
      </w:r>
      <w:r w:rsidR="160050DE" w:rsidRPr="407CA1C9">
        <w:t>-</w:t>
      </w:r>
      <w:r w:rsidR="28D926F1" w:rsidRPr="407CA1C9">
        <w:t>machine interface (displays, controls</w:t>
      </w:r>
      <w:r w:rsidR="218D46B5" w:rsidRPr="407CA1C9">
        <w:t>,</w:t>
      </w:r>
      <w:r w:rsidR="28D926F1" w:rsidRPr="407CA1C9">
        <w:t xml:space="preserve"> and alarms), human-automation interaction, physical workload, mental workload, </w:t>
      </w:r>
      <w:r w:rsidR="32C361B3" w:rsidRPr="407CA1C9">
        <w:t>teamwork</w:t>
      </w:r>
      <w:r w:rsidR="28D926F1" w:rsidRPr="407CA1C9">
        <w:t xml:space="preserve">, </w:t>
      </w:r>
      <w:r w:rsidR="314BE14D" w:rsidRPr="407CA1C9">
        <w:t>and</w:t>
      </w:r>
      <w:r w:rsidR="28D926F1" w:rsidRPr="407CA1C9">
        <w:t xml:space="preserve"> training/simulations</w:t>
      </w:r>
      <w:r w:rsidR="29AE6722" w:rsidRPr="407CA1C9">
        <w:t>,</w:t>
      </w:r>
      <w:r w:rsidR="39DB4BA9" w:rsidRPr="407CA1C9">
        <w:t xml:space="preserve"> Lauman</w:t>
      </w:r>
      <w:r w:rsidR="239472C3" w:rsidRPr="407CA1C9">
        <w:t>n</w:t>
      </w:r>
      <w:r w:rsidR="39DB4BA9" w:rsidRPr="407CA1C9">
        <w:t xml:space="preserve"> et al</w:t>
      </w:r>
      <w:r w:rsidR="1058E16E" w:rsidRPr="407CA1C9">
        <w:t>.</w:t>
      </w:r>
      <w:r w:rsidR="39DB4BA9" w:rsidRPr="407CA1C9">
        <w:t xml:space="preserve"> </w:t>
      </w:r>
      <w:r w:rsidR="29AE6722" w:rsidRPr="407CA1C9">
        <w:t>(</w:t>
      </w:r>
      <w:r w:rsidR="63DC733E" w:rsidRPr="407CA1C9">
        <w:t>2018).</w:t>
      </w:r>
    </w:p>
    <w:p w14:paraId="2BDF700D" w14:textId="612EB00B" w:rsidR="000B72C1" w:rsidRPr="00180D7D" w:rsidRDefault="00F80705" w:rsidP="00672FC1">
      <w:pPr>
        <w:spacing w:after="120"/>
      </w:pPr>
      <w:r>
        <w:t>HF</w:t>
      </w:r>
      <w:r w:rsidR="00325913" w:rsidRPr="00180D7D">
        <w:t xml:space="preserve"> is often defined </w:t>
      </w:r>
      <w:r>
        <w:t xml:space="preserve">and supported </w:t>
      </w:r>
      <w:r w:rsidR="00325913" w:rsidRPr="00180D7D">
        <w:t xml:space="preserve">by rules and regulations. </w:t>
      </w:r>
      <w:r w:rsidR="000F0EF4" w:rsidRPr="00180D7D">
        <w:t xml:space="preserve">In </w:t>
      </w:r>
      <w:r w:rsidR="00B76B1E">
        <w:t>Norway</w:t>
      </w:r>
      <w:r w:rsidR="003935A1" w:rsidRPr="00180D7D">
        <w:t xml:space="preserve">, </w:t>
      </w:r>
      <w:r w:rsidR="008D0238" w:rsidRPr="00180D7D">
        <w:t>the</w:t>
      </w:r>
      <w:r w:rsidR="003935A1" w:rsidRPr="00180D7D">
        <w:t xml:space="preserve"> facilities regulations </w:t>
      </w:r>
      <w:r w:rsidR="004A2177">
        <w:t>(FR)</w:t>
      </w:r>
      <w:r w:rsidR="0044208D" w:rsidRPr="00180D7D">
        <w:t xml:space="preserve"> §20 Ergonomic design </w:t>
      </w:r>
      <w:r w:rsidR="006948F7">
        <w:t>says</w:t>
      </w:r>
      <w:r w:rsidR="003D0E38">
        <w:t>,</w:t>
      </w:r>
      <w:r w:rsidR="0044208D" w:rsidRPr="00180D7D">
        <w:t xml:space="preserve"> </w:t>
      </w:r>
      <w:r w:rsidR="0044208D" w:rsidRPr="00180D7D">
        <w:rPr>
          <w:i/>
          <w:iCs/>
        </w:rPr>
        <w:t>“Work areas and work equipment shall be designed and deployed in such a way that the employees are not subjected to adverse physical or mental strain…</w:t>
      </w:r>
      <w:r w:rsidR="00963226">
        <w:rPr>
          <w:i/>
          <w:iCs/>
        </w:rPr>
        <w:t>”</w:t>
      </w:r>
      <w:r w:rsidR="003C0420">
        <w:rPr>
          <w:i/>
          <w:iCs/>
        </w:rPr>
        <w:t>.</w:t>
      </w:r>
      <w:r w:rsidR="003935A1" w:rsidRPr="00180D7D">
        <w:rPr>
          <w:i/>
          <w:iCs/>
        </w:rPr>
        <w:t xml:space="preserve"> </w:t>
      </w:r>
      <w:r w:rsidR="0096797B" w:rsidRPr="00180D7D">
        <w:t xml:space="preserve">In EU, </w:t>
      </w:r>
      <w:r w:rsidR="005F43D5" w:rsidRPr="00180D7D">
        <w:t xml:space="preserve">the new Machinery Regulation (EU) 2023/1230 </w:t>
      </w:r>
      <w:r w:rsidR="00637052" w:rsidRPr="00180D7D">
        <w:t>is expected to contain</w:t>
      </w:r>
      <w:r w:rsidR="005F43D5" w:rsidRPr="00180D7D">
        <w:t xml:space="preserve"> the same elements</w:t>
      </w:r>
      <w:r w:rsidR="009E3869">
        <w:t xml:space="preserve"> in 2027</w:t>
      </w:r>
      <w:r w:rsidR="005F43D5" w:rsidRPr="00180D7D">
        <w:t>.</w:t>
      </w:r>
    </w:p>
    <w:p w14:paraId="6CB32397" w14:textId="66C06918" w:rsidR="000676EF" w:rsidRPr="00180D7D" w:rsidRDefault="004715C9" w:rsidP="000568C7">
      <w:pPr>
        <w:pStyle w:val="Overskrift2"/>
      </w:pPr>
      <w:r w:rsidRPr="00180D7D">
        <w:lastRenderedPageBreak/>
        <w:t>Consequences of</w:t>
      </w:r>
      <w:r w:rsidR="00225220" w:rsidRPr="00180D7D">
        <w:t xml:space="preserve"> </w:t>
      </w:r>
      <w:r w:rsidR="00CD1F9D">
        <w:t xml:space="preserve">missing focus of </w:t>
      </w:r>
      <w:r w:rsidR="00225220" w:rsidRPr="00180D7D">
        <w:t xml:space="preserve">HF </w:t>
      </w:r>
    </w:p>
    <w:p w14:paraId="6FAA6C53" w14:textId="494B4C04" w:rsidR="00225220" w:rsidRPr="00180D7D" w:rsidRDefault="00D742DD" w:rsidP="00F96BC9">
      <w:r w:rsidRPr="4A92F7BB">
        <w:t xml:space="preserve">Poor HF is often identified after an </w:t>
      </w:r>
      <w:r w:rsidR="000A5B9D" w:rsidRPr="4A92F7BB">
        <w:t>accident</w:t>
      </w:r>
      <w:r w:rsidR="007619BF" w:rsidRPr="4A92F7BB">
        <w:t>,</w:t>
      </w:r>
      <w:r w:rsidR="004C5BB3" w:rsidRPr="4A92F7BB">
        <w:t xml:space="preserve"> while </w:t>
      </w:r>
      <w:r w:rsidR="009B6ACF" w:rsidRPr="4A92F7BB">
        <w:t xml:space="preserve">good HF </w:t>
      </w:r>
      <w:r w:rsidR="00C81709" w:rsidRPr="4A92F7BB">
        <w:t>is</w:t>
      </w:r>
      <w:r w:rsidR="009B6ACF" w:rsidRPr="4A92F7BB">
        <w:t xml:space="preserve"> identified in </w:t>
      </w:r>
      <w:r w:rsidR="004C5BB3" w:rsidRPr="4A92F7BB">
        <w:t>successful recoveries</w:t>
      </w:r>
      <w:r w:rsidR="00354C9E" w:rsidRPr="4A92F7BB">
        <w:t xml:space="preserve"> (or not at all</w:t>
      </w:r>
      <w:r w:rsidR="00C132A3" w:rsidRPr="4A92F7BB">
        <w:t>)</w:t>
      </w:r>
      <w:r w:rsidR="0098654D" w:rsidRPr="4A92F7BB">
        <w:t>.</w:t>
      </w:r>
      <w:r w:rsidR="007619BF" w:rsidRPr="4A92F7BB">
        <w:t xml:space="preserve"> The </w:t>
      </w:r>
      <w:r w:rsidR="00EC3809" w:rsidRPr="4A92F7BB">
        <w:t>significant consequences (harm, costs</w:t>
      </w:r>
      <w:r w:rsidR="00667B8D" w:rsidRPr="4A92F7BB">
        <w:t>, etc.</w:t>
      </w:r>
      <w:r w:rsidR="00EC3809" w:rsidRPr="4A92F7BB">
        <w:t xml:space="preserve">) </w:t>
      </w:r>
      <w:r w:rsidR="00956DFF" w:rsidRPr="4A92F7BB">
        <w:t xml:space="preserve">of poor HF </w:t>
      </w:r>
      <w:r w:rsidR="00EC3809" w:rsidRPr="4A92F7BB">
        <w:t xml:space="preserve">are the </w:t>
      </w:r>
      <w:r w:rsidR="32F5EB39" w:rsidRPr="4A92F7BB">
        <w:t>strong</w:t>
      </w:r>
      <w:r w:rsidR="00EC3809" w:rsidRPr="4A92F7BB">
        <w:t xml:space="preserve"> arguments for </w:t>
      </w:r>
      <w:r w:rsidR="00D7489C" w:rsidRPr="4A92F7BB">
        <w:t xml:space="preserve">incorporating </w:t>
      </w:r>
      <w:r w:rsidR="00EC3809" w:rsidRPr="4A92F7BB">
        <w:t>HF</w:t>
      </w:r>
      <w:r w:rsidR="00D7489C" w:rsidRPr="4A92F7BB">
        <w:t xml:space="preserve"> in</w:t>
      </w:r>
      <w:r w:rsidR="33F29169" w:rsidRPr="4A92F7BB">
        <w:t>to</w:t>
      </w:r>
      <w:r w:rsidR="00D7489C" w:rsidRPr="4A92F7BB">
        <w:t xml:space="preserve"> design and operations</w:t>
      </w:r>
      <w:r w:rsidR="00EC3809" w:rsidRPr="4A92F7BB">
        <w:t>.</w:t>
      </w:r>
      <w:r w:rsidR="00367080" w:rsidRPr="4A92F7BB">
        <w:t xml:space="preserve"> </w:t>
      </w:r>
      <w:r w:rsidR="00116B25" w:rsidRPr="4A92F7BB">
        <w:t>Some</w:t>
      </w:r>
      <w:r w:rsidR="00225220" w:rsidRPr="4A92F7BB">
        <w:t xml:space="preserve"> </w:t>
      </w:r>
      <w:r w:rsidR="00D620CE" w:rsidRPr="4A92F7BB">
        <w:t xml:space="preserve">relevant </w:t>
      </w:r>
      <w:r w:rsidR="00225220" w:rsidRPr="4A92F7BB">
        <w:t xml:space="preserve">incidents </w:t>
      </w:r>
      <w:r w:rsidR="00C00464" w:rsidRPr="4A92F7BB">
        <w:t xml:space="preserve">are listed in the following </w:t>
      </w:r>
      <w:r w:rsidR="00A035EB">
        <w:t>T</w:t>
      </w:r>
      <w:r w:rsidR="00C00464" w:rsidRPr="4A92F7BB">
        <w:t>able</w:t>
      </w:r>
      <w:r w:rsidR="00A035EB">
        <w:t xml:space="preserve"> 1.1</w:t>
      </w:r>
      <w:r w:rsidR="00172455" w:rsidRPr="4A92F7BB">
        <w:t xml:space="preserve">, </w:t>
      </w:r>
      <w:r w:rsidR="00247E6A" w:rsidRPr="4A92F7BB">
        <w:t xml:space="preserve">from general to </w:t>
      </w:r>
      <w:r w:rsidR="00F96BC9" w:rsidRPr="4A92F7BB">
        <w:t>specific</w:t>
      </w:r>
      <w:r w:rsidR="003C5093" w:rsidRPr="4A92F7BB">
        <w:t>.</w:t>
      </w:r>
    </w:p>
    <w:p w14:paraId="3C615D1E" w14:textId="4438DB7D" w:rsidR="4A92F7BB" w:rsidRDefault="4A92F7BB" w:rsidP="4A92F7BB"/>
    <w:p w14:paraId="65FF8EBA" w14:textId="506F3A16" w:rsidR="27139359" w:rsidRPr="006A5510" w:rsidRDefault="27139359" w:rsidP="4A92F7BB">
      <w:r w:rsidRPr="006A5510">
        <w:t xml:space="preserve">Table </w:t>
      </w:r>
      <w:r w:rsidRPr="006A5510">
        <w:rPr>
          <w:b/>
          <w:bCs/>
        </w:rPr>
        <w:fldChar w:fldCharType="begin"/>
      </w:r>
      <w:r w:rsidRPr="006A5510">
        <w:rPr>
          <w:b/>
          <w:bCs/>
        </w:rPr>
        <w:instrText xml:space="preserve"> STYLEREF 1 \s </w:instrText>
      </w:r>
      <w:r w:rsidRPr="006A5510">
        <w:rPr>
          <w:b/>
          <w:bCs/>
        </w:rPr>
        <w:fldChar w:fldCharType="separate"/>
      </w:r>
      <w:r w:rsidR="78F4B199" w:rsidRPr="006A5510">
        <w:rPr>
          <w:b/>
          <w:bCs/>
          <w:noProof/>
        </w:rPr>
        <w:t>1</w:t>
      </w:r>
      <w:r w:rsidRPr="006A5510">
        <w:rPr>
          <w:b/>
          <w:bCs/>
        </w:rPr>
        <w:fldChar w:fldCharType="end"/>
      </w:r>
      <w:r w:rsidR="78F4B199" w:rsidRPr="006A5510">
        <w:rPr>
          <w:rFonts w:ascii="Segoe UI" w:eastAsia="Segoe UI" w:hAnsi="Segoe UI" w:cs="Segoe UI"/>
          <w:b/>
          <w:bCs/>
          <w:sz w:val="18"/>
          <w:szCs w:val="18"/>
        </w:rPr>
        <w:t>.</w:t>
      </w:r>
      <w:r w:rsidRPr="006A5510">
        <w:rPr>
          <w:b/>
          <w:bCs/>
        </w:rPr>
        <w:fldChar w:fldCharType="begin"/>
      </w:r>
      <w:r w:rsidRPr="006A5510">
        <w:rPr>
          <w:b/>
          <w:bCs/>
        </w:rPr>
        <w:instrText xml:space="preserve"> SEQ Table \* ARABIC \s 1 </w:instrText>
      </w:r>
      <w:r w:rsidRPr="006A5510">
        <w:rPr>
          <w:b/>
          <w:bCs/>
        </w:rPr>
        <w:fldChar w:fldCharType="separate"/>
      </w:r>
      <w:r w:rsidR="78F4B199" w:rsidRPr="006A5510">
        <w:rPr>
          <w:b/>
          <w:bCs/>
          <w:noProof/>
        </w:rPr>
        <w:t>1</w:t>
      </w:r>
      <w:r w:rsidRPr="006A5510">
        <w:rPr>
          <w:b/>
          <w:bCs/>
        </w:rPr>
        <w:fldChar w:fldCharType="end"/>
      </w:r>
      <w:r w:rsidR="004170CF" w:rsidRPr="006A5510">
        <w:t xml:space="preserve"> Incidents </w:t>
      </w:r>
      <w:r w:rsidR="00601FB1" w:rsidRPr="006A5510">
        <w:t>and HF causes</w:t>
      </w:r>
    </w:p>
    <w:tbl>
      <w:tblPr>
        <w:tblStyle w:val="Tabellrutenett"/>
        <w:tblW w:w="0" w:type="auto"/>
        <w:tblLook w:val="04A0" w:firstRow="1" w:lastRow="0" w:firstColumn="1" w:lastColumn="0" w:noHBand="0" w:noVBand="1"/>
      </w:tblPr>
      <w:tblGrid>
        <w:gridCol w:w="1555"/>
        <w:gridCol w:w="2126"/>
        <w:gridCol w:w="5947"/>
      </w:tblGrid>
      <w:tr w:rsidR="00B45D8F" w:rsidRPr="00180D7D" w14:paraId="468104FB" w14:textId="77777777" w:rsidTr="407CA1C9">
        <w:trPr>
          <w:trHeight w:val="350"/>
        </w:trPr>
        <w:tc>
          <w:tcPr>
            <w:tcW w:w="1555" w:type="dxa"/>
            <w:shd w:val="clear" w:color="auto" w:fill="EAF1DD" w:themeFill="accent3" w:themeFillTint="33"/>
          </w:tcPr>
          <w:p w14:paraId="1CC91ADB" w14:textId="128062FD" w:rsidR="00B45D8F" w:rsidRPr="00180D7D" w:rsidRDefault="00B45D8F" w:rsidP="00F96BC9">
            <w:pPr>
              <w:pStyle w:val="paragraph"/>
              <w:spacing w:before="0" w:beforeAutospacing="0" w:after="0" w:afterAutospacing="0"/>
              <w:textAlignment w:val="baseline"/>
              <w:rPr>
                <w:rStyle w:val="normaltextrun"/>
                <w:b/>
                <w:sz w:val="20"/>
                <w:szCs w:val="20"/>
                <w:lang w:val="en-GB"/>
              </w:rPr>
            </w:pPr>
            <w:r w:rsidRPr="3CDABC90">
              <w:rPr>
                <w:rStyle w:val="normaltextrun"/>
                <w:b/>
                <w:sz w:val="20"/>
                <w:szCs w:val="20"/>
                <w:lang w:val="en-GB"/>
              </w:rPr>
              <w:t>Incident</w:t>
            </w:r>
          </w:p>
        </w:tc>
        <w:tc>
          <w:tcPr>
            <w:tcW w:w="2126" w:type="dxa"/>
            <w:shd w:val="clear" w:color="auto" w:fill="EAF1DD" w:themeFill="accent3" w:themeFillTint="33"/>
          </w:tcPr>
          <w:p w14:paraId="6A1806C4" w14:textId="77777777" w:rsidR="00B45D8F" w:rsidRPr="00180D7D" w:rsidRDefault="00B45D8F" w:rsidP="00F96BC9">
            <w:pPr>
              <w:pStyle w:val="paragraph"/>
              <w:spacing w:before="0" w:beforeAutospacing="0" w:after="0" w:afterAutospacing="0"/>
              <w:textAlignment w:val="baseline"/>
              <w:rPr>
                <w:rStyle w:val="normaltextrun"/>
                <w:b/>
                <w:sz w:val="20"/>
                <w:szCs w:val="20"/>
                <w:lang w:val="en-GB"/>
              </w:rPr>
            </w:pPr>
            <w:r w:rsidRPr="3CDABC90">
              <w:rPr>
                <w:rStyle w:val="normaltextrun"/>
                <w:b/>
                <w:sz w:val="20"/>
                <w:szCs w:val="20"/>
                <w:lang w:val="en-GB"/>
              </w:rPr>
              <w:t>Loss</w:t>
            </w:r>
          </w:p>
        </w:tc>
        <w:tc>
          <w:tcPr>
            <w:tcW w:w="5947" w:type="dxa"/>
            <w:shd w:val="clear" w:color="auto" w:fill="EAF1DD" w:themeFill="accent3" w:themeFillTint="33"/>
          </w:tcPr>
          <w:p w14:paraId="36C88AC9" w14:textId="0816520D" w:rsidR="00B45D8F" w:rsidRPr="00180D7D" w:rsidRDefault="000B5AE1" w:rsidP="00F96BC9">
            <w:pPr>
              <w:pStyle w:val="paragraph"/>
              <w:spacing w:before="0" w:beforeAutospacing="0" w:after="0" w:afterAutospacing="0"/>
              <w:textAlignment w:val="baseline"/>
              <w:rPr>
                <w:rStyle w:val="normaltextrun"/>
                <w:b/>
                <w:sz w:val="20"/>
                <w:szCs w:val="20"/>
                <w:lang w:val="en-GB"/>
              </w:rPr>
            </w:pPr>
            <w:r w:rsidRPr="3CDABC90">
              <w:rPr>
                <w:rStyle w:val="normaltextrun"/>
                <w:b/>
                <w:sz w:val="20"/>
                <w:szCs w:val="20"/>
                <w:lang w:val="en-GB"/>
              </w:rPr>
              <w:t>HF causes</w:t>
            </w:r>
          </w:p>
        </w:tc>
      </w:tr>
      <w:tr w:rsidR="00D15EA7" w:rsidRPr="00180D7D" w14:paraId="010F2970" w14:textId="77777777" w:rsidTr="407CA1C9">
        <w:tc>
          <w:tcPr>
            <w:tcW w:w="1555" w:type="dxa"/>
          </w:tcPr>
          <w:p w14:paraId="476EC599" w14:textId="4C129A1E" w:rsidR="00D15EA7" w:rsidRPr="00180D7D" w:rsidRDefault="00C65182" w:rsidP="00B8731D">
            <w:pPr>
              <w:tabs>
                <w:tab w:val="clear" w:pos="284"/>
              </w:tabs>
              <w:rPr>
                <w:rFonts w:eastAsiaTheme="minorEastAsia" w:cstheme="minorBidi"/>
                <w:sz w:val="20"/>
                <w:szCs w:val="20"/>
              </w:rPr>
            </w:pPr>
            <w:r>
              <w:rPr>
                <w:rFonts w:eastAsiaTheme="minorEastAsia" w:cstheme="minorBidi"/>
                <w:sz w:val="20"/>
                <w:szCs w:val="20"/>
              </w:rPr>
              <w:t xml:space="preserve">Boeing </w:t>
            </w:r>
            <w:r w:rsidR="00D15EA7">
              <w:rPr>
                <w:rFonts w:eastAsiaTheme="minorEastAsia" w:cstheme="minorBidi"/>
                <w:sz w:val="20"/>
                <w:szCs w:val="20"/>
              </w:rPr>
              <w:t>Max Disaster</w:t>
            </w:r>
            <w:r w:rsidR="002C46DD">
              <w:rPr>
                <w:rFonts w:eastAsiaTheme="minorEastAsia" w:cstheme="minorBidi"/>
                <w:sz w:val="20"/>
                <w:szCs w:val="20"/>
              </w:rPr>
              <w:t>s</w:t>
            </w:r>
            <w:r w:rsidR="00D15EA7" w:rsidRPr="3CDABC90">
              <w:rPr>
                <w:rFonts w:eastAsiaTheme="minorEastAsia" w:cstheme="minorBidi"/>
                <w:sz w:val="20"/>
                <w:szCs w:val="20"/>
              </w:rPr>
              <w:t xml:space="preserve"> (in 201</w:t>
            </w:r>
            <w:r w:rsidR="002C46DD">
              <w:rPr>
                <w:rFonts w:eastAsiaTheme="minorEastAsia" w:cstheme="minorBidi"/>
                <w:sz w:val="20"/>
                <w:szCs w:val="20"/>
              </w:rPr>
              <w:t>8 and 2019</w:t>
            </w:r>
            <w:r w:rsidR="00D15EA7" w:rsidRPr="3CDABC90">
              <w:rPr>
                <w:rFonts w:eastAsiaTheme="minorEastAsia" w:cstheme="minorBidi"/>
                <w:sz w:val="20"/>
                <w:szCs w:val="20"/>
              </w:rPr>
              <w:t>)</w:t>
            </w:r>
          </w:p>
        </w:tc>
        <w:tc>
          <w:tcPr>
            <w:tcW w:w="2126" w:type="dxa"/>
          </w:tcPr>
          <w:p w14:paraId="7F9F59D7" w14:textId="3B6F332A" w:rsidR="00D15EA7" w:rsidRPr="00180D7D" w:rsidRDefault="00753AC3" w:rsidP="00B8731D">
            <w:pPr>
              <w:tabs>
                <w:tab w:val="clear" w:pos="284"/>
              </w:tabs>
              <w:rPr>
                <w:rFonts w:eastAsiaTheme="minorEastAsia" w:cstheme="minorBidi"/>
                <w:sz w:val="20"/>
                <w:szCs w:val="20"/>
              </w:rPr>
            </w:pPr>
            <w:r>
              <w:rPr>
                <w:rFonts w:eastAsiaTheme="minorEastAsia" w:cstheme="minorBidi"/>
                <w:sz w:val="20"/>
                <w:szCs w:val="20"/>
              </w:rPr>
              <w:t>346</w:t>
            </w:r>
            <w:r w:rsidR="00D15EA7" w:rsidRPr="3CDABC90">
              <w:rPr>
                <w:rFonts w:eastAsiaTheme="minorEastAsia" w:cstheme="minorBidi"/>
                <w:sz w:val="20"/>
                <w:szCs w:val="20"/>
              </w:rPr>
              <w:t xml:space="preserve"> deaths; </w:t>
            </w:r>
            <w:r w:rsidR="00753BB1">
              <w:rPr>
                <w:rFonts w:eastAsiaTheme="minorEastAsia" w:cstheme="minorBidi"/>
                <w:sz w:val="20"/>
                <w:szCs w:val="20"/>
              </w:rPr>
              <w:t xml:space="preserve">two crashes, </w:t>
            </w:r>
            <w:r w:rsidR="001706DA">
              <w:rPr>
                <w:rFonts w:eastAsiaTheme="minorEastAsia" w:cstheme="minorBidi"/>
                <w:sz w:val="20"/>
                <w:szCs w:val="20"/>
              </w:rPr>
              <w:t xml:space="preserve">Huge </w:t>
            </w:r>
            <w:r w:rsidR="00D15EA7" w:rsidRPr="3CDABC90">
              <w:rPr>
                <w:rFonts w:eastAsiaTheme="minorEastAsia" w:cstheme="minorBidi"/>
                <w:sz w:val="20"/>
                <w:szCs w:val="20"/>
              </w:rPr>
              <w:t xml:space="preserve">Loss </w:t>
            </w:r>
            <w:r w:rsidR="001706DA">
              <w:rPr>
                <w:rFonts w:eastAsiaTheme="minorEastAsia" w:cstheme="minorBidi"/>
                <w:sz w:val="20"/>
                <w:szCs w:val="20"/>
              </w:rPr>
              <w:t xml:space="preserve">and grounding of </w:t>
            </w:r>
            <w:r w:rsidR="00C0545E">
              <w:rPr>
                <w:rFonts w:eastAsiaTheme="minorEastAsia" w:cstheme="minorBidi"/>
                <w:sz w:val="20"/>
                <w:szCs w:val="20"/>
              </w:rPr>
              <w:t xml:space="preserve">the Boeing Max </w:t>
            </w:r>
            <w:r w:rsidR="001706DA">
              <w:rPr>
                <w:rFonts w:eastAsiaTheme="minorEastAsia" w:cstheme="minorBidi"/>
                <w:sz w:val="20"/>
                <w:szCs w:val="20"/>
              </w:rPr>
              <w:t>airplane</w:t>
            </w:r>
          </w:p>
        </w:tc>
        <w:tc>
          <w:tcPr>
            <w:tcW w:w="5947" w:type="dxa"/>
          </w:tcPr>
          <w:p w14:paraId="720691AA" w14:textId="5906912E" w:rsidR="00D15EA7" w:rsidRPr="00530DF6" w:rsidRDefault="3BDECFA8" w:rsidP="407CA1C9">
            <w:pPr>
              <w:tabs>
                <w:tab w:val="clear" w:pos="284"/>
              </w:tabs>
              <w:rPr>
                <w:rFonts w:eastAsiaTheme="minorEastAsia" w:cstheme="minorBidi"/>
                <w:b/>
                <w:bCs/>
                <w:sz w:val="20"/>
                <w:szCs w:val="20"/>
              </w:rPr>
            </w:pPr>
            <w:r w:rsidRPr="407CA1C9">
              <w:rPr>
                <w:rFonts w:eastAsiaTheme="minorEastAsia" w:cstheme="minorBidi"/>
                <w:b/>
                <w:bCs/>
                <w:sz w:val="20"/>
                <w:szCs w:val="20"/>
              </w:rPr>
              <w:t xml:space="preserve">From </w:t>
            </w:r>
            <w:r w:rsidR="1EF8C05F" w:rsidRPr="407CA1C9">
              <w:rPr>
                <w:rFonts w:eastAsiaTheme="minorEastAsia" w:cstheme="minorBidi"/>
                <w:b/>
                <w:bCs/>
                <w:sz w:val="20"/>
                <w:szCs w:val="20"/>
              </w:rPr>
              <w:t>the</w:t>
            </w:r>
            <w:r w:rsidRPr="407CA1C9">
              <w:rPr>
                <w:rFonts w:eastAsiaTheme="minorEastAsia" w:cstheme="minorBidi"/>
                <w:b/>
                <w:bCs/>
                <w:sz w:val="20"/>
                <w:szCs w:val="20"/>
              </w:rPr>
              <w:t xml:space="preserve"> Accident Analysis </w:t>
            </w:r>
            <w:r w:rsidR="219425A4" w:rsidRPr="407CA1C9">
              <w:rPr>
                <w:rFonts w:eastAsiaTheme="minorEastAsia" w:cstheme="minorBidi"/>
                <w:b/>
                <w:bCs/>
                <w:sz w:val="20"/>
                <w:szCs w:val="20"/>
              </w:rPr>
              <w:t xml:space="preserve">Endsley (2019) </w:t>
            </w:r>
            <w:r w:rsidR="6AA9D8D0" w:rsidRPr="407CA1C9">
              <w:rPr>
                <w:rFonts w:eastAsiaTheme="minorEastAsia" w:cstheme="minorBidi"/>
                <w:b/>
                <w:bCs/>
                <w:sz w:val="20"/>
                <w:szCs w:val="20"/>
              </w:rPr>
              <w:t xml:space="preserve">presented to the US congress:  </w:t>
            </w:r>
            <w:r w:rsidR="6E3E4584" w:rsidRPr="407CA1C9">
              <w:rPr>
                <w:rFonts w:eastAsiaTheme="minorEastAsia" w:cstheme="minorBidi"/>
                <w:sz w:val="20"/>
                <w:szCs w:val="20"/>
              </w:rPr>
              <w:t xml:space="preserve">The </w:t>
            </w:r>
            <w:r w:rsidR="42FC4CBB" w:rsidRPr="407CA1C9">
              <w:rPr>
                <w:rFonts w:eastAsiaTheme="minorEastAsia" w:cstheme="minorBidi"/>
                <w:sz w:val="20"/>
                <w:szCs w:val="20"/>
              </w:rPr>
              <w:t xml:space="preserve">crashes were due to </w:t>
            </w:r>
            <w:r w:rsidR="747BED66" w:rsidRPr="407CA1C9">
              <w:rPr>
                <w:rFonts w:eastAsiaTheme="minorEastAsia" w:cstheme="minorBidi"/>
                <w:sz w:val="20"/>
                <w:szCs w:val="20"/>
              </w:rPr>
              <w:t xml:space="preserve">several </w:t>
            </w:r>
            <w:r w:rsidR="6AA9D8D0" w:rsidRPr="407CA1C9">
              <w:rPr>
                <w:rFonts w:eastAsiaTheme="minorEastAsia" w:cstheme="minorBidi"/>
                <w:sz w:val="20"/>
                <w:szCs w:val="20"/>
              </w:rPr>
              <w:t>failures</w:t>
            </w:r>
            <w:r w:rsidR="747BED66" w:rsidRPr="407CA1C9">
              <w:rPr>
                <w:rFonts w:eastAsiaTheme="minorEastAsia" w:cstheme="minorBidi"/>
                <w:sz w:val="20"/>
                <w:szCs w:val="20"/>
              </w:rPr>
              <w:t xml:space="preserve">, </w:t>
            </w:r>
            <w:r w:rsidR="3AF7EEAB" w:rsidRPr="407CA1C9">
              <w:rPr>
                <w:rFonts w:eastAsiaTheme="minorEastAsia" w:cstheme="minorBidi"/>
                <w:sz w:val="20"/>
                <w:szCs w:val="20"/>
              </w:rPr>
              <w:t xml:space="preserve">mainly related to design i.e. </w:t>
            </w:r>
            <w:r w:rsidR="747BED66" w:rsidRPr="407CA1C9">
              <w:rPr>
                <w:rFonts w:eastAsiaTheme="minorEastAsia" w:cstheme="minorBidi"/>
                <w:sz w:val="20"/>
                <w:szCs w:val="20"/>
              </w:rPr>
              <w:t>one was</w:t>
            </w:r>
            <w:r w:rsidR="6AA9D8D0" w:rsidRPr="407CA1C9">
              <w:rPr>
                <w:rFonts w:eastAsiaTheme="minorEastAsia" w:cstheme="minorBidi"/>
                <w:sz w:val="20"/>
                <w:szCs w:val="20"/>
              </w:rPr>
              <w:t xml:space="preserve"> in </w:t>
            </w:r>
            <w:r w:rsidR="2A6DB975" w:rsidRPr="407CA1C9">
              <w:rPr>
                <w:rFonts w:eastAsiaTheme="minorEastAsia" w:cstheme="minorBidi"/>
                <w:sz w:val="20"/>
                <w:szCs w:val="20"/>
              </w:rPr>
              <w:t>poor</w:t>
            </w:r>
            <w:r w:rsidR="6AA9D8D0" w:rsidRPr="407CA1C9">
              <w:rPr>
                <w:rFonts w:eastAsiaTheme="minorEastAsia" w:cstheme="minorBidi"/>
                <w:sz w:val="20"/>
                <w:szCs w:val="20"/>
              </w:rPr>
              <w:t xml:space="preserve"> human-system integration</w:t>
            </w:r>
            <w:r w:rsidR="0E8E0C43" w:rsidRPr="407CA1C9">
              <w:rPr>
                <w:rFonts w:eastAsiaTheme="minorEastAsia" w:cstheme="minorBidi"/>
                <w:sz w:val="20"/>
                <w:szCs w:val="20"/>
              </w:rPr>
              <w:t xml:space="preserve">, the </w:t>
            </w:r>
            <w:r w:rsidR="445FD23E" w:rsidRPr="407CA1C9">
              <w:rPr>
                <w:rFonts w:eastAsiaTheme="minorEastAsia" w:cstheme="minorBidi"/>
                <w:sz w:val="20"/>
                <w:szCs w:val="20"/>
              </w:rPr>
              <w:t xml:space="preserve">automation system </w:t>
            </w:r>
            <w:r w:rsidR="2A6DB975" w:rsidRPr="407CA1C9">
              <w:rPr>
                <w:rFonts w:eastAsiaTheme="minorEastAsia" w:cstheme="minorBidi"/>
                <w:sz w:val="20"/>
                <w:szCs w:val="20"/>
              </w:rPr>
              <w:t>was</w:t>
            </w:r>
            <w:r w:rsidR="445FD23E" w:rsidRPr="407CA1C9">
              <w:rPr>
                <w:rFonts w:eastAsiaTheme="minorEastAsia" w:cstheme="minorBidi"/>
                <w:sz w:val="20"/>
                <w:szCs w:val="20"/>
              </w:rPr>
              <w:t xml:space="preserve"> activated without </w:t>
            </w:r>
            <w:r w:rsidR="26C8AE58" w:rsidRPr="407CA1C9">
              <w:rPr>
                <w:rFonts w:eastAsiaTheme="minorEastAsia" w:cstheme="minorBidi"/>
                <w:sz w:val="20"/>
                <w:szCs w:val="20"/>
              </w:rPr>
              <w:t xml:space="preserve">pilot input and without clear indication, a </w:t>
            </w:r>
            <w:r w:rsidR="747BED66" w:rsidRPr="407CA1C9">
              <w:rPr>
                <w:rFonts w:eastAsiaTheme="minorEastAsia" w:cstheme="minorBidi"/>
                <w:sz w:val="20"/>
                <w:szCs w:val="20"/>
              </w:rPr>
              <w:t>classic</w:t>
            </w:r>
            <w:r w:rsidR="4A929DC5" w:rsidRPr="407CA1C9">
              <w:rPr>
                <w:rFonts w:eastAsiaTheme="minorEastAsia" w:cstheme="minorBidi"/>
                <w:sz w:val="20"/>
                <w:szCs w:val="20"/>
              </w:rPr>
              <w:t xml:space="preserve"> </w:t>
            </w:r>
            <w:r w:rsidR="26C8AE58" w:rsidRPr="407CA1C9">
              <w:rPr>
                <w:rFonts w:eastAsiaTheme="minorEastAsia" w:cstheme="minorBidi"/>
                <w:sz w:val="20"/>
                <w:szCs w:val="20"/>
              </w:rPr>
              <w:t>case of automation surprise</w:t>
            </w:r>
            <w:r w:rsidR="4A929DC5" w:rsidRPr="407CA1C9">
              <w:rPr>
                <w:rFonts w:eastAsiaTheme="minorEastAsia" w:cstheme="minorBidi"/>
                <w:sz w:val="20"/>
                <w:szCs w:val="20"/>
              </w:rPr>
              <w:t xml:space="preserve"> in combination with </w:t>
            </w:r>
            <w:r w:rsidR="3AF7EEAB" w:rsidRPr="407CA1C9">
              <w:rPr>
                <w:rFonts w:eastAsiaTheme="minorEastAsia" w:cstheme="minorBidi"/>
                <w:sz w:val="20"/>
                <w:szCs w:val="20"/>
              </w:rPr>
              <w:t xml:space="preserve">additional </w:t>
            </w:r>
            <w:r w:rsidR="4A929DC5" w:rsidRPr="407CA1C9">
              <w:rPr>
                <w:rFonts w:eastAsiaTheme="minorEastAsia" w:cstheme="minorBidi"/>
                <w:sz w:val="20"/>
                <w:szCs w:val="20"/>
              </w:rPr>
              <w:t>poor design, missing training</w:t>
            </w:r>
            <w:r w:rsidR="4B211371" w:rsidRPr="407CA1C9">
              <w:rPr>
                <w:rFonts w:eastAsiaTheme="minorEastAsia" w:cstheme="minorBidi"/>
                <w:sz w:val="20"/>
                <w:szCs w:val="20"/>
              </w:rPr>
              <w:t>,</w:t>
            </w:r>
            <w:r w:rsidR="3F5CA757" w:rsidRPr="407CA1C9">
              <w:rPr>
                <w:rFonts w:eastAsiaTheme="minorEastAsia" w:cstheme="minorBidi"/>
                <w:sz w:val="20"/>
                <w:szCs w:val="20"/>
              </w:rPr>
              <w:t xml:space="preserve"> and lack of pilot awareness.</w:t>
            </w:r>
            <w:r w:rsidR="0E8E0C43" w:rsidRPr="407CA1C9">
              <w:rPr>
                <w:rFonts w:eastAsiaTheme="minorEastAsia" w:cstheme="minorBidi"/>
                <w:sz w:val="20"/>
                <w:szCs w:val="20"/>
              </w:rPr>
              <w:t xml:space="preserve"> </w:t>
            </w:r>
          </w:p>
        </w:tc>
      </w:tr>
      <w:tr w:rsidR="00B02E7E" w:rsidRPr="00180D7D" w14:paraId="1178409A" w14:textId="77777777" w:rsidTr="407CA1C9">
        <w:tc>
          <w:tcPr>
            <w:tcW w:w="1555" w:type="dxa"/>
          </w:tcPr>
          <w:p w14:paraId="3696C4B4" w14:textId="5E9EE78B" w:rsidR="00B02E7E" w:rsidRPr="00180D7D" w:rsidRDefault="00B02E7E">
            <w:pPr>
              <w:tabs>
                <w:tab w:val="clear" w:pos="284"/>
              </w:tabs>
              <w:rPr>
                <w:rFonts w:eastAsiaTheme="minorEastAsia" w:cstheme="minorBidi"/>
                <w:sz w:val="20"/>
                <w:szCs w:val="20"/>
              </w:rPr>
            </w:pPr>
            <w:r w:rsidRPr="3CDABC90">
              <w:rPr>
                <w:rFonts w:eastAsiaTheme="minorEastAsia" w:cstheme="minorBidi"/>
                <w:sz w:val="20"/>
                <w:szCs w:val="20"/>
              </w:rPr>
              <w:t>Deepwater Horizon</w:t>
            </w:r>
            <w:r w:rsidR="003816DC" w:rsidRPr="3CDABC90">
              <w:rPr>
                <w:rFonts w:eastAsiaTheme="minorEastAsia" w:cstheme="minorBidi"/>
                <w:sz w:val="20"/>
                <w:szCs w:val="20"/>
              </w:rPr>
              <w:t xml:space="preserve"> (</w:t>
            </w:r>
            <w:r w:rsidR="00752C1D" w:rsidRPr="3CDABC90">
              <w:rPr>
                <w:rFonts w:eastAsiaTheme="minorEastAsia" w:cstheme="minorBidi"/>
                <w:sz w:val="20"/>
                <w:szCs w:val="20"/>
              </w:rPr>
              <w:t xml:space="preserve">in </w:t>
            </w:r>
            <w:r w:rsidR="003816DC" w:rsidRPr="3CDABC90">
              <w:rPr>
                <w:rFonts w:eastAsiaTheme="minorEastAsia" w:cstheme="minorBidi"/>
                <w:sz w:val="20"/>
                <w:szCs w:val="20"/>
              </w:rPr>
              <w:t>2010)</w:t>
            </w:r>
          </w:p>
        </w:tc>
        <w:tc>
          <w:tcPr>
            <w:tcW w:w="2126" w:type="dxa"/>
          </w:tcPr>
          <w:p w14:paraId="5104F2D9" w14:textId="77777777" w:rsidR="00B02E7E" w:rsidRPr="00180D7D" w:rsidRDefault="00B02E7E">
            <w:pPr>
              <w:tabs>
                <w:tab w:val="clear" w:pos="284"/>
              </w:tabs>
              <w:rPr>
                <w:rFonts w:eastAsiaTheme="minorEastAsia" w:cstheme="minorBidi"/>
                <w:sz w:val="20"/>
                <w:szCs w:val="20"/>
              </w:rPr>
            </w:pPr>
            <w:r w:rsidRPr="3CDABC90">
              <w:rPr>
                <w:rFonts w:eastAsiaTheme="minorEastAsia" w:cstheme="minorBidi"/>
                <w:sz w:val="20"/>
                <w:szCs w:val="20"/>
              </w:rPr>
              <w:t>11 deaths; Loss more than 60 000 Mill USD; Environmental consequences - Oil spills in Gulf of Mexico</w:t>
            </w:r>
          </w:p>
        </w:tc>
        <w:tc>
          <w:tcPr>
            <w:tcW w:w="5947" w:type="dxa"/>
          </w:tcPr>
          <w:p w14:paraId="45E55748" w14:textId="74F7DC8C" w:rsidR="00B02E7E" w:rsidRPr="00180D7D" w:rsidRDefault="00B02E7E">
            <w:pPr>
              <w:tabs>
                <w:tab w:val="clear" w:pos="284"/>
              </w:tabs>
              <w:rPr>
                <w:rFonts w:eastAsiaTheme="minorEastAsia" w:cstheme="minorBidi"/>
                <w:b/>
                <w:sz w:val="20"/>
                <w:szCs w:val="20"/>
              </w:rPr>
            </w:pPr>
            <w:r w:rsidRPr="3CDABC90">
              <w:rPr>
                <w:rFonts w:eastAsiaTheme="minorEastAsia" w:cstheme="minorBidi"/>
                <w:b/>
                <w:sz w:val="20"/>
                <w:szCs w:val="20"/>
              </w:rPr>
              <w:t>From Deepwater Horizon Accident Analysis CSB (2016)- Volume 3</w:t>
            </w:r>
          </w:p>
          <w:p w14:paraId="0A5246F1" w14:textId="430ED226" w:rsidR="00B02E7E" w:rsidRPr="00180D7D" w:rsidRDefault="007511D8">
            <w:pPr>
              <w:tabs>
                <w:tab w:val="clear" w:pos="284"/>
              </w:tabs>
              <w:rPr>
                <w:rFonts w:eastAsiaTheme="minorEastAsia" w:cstheme="minorBidi"/>
                <w:sz w:val="20"/>
                <w:szCs w:val="20"/>
              </w:rPr>
            </w:pPr>
            <w:r>
              <w:rPr>
                <w:rFonts w:eastAsiaTheme="minorEastAsia" w:cstheme="minorBidi"/>
                <w:sz w:val="20"/>
                <w:szCs w:val="20"/>
              </w:rPr>
              <w:t xml:space="preserve">The new perspective </w:t>
            </w:r>
            <w:r w:rsidR="00C65182">
              <w:rPr>
                <w:rFonts w:eastAsiaTheme="minorEastAsia" w:cstheme="minorBidi"/>
                <w:sz w:val="20"/>
                <w:szCs w:val="20"/>
              </w:rPr>
              <w:t xml:space="preserve">highlighted in </w:t>
            </w:r>
            <w:r w:rsidR="00DE695A">
              <w:rPr>
                <w:rFonts w:eastAsiaTheme="minorEastAsia" w:cstheme="minorBidi"/>
                <w:sz w:val="20"/>
                <w:szCs w:val="20"/>
              </w:rPr>
              <w:t xml:space="preserve">the </w:t>
            </w:r>
            <w:r w:rsidR="00F722D6">
              <w:rPr>
                <w:rFonts w:eastAsiaTheme="minorEastAsia" w:cstheme="minorBidi"/>
                <w:sz w:val="20"/>
                <w:szCs w:val="20"/>
              </w:rPr>
              <w:t xml:space="preserve">2016 </w:t>
            </w:r>
            <w:r w:rsidR="00DE695A">
              <w:rPr>
                <w:rFonts w:eastAsiaTheme="minorEastAsia" w:cstheme="minorBidi"/>
                <w:sz w:val="20"/>
                <w:szCs w:val="20"/>
              </w:rPr>
              <w:t xml:space="preserve">report </w:t>
            </w:r>
            <w:r w:rsidR="00F722D6">
              <w:rPr>
                <w:rFonts w:eastAsiaTheme="minorEastAsia" w:cstheme="minorBidi"/>
                <w:sz w:val="20"/>
                <w:szCs w:val="20"/>
              </w:rPr>
              <w:t xml:space="preserve">was the </w:t>
            </w:r>
            <w:r w:rsidR="00C65182">
              <w:rPr>
                <w:rFonts w:eastAsiaTheme="minorEastAsia" w:cstheme="minorBidi"/>
                <w:sz w:val="20"/>
                <w:szCs w:val="20"/>
              </w:rPr>
              <w:t xml:space="preserve">poor </w:t>
            </w:r>
            <w:r w:rsidR="00F722D6">
              <w:rPr>
                <w:rFonts w:eastAsiaTheme="minorEastAsia" w:cstheme="minorBidi"/>
                <w:sz w:val="20"/>
                <w:szCs w:val="20"/>
              </w:rPr>
              <w:t xml:space="preserve">HF focus, i.e. </w:t>
            </w:r>
            <w:r w:rsidR="00B02E7E" w:rsidRPr="3CDABC90">
              <w:rPr>
                <w:rFonts w:eastAsiaTheme="minorEastAsia" w:cstheme="minorBidi"/>
                <w:sz w:val="20"/>
                <w:szCs w:val="20"/>
              </w:rPr>
              <w:t xml:space="preserve">Inadequate incorporation of human factors into safety management practices and hazard assessments. Ineffective organizational learning from previous incidents.  </w:t>
            </w:r>
            <w:r w:rsidR="23AC04A2" w:rsidRPr="3CDABC90">
              <w:rPr>
                <w:rFonts w:eastAsiaTheme="minorEastAsia" w:cstheme="minorBidi"/>
                <w:sz w:val="20"/>
                <w:szCs w:val="20"/>
              </w:rPr>
              <w:t>Illustrate</w:t>
            </w:r>
            <w:r w:rsidR="00B02E7E" w:rsidRPr="3CDABC90">
              <w:rPr>
                <w:rFonts w:eastAsiaTheme="minorEastAsia" w:cstheme="minorBidi"/>
                <w:sz w:val="20"/>
                <w:szCs w:val="20"/>
              </w:rPr>
              <w:t xml:space="preserve"> the current gaps in US regulations and guidance that do not incorporate recognized process safety concepts, including human factors</w:t>
            </w:r>
            <w:r w:rsidR="00326028" w:rsidRPr="3CDABC90">
              <w:rPr>
                <w:rFonts w:eastAsiaTheme="minorEastAsia" w:cstheme="minorBidi"/>
                <w:sz w:val="20"/>
                <w:szCs w:val="20"/>
              </w:rPr>
              <w:t>.</w:t>
            </w:r>
          </w:p>
        </w:tc>
      </w:tr>
      <w:tr w:rsidR="00B45D8F" w:rsidRPr="00180D7D" w14:paraId="49DA7A10" w14:textId="77777777" w:rsidTr="407CA1C9">
        <w:trPr>
          <w:trHeight w:val="1789"/>
        </w:trPr>
        <w:tc>
          <w:tcPr>
            <w:tcW w:w="1555" w:type="dxa"/>
          </w:tcPr>
          <w:p w14:paraId="13D1EEE7" w14:textId="77777777" w:rsidR="00C65182" w:rsidRDefault="00C65182">
            <w:pPr>
              <w:tabs>
                <w:tab w:val="clear" w:pos="284"/>
              </w:tabs>
              <w:rPr>
                <w:rFonts w:eastAsiaTheme="minorEastAsia" w:cstheme="minorBidi"/>
                <w:sz w:val="20"/>
                <w:szCs w:val="20"/>
              </w:rPr>
            </w:pPr>
            <w:r w:rsidRPr="3CDABC90">
              <w:rPr>
                <w:rFonts w:eastAsiaTheme="minorEastAsia" w:cstheme="minorBidi"/>
                <w:sz w:val="20"/>
                <w:szCs w:val="20"/>
              </w:rPr>
              <w:t>USS J. McCain Collision (in 2017)</w:t>
            </w:r>
          </w:p>
          <w:p w14:paraId="6DB54A1D" w14:textId="769D83B0" w:rsidR="00C65182" w:rsidRDefault="00DF6E53">
            <w:pPr>
              <w:tabs>
                <w:tab w:val="clear" w:pos="284"/>
              </w:tabs>
              <w:rPr>
                <w:rFonts w:eastAsiaTheme="minorEastAsia" w:cstheme="minorBidi"/>
                <w:sz w:val="20"/>
                <w:szCs w:val="20"/>
              </w:rPr>
            </w:pPr>
            <w:r w:rsidRPr="3CDABC90">
              <w:rPr>
                <w:rFonts w:eastAsiaTheme="minorEastAsia" w:cstheme="minorBidi"/>
                <w:sz w:val="20"/>
                <w:szCs w:val="20"/>
              </w:rPr>
              <w:t xml:space="preserve">USS Fitzgerald </w:t>
            </w:r>
            <w:r w:rsidR="00A8512B" w:rsidRPr="3CDABC90">
              <w:rPr>
                <w:rFonts w:eastAsiaTheme="minorEastAsia" w:cstheme="minorBidi"/>
                <w:sz w:val="20"/>
                <w:szCs w:val="20"/>
              </w:rPr>
              <w:t>Collision; (</w:t>
            </w:r>
            <w:r w:rsidR="00752C1D" w:rsidRPr="3CDABC90">
              <w:rPr>
                <w:rFonts w:eastAsiaTheme="minorEastAsia" w:cstheme="minorBidi"/>
                <w:sz w:val="20"/>
                <w:szCs w:val="20"/>
              </w:rPr>
              <w:t xml:space="preserve">in </w:t>
            </w:r>
            <w:r w:rsidR="00A8512B" w:rsidRPr="3CDABC90">
              <w:rPr>
                <w:rFonts w:eastAsiaTheme="minorEastAsia" w:cstheme="minorBidi"/>
                <w:sz w:val="20"/>
                <w:szCs w:val="20"/>
              </w:rPr>
              <w:t>20</w:t>
            </w:r>
            <w:r w:rsidR="00752C1D" w:rsidRPr="3CDABC90">
              <w:rPr>
                <w:rFonts w:eastAsiaTheme="minorEastAsia" w:cstheme="minorBidi"/>
                <w:sz w:val="20"/>
                <w:szCs w:val="20"/>
              </w:rPr>
              <w:t>17</w:t>
            </w:r>
            <w:r w:rsidR="00A8512B" w:rsidRPr="3CDABC90">
              <w:rPr>
                <w:rFonts w:eastAsiaTheme="minorEastAsia" w:cstheme="minorBidi"/>
                <w:sz w:val="20"/>
                <w:szCs w:val="20"/>
              </w:rPr>
              <w:t>)</w:t>
            </w:r>
            <w:r w:rsidR="00752C1D" w:rsidRPr="3CDABC90">
              <w:rPr>
                <w:rFonts w:eastAsiaTheme="minorEastAsia" w:cstheme="minorBidi"/>
                <w:sz w:val="20"/>
                <w:szCs w:val="20"/>
              </w:rPr>
              <w:t>;</w:t>
            </w:r>
            <w:r w:rsidRPr="3CDABC90">
              <w:rPr>
                <w:rFonts w:eastAsiaTheme="minorEastAsia" w:cstheme="minorBidi"/>
                <w:sz w:val="20"/>
                <w:szCs w:val="20"/>
              </w:rPr>
              <w:t xml:space="preserve"> </w:t>
            </w:r>
          </w:p>
          <w:p w14:paraId="3DAFD7A8" w14:textId="34D9463F" w:rsidR="00B45D8F" w:rsidRPr="00180D7D" w:rsidRDefault="00B45D8F">
            <w:pPr>
              <w:tabs>
                <w:tab w:val="clear" w:pos="284"/>
              </w:tabs>
              <w:rPr>
                <w:rFonts w:eastAsiaTheme="minorEastAsia" w:cstheme="minorBidi"/>
                <w:sz w:val="20"/>
                <w:szCs w:val="20"/>
              </w:rPr>
            </w:pPr>
          </w:p>
        </w:tc>
        <w:tc>
          <w:tcPr>
            <w:tcW w:w="2126" w:type="dxa"/>
          </w:tcPr>
          <w:p w14:paraId="2991439E" w14:textId="33CBB061" w:rsidR="008F4D58" w:rsidRDefault="005439F7">
            <w:pPr>
              <w:tabs>
                <w:tab w:val="clear" w:pos="284"/>
              </w:tabs>
              <w:rPr>
                <w:rFonts w:eastAsiaTheme="minorEastAsia" w:cstheme="minorBidi"/>
                <w:sz w:val="20"/>
                <w:szCs w:val="20"/>
              </w:rPr>
            </w:pPr>
            <w:r w:rsidRPr="3CDABC90">
              <w:rPr>
                <w:rFonts w:eastAsiaTheme="minorEastAsia" w:cstheme="minorBidi"/>
                <w:sz w:val="20"/>
                <w:szCs w:val="20"/>
              </w:rPr>
              <w:t>1</w:t>
            </w:r>
            <w:r w:rsidR="008F4D58" w:rsidRPr="3CDABC90">
              <w:rPr>
                <w:rFonts w:eastAsiaTheme="minorEastAsia" w:cstheme="minorBidi"/>
                <w:sz w:val="20"/>
                <w:szCs w:val="20"/>
              </w:rPr>
              <w:t>0</w:t>
            </w:r>
            <w:r w:rsidR="00DF6E53" w:rsidRPr="3CDABC90">
              <w:rPr>
                <w:rFonts w:eastAsiaTheme="minorEastAsia" w:cstheme="minorBidi"/>
                <w:sz w:val="20"/>
                <w:szCs w:val="20"/>
              </w:rPr>
              <w:t xml:space="preserve"> </w:t>
            </w:r>
            <w:r w:rsidR="00FB28DA">
              <w:rPr>
                <w:rFonts w:eastAsiaTheme="minorEastAsia" w:cstheme="minorBidi"/>
                <w:sz w:val="20"/>
                <w:szCs w:val="20"/>
              </w:rPr>
              <w:t>fatalities</w:t>
            </w:r>
            <w:r w:rsidR="008F4D58" w:rsidRPr="3CDABC90">
              <w:rPr>
                <w:rFonts w:eastAsiaTheme="minorEastAsia" w:cstheme="minorBidi"/>
                <w:sz w:val="20"/>
                <w:szCs w:val="20"/>
              </w:rPr>
              <w:t xml:space="preserve"> </w:t>
            </w:r>
            <w:r w:rsidR="00322D42">
              <w:rPr>
                <w:rFonts w:eastAsiaTheme="minorEastAsia" w:cstheme="minorBidi"/>
                <w:sz w:val="20"/>
                <w:szCs w:val="20"/>
              </w:rPr>
              <w:t>at</w:t>
            </w:r>
            <w:r w:rsidR="008F4D58" w:rsidRPr="3CDABC90">
              <w:rPr>
                <w:rFonts w:eastAsiaTheme="minorEastAsia" w:cstheme="minorBidi"/>
                <w:sz w:val="20"/>
                <w:szCs w:val="20"/>
              </w:rPr>
              <w:t xml:space="preserve"> </w:t>
            </w:r>
            <w:r w:rsidR="00235A4A">
              <w:rPr>
                <w:rFonts w:eastAsiaTheme="minorEastAsia" w:cstheme="minorBidi"/>
                <w:sz w:val="20"/>
                <w:szCs w:val="20"/>
              </w:rPr>
              <w:t xml:space="preserve">USS </w:t>
            </w:r>
            <w:r w:rsidR="008F4D58" w:rsidRPr="3CDABC90">
              <w:rPr>
                <w:rFonts w:eastAsiaTheme="minorEastAsia" w:cstheme="minorBidi"/>
                <w:sz w:val="20"/>
                <w:szCs w:val="20"/>
              </w:rPr>
              <w:t>McCain;</w:t>
            </w:r>
          </w:p>
          <w:p w14:paraId="771A5ADD" w14:textId="3F29A45E" w:rsidR="00FB28DA" w:rsidRDefault="008F4D58">
            <w:pPr>
              <w:tabs>
                <w:tab w:val="clear" w:pos="284"/>
              </w:tabs>
              <w:rPr>
                <w:rFonts w:eastAsiaTheme="minorEastAsia" w:cstheme="minorBidi"/>
                <w:sz w:val="20"/>
                <w:szCs w:val="20"/>
              </w:rPr>
            </w:pPr>
            <w:r w:rsidRPr="3CDABC90">
              <w:rPr>
                <w:rFonts w:eastAsiaTheme="minorEastAsia" w:cstheme="minorBidi"/>
                <w:sz w:val="20"/>
                <w:szCs w:val="20"/>
              </w:rPr>
              <w:t xml:space="preserve">7 </w:t>
            </w:r>
            <w:r w:rsidR="00FB28DA">
              <w:rPr>
                <w:rFonts w:eastAsiaTheme="minorEastAsia" w:cstheme="minorBidi"/>
                <w:sz w:val="20"/>
                <w:szCs w:val="20"/>
              </w:rPr>
              <w:t>fatalities</w:t>
            </w:r>
            <w:r w:rsidR="00322D42">
              <w:rPr>
                <w:rFonts w:eastAsiaTheme="minorEastAsia" w:cstheme="minorBidi"/>
                <w:sz w:val="20"/>
                <w:szCs w:val="20"/>
              </w:rPr>
              <w:t xml:space="preserve"> at</w:t>
            </w:r>
            <w:r w:rsidRPr="3CDABC90">
              <w:rPr>
                <w:rFonts w:eastAsiaTheme="minorEastAsia" w:cstheme="minorBidi"/>
                <w:sz w:val="20"/>
                <w:szCs w:val="20"/>
              </w:rPr>
              <w:t xml:space="preserve"> </w:t>
            </w:r>
            <w:r w:rsidR="00235A4A">
              <w:rPr>
                <w:rFonts w:eastAsiaTheme="minorEastAsia" w:cstheme="minorBidi"/>
                <w:sz w:val="20"/>
                <w:szCs w:val="20"/>
              </w:rPr>
              <w:t xml:space="preserve">USS </w:t>
            </w:r>
            <w:r w:rsidRPr="3CDABC90">
              <w:rPr>
                <w:rFonts w:eastAsiaTheme="minorEastAsia" w:cstheme="minorBidi"/>
                <w:sz w:val="20"/>
                <w:szCs w:val="20"/>
              </w:rPr>
              <w:t>Fit</w:t>
            </w:r>
            <w:r w:rsidR="00865781" w:rsidRPr="3CDABC90">
              <w:rPr>
                <w:rFonts w:eastAsiaTheme="minorEastAsia" w:cstheme="minorBidi"/>
                <w:sz w:val="20"/>
                <w:szCs w:val="20"/>
              </w:rPr>
              <w:t>z</w:t>
            </w:r>
            <w:r w:rsidR="000232B1" w:rsidRPr="3CDABC90">
              <w:rPr>
                <w:rFonts w:eastAsiaTheme="minorEastAsia" w:cstheme="minorBidi"/>
                <w:sz w:val="20"/>
                <w:szCs w:val="20"/>
              </w:rPr>
              <w:t>gerald</w:t>
            </w:r>
            <w:r w:rsidR="00663450" w:rsidRPr="3CDABC90">
              <w:rPr>
                <w:rFonts w:eastAsiaTheme="minorEastAsia" w:cstheme="minorBidi"/>
                <w:sz w:val="20"/>
                <w:szCs w:val="20"/>
              </w:rPr>
              <w:t xml:space="preserve">; </w:t>
            </w:r>
          </w:p>
          <w:p w14:paraId="1DF10E9E" w14:textId="720BA246" w:rsidR="00B45D8F" w:rsidRPr="00180D7D" w:rsidRDefault="00FB28DA">
            <w:pPr>
              <w:tabs>
                <w:tab w:val="clear" w:pos="284"/>
              </w:tabs>
              <w:rPr>
                <w:rFonts w:eastAsiaTheme="minorEastAsia" w:cstheme="minorBidi"/>
                <w:sz w:val="20"/>
                <w:szCs w:val="20"/>
              </w:rPr>
            </w:pPr>
            <w:r>
              <w:rPr>
                <w:rFonts w:eastAsiaTheme="minorEastAsia" w:cstheme="minorBidi"/>
                <w:sz w:val="20"/>
                <w:szCs w:val="20"/>
              </w:rPr>
              <w:t xml:space="preserve">In both cases, the </w:t>
            </w:r>
            <w:r w:rsidR="00D957F7" w:rsidRPr="3CDABC90">
              <w:rPr>
                <w:rFonts w:eastAsiaTheme="minorEastAsia" w:cstheme="minorBidi"/>
                <w:sz w:val="20"/>
                <w:szCs w:val="20"/>
              </w:rPr>
              <w:t>financial</w:t>
            </w:r>
            <w:r w:rsidR="00663450" w:rsidRPr="3CDABC90">
              <w:rPr>
                <w:rFonts w:eastAsiaTheme="minorEastAsia" w:cstheme="minorBidi"/>
                <w:sz w:val="20"/>
                <w:szCs w:val="20"/>
              </w:rPr>
              <w:t xml:space="preserve"> loss </w:t>
            </w:r>
            <w:r>
              <w:rPr>
                <w:rFonts w:eastAsiaTheme="minorEastAsia" w:cstheme="minorBidi"/>
                <w:sz w:val="20"/>
                <w:szCs w:val="20"/>
              </w:rPr>
              <w:t xml:space="preserve">was </w:t>
            </w:r>
            <w:r w:rsidR="00663450" w:rsidRPr="3CDABC90">
              <w:rPr>
                <w:rFonts w:eastAsiaTheme="minorEastAsia" w:cstheme="minorBidi"/>
                <w:sz w:val="20"/>
                <w:szCs w:val="20"/>
              </w:rPr>
              <w:t>significant</w:t>
            </w:r>
          </w:p>
        </w:tc>
        <w:tc>
          <w:tcPr>
            <w:tcW w:w="5947" w:type="dxa"/>
          </w:tcPr>
          <w:p w14:paraId="3BC5C660" w14:textId="6785A291" w:rsidR="00B45D8F" w:rsidRPr="00180D7D" w:rsidRDefault="00BC43CC">
            <w:pPr>
              <w:tabs>
                <w:tab w:val="clear" w:pos="284"/>
              </w:tabs>
              <w:rPr>
                <w:rFonts w:eastAsiaTheme="minorEastAsia" w:cstheme="minorBidi"/>
                <w:b/>
                <w:sz w:val="20"/>
                <w:szCs w:val="20"/>
              </w:rPr>
            </w:pPr>
            <w:r>
              <w:rPr>
                <w:rFonts w:eastAsiaTheme="minorEastAsia" w:cstheme="minorBidi"/>
                <w:b/>
                <w:sz w:val="20"/>
                <w:szCs w:val="20"/>
              </w:rPr>
              <w:t>Key terms f</w:t>
            </w:r>
            <w:r w:rsidR="000A508A" w:rsidRPr="3CDABC90">
              <w:rPr>
                <w:rFonts w:eastAsiaTheme="minorEastAsia" w:cstheme="minorBidi"/>
                <w:b/>
                <w:sz w:val="20"/>
                <w:szCs w:val="20"/>
              </w:rPr>
              <w:t xml:space="preserve">rom </w:t>
            </w:r>
            <w:r w:rsidR="00C4204E" w:rsidRPr="3CDABC90">
              <w:rPr>
                <w:rFonts w:eastAsiaTheme="minorEastAsia" w:cstheme="minorBidi"/>
                <w:b/>
                <w:sz w:val="20"/>
                <w:szCs w:val="20"/>
              </w:rPr>
              <w:t xml:space="preserve">the </w:t>
            </w:r>
            <w:r w:rsidR="00EE0649" w:rsidRPr="3CDABC90">
              <w:rPr>
                <w:rFonts w:eastAsiaTheme="minorEastAsia" w:cstheme="minorBidi"/>
                <w:b/>
                <w:sz w:val="20"/>
                <w:szCs w:val="20"/>
              </w:rPr>
              <w:t xml:space="preserve">two </w:t>
            </w:r>
            <w:r w:rsidR="00C4204E" w:rsidRPr="3CDABC90">
              <w:rPr>
                <w:rFonts w:eastAsiaTheme="minorEastAsia" w:cstheme="minorBidi"/>
                <w:b/>
                <w:sz w:val="20"/>
                <w:szCs w:val="20"/>
              </w:rPr>
              <w:t>accident reports NTSB</w:t>
            </w:r>
            <w:r w:rsidR="00AA1B8E" w:rsidRPr="3CDABC90">
              <w:rPr>
                <w:rFonts w:eastAsiaTheme="minorEastAsia" w:cstheme="minorBidi"/>
                <w:b/>
                <w:sz w:val="20"/>
                <w:szCs w:val="20"/>
              </w:rPr>
              <w:t xml:space="preserve"> (20</w:t>
            </w:r>
            <w:r w:rsidR="008503FE" w:rsidRPr="3CDABC90">
              <w:rPr>
                <w:rFonts w:eastAsiaTheme="minorEastAsia" w:cstheme="minorBidi"/>
                <w:b/>
                <w:sz w:val="20"/>
                <w:szCs w:val="20"/>
              </w:rPr>
              <w:t>20</w:t>
            </w:r>
            <w:r w:rsidR="00F076AC" w:rsidRPr="3CDABC90">
              <w:rPr>
                <w:rFonts w:eastAsiaTheme="minorEastAsia" w:cstheme="minorBidi"/>
                <w:b/>
                <w:sz w:val="20"/>
                <w:szCs w:val="20"/>
              </w:rPr>
              <w:t>, 2019</w:t>
            </w:r>
            <w:r w:rsidR="00AA1B8E" w:rsidRPr="3CDABC90">
              <w:rPr>
                <w:rFonts w:eastAsiaTheme="minorEastAsia" w:cstheme="minorBidi"/>
                <w:b/>
                <w:sz w:val="20"/>
                <w:szCs w:val="20"/>
              </w:rPr>
              <w:t>)</w:t>
            </w:r>
          </w:p>
          <w:p w14:paraId="4357F474" w14:textId="7C3FD28B" w:rsidR="00C65182" w:rsidRDefault="008F6D6B" w:rsidP="00690FCD">
            <w:pPr>
              <w:tabs>
                <w:tab w:val="clear" w:pos="284"/>
              </w:tabs>
              <w:rPr>
                <w:rFonts w:eastAsiaTheme="minorEastAsia" w:cstheme="minorBidi"/>
                <w:sz w:val="20"/>
                <w:szCs w:val="20"/>
              </w:rPr>
            </w:pPr>
            <w:r w:rsidRPr="3CDABC90">
              <w:rPr>
                <w:rFonts w:eastAsiaTheme="minorEastAsia" w:cstheme="minorBidi"/>
                <w:sz w:val="20"/>
                <w:szCs w:val="20"/>
              </w:rPr>
              <w:t>For J. McCain -The design flaw in the Integrated Bridge and Navigation System</w:t>
            </w:r>
            <w:r>
              <w:rPr>
                <w:rFonts w:eastAsiaTheme="minorEastAsia" w:cstheme="minorBidi"/>
                <w:sz w:val="20"/>
                <w:szCs w:val="20"/>
              </w:rPr>
              <w:t>, NTSB</w:t>
            </w:r>
            <w:r w:rsidR="00C65182">
              <w:rPr>
                <w:rFonts w:eastAsiaTheme="minorEastAsia" w:cstheme="minorBidi"/>
                <w:sz w:val="20"/>
                <w:szCs w:val="20"/>
              </w:rPr>
              <w:t xml:space="preserve"> </w:t>
            </w:r>
            <w:r>
              <w:rPr>
                <w:rFonts w:eastAsiaTheme="minorEastAsia" w:cstheme="minorBidi"/>
                <w:sz w:val="20"/>
                <w:szCs w:val="20"/>
              </w:rPr>
              <w:t>(2019</w:t>
            </w:r>
            <w:r w:rsidRPr="3CDABC90">
              <w:rPr>
                <w:rFonts w:eastAsiaTheme="minorEastAsia" w:cstheme="minorBidi"/>
                <w:sz w:val="20"/>
                <w:szCs w:val="20"/>
              </w:rPr>
              <w:t>)</w:t>
            </w:r>
            <w:r>
              <w:rPr>
                <w:rFonts w:eastAsiaTheme="minorEastAsia" w:cstheme="minorBidi"/>
                <w:sz w:val="20"/>
                <w:szCs w:val="20"/>
              </w:rPr>
              <w:t>.</w:t>
            </w:r>
            <w:r w:rsidRPr="3CDABC90">
              <w:rPr>
                <w:rFonts w:eastAsiaTheme="minorEastAsia" w:cstheme="minorBidi"/>
                <w:sz w:val="20"/>
                <w:szCs w:val="20"/>
              </w:rPr>
              <w:t xml:space="preserve"> </w:t>
            </w:r>
            <w:r w:rsidR="00C65182">
              <w:rPr>
                <w:rFonts w:eastAsiaTheme="minorEastAsia" w:cstheme="minorBidi"/>
                <w:sz w:val="20"/>
                <w:szCs w:val="20"/>
              </w:rPr>
              <w:t>Common issues in both accidents:</w:t>
            </w:r>
          </w:p>
          <w:p w14:paraId="43CA7AEC" w14:textId="5BA99FAF" w:rsidR="00544D08" w:rsidRPr="00180D7D" w:rsidRDefault="0062222B" w:rsidP="00690FCD">
            <w:pPr>
              <w:tabs>
                <w:tab w:val="clear" w:pos="284"/>
              </w:tabs>
              <w:rPr>
                <w:rFonts w:eastAsiaTheme="minorEastAsia" w:cstheme="minorBidi"/>
                <w:sz w:val="20"/>
                <w:szCs w:val="20"/>
              </w:rPr>
            </w:pPr>
            <w:r w:rsidRPr="3CDABC90">
              <w:rPr>
                <w:rFonts w:eastAsiaTheme="minorEastAsia" w:cstheme="minorBidi"/>
                <w:sz w:val="20"/>
                <w:szCs w:val="20"/>
              </w:rPr>
              <w:t xml:space="preserve">Fatigue. </w:t>
            </w:r>
            <w:r w:rsidR="00690FCD" w:rsidRPr="3CDABC90">
              <w:rPr>
                <w:rFonts w:eastAsiaTheme="minorEastAsia" w:cstheme="minorBidi"/>
                <w:sz w:val="20"/>
                <w:szCs w:val="20"/>
              </w:rPr>
              <w:t>Lack of operational oversight of the destroyer by the US Navy, which resulted in insufficient training and</w:t>
            </w:r>
            <w:r w:rsidR="00E0217D" w:rsidRPr="3CDABC90">
              <w:rPr>
                <w:rFonts w:eastAsiaTheme="minorEastAsia" w:cstheme="minorBidi"/>
                <w:sz w:val="20"/>
                <w:szCs w:val="20"/>
              </w:rPr>
              <w:t xml:space="preserve"> </w:t>
            </w:r>
            <w:r w:rsidR="00690FCD" w:rsidRPr="3CDABC90">
              <w:rPr>
                <w:rFonts w:eastAsiaTheme="minorEastAsia" w:cstheme="minorBidi"/>
                <w:sz w:val="20"/>
                <w:szCs w:val="20"/>
              </w:rPr>
              <w:t xml:space="preserve">inadequate bridge operating procedures. </w:t>
            </w:r>
            <w:r w:rsidR="008A2C07" w:rsidRPr="3CDABC90">
              <w:rPr>
                <w:rFonts w:eastAsiaTheme="minorEastAsia" w:cstheme="minorBidi"/>
                <w:sz w:val="20"/>
                <w:szCs w:val="20"/>
              </w:rPr>
              <w:t xml:space="preserve">Bridge team’s loss of situation awareness. </w:t>
            </w:r>
            <w:r w:rsidR="00690FCD" w:rsidRPr="3CDABC90">
              <w:rPr>
                <w:rFonts w:eastAsiaTheme="minorEastAsia" w:cstheme="minorBidi"/>
                <w:sz w:val="20"/>
                <w:szCs w:val="20"/>
              </w:rPr>
              <w:t xml:space="preserve">The </w:t>
            </w:r>
            <w:r w:rsidR="005439F7" w:rsidRPr="3CDABC90">
              <w:rPr>
                <w:rFonts w:eastAsiaTheme="minorEastAsia" w:cstheme="minorBidi"/>
                <w:sz w:val="20"/>
                <w:szCs w:val="20"/>
              </w:rPr>
              <w:t>AIS-</w:t>
            </w:r>
            <w:r w:rsidR="00690FCD" w:rsidRPr="3CDABC90">
              <w:rPr>
                <w:rFonts w:eastAsiaTheme="minorEastAsia" w:cstheme="minorBidi"/>
                <w:sz w:val="20"/>
                <w:szCs w:val="20"/>
              </w:rPr>
              <w:t>automatic identification system data transmission policy</w:t>
            </w:r>
            <w:r w:rsidR="00A81FAD" w:rsidRPr="3CDABC90">
              <w:rPr>
                <w:rFonts w:eastAsiaTheme="minorEastAsia" w:cstheme="minorBidi"/>
                <w:sz w:val="20"/>
                <w:szCs w:val="20"/>
              </w:rPr>
              <w:t xml:space="preserve">. </w:t>
            </w:r>
          </w:p>
        </w:tc>
      </w:tr>
      <w:tr w:rsidR="00AB1500" w:rsidRPr="00180D7D" w14:paraId="2515C521" w14:textId="77777777" w:rsidTr="407CA1C9">
        <w:tc>
          <w:tcPr>
            <w:tcW w:w="1555" w:type="dxa"/>
          </w:tcPr>
          <w:p w14:paraId="553BE60A" w14:textId="79F29A41" w:rsidR="00AB1500" w:rsidRPr="00180D7D" w:rsidRDefault="003E24C7">
            <w:pPr>
              <w:tabs>
                <w:tab w:val="clear" w:pos="284"/>
              </w:tabs>
              <w:rPr>
                <w:rFonts w:eastAsiaTheme="minorEastAsia" w:cstheme="minorBidi"/>
                <w:sz w:val="20"/>
                <w:szCs w:val="20"/>
              </w:rPr>
            </w:pPr>
            <w:r w:rsidRPr="3CDABC90">
              <w:rPr>
                <w:rFonts w:eastAsiaTheme="minorEastAsia" w:cstheme="minorBidi"/>
                <w:sz w:val="20"/>
                <w:szCs w:val="20"/>
              </w:rPr>
              <w:t>BOP Rowan Stavanger 14.9.2020</w:t>
            </w:r>
          </w:p>
        </w:tc>
        <w:tc>
          <w:tcPr>
            <w:tcW w:w="2126" w:type="dxa"/>
          </w:tcPr>
          <w:p w14:paraId="75F4E3DF" w14:textId="1D314B02" w:rsidR="00AB1500" w:rsidRPr="00180D7D" w:rsidRDefault="00510DD0">
            <w:pPr>
              <w:tabs>
                <w:tab w:val="clear" w:pos="284"/>
              </w:tabs>
              <w:rPr>
                <w:rFonts w:eastAsiaTheme="minorEastAsia" w:cstheme="minorBidi"/>
                <w:sz w:val="20"/>
                <w:szCs w:val="20"/>
              </w:rPr>
            </w:pPr>
            <w:r w:rsidRPr="3CDABC90">
              <w:rPr>
                <w:rFonts w:eastAsiaTheme="minorEastAsia" w:cstheme="minorBidi"/>
                <w:sz w:val="20"/>
                <w:szCs w:val="20"/>
              </w:rPr>
              <w:t>Som</w:t>
            </w:r>
            <w:r w:rsidR="00027704" w:rsidRPr="3CDABC90">
              <w:rPr>
                <w:rFonts w:eastAsiaTheme="minorEastAsia" w:cstheme="minorBidi"/>
                <w:sz w:val="20"/>
                <w:szCs w:val="20"/>
              </w:rPr>
              <w:t>e</w:t>
            </w:r>
            <w:r w:rsidRPr="3CDABC90">
              <w:rPr>
                <w:rFonts w:eastAsiaTheme="minorEastAsia" w:cstheme="minorBidi"/>
                <w:sz w:val="20"/>
                <w:szCs w:val="20"/>
              </w:rPr>
              <w:t xml:space="preserve"> mechanical damage, n</w:t>
            </w:r>
            <w:r w:rsidR="003E24C7" w:rsidRPr="3CDABC90">
              <w:rPr>
                <w:rFonts w:eastAsiaTheme="minorEastAsia" w:cstheme="minorBidi"/>
                <w:sz w:val="20"/>
                <w:szCs w:val="20"/>
              </w:rPr>
              <w:t>o significant loss</w:t>
            </w:r>
          </w:p>
        </w:tc>
        <w:tc>
          <w:tcPr>
            <w:tcW w:w="5947" w:type="dxa"/>
          </w:tcPr>
          <w:p w14:paraId="6B932CA4" w14:textId="4895F08F" w:rsidR="000D6051" w:rsidRPr="00180D7D" w:rsidRDefault="00BC43CC" w:rsidP="000D6051">
            <w:pPr>
              <w:tabs>
                <w:tab w:val="clear" w:pos="284"/>
              </w:tabs>
              <w:rPr>
                <w:rFonts w:eastAsiaTheme="minorEastAsia" w:cstheme="minorBidi"/>
                <w:b/>
                <w:sz w:val="20"/>
                <w:szCs w:val="20"/>
              </w:rPr>
            </w:pPr>
            <w:r>
              <w:rPr>
                <w:rFonts w:eastAsiaTheme="minorEastAsia" w:cstheme="minorBidi"/>
                <w:b/>
                <w:sz w:val="20"/>
                <w:szCs w:val="20"/>
              </w:rPr>
              <w:t>Key terms f</w:t>
            </w:r>
            <w:r w:rsidR="00991981" w:rsidRPr="3CDABC90">
              <w:rPr>
                <w:rFonts w:eastAsiaTheme="minorEastAsia" w:cstheme="minorBidi"/>
                <w:b/>
                <w:sz w:val="20"/>
                <w:szCs w:val="20"/>
              </w:rPr>
              <w:t>rom the Havtil accident report</w:t>
            </w:r>
            <w:r w:rsidR="00D3038B" w:rsidRPr="3CDABC90">
              <w:rPr>
                <w:rFonts w:eastAsiaTheme="minorEastAsia" w:cstheme="minorBidi"/>
                <w:b/>
                <w:sz w:val="20"/>
                <w:szCs w:val="20"/>
              </w:rPr>
              <w:t xml:space="preserve"> </w:t>
            </w:r>
            <w:r w:rsidR="002A37DC" w:rsidRPr="3CDABC90">
              <w:rPr>
                <w:rFonts w:eastAsiaTheme="minorEastAsia" w:cstheme="minorBidi"/>
                <w:b/>
                <w:sz w:val="20"/>
                <w:szCs w:val="20"/>
              </w:rPr>
              <w:t xml:space="preserve">PSA </w:t>
            </w:r>
            <w:r w:rsidR="00D3038B" w:rsidRPr="3CDABC90">
              <w:rPr>
                <w:rFonts w:eastAsiaTheme="minorEastAsia" w:cstheme="minorBidi"/>
                <w:b/>
                <w:sz w:val="20"/>
                <w:szCs w:val="20"/>
              </w:rPr>
              <w:t>(2020)</w:t>
            </w:r>
          </w:p>
          <w:p w14:paraId="5BB8717E" w14:textId="4E8405AF" w:rsidR="00504EEB" w:rsidRPr="00180D7D" w:rsidRDefault="00504EEB" w:rsidP="000D6051">
            <w:pPr>
              <w:tabs>
                <w:tab w:val="clear" w:pos="284"/>
              </w:tabs>
              <w:rPr>
                <w:rFonts w:eastAsiaTheme="minorEastAsia" w:cstheme="minorBidi"/>
                <w:sz w:val="20"/>
                <w:szCs w:val="20"/>
              </w:rPr>
            </w:pPr>
            <w:r w:rsidRPr="3CDABC90">
              <w:rPr>
                <w:rFonts w:eastAsiaTheme="minorEastAsia" w:cstheme="minorBidi"/>
                <w:sz w:val="20"/>
                <w:szCs w:val="20"/>
              </w:rPr>
              <w:t>Design of the locking mechanism - human-machine interface</w:t>
            </w:r>
            <w:r w:rsidR="005A6AE1" w:rsidRPr="3CDABC90">
              <w:rPr>
                <w:rFonts w:eastAsiaTheme="minorEastAsia" w:cstheme="minorBidi"/>
                <w:sz w:val="20"/>
                <w:szCs w:val="20"/>
              </w:rPr>
              <w:t xml:space="preserve">; </w:t>
            </w:r>
            <w:r w:rsidRPr="3CDABC90">
              <w:rPr>
                <w:rFonts w:eastAsiaTheme="minorEastAsia" w:cstheme="minorBidi"/>
                <w:sz w:val="20"/>
                <w:szCs w:val="20"/>
              </w:rPr>
              <w:t>Personnel competence and training</w:t>
            </w:r>
            <w:r w:rsidR="005A6AE1" w:rsidRPr="3CDABC90">
              <w:rPr>
                <w:rFonts w:eastAsiaTheme="minorEastAsia" w:cstheme="minorBidi"/>
                <w:sz w:val="20"/>
                <w:szCs w:val="20"/>
              </w:rPr>
              <w:t xml:space="preserve">; </w:t>
            </w:r>
            <w:r w:rsidRPr="3CDABC90">
              <w:rPr>
                <w:rFonts w:eastAsiaTheme="minorEastAsia" w:cstheme="minorBidi"/>
                <w:sz w:val="20"/>
                <w:szCs w:val="20"/>
              </w:rPr>
              <w:t>Procedures and governing documentation</w:t>
            </w:r>
            <w:r w:rsidR="005A6AE1" w:rsidRPr="3CDABC90">
              <w:rPr>
                <w:rFonts w:eastAsiaTheme="minorEastAsia" w:cstheme="minorBidi"/>
                <w:sz w:val="20"/>
                <w:szCs w:val="20"/>
              </w:rPr>
              <w:t xml:space="preserve">; </w:t>
            </w:r>
            <w:r w:rsidRPr="3CDABC90">
              <w:rPr>
                <w:rFonts w:eastAsiaTheme="minorEastAsia" w:cstheme="minorBidi"/>
                <w:sz w:val="20"/>
                <w:szCs w:val="20"/>
              </w:rPr>
              <w:t>Management of change (MOC)</w:t>
            </w:r>
            <w:r w:rsidR="005A6AE1" w:rsidRPr="3CDABC90">
              <w:rPr>
                <w:rFonts w:eastAsiaTheme="minorEastAsia" w:cstheme="minorBidi"/>
                <w:sz w:val="20"/>
                <w:szCs w:val="20"/>
              </w:rPr>
              <w:t xml:space="preserve">; </w:t>
            </w:r>
            <w:r w:rsidRPr="3CDABC90">
              <w:rPr>
                <w:rFonts w:eastAsiaTheme="minorEastAsia" w:cstheme="minorBidi"/>
                <w:sz w:val="20"/>
                <w:szCs w:val="20"/>
              </w:rPr>
              <w:t>Roles, responsibilities and information sharing in the organization</w:t>
            </w:r>
            <w:r w:rsidR="00C4331F" w:rsidRPr="3CDABC90">
              <w:rPr>
                <w:rFonts w:eastAsiaTheme="minorEastAsia" w:cstheme="minorBidi"/>
                <w:sz w:val="20"/>
                <w:szCs w:val="20"/>
              </w:rPr>
              <w:t xml:space="preserve">; </w:t>
            </w:r>
            <w:r w:rsidRPr="3CDABC90">
              <w:rPr>
                <w:rFonts w:eastAsiaTheme="minorEastAsia" w:cstheme="minorBidi"/>
                <w:sz w:val="20"/>
                <w:szCs w:val="20"/>
              </w:rPr>
              <w:t>Workload and inclusion of personnel on board</w:t>
            </w:r>
            <w:r w:rsidR="00C4331F" w:rsidRPr="3CDABC90">
              <w:rPr>
                <w:rFonts w:eastAsiaTheme="minorEastAsia" w:cstheme="minorBidi"/>
                <w:sz w:val="20"/>
                <w:szCs w:val="20"/>
              </w:rPr>
              <w:t xml:space="preserve">: </w:t>
            </w:r>
            <w:r w:rsidRPr="3CDABC90">
              <w:rPr>
                <w:rFonts w:eastAsiaTheme="minorEastAsia" w:cstheme="minorBidi"/>
                <w:sz w:val="20"/>
                <w:szCs w:val="20"/>
              </w:rPr>
              <w:t>Contract requirements and cost pressures</w:t>
            </w:r>
          </w:p>
          <w:p w14:paraId="4ED6E4D6" w14:textId="35C249C8" w:rsidR="00AB1500" w:rsidRPr="00180D7D" w:rsidRDefault="00504EEB" w:rsidP="000D6051">
            <w:pPr>
              <w:tabs>
                <w:tab w:val="clear" w:pos="284"/>
              </w:tabs>
              <w:rPr>
                <w:rFonts w:eastAsiaTheme="minorEastAsia" w:cstheme="minorBidi"/>
                <w:b/>
                <w:sz w:val="20"/>
                <w:szCs w:val="20"/>
              </w:rPr>
            </w:pPr>
            <w:r w:rsidRPr="3CDABC90">
              <w:rPr>
                <w:rFonts w:eastAsiaTheme="minorEastAsia" w:cstheme="minorBidi"/>
                <w:sz w:val="20"/>
                <w:szCs w:val="20"/>
              </w:rPr>
              <w:t>Maintaining the operator's responsibility for supervision</w:t>
            </w:r>
            <w:r w:rsidR="00A1641B">
              <w:rPr>
                <w:rFonts w:eastAsiaTheme="minorEastAsia" w:cstheme="minorBidi"/>
                <w:sz w:val="20"/>
                <w:szCs w:val="20"/>
              </w:rPr>
              <w:t>.</w:t>
            </w:r>
          </w:p>
        </w:tc>
      </w:tr>
    </w:tbl>
    <w:p w14:paraId="6EFF3533" w14:textId="2A83E052" w:rsidR="0029498B" w:rsidRPr="00180D7D" w:rsidRDefault="0029498B" w:rsidP="000568C7">
      <w:pPr>
        <w:pStyle w:val="Overskrift2"/>
      </w:pPr>
      <w:r>
        <w:t xml:space="preserve">The importance of </w:t>
      </w:r>
      <w:r w:rsidR="00EA311E">
        <w:t xml:space="preserve">HF and </w:t>
      </w:r>
      <w:r w:rsidR="00812115">
        <w:t xml:space="preserve">learning between </w:t>
      </w:r>
      <w:r w:rsidR="001C5111">
        <w:t xml:space="preserve">the involved actors and </w:t>
      </w:r>
      <w:r w:rsidR="00407347">
        <w:t>management</w:t>
      </w:r>
    </w:p>
    <w:p w14:paraId="291B0FDC" w14:textId="528E7EA7" w:rsidR="003E7549" w:rsidRDefault="00264535" w:rsidP="0029498B">
      <w:r>
        <w:t xml:space="preserve">Norway has </w:t>
      </w:r>
      <w:r w:rsidR="41547CAA" w:rsidRPr="5DC40885">
        <w:rPr>
          <w:rFonts w:eastAsia="Calibri"/>
        </w:rPr>
        <w:t>achieved</w:t>
      </w:r>
      <w:r w:rsidR="00A5051C">
        <w:t xml:space="preserve"> the </w:t>
      </w:r>
      <w:r w:rsidR="00746854">
        <w:t>world’s</w:t>
      </w:r>
      <w:r w:rsidR="00A5051C">
        <w:t xml:space="preserve"> best </w:t>
      </w:r>
      <w:r w:rsidR="00746854">
        <w:t>road safety</w:t>
      </w:r>
      <w:r w:rsidR="41547CAA" w:rsidRPr="5DC40885">
        <w:rPr>
          <w:rFonts w:eastAsia="Calibri"/>
        </w:rPr>
        <w:t xml:space="preserve"> in </w:t>
      </w:r>
      <w:r w:rsidR="00E85182">
        <w:rPr>
          <w:rFonts w:eastAsia="Calibri"/>
        </w:rPr>
        <w:t>the last</w:t>
      </w:r>
      <w:r w:rsidR="41547CAA" w:rsidRPr="5DC40885">
        <w:rPr>
          <w:rFonts w:eastAsia="Calibri"/>
        </w:rPr>
        <w:t xml:space="preserve"> decades</w:t>
      </w:r>
      <w:r w:rsidR="00036C7E">
        <w:rPr>
          <w:rFonts w:eastAsia="Calibri"/>
        </w:rPr>
        <w:t>.</w:t>
      </w:r>
      <w:r w:rsidR="00036C7E">
        <w:t xml:space="preserve"> O</w:t>
      </w:r>
      <w:r w:rsidR="00433ABE">
        <w:t xml:space="preserve">ne of the key reasons has been </w:t>
      </w:r>
      <w:r w:rsidR="009C7684">
        <w:t xml:space="preserve">systematic </w:t>
      </w:r>
      <w:r w:rsidR="009D1E90">
        <w:t>risk-based</w:t>
      </w:r>
      <w:r w:rsidR="009C7684">
        <w:t xml:space="preserve"> </w:t>
      </w:r>
      <w:r w:rsidR="00D07CD4">
        <w:t xml:space="preserve">approach, </w:t>
      </w:r>
      <w:r w:rsidR="00433ABE">
        <w:t>open</w:t>
      </w:r>
      <w:r w:rsidR="002D6BCA">
        <w:t xml:space="preserve"> knowledge</w:t>
      </w:r>
      <w:r w:rsidR="59AE2654" w:rsidRPr="138F63B0">
        <w:t xml:space="preserve"> sharing</w:t>
      </w:r>
      <w:r w:rsidR="00D07CD4">
        <w:t xml:space="preserve"> and systematic </w:t>
      </w:r>
      <w:r w:rsidR="00DC7897">
        <w:t>learning</w:t>
      </w:r>
      <w:r w:rsidR="006E4947">
        <w:t>, Elvik (</w:t>
      </w:r>
      <w:r w:rsidR="00DC2DDF">
        <w:t>2021</w:t>
      </w:r>
      <w:r w:rsidR="00DC2DDF" w:rsidRPr="144CC5E8">
        <w:t>)</w:t>
      </w:r>
      <w:r w:rsidR="63D995A8" w:rsidRPr="144CC5E8">
        <w:t>.</w:t>
      </w:r>
      <w:r w:rsidR="00EE0D3B" w:rsidRPr="144CC5E8">
        <w:t xml:space="preserve"> </w:t>
      </w:r>
      <w:r w:rsidR="00B538CC">
        <w:t xml:space="preserve">The argument </w:t>
      </w:r>
      <w:r w:rsidR="000C47A3">
        <w:t>used by</w:t>
      </w:r>
      <w:r w:rsidR="009A51CF">
        <w:t xml:space="preserve"> Elvik (2021) </w:t>
      </w:r>
      <w:r w:rsidR="00B538CC">
        <w:t>is that</w:t>
      </w:r>
      <w:r w:rsidR="00AC0E65">
        <w:t xml:space="preserve"> </w:t>
      </w:r>
      <w:r w:rsidR="00E30FF5">
        <w:t>open democratic processed</w:t>
      </w:r>
      <w:r w:rsidR="000D1F4D">
        <w:t xml:space="preserve"> </w:t>
      </w:r>
      <w:r w:rsidR="5B47C115" w:rsidRPr="3A96A316">
        <w:t>and</w:t>
      </w:r>
      <w:r w:rsidR="000D1F4D">
        <w:t xml:space="preserve"> sharing </w:t>
      </w:r>
      <w:r w:rsidR="00FB438D">
        <w:t xml:space="preserve">of </w:t>
      </w:r>
      <w:r w:rsidR="000D1F4D">
        <w:t xml:space="preserve">information between </w:t>
      </w:r>
      <w:r w:rsidR="00EE4E03">
        <w:t>actors</w:t>
      </w:r>
      <w:r w:rsidR="009A6C42">
        <w:t>,</w:t>
      </w:r>
      <w:r w:rsidR="00E30FF5">
        <w:t xml:space="preserve"> </w:t>
      </w:r>
      <w:r w:rsidR="009A6C42">
        <w:t>is</w:t>
      </w:r>
      <w:r w:rsidR="00E9188C">
        <w:t xml:space="preserve"> a key foundation of safety</w:t>
      </w:r>
      <w:r w:rsidR="009A6C42">
        <w:t xml:space="preserve"> </w:t>
      </w:r>
      <w:r w:rsidR="00077BEE">
        <w:t xml:space="preserve">supporting a </w:t>
      </w:r>
      <w:r w:rsidR="009A6C42">
        <w:t xml:space="preserve">broad democratic change process involving </w:t>
      </w:r>
      <w:r w:rsidR="00065984">
        <w:t>the regulator</w:t>
      </w:r>
      <w:r w:rsidR="005440E5">
        <w:t xml:space="preserve">, organizations building </w:t>
      </w:r>
      <w:r w:rsidR="007B3D7F">
        <w:t>infrastructure, people involved</w:t>
      </w:r>
      <w:r w:rsidR="009A6C42">
        <w:t xml:space="preserve"> and </w:t>
      </w:r>
      <w:r w:rsidR="00D07CD4">
        <w:t xml:space="preserve">in </w:t>
      </w:r>
      <w:r w:rsidR="00077BEE">
        <w:t xml:space="preserve">the </w:t>
      </w:r>
      <w:r w:rsidR="007B3D7F">
        <w:t xml:space="preserve">design of </w:t>
      </w:r>
      <w:r w:rsidR="009A6C42">
        <w:t>technology.</w:t>
      </w:r>
    </w:p>
    <w:p w14:paraId="0223FCF4" w14:textId="77777777" w:rsidR="00065984" w:rsidRDefault="00065984" w:rsidP="004C65B3"/>
    <w:p w14:paraId="1E8A9A18" w14:textId="4CBC9035" w:rsidR="004C65B3" w:rsidRDefault="0058191B" w:rsidP="004C65B3">
      <w:r>
        <w:t>Open sharing of</w:t>
      </w:r>
      <w:r w:rsidR="004C65B3">
        <w:t xml:space="preserve"> HF causes in accidents (such as </w:t>
      </w:r>
      <w:r w:rsidR="000C47A3">
        <w:t xml:space="preserve">from </w:t>
      </w:r>
      <w:r w:rsidR="004C65B3">
        <w:t xml:space="preserve">Deepwater Horizon, USS Fitzgerald) </w:t>
      </w:r>
      <w:r w:rsidR="004C65B3" w:rsidRPr="38CA1F14">
        <w:t>can</w:t>
      </w:r>
      <w:r w:rsidR="004C65B3">
        <w:t xml:space="preserve"> help to prioritize Human Factors in </w:t>
      </w:r>
      <w:r>
        <w:t xml:space="preserve">regulation, </w:t>
      </w:r>
      <w:r w:rsidR="004C65B3">
        <w:t>development, operations and in accident investigations</w:t>
      </w:r>
      <w:r w:rsidR="004C65B3" w:rsidRPr="00180D7D">
        <w:t>.</w:t>
      </w:r>
      <w:r w:rsidR="004C65B3">
        <w:t xml:space="preserve"> </w:t>
      </w:r>
      <w:r w:rsidR="00DC7897">
        <w:t>Also</w:t>
      </w:r>
      <w:r w:rsidR="00A17E16">
        <w:t>,</w:t>
      </w:r>
      <w:r w:rsidR="00FE4F65">
        <w:t xml:space="preserve"> a systematic</w:t>
      </w:r>
      <w:r w:rsidR="0041650E">
        <w:t xml:space="preserve">, </w:t>
      </w:r>
      <w:r w:rsidR="00A17E16">
        <w:t>research-based</w:t>
      </w:r>
      <w:r w:rsidR="00FE4F65">
        <w:t xml:space="preserve"> approach</w:t>
      </w:r>
      <w:r w:rsidR="0041650E">
        <w:t xml:space="preserve"> can help improve </w:t>
      </w:r>
      <w:r w:rsidR="00CD69DB">
        <w:t xml:space="preserve">learning from </w:t>
      </w:r>
      <w:r w:rsidR="00DC7897">
        <w:t>successes</w:t>
      </w:r>
      <w:r w:rsidR="00CD69DB">
        <w:t>.</w:t>
      </w:r>
    </w:p>
    <w:p w14:paraId="47A80BA1" w14:textId="71346696" w:rsidR="00B37F8E" w:rsidRDefault="00AF383E" w:rsidP="0029498B">
      <w:r>
        <w:lastRenderedPageBreak/>
        <w:t>A</w:t>
      </w:r>
      <w:r w:rsidR="00FE66C5">
        <w:t>ction research</w:t>
      </w:r>
      <w:r w:rsidR="00372E95">
        <w:t xml:space="preserve"> in</w:t>
      </w:r>
      <w:r w:rsidR="00DC7897">
        <w:t xml:space="preserve"> safety research and</w:t>
      </w:r>
      <w:r w:rsidR="00372E95">
        <w:t xml:space="preserve"> development</w:t>
      </w:r>
      <w:r w:rsidR="002B5AF2">
        <w:t xml:space="preserve">, </w:t>
      </w:r>
      <w:r w:rsidR="00372E95">
        <w:t xml:space="preserve">from </w:t>
      </w:r>
      <w:r w:rsidR="002B5AF2">
        <w:t xml:space="preserve">Greenwood and </w:t>
      </w:r>
      <w:r w:rsidR="00633CE5">
        <w:t>Levin</w:t>
      </w:r>
      <w:r w:rsidR="00355F7A">
        <w:t xml:space="preserve"> (2006)</w:t>
      </w:r>
      <w:r>
        <w:t xml:space="preserve">, </w:t>
      </w:r>
      <w:r w:rsidR="002B1C4B">
        <w:t>is a systematic way to learn</w:t>
      </w:r>
      <w:r w:rsidR="0001699A">
        <w:t xml:space="preserve"> </w:t>
      </w:r>
      <w:r w:rsidR="002B1C4B">
        <w:t>between management, involved actors and the regulator</w:t>
      </w:r>
      <w:r w:rsidR="00355F7A">
        <w:t>.</w:t>
      </w:r>
      <w:r w:rsidR="00F678D7">
        <w:t xml:space="preserve"> </w:t>
      </w:r>
      <w:r w:rsidR="002107C7" w:rsidRPr="4A92F7BB">
        <w:t xml:space="preserve">Action research is a participatory and reflective research approach aimed at solving real-world problems through iterative cycles of planning, action, observation, and reflection. It involves collaboration between researchers and practitioners to improve practices, processes, or understanding within a specific context. </w:t>
      </w:r>
      <w:r w:rsidR="00DC7897">
        <w:t xml:space="preserve">Prioritizing aspect with highest risk, mitigating actions are implemented and results are discussed in a learning environment. Significant improvements may be achieved. </w:t>
      </w:r>
    </w:p>
    <w:p w14:paraId="42760189" w14:textId="77777777" w:rsidR="00B37F8E" w:rsidRDefault="00B37F8E" w:rsidP="0029498B"/>
    <w:p w14:paraId="1BFEDAF9" w14:textId="693D032C" w:rsidR="000C47A3" w:rsidRDefault="000C47A3" w:rsidP="000C47A3">
      <w:r>
        <w:t xml:space="preserve">Figure 1.1 </w:t>
      </w:r>
      <w:r w:rsidR="00CD1F9D">
        <w:t>is an example of</w:t>
      </w:r>
      <w:r>
        <w:t xml:space="preserve"> the impact of action research on safety in offshore supply vessels used in the oil and gas industry</w:t>
      </w:r>
      <w:r w:rsidR="00B50DB9">
        <w:t xml:space="preserve">, </w:t>
      </w:r>
      <w:r>
        <w:t xml:space="preserve">Antonsen et al., </w:t>
      </w:r>
      <w:r w:rsidR="00B50DB9">
        <w:t>(</w:t>
      </w:r>
      <w:r>
        <w:t>2007).</w:t>
      </w:r>
      <w:r w:rsidR="00834EEA">
        <w:t xml:space="preserve"> </w:t>
      </w:r>
      <w:r>
        <w:t>Following a rise in collisions, injuries, and one fatality in 2000, action research was initiated in collaboration with vessel crews, management, and regulatory authorities. A joint working group—referred to as the "Captains’ Forum"—was established to maintain momentum in improving safety. This group addressed human factors, technological aspects, and organizational elements such as procedures and responsibilities, with the aim of continuous learning and safety enhancement. The initiative led to significant improvements in reducing the risk of major accidents (such as collisions) and personal injuries.</w:t>
      </w:r>
    </w:p>
    <w:p w14:paraId="228D6E34" w14:textId="666B670D" w:rsidR="000C47A3" w:rsidRDefault="000C47A3" w:rsidP="000C47A3">
      <w:r>
        <w:t>A similar improvement in safety has been achieved in offshore helicopter transport</w:t>
      </w:r>
      <w:r w:rsidR="00287439">
        <w:t xml:space="preserve"> in Norway</w:t>
      </w:r>
      <w:r>
        <w:t>, through open dialogue, collaborative learning, and continuous development—an approach facilitated by the “Forum for Helicopter Safety”</w:t>
      </w:r>
      <w:r w:rsidR="00EA311E">
        <w:t xml:space="preserve">, </w:t>
      </w:r>
      <w:r w:rsidR="00EA311E" w:rsidRPr="00EA311E">
        <w:t>Bye</w:t>
      </w:r>
      <w:r w:rsidR="00EA311E">
        <w:t xml:space="preserve"> et al. </w:t>
      </w:r>
      <w:r w:rsidR="00EA311E" w:rsidRPr="00EA311E">
        <w:t>(2018).</w:t>
      </w:r>
      <w:r w:rsidR="00CD1F9D">
        <w:t xml:space="preserve"> </w:t>
      </w:r>
    </w:p>
    <w:p w14:paraId="4FD696AD" w14:textId="60969424" w:rsidR="00F93780" w:rsidRDefault="00D170DF" w:rsidP="0029498B">
      <w:r w:rsidRPr="00070547">
        <w:rPr>
          <w:noProof/>
        </w:rPr>
        <w:drawing>
          <wp:inline distT="0" distB="0" distL="0" distR="0" wp14:anchorId="126CE21A" wp14:editId="6D318493">
            <wp:extent cx="2799764" cy="2024743"/>
            <wp:effectExtent l="0" t="0" r="0" b="0"/>
            <wp:docPr id="1049361214"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361214" name=""/>
                    <pic:cNvPicPr/>
                  </pic:nvPicPr>
                  <pic:blipFill>
                    <a:blip r:embed="rId17"/>
                    <a:stretch>
                      <a:fillRect/>
                    </a:stretch>
                  </pic:blipFill>
                  <pic:spPr>
                    <a:xfrm>
                      <a:off x="0" y="0"/>
                      <a:ext cx="2813410" cy="2034612"/>
                    </a:xfrm>
                    <a:prstGeom prst="rect">
                      <a:avLst/>
                    </a:prstGeom>
                  </pic:spPr>
                </pic:pic>
              </a:graphicData>
            </a:graphic>
          </wp:inline>
        </w:drawing>
      </w:r>
      <w:r w:rsidR="00F55717" w:rsidRPr="00070547">
        <w:rPr>
          <w:noProof/>
        </w:rPr>
        <w:drawing>
          <wp:inline distT="0" distB="0" distL="0" distR="0" wp14:anchorId="0BBE0445" wp14:editId="419EA963">
            <wp:extent cx="2600325" cy="2161309"/>
            <wp:effectExtent l="0" t="0" r="3175" b="0"/>
            <wp:docPr id="3482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21"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14026" cy="2172697"/>
                    </a:xfrm>
                    <a:prstGeom prst="rect">
                      <a:avLst/>
                    </a:prstGeom>
                    <a:noFill/>
                    <a:ln>
                      <a:noFill/>
                    </a:ln>
                    <a:effectLst/>
                  </pic:spPr>
                </pic:pic>
              </a:graphicData>
            </a:graphic>
          </wp:inline>
        </w:drawing>
      </w:r>
    </w:p>
    <w:p w14:paraId="34276082" w14:textId="620AE44E" w:rsidR="00F93780" w:rsidRDefault="76C16842" w:rsidP="4A92F7BB">
      <w:pPr>
        <w:jc w:val="center"/>
        <w:rPr>
          <w:rFonts w:cs="Segoe UI"/>
          <w:b/>
          <w:bCs/>
          <w:sz w:val="18"/>
          <w:szCs w:val="18"/>
          <w:lang w:eastAsia="en-US"/>
        </w:rPr>
      </w:pPr>
      <w:r w:rsidRPr="00A1641B">
        <w:rPr>
          <w:rFonts w:cs="Segoe UI"/>
          <w:b/>
          <w:bCs/>
          <w:sz w:val="18"/>
          <w:szCs w:val="18"/>
          <w:lang w:eastAsia="en-US"/>
        </w:rPr>
        <w:t xml:space="preserve">Figure </w:t>
      </w:r>
      <w:r w:rsidRPr="00A1641B">
        <w:fldChar w:fldCharType="begin"/>
      </w:r>
      <w:r w:rsidRPr="00A1641B">
        <w:instrText xml:space="preserve"> STYLEREF 1 \s </w:instrText>
      </w:r>
      <w:r w:rsidRPr="00A1641B">
        <w:fldChar w:fldCharType="separate"/>
      </w:r>
      <w:r w:rsidR="009E4E65" w:rsidRPr="00A1641B">
        <w:rPr>
          <w:noProof/>
        </w:rPr>
        <w:t>1</w:t>
      </w:r>
      <w:r w:rsidRPr="00A1641B">
        <w:rPr>
          <w:noProof/>
        </w:rPr>
        <w:fldChar w:fldCharType="end"/>
      </w:r>
      <w:r w:rsidRPr="00A1641B">
        <w:rPr>
          <w:rFonts w:cs="Segoe UI"/>
          <w:b/>
          <w:bCs/>
          <w:sz w:val="18"/>
          <w:szCs w:val="18"/>
          <w:lang w:eastAsia="en-US"/>
        </w:rPr>
        <w:t>.</w:t>
      </w:r>
      <w:r w:rsidRPr="00A1641B">
        <w:fldChar w:fldCharType="begin"/>
      </w:r>
      <w:r w:rsidRPr="00A1641B">
        <w:instrText xml:space="preserve"> SEQ Figure \* ARABIC \s 1 </w:instrText>
      </w:r>
      <w:r w:rsidRPr="00A1641B">
        <w:fldChar w:fldCharType="separate"/>
      </w:r>
      <w:r w:rsidR="009E4E65" w:rsidRPr="00A1641B">
        <w:rPr>
          <w:noProof/>
        </w:rPr>
        <w:t>1</w:t>
      </w:r>
      <w:r w:rsidRPr="00A1641B">
        <w:rPr>
          <w:noProof/>
        </w:rPr>
        <w:fldChar w:fldCharType="end"/>
      </w:r>
      <w:r w:rsidR="583FC1F1" w:rsidRPr="00A1641B">
        <w:rPr>
          <w:rFonts w:cs="Segoe UI"/>
          <w:b/>
          <w:bCs/>
          <w:sz w:val="18"/>
          <w:szCs w:val="18"/>
          <w:lang w:eastAsia="en-US"/>
        </w:rPr>
        <w:t xml:space="preserve"> Effects of action research on offshore supply ship</w:t>
      </w:r>
      <w:r w:rsidR="00DC7897">
        <w:rPr>
          <w:rFonts w:cs="Segoe UI"/>
          <w:b/>
          <w:bCs/>
          <w:sz w:val="18"/>
          <w:szCs w:val="18"/>
          <w:lang w:eastAsia="en-US"/>
        </w:rPr>
        <w:t xml:space="preserve"> safety (collision and personal injuries)</w:t>
      </w:r>
    </w:p>
    <w:p w14:paraId="00619F39" w14:textId="77777777" w:rsidR="0023003D" w:rsidRDefault="0023003D">
      <w:pPr>
        <w:rPr>
          <w:rFonts w:cs="Segoe UI"/>
          <w:b/>
          <w:sz w:val="18"/>
          <w:szCs w:val="18"/>
          <w:lang w:eastAsia="en-US"/>
        </w:rPr>
      </w:pPr>
    </w:p>
    <w:p w14:paraId="1C14F908" w14:textId="1A0657C3" w:rsidR="003B3EDC" w:rsidRPr="00232BB2" w:rsidRDefault="00232BB2">
      <w:pPr>
        <w:rPr>
          <w:rFonts w:cstheme="minorHAnsi"/>
        </w:rPr>
      </w:pPr>
      <w:r w:rsidRPr="00232BB2">
        <w:rPr>
          <w:rFonts w:cstheme="minorHAnsi"/>
          <w:lang w:eastAsia="en-US"/>
        </w:rPr>
        <w:t xml:space="preserve">The science of HF has been a key area in Aviation. </w:t>
      </w:r>
      <w:r w:rsidRPr="00232BB2">
        <w:rPr>
          <w:rFonts w:cstheme="minorHAnsi"/>
        </w:rPr>
        <w:t>Aviation has such a low accident rate that they are characterized as ultra-safe Amalberti (2017). IATA -The International Air Transport Association managing 82 % of all air traffic had no hull losses in 2012 or 2017, supporting the view that aviation is a leader in safety. The aviation industry has initiated and integrated HF as a mean to support human control in their working environment from World War II, see Kirwan (2025). Key safety issues from aviation are the prioritization of HF and the open reporting culture prioritizing learning vs blame (i.e. Just Culture)</w:t>
      </w:r>
      <w:r w:rsidR="00834EEA">
        <w:rPr>
          <w:rFonts w:cstheme="minorHAnsi"/>
        </w:rPr>
        <w:t xml:space="preserve">, as supported by HOP, </w:t>
      </w:r>
      <w:r w:rsidR="00834EEA" w:rsidRPr="00834EEA">
        <w:rPr>
          <w:rFonts w:ascii="Arial" w:hAnsi="Arial" w:cs="Arial"/>
          <w:sz w:val="20"/>
          <w:szCs w:val="20"/>
        </w:rPr>
        <w:t>Dekker</w:t>
      </w:r>
      <w:r w:rsidR="00834EEA">
        <w:rPr>
          <w:rFonts w:ascii="Arial" w:hAnsi="Arial" w:cs="Arial"/>
          <w:sz w:val="20"/>
          <w:szCs w:val="20"/>
        </w:rPr>
        <w:t xml:space="preserve"> </w:t>
      </w:r>
      <w:r w:rsidR="00834EEA" w:rsidRPr="00834EEA">
        <w:rPr>
          <w:rFonts w:ascii="Arial" w:hAnsi="Arial" w:cs="Arial"/>
          <w:sz w:val="20"/>
          <w:szCs w:val="20"/>
        </w:rPr>
        <w:t>&amp; Conklin</w:t>
      </w:r>
      <w:r w:rsidR="00834EEA">
        <w:rPr>
          <w:rFonts w:ascii="Arial" w:hAnsi="Arial" w:cs="Arial"/>
          <w:sz w:val="20"/>
          <w:szCs w:val="20"/>
        </w:rPr>
        <w:t xml:space="preserve"> </w:t>
      </w:r>
      <w:r w:rsidR="00834EEA" w:rsidRPr="00834EEA">
        <w:rPr>
          <w:rFonts w:ascii="Arial" w:hAnsi="Arial" w:cs="Arial"/>
          <w:sz w:val="20"/>
          <w:szCs w:val="20"/>
        </w:rPr>
        <w:t>(2014).</w:t>
      </w:r>
      <w:r>
        <w:rPr>
          <w:rFonts w:cstheme="minorHAnsi"/>
        </w:rPr>
        <w:t xml:space="preserve"> </w:t>
      </w:r>
      <w:r w:rsidRPr="00232BB2">
        <w:rPr>
          <w:rFonts w:cstheme="minorHAnsi"/>
        </w:rPr>
        <w:t xml:space="preserve">From </w:t>
      </w:r>
      <w:r>
        <w:rPr>
          <w:rFonts w:cstheme="minorHAnsi"/>
        </w:rPr>
        <w:t>successful recoveries, we have seen the effect of excellent HF design</w:t>
      </w:r>
      <w:r w:rsidRPr="00232BB2">
        <w:rPr>
          <w:rFonts w:cstheme="minorHAnsi"/>
        </w:rPr>
        <w:t xml:space="preserve">, </w:t>
      </w:r>
      <w:r>
        <w:rPr>
          <w:rFonts w:cstheme="minorHAnsi"/>
        </w:rPr>
        <w:t>such as observed in</w:t>
      </w:r>
      <w:r w:rsidRPr="00232BB2">
        <w:rPr>
          <w:rFonts w:cstheme="minorHAnsi"/>
        </w:rPr>
        <w:t xml:space="preserve"> the US Airways Flight 1549 (Airbus A320) that struck a flock of birds shortly after take-off losing all engine power</w:t>
      </w:r>
      <w:r>
        <w:rPr>
          <w:rFonts w:cstheme="minorHAnsi"/>
        </w:rPr>
        <w:t>.</w:t>
      </w:r>
      <w:r w:rsidRPr="00232BB2">
        <w:rPr>
          <w:rFonts w:cstheme="minorHAnsi"/>
        </w:rPr>
        <w:t xml:space="preserve"> </w:t>
      </w:r>
      <w:r>
        <w:rPr>
          <w:rFonts w:cstheme="minorHAnsi"/>
        </w:rPr>
        <w:t>T</w:t>
      </w:r>
      <w:r w:rsidRPr="00232BB2">
        <w:rPr>
          <w:rFonts w:cstheme="minorHAnsi"/>
        </w:rPr>
        <w:t>he pilots managed to glide the plane to ditching on the Hudson River, NTSB (2010)</w:t>
      </w:r>
      <w:r>
        <w:rPr>
          <w:rFonts w:cstheme="minorHAnsi"/>
        </w:rPr>
        <w:t>, without casualties</w:t>
      </w:r>
      <w:r w:rsidRPr="00232BB2">
        <w:rPr>
          <w:rFonts w:cstheme="minorHAnsi"/>
        </w:rPr>
        <w:t xml:space="preserve">. </w:t>
      </w:r>
      <w:r>
        <w:rPr>
          <w:rFonts w:cstheme="minorHAnsi"/>
        </w:rPr>
        <w:t xml:space="preserve">The </w:t>
      </w:r>
      <w:r w:rsidR="00355F4E">
        <w:rPr>
          <w:rFonts w:cstheme="minorHAnsi"/>
        </w:rPr>
        <w:t>air</w:t>
      </w:r>
      <w:r>
        <w:rPr>
          <w:rFonts w:cstheme="minorHAnsi"/>
        </w:rPr>
        <w:t>plan</w:t>
      </w:r>
      <w:r w:rsidR="00355F4E">
        <w:rPr>
          <w:rFonts w:cstheme="minorHAnsi"/>
        </w:rPr>
        <w:t>e</w:t>
      </w:r>
      <w:r>
        <w:rPr>
          <w:rFonts w:cstheme="minorHAnsi"/>
        </w:rPr>
        <w:t xml:space="preserve"> was designed to be able to land on water. </w:t>
      </w:r>
      <w:r w:rsidRPr="00232BB2">
        <w:rPr>
          <w:rFonts w:cstheme="minorHAnsi"/>
        </w:rPr>
        <w:t>The pilots had long experience, excellent HMI/cockpit layout</w:t>
      </w:r>
      <w:r>
        <w:rPr>
          <w:rFonts w:cstheme="minorHAnsi"/>
        </w:rPr>
        <w:t xml:space="preserve"> and design </w:t>
      </w:r>
      <w:r w:rsidRPr="00232BB2">
        <w:rPr>
          <w:rFonts w:cstheme="minorHAnsi"/>
        </w:rPr>
        <w:t xml:space="preserve">– </w:t>
      </w:r>
      <w:r>
        <w:rPr>
          <w:rFonts w:cstheme="minorHAnsi"/>
        </w:rPr>
        <w:t xml:space="preserve">and </w:t>
      </w:r>
      <w:r w:rsidRPr="00232BB2">
        <w:rPr>
          <w:rFonts w:cstheme="minorHAnsi"/>
        </w:rPr>
        <w:t>they used 2 minutes to decide what to do, i.e. in our view an exceptional minimum time limit for decisions under duress.</w:t>
      </w:r>
      <w:r w:rsidR="003B3EDC">
        <w:rPr>
          <w:rFonts w:ascii="Arial" w:hAnsi="Arial" w:cs="Arial"/>
          <w:sz w:val="18"/>
          <w:szCs w:val="18"/>
        </w:rPr>
        <w:br w:type="page"/>
      </w:r>
    </w:p>
    <w:p w14:paraId="20CBEE15" w14:textId="579E7479" w:rsidR="00745675" w:rsidRPr="00180D7D" w:rsidRDefault="00FC3003" w:rsidP="000568C7">
      <w:pPr>
        <w:pStyle w:val="Overskrift2"/>
      </w:pPr>
      <w:r w:rsidRPr="00180D7D">
        <w:lastRenderedPageBreak/>
        <w:t>Top 10</w:t>
      </w:r>
      <w:r w:rsidR="002E2F45" w:rsidRPr="00180D7D">
        <w:t xml:space="preserve"> HF</w:t>
      </w:r>
      <w:r w:rsidRPr="00180D7D">
        <w:t xml:space="preserve"> activities that should be checked in a </w:t>
      </w:r>
      <w:r w:rsidR="00BA65FA">
        <w:t>CRIOP</w:t>
      </w:r>
      <w:r w:rsidRPr="00180D7D">
        <w:t xml:space="preserve"> </w:t>
      </w:r>
      <w:r w:rsidR="003E1584">
        <w:t>analysis</w:t>
      </w:r>
    </w:p>
    <w:p w14:paraId="22F8ACA4" w14:textId="7FC4769C" w:rsidR="6E211B4C" w:rsidRDefault="00D761B1" w:rsidP="6E211B4C">
      <w:pPr>
        <w:rPr>
          <w:rFonts w:eastAsiaTheme="minorEastAsia" w:cstheme="minorBidi"/>
          <w:color w:val="000000" w:themeColor="text1"/>
        </w:rPr>
      </w:pPr>
      <w:r w:rsidRPr="4A92F7BB">
        <w:t xml:space="preserve">The </w:t>
      </w:r>
      <w:r w:rsidR="00BA65FA">
        <w:t>CRIOP</w:t>
      </w:r>
      <w:r w:rsidRPr="4A92F7BB">
        <w:t xml:space="preserve"> checklist contains </w:t>
      </w:r>
      <w:r w:rsidR="0062476D" w:rsidRPr="4A92F7BB">
        <w:t>many suggestions</w:t>
      </w:r>
      <w:r w:rsidR="00201570" w:rsidRPr="4A92F7BB">
        <w:t xml:space="preserve"> and best practice that must be selected based on </w:t>
      </w:r>
      <w:r w:rsidR="00854155" w:rsidRPr="4A92F7BB">
        <w:t>context</w:t>
      </w:r>
      <w:r w:rsidR="00C0036F">
        <w:t>, scope and maturity</w:t>
      </w:r>
      <w:r w:rsidR="00B047EB">
        <w:t xml:space="preserve">. </w:t>
      </w:r>
      <w:r w:rsidR="009F701F" w:rsidRPr="4A92F7BB">
        <w:t xml:space="preserve">However, </w:t>
      </w:r>
      <w:r w:rsidR="00CC11E4">
        <w:t xml:space="preserve">a high-level </w:t>
      </w:r>
      <w:r w:rsidR="00CF08CA">
        <w:t>check</w:t>
      </w:r>
      <w:r w:rsidR="00641A0E" w:rsidRPr="4A92F7BB">
        <w:t xml:space="preserve"> can </w:t>
      </w:r>
      <w:r w:rsidR="00CC11E4">
        <w:t>consist of 10 issues</w:t>
      </w:r>
      <w:r w:rsidR="00A7388E">
        <w:t xml:space="preserve">, that should be addressed in a normal development from project definition </w:t>
      </w:r>
      <w:r w:rsidR="008E5906">
        <w:t>through development.</w:t>
      </w:r>
      <w:r w:rsidR="00957AF3" w:rsidRPr="4A92F7BB">
        <w:t xml:space="preserve"> </w:t>
      </w:r>
      <w:r w:rsidR="6324F384" w:rsidRPr="4A92F7BB">
        <w:t>Table 1</w:t>
      </w:r>
      <w:r w:rsidR="056F7A97" w:rsidRPr="4A92F7BB">
        <w:t>.2</w:t>
      </w:r>
      <w:r w:rsidR="00957AF3" w:rsidRPr="4A92F7BB">
        <w:t xml:space="preserve"> </w:t>
      </w:r>
      <w:r w:rsidR="00AF7DB3" w:rsidRPr="4A92F7BB">
        <w:t>summarize</w:t>
      </w:r>
      <w:r w:rsidR="000A0CF9">
        <w:t>s</w:t>
      </w:r>
      <w:r w:rsidR="00AF7DB3" w:rsidRPr="4A92F7BB">
        <w:t xml:space="preserve"> </w:t>
      </w:r>
      <w:r w:rsidR="003971CE">
        <w:t>key</w:t>
      </w:r>
      <w:r w:rsidR="00CE133F" w:rsidRPr="4A92F7BB">
        <w:t xml:space="preserve"> </w:t>
      </w:r>
      <w:r w:rsidR="00F427CF" w:rsidRPr="4A92F7BB">
        <w:t>a</w:t>
      </w:r>
      <w:r w:rsidR="00AF7DB3" w:rsidRPr="4A92F7BB">
        <w:t>ctivities and results</w:t>
      </w:r>
      <w:r w:rsidR="000859C7">
        <w:t xml:space="preserve">, that </w:t>
      </w:r>
      <w:r w:rsidR="00D74F60" w:rsidRPr="00070547">
        <w:rPr>
          <w:rFonts w:eastAsiaTheme="minorEastAsia" w:cstheme="minorBidi"/>
          <w:color w:val="000000" w:themeColor="text1"/>
        </w:rPr>
        <w:t xml:space="preserve">should be </w:t>
      </w:r>
      <w:r w:rsidR="00B81795">
        <w:rPr>
          <w:rFonts w:eastAsiaTheme="minorEastAsia" w:cstheme="minorBidi"/>
          <w:color w:val="000000" w:themeColor="text1"/>
        </w:rPr>
        <w:t>evaluated and explored</w:t>
      </w:r>
      <w:r w:rsidR="00493C23">
        <w:rPr>
          <w:rFonts w:eastAsiaTheme="minorEastAsia" w:cstheme="minorBidi"/>
          <w:color w:val="000000" w:themeColor="text1"/>
        </w:rPr>
        <w:t>.</w:t>
      </w:r>
    </w:p>
    <w:p w14:paraId="0F181328" w14:textId="406FD315" w:rsidR="00E9189C" w:rsidRPr="007F2E0E" w:rsidRDefault="7ED1CC86" w:rsidP="00C11E48">
      <w:pPr>
        <w:jc w:val="center"/>
        <w:rPr>
          <w:rFonts w:ascii="Segoe UI" w:eastAsia="Segoe UI" w:hAnsi="Segoe UI" w:cs="Segoe UI"/>
          <w:b/>
          <w:bCs/>
          <w:sz w:val="18"/>
          <w:szCs w:val="18"/>
        </w:rPr>
      </w:pPr>
      <w:r w:rsidRPr="007F2E0E">
        <w:rPr>
          <w:rFonts w:ascii="Segoe UI" w:eastAsia="Segoe UI" w:hAnsi="Segoe UI" w:cs="Segoe UI"/>
          <w:b/>
          <w:bCs/>
          <w:sz w:val="18"/>
          <w:szCs w:val="18"/>
        </w:rPr>
        <w:t xml:space="preserve">Table </w:t>
      </w:r>
      <w:r w:rsidRPr="007F2E0E">
        <w:rPr>
          <w:b/>
          <w:bCs/>
          <w:sz w:val="18"/>
          <w:szCs w:val="18"/>
        </w:rPr>
        <w:fldChar w:fldCharType="begin"/>
      </w:r>
      <w:r w:rsidRPr="007F2E0E">
        <w:rPr>
          <w:b/>
          <w:bCs/>
          <w:sz w:val="18"/>
          <w:szCs w:val="18"/>
        </w:rPr>
        <w:instrText xml:space="preserve"> STYLEREF 1 \s </w:instrText>
      </w:r>
      <w:r w:rsidRPr="007F2E0E">
        <w:rPr>
          <w:b/>
          <w:bCs/>
          <w:sz w:val="18"/>
          <w:szCs w:val="18"/>
        </w:rPr>
        <w:fldChar w:fldCharType="separate"/>
      </w:r>
      <w:r w:rsidR="009E4E65" w:rsidRPr="007F2E0E">
        <w:rPr>
          <w:b/>
          <w:bCs/>
          <w:noProof/>
          <w:sz w:val="18"/>
          <w:szCs w:val="18"/>
        </w:rPr>
        <w:t>1</w:t>
      </w:r>
      <w:r w:rsidRPr="007F2E0E">
        <w:rPr>
          <w:b/>
          <w:bCs/>
          <w:sz w:val="18"/>
          <w:szCs w:val="18"/>
        </w:rPr>
        <w:fldChar w:fldCharType="end"/>
      </w:r>
      <w:r w:rsidRPr="007F2E0E">
        <w:rPr>
          <w:rFonts w:ascii="Segoe UI" w:eastAsia="Segoe UI" w:hAnsi="Segoe UI" w:cs="Segoe UI"/>
          <w:b/>
          <w:bCs/>
          <w:sz w:val="18"/>
          <w:szCs w:val="18"/>
        </w:rPr>
        <w:t>.</w:t>
      </w:r>
      <w:r w:rsidR="00C11E48" w:rsidRPr="007F2E0E">
        <w:rPr>
          <w:b/>
          <w:bCs/>
          <w:sz w:val="18"/>
          <w:szCs w:val="18"/>
        </w:rPr>
        <w:t>2</w:t>
      </w:r>
      <w:r w:rsidRPr="007F2E0E">
        <w:rPr>
          <w:rFonts w:ascii="Segoe UI" w:eastAsia="Segoe UI" w:hAnsi="Segoe UI" w:cs="Segoe UI"/>
          <w:b/>
          <w:bCs/>
          <w:sz w:val="18"/>
          <w:szCs w:val="18"/>
        </w:rPr>
        <w:t xml:space="preserve"> </w:t>
      </w:r>
      <w:r w:rsidR="0105D271" w:rsidRPr="007F2E0E">
        <w:rPr>
          <w:rFonts w:ascii="Segoe UI" w:eastAsia="Segoe UI" w:hAnsi="Segoe UI" w:cs="Segoe UI"/>
          <w:b/>
          <w:bCs/>
          <w:sz w:val="18"/>
          <w:szCs w:val="18"/>
        </w:rPr>
        <w:t>Top</w:t>
      </w:r>
      <w:r w:rsidRPr="007F2E0E">
        <w:rPr>
          <w:rFonts w:ascii="Segoe UI" w:eastAsia="Segoe UI" w:hAnsi="Segoe UI" w:cs="Segoe UI"/>
          <w:b/>
          <w:bCs/>
          <w:sz w:val="18"/>
          <w:szCs w:val="18"/>
        </w:rPr>
        <w:t xml:space="preserve"> </w:t>
      </w:r>
      <w:r w:rsidR="29DB9394" w:rsidRPr="007F2E0E">
        <w:rPr>
          <w:rFonts w:ascii="Segoe UI" w:eastAsia="Segoe UI" w:hAnsi="Segoe UI" w:cs="Segoe UI"/>
          <w:b/>
          <w:bCs/>
          <w:sz w:val="18"/>
          <w:szCs w:val="18"/>
        </w:rPr>
        <w:t xml:space="preserve">10 </w:t>
      </w:r>
      <w:r w:rsidR="41D1F335" w:rsidRPr="007F2E0E">
        <w:rPr>
          <w:rFonts w:ascii="Segoe UI" w:eastAsia="Segoe UI" w:hAnsi="Segoe UI" w:cs="Segoe UI"/>
          <w:b/>
          <w:bCs/>
          <w:sz w:val="18"/>
          <w:szCs w:val="18"/>
        </w:rPr>
        <w:t xml:space="preserve">HF </w:t>
      </w:r>
      <w:r w:rsidR="29DB9394" w:rsidRPr="007F2E0E">
        <w:rPr>
          <w:rFonts w:ascii="Segoe UI" w:eastAsia="Segoe UI" w:hAnsi="Segoe UI" w:cs="Segoe UI"/>
          <w:b/>
          <w:bCs/>
          <w:sz w:val="18"/>
          <w:szCs w:val="18"/>
        </w:rPr>
        <w:t>activities</w:t>
      </w:r>
      <w:r w:rsidR="004305D3" w:rsidRPr="007F2E0E">
        <w:rPr>
          <w:rFonts w:ascii="Segoe UI" w:eastAsia="Segoe UI" w:hAnsi="Segoe UI" w:cs="Segoe UI"/>
          <w:b/>
          <w:bCs/>
          <w:sz w:val="18"/>
          <w:szCs w:val="18"/>
        </w:rPr>
        <w:t xml:space="preserve"> </w:t>
      </w:r>
      <w:r w:rsidR="00E75C77" w:rsidRPr="007F2E0E">
        <w:rPr>
          <w:rFonts w:ascii="Segoe UI" w:eastAsia="Segoe UI" w:hAnsi="Segoe UI" w:cs="Segoe UI"/>
          <w:b/>
          <w:bCs/>
          <w:sz w:val="18"/>
          <w:szCs w:val="18"/>
        </w:rPr>
        <w:t>(</w:t>
      </w:r>
      <w:r w:rsidR="00BA65FA" w:rsidRPr="007F2E0E">
        <w:rPr>
          <w:rFonts w:ascii="Segoe UI" w:eastAsia="Segoe UI" w:hAnsi="Segoe UI" w:cs="Segoe UI"/>
          <w:b/>
          <w:bCs/>
          <w:sz w:val="18"/>
          <w:szCs w:val="18"/>
        </w:rPr>
        <w:t>CRIOP</w:t>
      </w:r>
      <w:r w:rsidR="00E75C77" w:rsidRPr="007F2E0E">
        <w:rPr>
          <w:rFonts w:ascii="Segoe UI" w:eastAsia="Segoe UI" w:hAnsi="Segoe UI" w:cs="Segoe UI"/>
          <w:b/>
          <w:bCs/>
          <w:sz w:val="18"/>
          <w:szCs w:val="18"/>
        </w:rPr>
        <w:t xml:space="preserve"> Questions) </w:t>
      </w:r>
      <w:r w:rsidR="10E3ADE4" w:rsidRPr="007F2E0E">
        <w:rPr>
          <w:rFonts w:ascii="Segoe UI" w:eastAsia="Segoe UI" w:hAnsi="Segoe UI" w:cs="Segoe UI"/>
          <w:b/>
          <w:bCs/>
          <w:sz w:val="18"/>
          <w:szCs w:val="18"/>
        </w:rPr>
        <w:t>and results</w:t>
      </w:r>
      <w:r w:rsidR="008D1AAB" w:rsidRPr="007F2E0E">
        <w:rPr>
          <w:rFonts w:ascii="Segoe UI" w:eastAsia="Segoe UI" w:hAnsi="Segoe UI" w:cs="Segoe UI"/>
          <w:b/>
          <w:bCs/>
          <w:sz w:val="18"/>
          <w:szCs w:val="18"/>
        </w:rPr>
        <w:t xml:space="preserve"> that should be checked by </w:t>
      </w:r>
      <w:r w:rsidR="00BA65FA" w:rsidRPr="007F2E0E">
        <w:rPr>
          <w:rFonts w:ascii="Segoe UI" w:eastAsia="Segoe UI" w:hAnsi="Segoe UI" w:cs="Segoe UI"/>
          <w:b/>
          <w:bCs/>
          <w:sz w:val="18"/>
          <w:szCs w:val="18"/>
        </w:rPr>
        <w:t>CRIOP</w:t>
      </w:r>
    </w:p>
    <w:tbl>
      <w:tblPr>
        <w:tblW w:w="9604"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4650"/>
        <w:gridCol w:w="4954"/>
      </w:tblGrid>
      <w:tr w:rsidR="00F56079" w:rsidRPr="00180D7D" w14:paraId="5E643A33" w14:textId="77777777" w:rsidTr="407CA1C9">
        <w:trPr>
          <w:trHeight w:val="300"/>
        </w:trPr>
        <w:tc>
          <w:tcPr>
            <w:tcW w:w="4650" w:type="dxa"/>
            <w:tcBorders>
              <w:top w:val="single" w:sz="6" w:space="0" w:color="auto"/>
              <w:left w:val="single" w:sz="6" w:space="0" w:color="auto"/>
              <w:bottom w:val="single" w:sz="6" w:space="0" w:color="auto"/>
              <w:right w:val="single" w:sz="6" w:space="0" w:color="auto"/>
            </w:tcBorders>
            <w:shd w:val="clear" w:color="auto" w:fill="E2EFD9"/>
            <w:hideMark/>
          </w:tcPr>
          <w:p w14:paraId="5A487E05" w14:textId="71AB5471" w:rsidR="00F56079" w:rsidRPr="00180D7D" w:rsidRDefault="00F56079" w:rsidP="00F56079">
            <w:pPr>
              <w:pStyle w:val="paragraph"/>
              <w:spacing w:before="0" w:beforeAutospacing="0" w:after="0" w:afterAutospacing="0"/>
              <w:textAlignment w:val="baseline"/>
              <w:rPr>
                <w:rFonts w:eastAsiaTheme="minorEastAsia" w:cstheme="minorBidi"/>
                <w:sz w:val="20"/>
                <w:szCs w:val="20"/>
                <w:lang w:val="en-GB"/>
              </w:rPr>
            </w:pPr>
            <w:r w:rsidRPr="4432613C">
              <w:rPr>
                <w:rStyle w:val="normaltextrun"/>
                <w:rFonts w:eastAsiaTheme="minorEastAsia" w:cstheme="minorBidi"/>
                <w:b/>
                <w:sz w:val="20"/>
                <w:szCs w:val="20"/>
                <w:lang w:val="en-GB"/>
              </w:rPr>
              <w:t>Activity</w:t>
            </w:r>
            <w:r w:rsidRPr="4432613C">
              <w:rPr>
                <w:rStyle w:val="eop"/>
                <w:rFonts w:eastAsiaTheme="minorEastAsia" w:cstheme="minorBidi"/>
                <w:sz w:val="20"/>
                <w:szCs w:val="20"/>
                <w:lang w:val="en-GB"/>
              </w:rPr>
              <w:t> </w:t>
            </w:r>
            <w:r w:rsidR="00E75C77">
              <w:rPr>
                <w:rStyle w:val="eop"/>
                <w:rFonts w:eastAsiaTheme="minorEastAsia" w:cstheme="minorBidi"/>
                <w:sz w:val="20"/>
                <w:szCs w:val="20"/>
                <w:lang w:val="en-GB"/>
              </w:rPr>
              <w:t xml:space="preserve"> </w:t>
            </w:r>
            <w:r w:rsidR="00E75C77" w:rsidRPr="00E75C77">
              <w:rPr>
                <w:rStyle w:val="eop"/>
                <w:rFonts w:eastAsiaTheme="minorEastAsia" w:cstheme="minorBidi"/>
                <w:i/>
                <w:iCs/>
                <w:sz w:val="20"/>
                <w:szCs w:val="20"/>
                <w:u w:val="single"/>
                <w:lang w:val="en-US"/>
              </w:rPr>
              <w:t xml:space="preserve">(Key </w:t>
            </w:r>
            <w:r w:rsidR="00BA65FA">
              <w:rPr>
                <w:rStyle w:val="eop"/>
                <w:rFonts w:eastAsiaTheme="minorEastAsia" w:cstheme="minorBidi"/>
                <w:i/>
                <w:iCs/>
                <w:sz w:val="20"/>
                <w:szCs w:val="20"/>
                <w:u w:val="single"/>
                <w:lang w:val="en-US"/>
              </w:rPr>
              <w:t>CRIOP</w:t>
            </w:r>
            <w:r w:rsidR="00E75C77">
              <w:rPr>
                <w:rStyle w:val="eop"/>
                <w:rFonts w:eastAsiaTheme="minorEastAsia"/>
                <w:i/>
                <w:iCs/>
                <w:u w:val="single"/>
                <w:lang w:val="en-US"/>
              </w:rPr>
              <w:t xml:space="preserve"> </w:t>
            </w:r>
            <w:r w:rsidR="00E75C77" w:rsidRPr="00E75C77">
              <w:rPr>
                <w:rStyle w:val="eop"/>
                <w:rFonts w:eastAsiaTheme="minorEastAsia" w:cstheme="minorBidi"/>
                <w:i/>
                <w:iCs/>
                <w:sz w:val="20"/>
                <w:szCs w:val="20"/>
                <w:u w:val="single"/>
                <w:lang w:val="en-US"/>
              </w:rPr>
              <w:t>question)</w:t>
            </w:r>
          </w:p>
        </w:tc>
        <w:tc>
          <w:tcPr>
            <w:tcW w:w="4954" w:type="dxa"/>
            <w:tcBorders>
              <w:top w:val="single" w:sz="6" w:space="0" w:color="auto"/>
              <w:left w:val="single" w:sz="6" w:space="0" w:color="auto"/>
              <w:bottom w:val="single" w:sz="6" w:space="0" w:color="auto"/>
              <w:right w:val="single" w:sz="6" w:space="0" w:color="auto"/>
            </w:tcBorders>
            <w:shd w:val="clear" w:color="auto" w:fill="E2EFD9"/>
            <w:hideMark/>
          </w:tcPr>
          <w:p w14:paraId="2A176401" w14:textId="77777777" w:rsidR="00F56079" w:rsidRPr="00180D7D" w:rsidRDefault="00F56079" w:rsidP="00F56079">
            <w:pPr>
              <w:pStyle w:val="paragraph"/>
              <w:spacing w:before="0" w:beforeAutospacing="0" w:after="0" w:afterAutospacing="0"/>
              <w:textAlignment w:val="baseline"/>
              <w:rPr>
                <w:rFonts w:eastAsiaTheme="minorEastAsia" w:cstheme="minorBidi"/>
                <w:sz w:val="20"/>
                <w:szCs w:val="20"/>
                <w:lang w:val="en-GB"/>
              </w:rPr>
            </w:pPr>
            <w:r w:rsidRPr="4432613C">
              <w:rPr>
                <w:rStyle w:val="normaltextrun"/>
                <w:rFonts w:eastAsiaTheme="minorEastAsia" w:cstheme="minorBidi"/>
                <w:b/>
                <w:sz w:val="20"/>
                <w:szCs w:val="20"/>
                <w:lang w:val="en-GB"/>
              </w:rPr>
              <w:t>Result </w:t>
            </w:r>
            <w:r w:rsidRPr="4432613C">
              <w:rPr>
                <w:rStyle w:val="eop"/>
                <w:rFonts w:eastAsiaTheme="minorEastAsia" w:cstheme="minorBidi"/>
                <w:sz w:val="20"/>
                <w:szCs w:val="20"/>
                <w:lang w:val="en-GB"/>
              </w:rPr>
              <w:t> </w:t>
            </w:r>
          </w:p>
        </w:tc>
      </w:tr>
      <w:tr w:rsidR="00F56079" w:rsidRPr="00180D7D" w14:paraId="6E56CA41" w14:textId="77777777" w:rsidTr="407CA1C9">
        <w:trPr>
          <w:trHeight w:val="300"/>
        </w:trPr>
        <w:tc>
          <w:tcPr>
            <w:tcW w:w="4650" w:type="dxa"/>
            <w:tcBorders>
              <w:top w:val="single" w:sz="6" w:space="0" w:color="auto"/>
              <w:left w:val="single" w:sz="6" w:space="0" w:color="auto"/>
              <w:bottom w:val="single" w:sz="6" w:space="0" w:color="auto"/>
              <w:right w:val="single" w:sz="6" w:space="0" w:color="auto"/>
            </w:tcBorders>
            <w:shd w:val="clear" w:color="auto" w:fill="auto"/>
            <w:hideMark/>
          </w:tcPr>
          <w:p w14:paraId="07552D0A" w14:textId="5C6C75C8" w:rsidR="00F56079" w:rsidRPr="00E75C77" w:rsidRDefault="00F56079" w:rsidP="00F56079">
            <w:pPr>
              <w:pStyle w:val="paragraph"/>
              <w:spacing w:before="0" w:beforeAutospacing="0" w:after="0" w:afterAutospacing="0"/>
              <w:textAlignment w:val="baseline"/>
              <w:rPr>
                <w:rStyle w:val="eop"/>
                <w:rFonts w:eastAsiaTheme="minorEastAsia" w:cstheme="minorBidi"/>
                <w:sz w:val="20"/>
                <w:szCs w:val="20"/>
                <w:lang w:val="en-GB"/>
              </w:rPr>
            </w:pPr>
            <w:r w:rsidRPr="00E75C77">
              <w:rPr>
                <w:rStyle w:val="normaltextrun"/>
                <w:rFonts w:eastAsiaTheme="minorEastAsia" w:cstheme="minorBidi"/>
                <w:sz w:val="20"/>
                <w:szCs w:val="20"/>
                <w:lang w:val="en-GB"/>
              </w:rPr>
              <w:t>1.</w:t>
            </w:r>
            <w:r w:rsidR="00E75C77" w:rsidRPr="00E75C77">
              <w:rPr>
                <w:rStyle w:val="normaltextrun"/>
                <w:rFonts w:eastAsiaTheme="minorEastAsia" w:cstheme="minorBidi"/>
                <w:sz w:val="20"/>
                <w:szCs w:val="20"/>
                <w:lang w:val="en-GB"/>
              </w:rPr>
              <w:t>(</w:t>
            </w:r>
            <w:r w:rsidR="00E75C77" w:rsidRPr="00E75C77">
              <w:rPr>
                <w:rStyle w:val="normaltextrun"/>
                <w:rFonts w:eastAsiaTheme="minorEastAsia" w:cstheme="minorBidi"/>
                <w:i/>
                <w:iCs/>
                <w:sz w:val="20"/>
                <w:szCs w:val="20"/>
                <w:u w:val="single"/>
                <w:lang w:val="en-GB"/>
              </w:rPr>
              <w:t>G1)</w:t>
            </w:r>
            <w:r w:rsidR="00EE4BC5" w:rsidRPr="00E75C77">
              <w:rPr>
                <w:rStyle w:val="normaltextrun"/>
                <w:rFonts w:eastAsiaTheme="minorEastAsia" w:cstheme="minorBidi"/>
                <w:b/>
                <w:bCs/>
                <w:sz w:val="20"/>
                <w:szCs w:val="20"/>
                <w:lang w:val="en-GB"/>
              </w:rPr>
              <w:t>Definition of the project</w:t>
            </w:r>
            <w:r w:rsidR="00EE4BC5" w:rsidRPr="00E75C77">
              <w:rPr>
                <w:rStyle w:val="normaltextrun"/>
                <w:rFonts w:eastAsiaTheme="minorEastAsia" w:cstheme="minorBidi"/>
                <w:sz w:val="20"/>
                <w:szCs w:val="20"/>
                <w:lang w:val="en-GB"/>
              </w:rPr>
              <w:t xml:space="preserve"> </w:t>
            </w:r>
            <w:r w:rsidR="00621ABD" w:rsidRPr="00E75C77">
              <w:rPr>
                <w:rStyle w:val="normaltextrun"/>
                <w:rFonts w:eastAsiaTheme="minorEastAsia" w:cstheme="minorBidi"/>
                <w:sz w:val="20"/>
                <w:szCs w:val="20"/>
                <w:lang w:val="en-GB"/>
              </w:rPr>
              <w:t xml:space="preserve">(or </w:t>
            </w:r>
            <w:r w:rsidR="00390575" w:rsidRPr="00E75C77">
              <w:rPr>
                <w:rStyle w:val="normaltextrun"/>
                <w:rFonts w:eastAsiaTheme="minorEastAsia" w:cstheme="minorBidi"/>
                <w:sz w:val="20"/>
                <w:szCs w:val="20"/>
                <w:lang w:val="en-GB"/>
              </w:rPr>
              <w:t>change</w:t>
            </w:r>
            <w:r w:rsidR="00621ABD" w:rsidRPr="00E75C77">
              <w:rPr>
                <w:rStyle w:val="normaltextrun"/>
                <w:rFonts w:eastAsiaTheme="minorEastAsia" w:cstheme="minorBidi"/>
                <w:sz w:val="20"/>
                <w:szCs w:val="20"/>
                <w:lang w:val="en-GB"/>
              </w:rPr>
              <w:t xml:space="preserve">) </w:t>
            </w:r>
            <w:r w:rsidR="000168E1" w:rsidRPr="00E75C77">
              <w:rPr>
                <w:rStyle w:val="normaltextrun"/>
                <w:rFonts w:eastAsiaTheme="minorEastAsia" w:cstheme="minorBidi"/>
                <w:sz w:val="20"/>
                <w:szCs w:val="20"/>
                <w:lang w:val="en-GB"/>
              </w:rPr>
              <w:t>i</w:t>
            </w:r>
            <w:r w:rsidR="000168E1" w:rsidRPr="00E75C77">
              <w:rPr>
                <w:rStyle w:val="normaltextrun"/>
                <w:rFonts w:eastAsiaTheme="minorEastAsia"/>
                <w:sz w:val="20"/>
                <w:szCs w:val="20"/>
                <w:lang w:val="en-GB"/>
              </w:rPr>
              <w:t>ncluding</w:t>
            </w:r>
            <w:r w:rsidR="00EE4BC5" w:rsidRPr="00E75C77">
              <w:rPr>
                <w:rStyle w:val="normaltextrun"/>
                <w:rFonts w:eastAsiaTheme="minorEastAsia"/>
                <w:sz w:val="20"/>
                <w:szCs w:val="20"/>
                <w:lang w:val="en-GB"/>
              </w:rPr>
              <w:t xml:space="preserve"> </w:t>
            </w:r>
            <w:r w:rsidR="00641A0E" w:rsidRPr="00E75C77">
              <w:rPr>
                <w:rStyle w:val="normaltextrun"/>
                <w:rFonts w:eastAsiaTheme="minorEastAsia" w:cstheme="minorBidi"/>
                <w:sz w:val="20"/>
                <w:szCs w:val="20"/>
                <w:lang w:val="en-GB"/>
              </w:rPr>
              <w:t>MTO</w:t>
            </w:r>
            <w:r w:rsidR="00DD5EC2" w:rsidRPr="00E75C77">
              <w:rPr>
                <w:rStyle w:val="normaltextrun"/>
                <w:rFonts w:eastAsiaTheme="minorEastAsia" w:cstheme="minorBidi"/>
                <w:sz w:val="20"/>
                <w:szCs w:val="20"/>
                <w:lang w:val="en-GB"/>
              </w:rPr>
              <w:t>,</w:t>
            </w:r>
            <w:r w:rsidR="00EE4BC5" w:rsidRPr="00E75C77">
              <w:rPr>
                <w:rStyle w:val="normaltextrun"/>
                <w:rFonts w:eastAsiaTheme="minorEastAsia" w:cstheme="minorBidi"/>
                <w:sz w:val="20"/>
                <w:szCs w:val="20"/>
                <w:lang w:val="en-GB"/>
              </w:rPr>
              <w:t xml:space="preserve"> </w:t>
            </w:r>
            <w:r w:rsidR="00621ABD" w:rsidRPr="00E75C77">
              <w:rPr>
                <w:rStyle w:val="normaltextrun"/>
                <w:rFonts w:eastAsiaTheme="minorEastAsia" w:cstheme="minorBidi"/>
                <w:sz w:val="20"/>
                <w:szCs w:val="20"/>
                <w:lang w:val="en-GB"/>
              </w:rPr>
              <w:t>clarifying and discussing the</w:t>
            </w:r>
            <w:r w:rsidRPr="00E75C77">
              <w:rPr>
                <w:rStyle w:val="normaltextrun"/>
                <w:rFonts w:eastAsiaTheme="minorEastAsia" w:cstheme="minorBidi"/>
                <w:sz w:val="20"/>
                <w:szCs w:val="20"/>
                <w:lang w:val="en-GB"/>
              </w:rPr>
              <w:t xml:space="preserve"> scope of work</w:t>
            </w:r>
            <w:r w:rsidR="00621ABD" w:rsidRPr="00E75C77">
              <w:rPr>
                <w:rStyle w:val="eop"/>
                <w:rFonts w:eastAsiaTheme="minorEastAsia" w:cstheme="minorBidi"/>
                <w:sz w:val="20"/>
                <w:szCs w:val="20"/>
                <w:lang w:val="en-GB"/>
              </w:rPr>
              <w:t xml:space="preserve"> with </w:t>
            </w:r>
            <w:r w:rsidR="00653A95" w:rsidRPr="00E75C77">
              <w:rPr>
                <w:rStyle w:val="eop"/>
                <w:rFonts w:eastAsiaTheme="minorEastAsia" w:cstheme="minorBidi"/>
                <w:sz w:val="20"/>
                <w:szCs w:val="20"/>
                <w:lang w:val="en-GB"/>
              </w:rPr>
              <w:t>users</w:t>
            </w:r>
            <w:r w:rsidR="0053454C" w:rsidRPr="00E75C77">
              <w:rPr>
                <w:rStyle w:val="eop"/>
                <w:rFonts w:eastAsiaTheme="minorEastAsia" w:cstheme="minorBidi"/>
                <w:sz w:val="20"/>
                <w:szCs w:val="20"/>
                <w:lang w:val="en-GB"/>
              </w:rPr>
              <w:t xml:space="preserve"> (</w:t>
            </w:r>
            <w:r w:rsidR="00487786" w:rsidRPr="00E75C77">
              <w:rPr>
                <w:rStyle w:val="eop"/>
                <w:rFonts w:eastAsiaTheme="minorEastAsia" w:cstheme="minorBidi"/>
                <w:sz w:val="20"/>
                <w:szCs w:val="20"/>
                <w:lang w:val="en-GB"/>
              </w:rPr>
              <w:t>identifying</w:t>
            </w:r>
            <w:r w:rsidR="0053454C" w:rsidRPr="00E75C77">
              <w:rPr>
                <w:rStyle w:val="eop"/>
                <w:rFonts w:eastAsiaTheme="minorEastAsia" w:cstheme="minorBidi"/>
                <w:sz w:val="20"/>
                <w:szCs w:val="20"/>
                <w:lang w:val="en-GB"/>
              </w:rPr>
              <w:t xml:space="preserve"> right problem and finding </w:t>
            </w:r>
            <w:r w:rsidR="00487786" w:rsidRPr="00E75C77">
              <w:rPr>
                <w:rStyle w:val="eop"/>
                <w:rFonts w:eastAsiaTheme="minorEastAsia" w:cstheme="minorBidi"/>
                <w:sz w:val="20"/>
                <w:szCs w:val="20"/>
                <w:lang w:val="en-GB"/>
              </w:rPr>
              <w:t>appropriate</w:t>
            </w:r>
            <w:r w:rsidR="00A95DFC" w:rsidRPr="00E75C77">
              <w:rPr>
                <w:rStyle w:val="eop"/>
                <w:rFonts w:eastAsiaTheme="minorEastAsia" w:cstheme="minorBidi"/>
                <w:sz w:val="20"/>
                <w:szCs w:val="20"/>
                <w:lang w:val="en-GB"/>
              </w:rPr>
              <w:t xml:space="preserve"> approach</w:t>
            </w:r>
            <w:r w:rsidR="00372E1E" w:rsidRPr="00E75C77">
              <w:rPr>
                <w:rStyle w:val="eop"/>
                <w:rFonts w:eastAsiaTheme="minorEastAsia" w:cstheme="minorBidi"/>
                <w:sz w:val="20"/>
                <w:szCs w:val="20"/>
                <w:lang w:val="en-GB"/>
              </w:rPr>
              <w:t xml:space="preserve"> </w:t>
            </w:r>
            <w:r w:rsidR="00372E1E" w:rsidRPr="00E75C77">
              <w:rPr>
                <w:rStyle w:val="eop"/>
                <w:rFonts w:eastAsiaTheme="minorEastAsia"/>
                <w:sz w:val="20"/>
                <w:szCs w:val="20"/>
                <w:lang w:val="en-GB"/>
              </w:rPr>
              <w:t>in line with hierarchy of Controls</w:t>
            </w:r>
            <w:r w:rsidR="00487786" w:rsidRPr="00E75C77">
              <w:rPr>
                <w:rStyle w:val="eop"/>
                <w:rFonts w:eastAsiaTheme="minorEastAsia" w:cstheme="minorBidi"/>
                <w:sz w:val="20"/>
                <w:szCs w:val="20"/>
                <w:lang w:val="en-GB"/>
              </w:rPr>
              <w:t>)</w:t>
            </w:r>
            <w:r w:rsidR="005C13C9" w:rsidRPr="00E75C77">
              <w:rPr>
                <w:rStyle w:val="eop"/>
                <w:rFonts w:eastAsiaTheme="minorEastAsia" w:cstheme="minorBidi"/>
                <w:sz w:val="20"/>
                <w:szCs w:val="20"/>
                <w:lang w:val="en-GB"/>
              </w:rPr>
              <w:t>.</w:t>
            </w:r>
          </w:p>
          <w:p w14:paraId="17D0B268" w14:textId="77777777" w:rsidR="00061BE6" w:rsidRPr="00E75C77" w:rsidRDefault="00061BE6" w:rsidP="00F56079">
            <w:pPr>
              <w:pStyle w:val="paragraph"/>
              <w:spacing w:before="0" w:beforeAutospacing="0" w:after="0" w:afterAutospacing="0"/>
              <w:textAlignment w:val="baseline"/>
              <w:rPr>
                <w:rStyle w:val="eop"/>
                <w:rFonts w:eastAsiaTheme="minorEastAsia"/>
                <w:sz w:val="20"/>
                <w:szCs w:val="20"/>
                <w:lang w:val="en-US"/>
              </w:rPr>
            </w:pPr>
          </w:p>
          <w:p w14:paraId="4619AD70" w14:textId="1CC51D8E" w:rsidR="00061BE6" w:rsidRPr="00CB7186" w:rsidRDefault="00061BE6" w:rsidP="00F56079">
            <w:pPr>
              <w:pStyle w:val="paragraph"/>
              <w:spacing w:before="0" w:beforeAutospacing="0" w:after="0" w:afterAutospacing="0"/>
              <w:textAlignment w:val="baseline"/>
              <w:rPr>
                <w:rFonts w:eastAsiaTheme="minorEastAsia" w:cstheme="minorBidi"/>
                <w:sz w:val="20"/>
                <w:szCs w:val="20"/>
                <w:lang w:val="en-GB"/>
              </w:rPr>
            </w:pPr>
            <w:r w:rsidRPr="00E75C77">
              <w:rPr>
                <w:rStyle w:val="eop"/>
                <w:rFonts w:eastAsiaTheme="minorEastAsia"/>
                <w:sz w:val="20"/>
                <w:szCs w:val="20"/>
                <w:lang w:val="en-US"/>
              </w:rPr>
              <w:t>(</w:t>
            </w:r>
            <w:r w:rsidR="0091020B">
              <w:rPr>
                <w:rStyle w:val="eop"/>
                <w:rFonts w:eastAsiaTheme="minorEastAsia"/>
                <w:sz w:val="20"/>
                <w:szCs w:val="20"/>
                <w:lang w:val="en-US"/>
              </w:rPr>
              <w:t>Check</w:t>
            </w:r>
            <w:r w:rsidR="00D4434D">
              <w:rPr>
                <w:rStyle w:val="eop"/>
                <w:rFonts w:eastAsiaTheme="minorEastAsia"/>
                <w:sz w:val="20"/>
                <w:szCs w:val="20"/>
                <w:lang w:val="en-US"/>
              </w:rPr>
              <w:t>s</w:t>
            </w:r>
            <w:r w:rsidR="0091020B">
              <w:rPr>
                <w:rStyle w:val="eop"/>
                <w:rFonts w:eastAsiaTheme="minorEastAsia"/>
                <w:sz w:val="20"/>
                <w:szCs w:val="20"/>
                <w:lang w:val="en-US"/>
              </w:rPr>
              <w:t xml:space="preserve"> that </w:t>
            </w:r>
            <w:r w:rsidRPr="00E75C77">
              <w:rPr>
                <w:rStyle w:val="eop"/>
                <w:rFonts w:eastAsiaTheme="minorEastAsia"/>
                <w:sz w:val="20"/>
                <w:szCs w:val="20"/>
                <w:lang w:val="en-US"/>
              </w:rPr>
              <w:t>change</w:t>
            </w:r>
            <w:r w:rsidR="0091020B">
              <w:rPr>
                <w:rStyle w:val="eop"/>
                <w:rFonts w:eastAsiaTheme="minorEastAsia"/>
                <w:sz w:val="20"/>
                <w:szCs w:val="20"/>
                <w:lang w:val="en-US"/>
              </w:rPr>
              <w:t>s</w:t>
            </w:r>
            <w:r w:rsidRPr="00E75C77">
              <w:rPr>
                <w:rStyle w:val="eop"/>
                <w:rFonts w:eastAsiaTheme="minorEastAsia"/>
                <w:sz w:val="20"/>
                <w:szCs w:val="20"/>
                <w:lang w:val="en-US"/>
              </w:rPr>
              <w:t xml:space="preserve"> </w:t>
            </w:r>
            <w:r w:rsidR="0091020B">
              <w:rPr>
                <w:rStyle w:val="eop"/>
                <w:rFonts w:eastAsiaTheme="minorEastAsia"/>
                <w:sz w:val="20"/>
                <w:szCs w:val="20"/>
                <w:lang w:val="en-US"/>
              </w:rPr>
              <w:t>are</w:t>
            </w:r>
            <w:r w:rsidR="0032503C" w:rsidRPr="00E75C77">
              <w:rPr>
                <w:rStyle w:val="eop"/>
                <w:rFonts w:eastAsiaTheme="minorEastAsia"/>
                <w:sz w:val="20"/>
                <w:szCs w:val="20"/>
                <w:lang w:val="en-US"/>
              </w:rPr>
              <w:t xml:space="preserve"> administered through a Management </w:t>
            </w:r>
            <w:r w:rsidR="00372E1E" w:rsidRPr="00E75C77">
              <w:rPr>
                <w:rStyle w:val="eop"/>
                <w:rFonts w:eastAsiaTheme="minorEastAsia"/>
                <w:sz w:val="20"/>
                <w:szCs w:val="20"/>
                <w:lang w:val="en-US"/>
              </w:rPr>
              <w:t>o</w:t>
            </w:r>
            <w:r w:rsidR="0032503C" w:rsidRPr="00E75C77">
              <w:rPr>
                <w:rStyle w:val="eop"/>
                <w:rFonts w:eastAsiaTheme="minorEastAsia"/>
                <w:sz w:val="20"/>
                <w:szCs w:val="20"/>
                <w:lang w:val="en-US"/>
              </w:rPr>
              <w:t>f Change process</w:t>
            </w:r>
            <w:r w:rsidR="00CB7186" w:rsidRPr="00E75C77">
              <w:rPr>
                <w:rStyle w:val="eop"/>
                <w:rFonts w:eastAsiaTheme="minorEastAsia"/>
                <w:sz w:val="20"/>
                <w:szCs w:val="20"/>
                <w:lang w:val="en-US"/>
              </w:rPr>
              <w:t>-MOC)</w:t>
            </w:r>
            <w:r w:rsidR="007F2E0E">
              <w:rPr>
                <w:rStyle w:val="eop"/>
                <w:rFonts w:eastAsiaTheme="minorEastAsia"/>
                <w:sz w:val="20"/>
                <w:szCs w:val="20"/>
                <w:lang w:val="en-US"/>
              </w:rPr>
              <w:t>.</w:t>
            </w:r>
          </w:p>
        </w:tc>
        <w:tc>
          <w:tcPr>
            <w:tcW w:w="4954" w:type="dxa"/>
            <w:tcBorders>
              <w:top w:val="single" w:sz="6" w:space="0" w:color="auto"/>
              <w:left w:val="single" w:sz="6" w:space="0" w:color="auto"/>
              <w:bottom w:val="single" w:sz="6" w:space="0" w:color="auto"/>
              <w:right w:val="single" w:sz="6" w:space="0" w:color="auto"/>
            </w:tcBorders>
            <w:shd w:val="clear" w:color="auto" w:fill="auto"/>
            <w:hideMark/>
          </w:tcPr>
          <w:p w14:paraId="621F85A4" w14:textId="66F0E43A" w:rsidR="00F56079" w:rsidRPr="00AF73DE" w:rsidRDefault="00653A95" w:rsidP="00F56079">
            <w:pPr>
              <w:pStyle w:val="paragraph"/>
              <w:spacing w:before="0" w:beforeAutospacing="0" w:after="0" w:afterAutospacing="0"/>
              <w:textAlignment w:val="baseline"/>
              <w:rPr>
                <w:rFonts w:eastAsiaTheme="minorEastAsia" w:cstheme="minorBidi"/>
                <w:sz w:val="20"/>
                <w:szCs w:val="20"/>
                <w:lang w:val="en-US"/>
              </w:rPr>
            </w:pPr>
            <w:r w:rsidRPr="007F2E0E">
              <w:rPr>
                <w:rStyle w:val="normaltextrun"/>
                <w:rFonts w:eastAsiaTheme="minorEastAsia" w:cstheme="minorBidi"/>
                <w:b/>
                <w:bCs/>
                <w:sz w:val="20"/>
                <w:szCs w:val="20"/>
                <w:lang w:val="en-US"/>
              </w:rPr>
              <w:t>Project Definition:</w:t>
            </w:r>
            <w:r w:rsidRPr="00AF73DE">
              <w:rPr>
                <w:rStyle w:val="normaltextrun"/>
                <w:rFonts w:eastAsiaTheme="minorEastAsia" w:cstheme="minorBidi"/>
                <w:b/>
                <w:bCs/>
                <w:sz w:val="20"/>
                <w:szCs w:val="20"/>
                <w:lang w:val="en-US"/>
              </w:rPr>
              <w:t xml:space="preserve"> </w:t>
            </w:r>
            <w:r w:rsidR="00F56079" w:rsidRPr="00AF73DE">
              <w:rPr>
                <w:rStyle w:val="normaltextrun"/>
                <w:rFonts w:eastAsiaTheme="minorEastAsia" w:cstheme="minorBidi"/>
                <w:b/>
                <w:bCs/>
                <w:sz w:val="20"/>
                <w:szCs w:val="20"/>
                <w:lang w:val="en-US"/>
              </w:rPr>
              <w:t>Defin</w:t>
            </w:r>
            <w:r w:rsidR="0057784D" w:rsidRPr="00AF73DE">
              <w:rPr>
                <w:rStyle w:val="normaltextrun"/>
                <w:rFonts w:eastAsiaTheme="minorEastAsia" w:cstheme="minorBidi"/>
                <w:b/>
                <w:bCs/>
                <w:sz w:val="20"/>
                <w:szCs w:val="20"/>
                <w:lang w:val="en-US"/>
              </w:rPr>
              <w:t>e</w:t>
            </w:r>
            <w:r w:rsidR="00F56079" w:rsidRPr="00AF73DE">
              <w:rPr>
                <w:rStyle w:val="normaltextrun"/>
                <w:rFonts w:eastAsiaTheme="minorEastAsia" w:cstheme="minorBidi"/>
                <w:b/>
                <w:bCs/>
                <w:sz w:val="20"/>
                <w:szCs w:val="20"/>
                <w:lang w:val="en-US"/>
              </w:rPr>
              <w:t xml:space="preserve"> scope</w:t>
            </w:r>
            <w:r w:rsidR="00F56079" w:rsidRPr="00AF73DE">
              <w:rPr>
                <w:rStyle w:val="normaltextrun"/>
                <w:rFonts w:eastAsiaTheme="minorEastAsia" w:cstheme="minorBidi"/>
                <w:sz w:val="20"/>
                <w:szCs w:val="20"/>
                <w:lang w:val="en-US"/>
              </w:rPr>
              <w:t xml:space="preserve">, (sometimes defined as concept of operations) – ensure that scope </w:t>
            </w:r>
            <w:r w:rsidR="00DC7897">
              <w:rPr>
                <w:rStyle w:val="normaltextrun"/>
                <w:rFonts w:eastAsiaTheme="minorEastAsia" w:cstheme="minorBidi"/>
                <w:sz w:val="20"/>
                <w:szCs w:val="20"/>
                <w:lang w:val="en-US"/>
              </w:rPr>
              <w:t xml:space="preserve">includes </w:t>
            </w:r>
            <w:r w:rsidR="008A5293">
              <w:rPr>
                <w:rStyle w:val="normaltextrun"/>
                <w:rFonts w:eastAsiaTheme="minorEastAsia" w:cstheme="minorBidi"/>
                <w:sz w:val="20"/>
                <w:szCs w:val="20"/>
                <w:lang w:val="en-US"/>
              </w:rPr>
              <w:t xml:space="preserve">MTO - </w:t>
            </w:r>
            <w:r w:rsidR="004305D3">
              <w:rPr>
                <w:rStyle w:val="normaltextrun"/>
                <w:rFonts w:eastAsiaTheme="minorEastAsia" w:cstheme="minorBidi"/>
                <w:sz w:val="20"/>
                <w:szCs w:val="20"/>
                <w:lang w:val="en-US"/>
              </w:rPr>
              <w:t>man</w:t>
            </w:r>
            <w:r w:rsidR="00DC7897">
              <w:rPr>
                <w:rStyle w:val="normaltextrun"/>
                <w:rFonts w:eastAsiaTheme="minorEastAsia" w:cstheme="minorBidi"/>
                <w:sz w:val="20"/>
                <w:szCs w:val="20"/>
                <w:lang w:val="en-US"/>
              </w:rPr>
              <w:t>, technology and organization</w:t>
            </w:r>
            <w:r w:rsidR="00F56079" w:rsidRPr="00AF73DE">
              <w:rPr>
                <w:rStyle w:val="normaltextrun"/>
                <w:rFonts w:eastAsiaTheme="minorEastAsia" w:cstheme="minorBidi"/>
                <w:sz w:val="20"/>
                <w:szCs w:val="20"/>
                <w:lang w:val="en-US"/>
              </w:rPr>
              <w:t xml:space="preserve"> </w:t>
            </w:r>
            <w:r w:rsidR="00DC7897">
              <w:rPr>
                <w:rStyle w:val="normaltextrun"/>
                <w:rFonts w:eastAsiaTheme="minorEastAsia" w:cstheme="minorBidi"/>
                <w:sz w:val="20"/>
                <w:szCs w:val="20"/>
                <w:lang w:val="en-US"/>
              </w:rPr>
              <w:t xml:space="preserve">- </w:t>
            </w:r>
            <w:r w:rsidR="00F56079" w:rsidRPr="00AF73DE">
              <w:rPr>
                <w:rStyle w:val="normaltextrun"/>
                <w:rFonts w:eastAsiaTheme="minorEastAsia" w:cstheme="minorBidi"/>
                <w:sz w:val="20"/>
                <w:szCs w:val="20"/>
                <w:lang w:val="en-US"/>
              </w:rPr>
              <w:t>not piecemeal</w:t>
            </w:r>
            <w:r w:rsidR="007F6CE6" w:rsidRPr="00AF73DE">
              <w:rPr>
                <w:rStyle w:val="normaltextrun"/>
                <w:rFonts w:eastAsiaTheme="minorEastAsia" w:cstheme="minorBidi"/>
                <w:b/>
                <w:bCs/>
                <w:sz w:val="20"/>
                <w:szCs w:val="20"/>
                <w:lang w:val="en-US"/>
              </w:rPr>
              <w:t xml:space="preserve">. </w:t>
            </w:r>
            <w:r w:rsidR="004647CC" w:rsidRPr="00AF73DE">
              <w:rPr>
                <w:rStyle w:val="normaltextrun"/>
                <w:rFonts w:eastAsiaTheme="minorEastAsia" w:cstheme="minorBidi"/>
                <w:b/>
                <w:bCs/>
                <w:sz w:val="20"/>
                <w:szCs w:val="20"/>
                <w:lang w:val="en-US"/>
              </w:rPr>
              <w:t>Include HF experts from the start</w:t>
            </w:r>
            <w:r w:rsidR="004647CC" w:rsidRPr="00AF73DE">
              <w:rPr>
                <w:rStyle w:val="normaltextrun"/>
                <w:rFonts w:eastAsiaTheme="minorEastAsia" w:cstheme="minorBidi"/>
                <w:sz w:val="20"/>
                <w:szCs w:val="20"/>
                <w:lang w:val="en-US"/>
              </w:rPr>
              <w:t xml:space="preserve">. </w:t>
            </w:r>
            <w:r w:rsidR="00C42A68" w:rsidRPr="00AF73DE">
              <w:rPr>
                <w:rStyle w:val="normaltextrun"/>
                <w:rFonts w:eastAsiaTheme="minorEastAsia" w:cstheme="minorBidi"/>
                <w:sz w:val="20"/>
                <w:szCs w:val="20"/>
                <w:lang w:val="en-US"/>
              </w:rPr>
              <w:t>A</w:t>
            </w:r>
            <w:r w:rsidR="00F25B9B" w:rsidRPr="00AF73DE">
              <w:rPr>
                <w:rStyle w:val="normaltextrun"/>
                <w:rFonts w:eastAsiaTheme="minorEastAsia" w:cstheme="minorBidi"/>
                <w:sz w:val="20"/>
                <w:szCs w:val="20"/>
                <w:lang w:val="en-US"/>
              </w:rPr>
              <w:t>ssess the</w:t>
            </w:r>
            <w:r w:rsidR="001A12C9" w:rsidRPr="00AF73DE">
              <w:rPr>
                <w:rStyle w:val="normaltextrun"/>
                <w:rFonts w:eastAsiaTheme="minorEastAsia" w:cstheme="minorBidi"/>
                <w:sz w:val="20"/>
                <w:szCs w:val="20"/>
                <w:lang w:val="en-US"/>
              </w:rPr>
              <w:t xml:space="preserve"> </w:t>
            </w:r>
            <w:r w:rsidR="001A12C9" w:rsidRPr="00AF73DE">
              <w:rPr>
                <w:rStyle w:val="normaltextrun"/>
                <w:rFonts w:eastAsiaTheme="minorEastAsia" w:cstheme="minorBidi"/>
                <w:b/>
                <w:bCs/>
                <w:sz w:val="20"/>
                <w:szCs w:val="20"/>
                <w:lang w:val="en-US"/>
              </w:rPr>
              <w:t xml:space="preserve">technology </w:t>
            </w:r>
            <w:r w:rsidR="004647CC" w:rsidRPr="00AF73DE">
              <w:rPr>
                <w:rStyle w:val="normaltextrun"/>
                <w:rFonts w:eastAsiaTheme="minorEastAsia" w:cstheme="minorBidi"/>
                <w:b/>
                <w:bCs/>
                <w:sz w:val="20"/>
                <w:szCs w:val="20"/>
                <w:lang w:val="en-US"/>
              </w:rPr>
              <w:t>readiness</w:t>
            </w:r>
            <w:r w:rsidR="001A12C9" w:rsidRPr="00AF73DE">
              <w:rPr>
                <w:rStyle w:val="normaltextrun"/>
                <w:rFonts w:eastAsiaTheme="minorEastAsia" w:cstheme="minorBidi"/>
                <w:b/>
                <w:bCs/>
                <w:sz w:val="20"/>
                <w:szCs w:val="20"/>
                <w:lang w:val="en-US"/>
              </w:rPr>
              <w:t xml:space="preserve"> level </w:t>
            </w:r>
            <w:r w:rsidR="00C42A68" w:rsidRPr="00AF73DE">
              <w:rPr>
                <w:rStyle w:val="normaltextrun"/>
                <w:rFonts w:eastAsiaTheme="minorEastAsia" w:cstheme="minorBidi"/>
                <w:b/>
                <w:bCs/>
                <w:sz w:val="20"/>
                <w:szCs w:val="20"/>
                <w:lang w:val="en-US"/>
              </w:rPr>
              <w:t>(TRL)</w:t>
            </w:r>
            <w:r w:rsidR="00F25B9B" w:rsidRPr="00AF73DE">
              <w:rPr>
                <w:rStyle w:val="normaltextrun"/>
                <w:rFonts w:eastAsiaTheme="minorEastAsia" w:cstheme="minorBidi"/>
                <w:b/>
                <w:bCs/>
                <w:sz w:val="20"/>
                <w:szCs w:val="20"/>
                <w:lang w:val="en-US"/>
              </w:rPr>
              <w:t xml:space="preserve"> </w:t>
            </w:r>
            <w:r w:rsidR="001A12C9" w:rsidRPr="00AF73DE">
              <w:rPr>
                <w:rStyle w:val="normaltextrun"/>
                <w:rFonts w:eastAsiaTheme="minorEastAsia" w:cstheme="minorBidi"/>
                <w:b/>
                <w:bCs/>
                <w:sz w:val="20"/>
                <w:szCs w:val="20"/>
                <w:lang w:val="en-US"/>
              </w:rPr>
              <w:t>and Human Readiness level</w:t>
            </w:r>
            <w:r w:rsidR="00C42A68" w:rsidRPr="00AF73DE">
              <w:rPr>
                <w:rStyle w:val="normaltextrun"/>
                <w:rFonts w:eastAsiaTheme="minorEastAsia" w:cstheme="minorBidi"/>
                <w:b/>
                <w:bCs/>
                <w:sz w:val="20"/>
                <w:szCs w:val="20"/>
                <w:lang w:val="en-US"/>
              </w:rPr>
              <w:t xml:space="preserve"> (HRL</w:t>
            </w:r>
            <w:r w:rsidR="006C2385" w:rsidRPr="006C2385">
              <w:rPr>
                <w:rStyle w:val="normaltextrun"/>
                <w:rFonts w:eastAsiaTheme="minorEastAsia" w:cstheme="minorBidi"/>
                <w:sz w:val="20"/>
                <w:szCs w:val="20"/>
                <w:lang w:val="en-US"/>
              </w:rPr>
              <w:t>-</w:t>
            </w:r>
            <w:r w:rsidR="006C2385" w:rsidRPr="00B05224">
              <w:rPr>
                <w:lang w:val="en-US"/>
              </w:rPr>
              <w:t xml:space="preserve"> </w:t>
            </w:r>
            <w:r w:rsidR="006C2385" w:rsidRPr="006C2385">
              <w:rPr>
                <w:rStyle w:val="normaltextrun"/>
                <w:rFonts w:eastAsiaTheme="minorEastAsia" w:cstheme="minorBidi"/>
                <w:sz w:val="20"/>
                <w:szCs w:val="20"/>
                <w:lang w:val="en-US"/>
              </w:rPr>
              <w:t>ANSI/HFES 400-2021 HRL</w:t>
            </w:r>
            <w:r w:rsidR="00C42A68" w:rsidRPr="006C2385">
              <w:rPr>
                <w:rStyle w:val="normaltextrun"/>
                <w:rFonts w:eastAsiaTheme="minorEastAsia" w:cstheme="minorBidi"/>
                <w:sz w:val="20"/>
                <w:szCs w:val="20"/>
                <w:lang w:val="en-US"/>
              </w:rPr>
              <w:t>)</w:t>
            </w:r>
            <w:r w:rsidR="00F25B9B" w:rsidRPr="00AF73DE">
              <w:rPr>
                <w:rStyle w:val="normaltextrun"/>
                <w:rFonts w:eastAsiaTheme="minorEastAsia" w:cstheme="minorBidi"/>
                <w:sz w:val="20"/>
                <w:szCs w:val="20"/>
                <w:lang w:val="en-US"/>
              </w:rPr>
              <w:t xml:space="preserve"> to ensure </w:t>
            </w:r>
            <w:r w:rsidR="009D3954" w:rsidRPr="00AF73DE">
              <w:rPr>
                <w:rStyle w:val="normaltextrun"/>
                <w:rFonts w:eastAsiaTheme="minorEastAsia" w:cstheme="minorBidi"/>
                <w:sz w:val="20"/>
                <w:szCs w:val="20"/>
                <w:lang w:val="en-US"/>
              </w:rPr>
              <w:t>that technology and human</w:t>
            </w:r>
            <w:r w:rsidR="00AF73DE" w:rsidRPr="00AF73DE">
              <w:rPr>
                <w:rStyle w:val="normaltextrun"/>
                <w:rFonts w:eastAsiaTheme="minorEastAsia" w:cstheme="minorBidi"/>
                <w:sz w:val="20"/>
                <w:szCs w:val="20"/>
                <w:lang w:val="en-US"/>
              </w:rPr>
              <w:t>s</w:t>
            </w:r>
            <w:r w:rsidR="009D3954" w:rsidRPr="00AF73DE">
              <w:rPr>
                <w:rStyle w:val="normaltextrun"/>
                <w:rFonts w:eastAsiaTheme="minorEastAsia" w:cstheme="minorBidi"/>
                <w:sz w:val="20"/>
                <w:szCs w:val="20"/>
                <w:lang w:val="en-US"/>
              </w:rPr>
              <w:t xml:space="preserve"> ar</w:t>
            </w:r>
            <w:r w:rsidR="00F30851" w:rsidRPr="00AF73DE">
              <w:rPr>
                <w:rStyle w:val="normaltextrun"/>
                <w:rFonts w:eastAsiaTheme="minorEastAsia" w:cstheme="minorBidi"/>
                <w:sz w:val="20"/>
                <w:szCs w:val="20"/>
                <w:lang w:val="en-US"/>
              </w:rPr>
              <w:t>e</w:t>
            </w:r>
            <w:r w:rsidR="009D3954" w:rsidRPr="00AF73DE">
              <w:rPr>
                <w:rStyle w:val="normaltextrun"/>
                <w:rFonts w:eastAsiaTheme="minorEastAsia" w:cstheme="minorBidi"/>
                <w:sz w:val="20"/>
                <w:szCs w:val="20"/>
                <w:lang w:val="en-US"/>
              </w:rPr>
              <w:t xml:space="preserve"> ready.</w:t>
            </w:r>
            <w:r w:rsidR="00910D40" w:rsidRPr="00AF73DE">
              <w:rPr>
                <w:rStyle w:val="normaltextrun"/>
                <w:rFonts w:eastAsiaTheme="minorEastAsia" w:cstheme="minorBidi"/>
                <w:sz w:val="20"/>
                <w:szCs w:val="20"/>
                <w:lang w:val="en-US"/>
              </w:rPr>
              <w:t xml:space="preserve"> </w:t>
            </w:r>
            <w:r w:rsidR="00B52FC2" w:rsidRPr="00AF73DE">
              <w:rPr>
                <w:rStyle w:val="normaltextrun"/>
                <w:rFonts w:eastAsiaTheme="minorEastAsia" w:cstheme="minorBidi"/>
                <w:sz w:val="20"/>
                <w:szCs w:val="20"/>
                <w:lang w:val="en-US"/>
              </w:rPr>
              <w:t xml:space="preserve">Check </w:t>
            </w:r>
            <w:r w:rsidR="002107C7" w:rsidRPr="00AF73DE">
              <w:rPr>
                <w:rStyle w:val="normaltextrun"/>
                <w:rFonts w:eastAsiaTheme="minorEastAsia" w:cstheme="minorBidi"/>
                <w:sz w:val="20"/>
                <w:szCs w:val="20"/>
                <w:lang w:val="en-US"/>
              </w:rPr>
              <w:t>AI challenges</w:t>
            </w:r>
            <w:r w:rsidR="00AF73DE" w:rsidRPr="00AF73DE">
              <w:rPr>
                <w:rStyle w:val="normaltextrun"/>
                <w:rFonts w:eastAsiaTheme="minorEastAsia" w:cstheme="minorBidi"/>
                <w:sz w:val="20"/>
                <w:szCs w:val="20"/>
                <w:lang w:val="en-US"/>
              </w:rPr>
              <w:t>,</w:t>
            </w:r>
            <w:r w:rsidR="00AF73DE" w:rsidRPr="00AF73DE">
              <w:rPr>
                <w:rStyle w:val="normaltextrun"/>
                <w:rFonts w:eastAsiaTheme="minorEastAsia"/>
                <w:sz w:val="20"/>
                <w:szCs w:val="20"/>
                <w:lang w:val="en-US"/>
              </w:rPr>
              <w:t xml:space="preserve"> </w:t>
            </w:r>
            <w:r w:rsidR="00AF73DE" w:rsidRPr="00AF73DE">
              <w:rPr>
                <w:rStyle w:val="normaltextrun"/>
                <w:rFonts w:eastAsiaTheme="minorEastAsia" w:cstheme="minorBidi"/>
                <w:sz w:val="20"/>
                <w:szCs w:val="20"/>
                <w:lang w:val="en-US"/>
              </w:rPr>
              <w:t>c</w:t>
            </w:r>
            <w:r w:rsidR="00AF73DE" w:rsidRPr="00AF73DE">
              <w:rPr>
                <w:rStyle w:val="normaltextrun"/>
                <w:rFonts w:eastAsiaTheme="minorEastAsia"/>
                <w:sz w:val="20"/>
                <w:szCs w:val="20"/>
                <w:lang w:val="en-US"/>
              </w:rPr>
              <w:t>onsult</w:t>
            </w:r>
            <w:r w:rsidR="00F1025C" w:rsidRPr="00AF73DE">
              <w:rPr>
                <w:rStyle w:val="normaltextrun"/>
                <w:rFonts w:eastAsiaTheme="minorEastAsia" w:cstheme="minorBidi"/>
                <w:sz w:val="20"/>
                <w:szCs w:val="20"/>
                <w:lang w:val="en-US"/>
              </w:rPr>
              <w:t xml:space="preserve"> </w:t>
            </w:r>
            <w:r w:rsidR="00FA6138" w:rsidRPr="00AF73DE">
              <w:rPr>
                <w:rStyle w:val="normaltextrun"/>
                <w:rFonts w:eastAsiaTheme="minorEastAsia" w:cstheme="minorBidi"/>
                <w:sz w:val="20"/>
                <w:szCs w:val="20"/>
                <w:lang w:val="en-US"/>
              </w:rPr>
              <w:t xml:space="preserve">NAS (2021). </w:t>
            </w:r>
            <w:r w:rsidR="0057784D" w:rsidRPr="00AF73DE">
              <w:rPr>
                <w:rStyle w:val="normaltextrun"/>
                <w:rFonts w:eastAsiaTheme="minorEastAsia" w:cstheme="minorBidi"/>
                <w:sz w:val="20"/>
                <w:szCs w:val="20"/>
                <w:lang w:val="en-US"/>
              </w:rPr>
              <w:t>Check</w:t>
            </w:r>
            <w:r w:rsidR="00C85841" w:rsidRPr="00AF73DE">
              <w:rPr>
                <w:rStyle w:val="normaltextrun"/>
                <w:rFonts w:eastAsiaTheme="minorEastAsia" w:cstheme="minorBidi"/>
                <w:sz w:val="20"/>
                <w:szCs w:val="20"/>
                <w:lang w:val="en-US"/>
              </w:rPr>
              <w:t xml:space="preserve"> </w:t>
            </w:r>
            <w:r w:rsidR="0044328B" w:rsidRPr="00AF73DE">
              <w:rPr>
                <w:rStyle w:val="normaltextrun"/>
                <w:rFonts w:eastAsiaTheme="minorEastAsia" w:cstheme="minorBidi"/>
                <w:sz w:val="20"/>
                <w:szCs w:val="20"/>
                <w:lang w:val="en-US"/>
              </w:rPr>
              <w:t>i</w:t>
            </w:r>
            <w:r w:rsidR="0044328B" w:rsidRPr="00AF73DE">
              <w:rPr>
                <w:rStyle w:val="normaltextrun"/>
                <w:rFonts w:eastAsiaTheme="minorEastAsia"/>
                <w:sz w:val="20"/>
                <w:szCs w:val="20"/>
                <w:lang w:val="en-US"/>
              </w:rPr>
              <w:t xml:space="preserve">ssues </w:t>
            </w:r>
            <w:r w:rsidR="003F2917" w:rsidRPr="00AF73DE">
              <w:rPr>
                <w:rStyle w:val="normaltextrun"/>
                <w:rFonts w:eastAsiaTheme="minorEastAsia"/>
                <w:sz w:val="20"/>
                <w:szCs w:val="20"/>
                <w:lang w:val="en-US"/>
              </w:rPr>
              <w:t>in</w:t>
            </w:r>
            <w:r w:rsidR="0044328B" w:rsidRPr="00AF73DE">
              <w:rPr>
                <w:rStyle w:val="normaltextrun"/>
                <w:rFonts w:eastAsiaTheme="minorEastAsia"/>
                <w:sz w:val="20"/>
                <w:szCs w:val="20"/>
                <w:lang w:val="en-US"/>
              </w:rPr>
              <w:t xml:space="preserve"> </w:t>
            </w:r>
            <w:r w:rsidR="003F2917" w:rsidRPr="00CC11E4">
              <w:rPr>
                <w:rStyle w:val="normaltextrun"/>
                <w:rFonts w:eastAsiaTheme="minorEastAsia" w:cstheme="minorBidi"/>
                <w:sz w:val="20"/>
                <w:szCs w:val="20"/>
                <w:lang w:val="en-US"/>
              </w:rPr>
              <w:t>Fitts List</w:t>
            </w:r>
            <w:r w:rsidR="00DC7897">
              <w:rPr>
                <w:rStyle w:val="normaltextrun"/>
                <w:rFonts w:eastAsiaTheme="minorEastAsia" w:cstheme="minorBidi"/>
                <w:b/>
                <w:sz w:val="20"/>
                <w:szCs w:val="20"/>
                <w:lang w:val="en-US"/>
              </w:rPr>
              <w:t>.</w:t>
            </w:r>
            <w:r w:rsidR="00372E1E">
              <w:rPr>
                <w:rStyle w:val="normaltextrun"/>
                <w:rFonts w:eastAsiaTheme="minorEastAsia" w:cstheme="minorBidi"/>
                <w:b/>
                <w:sz w:val="20"/>
                <w:szCs w:val="20"/>
                <w:lang w:val="en-US"/>
              </w:rPr>
              <w:t xml:space="preserve"> </w:t>
            </w:r>
            <w:r w:rsidR="00FE7225" w:rsidRPr="00CF08CA">
              <w:rPr>
                <w:rStyle w:val="normaltextrun"/>
                <w:rFonts w:eastAsiaTheme="minorEastAsia" w:cstheme="minorBidi"/>
                <w:bCs/>
                <w:sz w:val="20"/>
                <w:szCs w:val="20"/>
                <w:lang w:val="en-US"/>
              </w:rPr>
              <w:t xml:space="preserve">In </w:t>
            </w:r>
            <w:r w:rsidR="00372E1E" w:rsidRPr="00372E1E">
              <w:rPr>
                <w:rStyle w:val="normaltextrun"/>
                <w:rFonts w:eastAsiaTheme="minorEastAsia" w:cstheme="minorBidi"/>
                <w:bCs/>
                <w:sz w:val="20"/>
                <w:szCs w:val="20"/>
                <w:lang w:val="en-US"/>
              </w:rPr>
              <w:t>Hierarchy of Controls</w:t>
            </w:r>
            <w:r w:rsidR="00DC7897">
              <w:rPr>
                <w:rStyle w:val="normaltextrun"/>
                <w:rFonts w:eastAsiaTheme="minorEastAsia" w:cstheme="minorBidi"/>
                <w:bCs/>
                <w:sz w:val="20"/>
                <w:szCs w:val="20"/>
                <w:lang w:val="en-US"/>
              </w:rPr>
              <w:t xml:space="preserve"> </w:t>
            </w:r>
            <w:r w:rsidR="00FE7225">
              <w:rPr>
                <w:rStyle w:val="normaltextrun"/>
                <w:rFonts w:eastAsiaTheme="minorEastAsia" w:cstheme="minorBidi"/>
                <w:bCs/>
                <w:sz w:val="20"/>
                <w:szCs w:val="20"/>
                <w:lang w:val="en-US"/>
              </w:rPr>
              <w:t>discuss</w:t>
            </w:r>
            <w:r w:rsidR="006C2385">
              <w:rPr>
                <w:rStyle w:val="normaltextrun"/>
                <w:rFonts w:eastAsiaTheme="minorEastAsia" w:cstheme="minorBidi"/>
                <w:bCs/>
                <w:sz w:val="20"/>
                <w:szCs w:val="20"/>
                <w:lang w:val="en-US"/>
              </w:rPr>
              <w:t xml:space="preserve"> </w:t>
            </w:r>
            <w:r w:rsidR="00DC7897">
              <w:rPr>
                <w:rStyle w:val="normaltextrun"/>
                <w:rFonts w:eastAsiaTheme="minorEastAsia" w:cstheme="minorBidi"/>
                <w:bCs/>
                <w:sz w:val="20"/>
                <w:szCs w:val="20"/>
                <w:lang w:val="en-US"/>
              </w:rPr>
              <w:t>elimination</w:t>
            </w:r>
            <w:r w:rsidR="006C2385">
              <w:rPr>
                <w:rStyle w:val="normaltextrun"/>
                <w:rFonts w:eastAsiaTheme="minorEastAsia" w:cstheme="minorBidi"/>
                <w:bCs/>
                <w:sz w:val="20"/>
                <w:szCs w:val="20"/>
                <w:lang w:val="en-US"/>
              </w:rPr>
              <w:t>..</w:t>
            </w:r>
            <w:r w:rsidR="00FE7225">
              <w:rPr>
                <w:rStyle w:val="normaltextrun"/>
                <w:rFonts w:eastAsiaTheme="minorEastAsia" w:cstheme="minorBidi"/>
                <w:bCs/>
                <w:sz w:val="20"/>
                <w:szCs w:val="20"/>
                <w:lang w:val="en-US"/>
              </w:rPr>
              <w:t>.</w:t>
            </w:r>
            <w:r w:rsidR="00DC7897">
              <w:rPr>
                <w:rStyle w:val="normaltextrun"/>
                <w:rFonts w:eastAsiaTheme="minorEastAsia" w:cstheme="minorBidi"/>
                <w:bCs/>
                <w:sz w:val="20"/>
                <w:szCs w:val="20"/>
                <w:lang w:val="en-US"/>
              </w:rPr>
              <w:t xml:space="preserve"> </w:t>
            </w:r>
          </w:p>
        </w:tc>
      </w:tr>
      <w:tr w:rsidR="00F56079" w:rsidRPr="00180D7D" w14:paraId="41ED0BBA" w14:textId="77777777" w:rsidTr="407CA1C9">
        <w:trPr>
          <w:trHeight w:val="300"/>
        </w:trPr>
        <w:tc>
          <w:tcPr>
            <w:tcW w:w="4650" w:type="dxa"/>
            <w:tcBorders>
              <w:top w:val="single" w:sz="6" w:space="0" w:color="auto"/>
              <w:left w:val="single" w:sz="6" w:space="0" w:color="auto"/>
              <w:bottom w:val="single" w:sz="6" w:space="0" w:color="auto"/>
              <w:right w:val="single" w:sz="6" w:space="0" w:color="auto"/>
            </w:tcBorders>
            <w:shd w:val="clear" w:color="auto" w:fill="auto"/>
            <w:hideMark/>
          </w:tcPr>
          <w:p w14:paraId="267D4015" w14:textId="6F1A3BAC" w:rsidR="00BD7DD7" w:rsidRPr="00070547" w:rsidRDefault="00F56079" w:rsidP="00F56079">
            <w:pPr>
              <w:pStyle w:val="paragraph"/>
              <w:spacing w:before="0" w:beforeAutospacing="0" w:after="0" w:afterAutospacing="0"/>
              <w:textAlignment w:val="baseline"/>
              <w:rPr>
                <w:rStyle w:val="normaltextrun"/>
                <w:rFonts w:eastAsiaTheme="minorEastAsia" w:cstheme="minorBidi"/>
                <w:sz w:val="20"/>
                <w:szCs w:val="20"/>
                <w:lang w:val="en-GB"/>
              </w:rPr>
            </w:pPr>
            <w:r w:rsidRPr="4432613C">
              <w:rPr>
                <w:rStyle w:val="normaltextrun"/>
                <w:rFonts w:eastAsiaTheme="minorEastAsia" w:cstheme="minorBidi"/>
                <w:sz w:val="20"/>
                <w:szCs w:val="20"/>
                <w:lang w:val="en-GB"/>
              </w:rPr>
              <w:t>2</w:t>
            </w:r>
            <w:r w:rsidRPr="00E75C77">
              <w:rPr>
                <w:rStyle w:val="normaltextrun"/>
                <w:rFonts w:eastAsiaTheme="minorEastAsia" w:cstheme="minorBidi"/>
                <w:i/>
                <w:iCs/>
                <w:sz w:val="20"/>
                <w:szCs w:val="20"/>
                <w:u w:val="single"/>
                <w:lang w:val="en-GB"/>
              </w:rPr>
              <w:t>.</w:t>
            </w:r>
            <w:r w:rsidR="00E75C77" w:rsidRPr="00E75C77">
              <w:rPr>
                <w:rStyle w:val="normaltextrun"/>
                <w:rFonts w:eastAsiaTheme="minorEastAsia" w:cstheme="minorBidi"/>
                <w:i/>
                <w:iCs/>
                <w:sz w:val="20"/>
                <w:szCs w:val="20"/>
                <w:u w:val="single"/>
                <w:lang w:val="en-GB"/>
              </w:rPr>
              <w:t>(G4)</w:t>
            </w:r>
            <w:r w:rsidRPr="00124B66">
              <w:rPr>
                <w:rStyle w:val="normaltextrun"/>
                <w:rFonts w:eastAsiaTheme="minorEastAsia" w:cstheme="minorBidi"/>
                <w:b/>
                <w:bCs/>
                <w:sz w:val="20"/>
                <w:szCs w:val="20"/>
                <w:lang w:val="en-GB"/>
              </w:rPr>
              <w:t xml:space="preserve">Identify </w:t>
            </w:r>
            <w:r w:rsidR="00124B66" w:rsidRPr="00124B66">
              <w:rPr>
                <w:rStyle w:val="normaltextrun"/>
                <w:rFonts w:eastAsiaTheme="minorEastAsia" w:cstheme="minorBidi"/>
                <w:b/>
                <w:bCs/>
                <w:sz w:val="20"/>
                <w:szCs w:val="20"/>
                <w:lang w:val="en-GB"/>
              </w:rPr>
              <w:t>main risks</w:t>
            </w:r>
            <w:r w:rsidR="00124B66" w:rsidRPr="4432613C">
              <w:rPr>
                <w:rStyle w:val="normaltextrun"/>
                <w:rFonts w:eastAsiaTheme="minorEastAsia" w:cstheme="minorBidi"/>
                <w:sz w:val="20"/>
                <w:szCs w:val="20"/>
                <w:lang w:val="en-GB"/>
              </w:rPr>
              <w:t xml:space="preserve"> </w:t>
            </w:r>
            <w:r w:rsidR="00487786" w:rsidRPr="00070547">
              <w:rPr>
                <w:rStyle w:val="normaltextrun"/>
                <w:rFonts w:eastAsiaTheme="minorEastAsia" w:cstheme="minorBidi"/>
                <w:sz w:val="20"/>
                <w:szCs w:val="20"/>
                <w:lang w:val="en-GB"/>
              </w:rPr>
              <w:t>(</w:t>
            </w:r>
            <w:r w:rsidRPr="4432613C">
              <w:rPr>
                <w:rStyle w:val="normaltextrun"/>
                <w:rFonts w:eastAsiaTheme="minorEastAsia" w:cstheme="minorBidi"/>
                <w:sz w:val="20"/>
                <w:szCs w:val="20"/>
                <w:lang w:val="en-GB"/>
              </w:rPr>
              <w:t>and mitigate</w:t>
            </w:r>
            <w:r w:rsidR="00487786" w:rsidRPr="00E96C1C">
              <w:rPr>
                <w:rStyle w:val="normaltextrun"/>
                <w:rFonts w:eastAsiaTheme="minorEastAsia" w:cstheme="minorBidi"/>
                <w:b/>
                <w:bCs/>
                <w:sz w:val="20"/>
                <w:szCs w:val="20"/>
                <w:lang w:val="en-GB"/>
              </w:rPr>
              <w:t>)</w:t>
            </w:r>
            <w:r w:rsidRPr="00E96C1C">
              <w:rPr>
                <w:rStyle w:val="normaltextrun"/>
                <w:rFonts w:eastAsiaTheme="minorEastAsia" w:cstheme="minorBidi"/>
                <w:b/>
                <w:bCs/>
                <w:sz w:val="20"/>
                <w:szCs w:val="20"/>
                <w:lang w:val="en-GB"/>
              </w:rPr>
              <w:t xml:space="preserve"> </w:t>
            </w:r>
            <w:r w:rsidRPr="4432613C">
              <w:rPr>
                <w:rStyle w:val="normaltextrun"/>
                <w:rFonts w:eastAsiaTheme="minorEastAsia" w:cstheme="minorBidi"/>
                <w:sz w:val="20"/>
                <w:szCs w:val="20"/>
                <w:lang w:val="en-GB"/>
              </w:rPr>
              <w:t xml:space="preserve">and threats </w:t>
            </w:r>
          </w:p>
          <w:p w14:paraId="129A0C1D" w14:textId="7E3BC563" w:rsidR="00F56079" w:rsidRPr="00180D7D" w:rsidRDefault="00F56079" w:rsidP="00F56079">
            <w:pPr>
              <w:pStyle w:val="paragraph"/>
              <w:spacing w:before="0" w:beforeAutospacing="0" w:after="0" w:afterAutospacing="0"/>
              <w:textAlignment w:val="baseline"/>
              <w:rPr>
                <w:rFonts w:eastAsiaTheme="minorEastAsia" w:cstheme="minorBidi"/>
                <w:sz w:val="20"/>
                <w:szCs w:val="20"/>
                <w:lang w:val="en-GB"/>
              </w:rPr>
            </w:pPr>
            <w:r w:rsidRPr="4432613C">
              <w:rPr>
                <w:rStyle w:val="normaltextrun"/>
                <w:rFonts w:eastAsiaTheme="minorEastAsia" w:cstheme="minorBidi"/>
                <w:sz w:val="20"/>
                <w:szCs w:val="20"/>
                <w:lang w:val="en-GB"/>
              </w:rPr>
              <w:t xml:space="preserve">(Explore and </w:t>
            </w:r>
            <w:r w:rsidR="00487786" w:rsidRPr="00070547">
              <w:rPr>
                <w:rStyle w:val="normaltextrun"/>
                <w:rFonts w:eastAsiaTheme="minorEastAsia" w:cstheme="minorBidi"/>
                <w:sz w:val="20"/>
                <w:szCs w:val="20"/>
                <w:lang w:val="en-GB"/>
              </w:rPr>
              <w:t>analyse</w:t>
            </w:r>
            <w:r w:rsidRPr="00070547">
              <w:rPr>
                <w:rStyle w:val="normaltextrun"/>
                <w:rFonts w:eastAsiaTheme="minorEastAsia" w:cstheme="minorBidi"/>
                <w:sz w:val="20"/>
                <w:szCs w:val="20"/>
                <w:lang w:val="en-GB"/>
              </w:rPr>
              <w:t xml:space="preserve"> </w:t>
            </w:r>
            <w:r w:rsidR="004D6047" w:rsidRPr="00070547">
              <w:rPr>
                <w:rStyle w:val="normaltextrun"/>
                <w:rFonts w:eastAsiaTheme="minorEastAsia" w:cstheme="minorBidi"/>
                <w:sz w:val="20"/>
                <w:szCs w:val="20"/>
                <w:lang w:val="en-GB"/>
              </w:rPr>
              <w:t>r</w:t>
            </w:r>
            <w:r w:rsidR="004D6047" w:rsidRPr="00070547">
              <w:rPr>
                <w:rStyle w:val="normaltextrun"/>
                <w:rFonts w:eastAsiaTheme="minorEastAsia"/>
                <w:sz w:val="20"/>
                <w:szCs w:val="20"/>
                <w:lang w:val="en-GB"/>
              </w:rPr>
              <w:t>elevant</w:t>
            </w:r>
            <w:r w:rsidRPr="00070547">
              <w:rPr>
                <w:rStyle w:val="normaltextrun"/>
                <w:rFonts w:eastAsiaTheme="minorEastAsia"/>
                <w:sz w:val="20"/>
                <w:szCs w:val="20"/>
                <w:lang w:val="en-GB"/>
              </w:rPr>
              <w:t xml:space="preserve"> </w:t>
            </w:r>
            <w:r w:rsidRPr="4432613C">
              <w:rPr>
                <w:rStyle w:val="normaltextrun"/>
                <w:rFonts w:eastAsiaTheme="minorEastAsia" w:cstheme="minorBidi"/>
                <w:sz w:val="20"/>
                <w:szCs w:val="20"/>
                <w:lang w:val="en-GB"/>
              </w:rPr>
              <w:t>incidents or accidents)</w:t>
            </w:r>
            <w:r w:rsidR="007F2E0E">
              <w:rPr>
                <w:rStyle w:val="normaltextrun"/>
                <w:rFonts w:eastAsiaTheme="minorEastAsia" w:cstheme="minorBidi"/>
                <w:sz w:val="20"/>
                <w:szCs w:val="20"/>
                <w:lang w:val="en-GB"/>
              </w:rPr>
              <w:t>.</w:t>
            </w:r>
            <w:r w:rsidRPr="4432613C">
              <w:rPr>
                <w:rStyle w:val="eop"/>
                <w:rFonts w:eastAsiaTheme="minorEastAsia" w:cstheme="minorBidi"/>
                <w:sz w:val="20"/>
                <w:szCs w:val="20"/>
                <w:lang w:val="en-GB"/>
              </w:rPr>
              <w:t> </w:t>
            </w:r>
          </w:p>
        </w:tc>
        <w:tc>
          <w:tcPr>
            <w:tcW w:w="4954" w:type="dxa"/>
            <w:tcBorders>
              <w:top w:val="single" w:sz="6" w:space="0" w:color="auto"/>
              <w:left w:val="single" w:sz="6" w:space="0" w:color="auto"/>
              <w:bottom w:val="single" w:sz="6" w:space="0" w:color="auto"/>
              <w:right w:val="single" w:sz="6" w:space="0" w:color="auto"/>
            </w:tcBorders>
            <w:shd w:val="clear" w:color="auto" w:fill="auto"/>
            <w:hideMark/>
          </w:tcPr>
          <w:p w14:paraId="3ACF689C" w14:textId="5F8B794D" w:rsidR="00F56079" w:rsidRPr="00180D7D" w:rsidRDefault="00F56079" w:rsidP="00F56079">
            <w:pPr>
              <w:pStyle w:val="paragraph"/>
              <w:spacing w:before="0" w:beforeAutospacing="0" w:after="0" w:afterAutospacing="0"/>
              <w:textAlignment w:val="baseline"/>
              <w:rPr>
                <w:rFonts w:eastAsiaTheme="minorEastAsia" w:cstheme="minorBidi"/>
                <w:sz w:val="20"/>
                <w:szCs w:val="20"/>
                <w:lang w:val="en-GB"/>
              </w:rPr>
            </w:pPr>
            <w:r w:rsidRPr="00E96C1C">
              <w:rPr>
                <w:rStyle w:val="normaltextrun"/>
                <w:rFonts w:eastAsiaTheme="minorEastAsia" w:cstheme="minorBidi"/>
                <w:b/>
                <w:bCs/>
                <w:sz w:val="20"/>
                <w:szCs w:val="20"/>
                <w:lang w:val="en-GB"/>
              </w:rPr>
              <w:t xml:space="preserve">List the main </w:t>
            </w:r>
            <w:r w:rsidR="006D1E53" w:rsidRPr="00E96C1C">
              <w:rPr>
                <w:rStyle w:val="normaltextrun"/>
                <w:rFonts w:eastAsiaTheme="minorEastAsia" w:cstheme="minorBidi"/>
                <w:b/>
                <w:bCs/>
                <w:sz w:val="20"/>
                <w:szCs w:val="20"/>
                <w:lang w:val="en-GB"/>
              </w:rPr>
              <w:t>r</w:t>
            </w:r>
            <w:r w:rsidR="006D1E53" w:rsidRPr="00E96C1C">
              <w:rPr>
                <w:rStyle w:val="normaltextrun"/>
                <w:rFonts w:eastAsiaTheme="minorEastAsia"/>
                <w:b/>
                <w:bCs/>
                <w:sz w:val="20"/>
                <w:szCs w:val="20"/>
                <w:lang w:val="en-GB"/>
              </w:rPr>
              <w:t>isks</w:t>
            </w:r>
            <w:r w:rsidRPr="4432613C">
              <w:rPr>
                <w:rStyle w:val="normaltextrun"/>
                <w:rFonts w:eastAsiaTheme="minorEastAsia" w:cstheme="minorBidi"/>
                <w:sz w:val="20"/>
                <w:szCs w:val="20"/>
                <w:lang w:val="en-GB"/>
              </w:rPr>
              <w:t xml:space="preserve"> and design </w:t>
            </w:r>
            <w:r w:rsidR="006D1E53" w:rsidRPr="00070547">
              <w:rPr>
                <w:rStyle w:val="normaltextrun"/>
                <w:rFonts w:eastAsiaTheme="minorEastAsia" w:cstheme="minorBidi"/>
                <w:sz w:val="20"/>
                <w:szCs w:val="20"/>
                <w:lang w:val="en-GB"/>
              </w:rPr>
              <w:t>m</w:t>
            </w:r>
            <w:r w:rsidR="006D1E53" w:rsidRPr="00070547">
              <w:rPr>
                <w:rStyle w:val="normaltextrun"/>
                <w:rFonts w:eastAsiaTheme="minorEastAsia"/>
                <w:sz w:val="20"/>
                <w:szCs w:val="20"/>
                <w:lang w:val="en-GB"/>
              </w:rPr>
              <w:t>itigation</w:t>
            </w:r>
            <w:r w:rsidRPr="00070547">
              <w:rPr>
                <w:rStyle w:val="normaltextrun"/>
                <w:rFonts w:eastAsiaTheme="minorEastAsia"/>
                <w:sz w:val="20"/>
                <w:szCs w:val="20"/>
                <w:lang w:val="en-GB"/>
              </w:rPr>
              <w:t xml:space="preserve"> </w:t>
            </w:r>
            <w:r w:rsidRPr="4432613C">
              <w:rPr>
                <w:rStyle w:val="normaltextrun"/>
                <w:rFonts w:eastAsiaTheme="minorEastAsia" w:cstheme="minorBidi"/>
                <w:sz w:val="20"/>
                <w:szCs w:val="20"/>
                <w:lang w:val="en-GB"/>
              </w:rPr>
              <w:t>to support safety</w:t>
            </w:r>
            <w:r w:rsidR="03A320F1" w:rsidRPr="2B130F7B">
              <w:rPr>
                <w:rStyle w:val="normaltextrun"/>
                <w:rFonts w:eastAsiaTheme="minorEastAsia" w:cstheme="minorBidi"/>
                <w:sz w:val="20"/>
                <w:szCs w:val="20"/>
                <w:lang w:val="en-GB"/>
              </w:rPr>
              <w:t xml:space="preserve">, </w:t>
            </w:r>
            <w:r w:rsidRPr="4432613C">
              <w:rPr>
                <w:rStyle w:val="normaltextrun"/>
                <w:rFonts w:eastAsiaTheme="minorEastAsia" w:cstheme="minorBidi"/>
                <w:sz w:val="20"/>
                <w:szCs w:val="20"/>
                <w:lang w:val="en-GB"/>
              </w:rPr>
              <w:t>security, efficiency</w:t>
            </w:r>
            <w:r w:rsidR="54916C4B" w:rsidRPr="78CF311E">
              <w:rPr>
                <w:rStyle w:val="normaltextrun"/>
                <w:rFonts w:eastAsiaTheme="minorEastAsia" w:cstheme="minorBidi"/>
                <w:sz w:val="20"/>
                <w:szCs w:val="20"/>
                <w:lang w:val="en-GB"/>
              </w:rPr>
              <w:t>,</w:t>
            </w:r>
            <w:r w:rsidRPr="4432613C">
              <w:rPr>
                <w:rStyle w:val="normaltextrun"/>
                <w:rFonts w:eastAsiaTheme="minorEastAsia" w:cstheme="minorBidi"/>
                <w:sz w:val="20"/>
                <w:szCs w:val="20"/>
                <w:lang w:val="en-GB"/>
              </w:rPr>
              <w:t xml:space="preserve"> and usability (Includ</w:t>
            </w:r>
            <w:r w:rsidR="00D70C7D">
              <w:rPr>
                <w:rStyle w:val="normaltextrun"/>
                <w:rFonts w:eastAsiaTheme="minorEastAsia" w:cstheme="minorBidi"/>
                <w:sz w:val="20"/>
                <w:szCs w:val="20"/>
                <w:lang w:val="en-GB"/>
              </w:rPr>
              <w:t>e</w:t>
            </w:r>
            <w:r w:rsidRPr="4432613C">
              <w:rPr>
                <w:rStyle w:val="normaltextrun"/>
                <w:rFonts w:eastAsiaTheme="minorEastAsia" w:cstheme="minorBidi"/>
                <w:sz w:val="20"/>
                <w:szCs w:val="20"/>
                <w:lang w:val="en-GB"/>
              </w:rPr>
              <w:t xml:space="preserve"> HF risks)</w:t>
            </w:r>
            <w:r w:rsidR="007F2E0E">
              <w:rPr>
                <w:rStyle w:val="normaltextrun"/>
                <w:rFonts w:eastAsiaTheme="minorEastAsia" w:cstheme="minorBidi"/>
                <w:sz w:val="20"/>
                <w:szCs w:val="20"/>
                <w:lang w:val="en-GB"/>
              </w:rPr>
              <w:t>.</w:t>
            </w:r>
          </w:p>
        </w:tc>
      </w:tr>
      <w:tr w:rsidR="00F56079" w:rsidRPr="00180D7D" w14:paraId="57FD8B1B" w14:textId="77777777" w:rsidTr="407CA1C9">
        <w:trPr>
          <w:trHeight w:val="300"/>
        </w:trPr>
        <w:tc>
          <w:tcPr>
            <w:tcW w:w="4650" w:type="dxa"/>
            <w:tcBorders>
              <w:top w:val="single" w:sz="6" w:space="0" w:color="auto"/>
              <w:left w:val="single" w:sz="6" w:space="0" w:color="auto"/>
              <w:bottom w:val="single" w:sz="6" w:space="0" w:color="auto"/>
              <w:right w:val="single" w:sz="6" w:space="0" w:color="auto"/>
            </w:tcBorders>
            <w:shd w:val="clear" w:color="auto" w:fill="auto"/>
            <w:hideMark/>
          </w:tcPr>
          <w:p w14:paraId="7E581D47" w14:textId="150C42D3" w:rsidR="00F56079" w:rsidRPr="00180D7D" w:rsidRDefault="00F56079" w:rsidP="00F56079">
            <w:pPr>
              <w:pStyle w:val="paragraph"/>
              <w:spacing w:before="0" w:beforeAutospacing="0" w:after="0" w:afterAutospacing="0"/>
              <w:textAlignment w:val="baseline"/>
              <w:rPr>
                <w:rFonts w:eastAsiaTheme="minorEastAsia" w:cstheme="minorBidi"/>
                <w:sz w:val="20"/>
                <w:szCs w:val="20"/>
                <w:lang w:val="en-GB"/>
              </w:rPr>
            </w:pPr>
            <w:r w:rsidRPr="4432613C">
              <w:rPr>
                <w:rStyle w:val="normaltextrun"/>
                <w:rFonts w:eastAsiaTheme="minorEastAsia" w:cstheme="minorBidi"/>
                <w:sz w:val="20"/>
                <w:szCs w:val="20"/>
                <w:lang w:val="en-GB"/>
              </w:rPr>
              <w:t>3</w:t>
            </w:r>
            <w:r w:rsidRPr="00E75C77">
              <w:rPr>
                <w:rStyle w:val="normaltextrun"/>
                <w:rFonts w:eastAsiaTheme="minorEastAsia" w:cstheme="minorBidi"/>
                <w:i/>
                <w:iCs/>
                <w:sz w:val="20"/>
                <w:szCs w:val="20"/>
                <w:u w:val="single"/>
                <w:lang w:val="en-GB"/>
              </w:rPr>
              <w:t>.</w:t>
            </w:r>
            <w:r w:rsidR="00E75C77" w:rsidRPr="00E75C77">
              <w:rPr>
                <w:rStyle w:val="normaltextrun"/>
                <w:rFonts w:eastAsiaTheme="minorEastAsia" w:cstheme="minorBidi"/>
                <w:i/>
                <w:iCs/>
                <w:sz w:val="20"/>
                <w:szCs w:val="20"/>
                <w:u w:val="single"/>
                <w:lang w:val="en-GB"/>
              </w:rPr>
              <w:t>(G3)</w:t>
            </w:r>
            <w:r w:rsidR="00E75C77" w:rsidRPr="00E75C77">
              <w:rPr>
                <w:rStyle w:val="normaltextrun"/>
                <w:rFonts w:eastAsiaTheme="minorEastAsia" w:cstheme="minorBidi"/>
                <w:b/>
                <w:bCs/>
                <w:sz w:val="20"/>
                <w:szCs w:val="20"/>
                <w:lang w:val="en-GB"/>
              </w:rPr>
              <w:t>E</w:t>
            </w:r>
            <w:r w:rsidRPr="00E75C77">
              <w:rPr>
                <w:rStyle w:val="normaltextrun"/>
                <w:rFonts w:eastAsiaTheme="minorEastAsia" w:cstheme="minorBidi"/>
                <w:b/>
                <w:bCs/>
                <w:sz w:val="20"/>
                <w:szCs w:val="20"/>
                <w:lang w:val="en-GB"/>
              </w:rPr>
              <w:t>stablishing</w:t>
            </w:r>
            <w:r w:rsidRPr="00240793">
              <w:rPr>
                <w:rStyle w:val="normaltextrun"/>
                <w:rFonts w:eastAsiaTheme="minorEastAsia" w:cstheme="minorBidi"/>
                <w:b/>
                <w:bCs/>
                <w:sz w:val="20"/>
                <w:szCs w:val="20"/>
                <w:lang w:val="en-GB"/>
              </w:rPr>
              <w:t xml:space="preserve"> a </w:t>
            </w:r>
            <w:r w:rsidR="00FF0458" w:rsidRPr="00240793">
              <w:rPr>
                <w:rStyle w:val="normaltextrun"/>
                <w:rFonts w:eastAsiaTheme="minorEastAsia" w:cstheme="minorBidi"/>
                <w:b/>
                <w:bCs/>
                <w:sz w:val="20"/>
                <w:szCs w:val="20"/>
                <w:lang w:val="en-GB"/>
              </w:rPr>
              <w:t>u</w:t>
            </w:r>
            <w:r w:rsidRPr="00240793">
              <w:rPr>
                <w:rStyle w:val="normaltextrun"/>
                <w:rFonts w:eastAsiaTheme="minorEastAsia" w:cstheme="minorBidi"/>
                <w:b/>
                <w:bCs/>
                <w:sz w:val="20"/>
                <w:szCs w:val="20"/>
                <w:lang w:val="en-GB"/>
              </w:rPr>
              <w:t>ser</w:t>
            </w:r>
            <w:r w:rsidR="00CF59C2" w:rsidRPr="00240793">
              <w:rPr>
                <w:rStyle w:val="normaltextrun"/>
                <w:rFonts w:eastAsiaTheme="minorEastAsia" w:cstheme="minorBidi"/>
                <w:b/>
                <w:bCs/>
                <w:sz w:val="20"/>
                <w:szCs w:val="20"/>
                <w:lang w:val="en-GB"/>
              </w:rPr>
              <w:t>-</w:t>
            </w:r>
            <w:r w:rsidR="00480233" w:rsidRPr="00240793">
              <w:rPr>
                <w:rStyle w:val="normaltextrun"/>
                <w:rFonts w:eastAsiaTheme="minorEastAsia" w:cstheme="minorBidi"/>
                <w:b/>
                <w:bCs/>
                <w:sz w:val="20"/>
                <w:szCs w:val="20"/>
                <w:lang w:val="en-GB"/>
              </w:rPr>
              <w:t>centred</w:t>
            </w:r>
            <w:r w:rsidRPr="00240793">
              <w:rPr>
                <w:rStyle w:val="normaltextrun"/>
                <w:rFonts w:eastAsiaTheme="minorEastAsia" w:cstheme="minorBidi"/>
                <w:b/>
                <w:bCs/>
                <w:sz w:val="20"/>
                <w:szCs w:val="20"/>
                <w:lang w:val="en-GB"/>
              </w:rPr>
              <w:t xml:space="preserve"> development process</w:t>
            </w:r>
            <w:r w:rsidRPr="4432613C">
              <w:rPr>
                <w:rStyle w:val="normaltextrun"/>
                <w:rFonts w:eastAsiaTheme="minorEastAsia" w:cstheme="minorBidi"/>
                <w:sz w:val="20"/>
                <w:szCs w:val="20"/>
                <w:lang w:val="en-GB"/>
              </w:rPr>
              <w:t xml:space="preserve"> (</w:t>
            </w:r>
            <w:r w:rsidR="00733C5D" w:rsidRPr="00070547">
              <w:rPr>
                <w:rStyle w:val="normaltextrun"/>
                <w:rFonts w:eastAsiaTheme="minorEastAsia" w:cstheme="minorBidi"/>
                <w:sz w:val="20"/>
                <w:szCs w:val="20"/>
                <w:lang w:val="en-GB"/>
              </w:rPr>
              <w:t>a</w:t>
            </w:r>
            <w:r w:rsidR="00733C5D" w:rsidRPr="00070547">
              <w:rPr>
                <w:rStyle w:val="normaltextrun"/>
                <w:rFonts w:eastAsiaTheme="minorEastAsia"/>
                <w:sz w:val="20"/>
                <w:szCs w:val="20"/>
                <w:lang w:val="en-GB"/>
              </w:rPr>
              <w:t>lso</w:t>
            </w:r>
            <w:r w:rsidR="00494DC1" w:rsidRPr="4432613C">
              <w:rPr>
                <w:rStyle w:val="normaltextrun"/>
                <w:rFonts w:eastAsiaTheme="minorEastAsia" w:cstheme="minorBidi"/>
                <w:sz w:val="20"/>
                <w:szCs w:val="20"/>
                <w:lang w:val="en-GB"/>
              </w:rPr>
              <w:t xml:space="preserve"> </w:t>
            </w:r>
            <w:r w:rsidR="00453C1C">
              <w:rPr>
                <w:rStyle w:val="normaltextrun"/>
                <w:rFonts w:eastAsiaTheme="minorEastAsia" w:cstheme="minorBidi"/>
                <w:sz w:val="20"/>
                <w:szCs w:val="20"/>
                <w:lang w:val="en-GB"/>
              </w:rPr>
              <w:t xml:space="preserve">for </w:t>
            </w:r>
            <w:r w:rsidRPr="4432613C">
              <w:rPr>
                <w:rStyle w:val="normaltextrun"/>
                <w:rFonts w:eastAsiaTheme="minorEastAsia" w:cstheme="minorBidi"/>
                <w:sz w:val="20"/>
                <w:szCs w:val="20"/>
                <w:lang w:val="en-GB"/>
              </w:rPr>
              <w:t xml:space="preserve">MOC) with HF experts from the start and </w:t>
            </w:r>
            <w:r w:rsidR="00733C5D" w:rsidRPr="00070547">
              <w:rPr>
                <w:rStyle w:val="normaltextrun"/>
                <w:rFonts w:eastAsiaTheme="minorEastAsia" w:cstheme="minorBidi"/>
                <w:sz w:val="20"/>
                <w:szCs w:val="20"/>
                <w:lang w:val="en-GB"/>
              </w:rPr>
              <w:t>relevant</w:t>
            </w:r>
            <w:r w:rsidRPr="4432613C">
              <w:rPr>
                <w:rStyle w:val="normaltextrun"/>
                <w:rFonts w:eastAsiaTheme="minorEastAsia" w:cstheme="minorBidi"/>
                <w:sz w:val="20"/>
                <w:szCs w:val="20"/>
                <w:lang w:val="en-GB"/>
              </w:rPr>
              <w:t xml:space="preserve"> users</w:t>
            </w:r>
            <w:r w:rsidRPr="4432613C">
              <w:rPr>
                <w:rStyle w:val="eop"/>
                <w:rFonts w:eastAsiaTheme="minorEastAsia" w:cstheme="minorBidi"/>
                <w:sz w:val="20"/>
                <w:szCs w:val="20"/>
                <w:lang w:val="en-GB"/>
              </w:rPr>
              <w:t> </w:t>
            </w:r>
            <w:r w:rsidRPr="4432613C">
              <w:rPr>
                <w:rStyle w:val="normaltextrun"/>
                <w:rFonts w:eastAsiaTheme="minorEastAsia" w:cstheme="minorBidi"/>
                <w:sz w:val="20"/>
                <w:szCs w:val="20"/>
                <w:lang w:val="en-GB"/>
              </w:rPr>
              <w:t>(Ensure meaningful human control.)</w:t>
            </w:r>
            <w:r w:rsidRPr="4432613C">
              <w:rPr>
                <w:rStyle w:val="eop"/>
                <w:rFonts w:eastAsiaTheme="minorEastAsia" w:cstheme="minorBidi"/>
                <w:sz w:val="20"/>
                <w:szCs w:val="20"/>
                <w:lang w:val="en-GB"/>
              </w:rPr>
              <w:t> </w:t>
            </w:r>
          </w:p>
        </w:tc>
        <w:tc>
          <w:tcPr>
            <w:tcW w:w="4954" w:type="dxa"/>
            <w:tcBorders>
              <w:top w:val="single" w:sz="6" w:space="0" w:color="auto"/>
              <w:left w:val="single" w:sz="6" w:space="0" w:color="auto"/>
              <w:bottom w:val="single" w:sz="6" w:space="0" w:color="auto"/>
              <w:right w:val="single" w:sz="6" w:space="0" w:color="auto"/>
            </w:tcBorders>
            <w:shd w:val="clear" w:color="auto" w:fill="auto"/>
            <w:hideMark/>
          </w:tcPr>
          <w:p w14:paraId="1568291A" w14:textId="4B80885E" w:rsidR="00F56079" w:rsidRPr="00180D7D" w:rsidRDefault="00F56079" w:rsidP="00F56079">
            <w:pPr>
              <w:pStyle w:val="paragraph"/>
              <w:spacing w:before="0" w:beforeAutospacing="0" w:after="0" w:afterAutospacing="0"/>
              <w:textAlignment w:val="baseline"/>
              <w:rPr>
                <w:rFonts w:eastAsiaTheme="minorEastAsia" w:cstheme="minorBidi"/>
                <w:sz w:val="20"/>
                <w:szCs w:val="20"/>
                <w:lang w:val="en-GB"/>
              </w:rPr>
            </w:pPr>
            <w:r w:rsidRPr="4432613C">
              <w:rPr>
                <w:rStyle w:val="normaltextrun"/>
                <w:rFonts w:eastAsiaTheme="minorEastAsia" w:cstheme="minorBidi"/>
                <w:sz w:val="20"/>
                <w:szCs w:val="20"/>
                <w:lang w:val="en-GB"/>
              </w:rPr>
              <w:t>Defining a standard process (</w:t>
            </w:r>
            <w:r w:rsidR="005F70B3">
              <w:rPr>
                <w:rStyle w:val="normaltextrun"/>
                <w:rFonts w:eastAsiaTheme="minorEastAsia" w:cstheme="minorBidi"/>
                <w:sz w:val="20"/>
                <w:szCs w:val="20"/>
                <w:lang w:val="en-GB"/>
              </w:rPr>
              <w:t>s</w:t>
            </w:r>
            <w:r w:rsidRPr="00070547">
              <w:rPr>
                <w:rStyle w:val="normaltextrun"/>
                <w:rFonts w:eastAsiaTheme="minorEastAsia" w:cstheme="minorBidi"/>
                <w:sz w:val="20"/>
                <w:szCs w:val="20"/>
                <w:lang w:val="en-GB"/>
              </w:rPr>
              <w:t>uch</w:t>
            </w:r>
            <w:r w:rsidRPr="4432613C">
              <w:rPr>
                <w:rStyle w:val="normaltextrun"/>
                <w:rFonts w:eastAsiaTheme="minorEastAsia" w:cstheme="minorBidi"/>
                <w:sz w:val="20"/>
                <w:szCs w:val="20"/>
                <w:lang w:val="en-GB"/>
              </w:rPr>
              <w:t xml:space="preserve"> </w:t>
            </w:r>
            <w:r w:rsidRPr="00E96C1C">
              <w:rPr>
                <w:rStyle w:val="normaltextrun"/>
                <w:rFonts w:eastAsiaTheme="minorEastAsia" w:cstheme="minorBidi"/>
                <w:b/>
                <w:bCs/>
                <w:sz w:val="20"/>
                <w:szCs w:val="20"/>
                <w:lang w:val="en-GB"/>
              </w:rPr>
              <w:t>as ISO 9241-2</w:t>
            </w:r>
            <w:r w:rsidR="00D453BD" w:rsidRPr="00E96C1C">
              <w:rPr>
                <w:rStyle w:val="normaltextrun"/>
                <w:rFonts w:eastAsiaTheme="minorEastAsia" w:cstheme="minorBidi"/>
                <w:b/>
                <w:bCs/>
                <w:sz w:val="20"/>
                <w:szCs w:val="20"/>
                <w:lang w:val="en-GB"/>
              </w:rPr>
              <w:t>1</w:t>
            </w:r>
            <w:r w:rsidRPr="00E96C1C">
              <w:rPr>
                <w:rStyle w:val="normaltextrun"/>
                <w:rFonts w:eastAsiaTheme="minorEastAsia" w:cstheme="minorBidi"/>
                <w:b/>
                <w:bCs/>
                <w:sz w:val="20"/>
                <w:szCs w:val="20"/>
                <w:lang w:val="en-GB"/>
              </w:rPr>
              <w:t xml:space="preserve">0 or ISO 11064 </w:t>
            </w:r>
            <w:r w:rsidRPr="4432613C">
              <w:rPr>
                <w:rStyle w:val="normaltextrun"/>
                <w:rFonts w:eastAsiaTheme="minorEastAsia" w:cstheme="minorBidi"/>
                <w:sz w:val="20"/>
                <w:szCs w:val="20"/>
                <w:lang w:val="en-GB"/>
              </w:rPr>
              <w:t xml:space="preserve">or </w:t>
            </w:r>
            <w:r w:rsidR="00232EBE" w:rsidRPr="00070547">
              <w:rPr>
                <w:rStyle w:val="normaltextrun"/>
                <w:rFonts w:eastAsiaTheme="minorEastAsia" w:cstheme="minorBidi"/>
                <w:sz w:val="20"/>
                <w:szCs w:val="20"/>
                <w:lang w:val="en-GB"/>
              </w:rPr>
              <w:t xml:space="preserve">other </w:t>
            </w:r>
            <w:r w:rsidRPr="4432613C">
              <w:rPr>
                <w:rStyle w:val="normaltextrun"/>
                <w:rFonts w:eastAsiaTheme="minorEastAsia" w:cstheme="minorBidi"/>
                <w:sz w:val="20"/>
                <w:szCs w:val="20"/>
                <w:lang w:val="en-GB"/>
              </w:rPr>
              <w:t xml:space="preserve">relevant); Definition of responsible users and </w:t>
            </w:r>
            <w:r w:rsidR="002B34D7" w:rsidRPr="4432613C">
              <w:rPr>
                <w:rStyle w:val="normaltextrun"/>
                <w:rFonts w:eastAsiaTheme="minorEastAsia" w:cstheme="minorBidi"/>
                <w:sz w:val="20"/>
                <w:szCs w:val="20"/>
                <w:lang w:val="en-GB"/>
              </w:rPr>
              <w:t xml:space="preserve">involve </w:t>
            </w:r>
            <w:r w:rsidR="00C054EC" w:rsidRPr="00070547">
              <w:rPr>
                <w:rStyle w:val="normaltextrun"/>
                <w:rFonts w:eastAsiaTheme="minorEastAsia" w:cstheme="minorBidi"/>
                <w:sz w:val="20"/>
                <w:szCs w:val="20"/>
                <w:lang w:val="en-GB"/>
              </w:rPr>
              <w:t>relevant</w:t>
            </w:r>
            <w:r w:rsidR="002B34D7" w:rsidRPr="4432613C">
              <w:rPr>
                <w:rStyle w:val="normaltextrun"/>
                <w:rFonts w:eastAsiaTheme="minorEastAsia" w:cstheme="minorBidi"/>
                <w:sz w:val="20"/>
                <w:szCs w:val="20"/>
                <w:lang w:val="en-GB"/>
              </w:rPr>
              <w:t xml:space="preserve"> </w:t>
            </w:r>
            <w:r w:rsidRPr="4432613C">
              <w:rPr>
                <w:rStyle w:val="normaltextrun"/>
                <w:rFonts w:eastAsiaTheme="minorEastAsia" w:cstheme="minorBidi"/>
                <w:sz w:val="20"/>
                <w:szCs w:val="20"/>
                <w:lang w:val="en-GB"/>
              </w:rPr>
              <w:t>HF experts</w:t>
            </w:r>
            <w:r w:rsidR="007F2E0E">
              <w:rPr>
                <w:rStyle w:val="normaltextrun"/>
                <w:rFonts w:eastAsiaTheme="minorEastAsia" w:cstheme="minorBidi"/>
                <w:sz w:val="20"/>
                <w:szCs w:val="20"/>
                <w:lang w:val="en-GB"/>
              </w:rPr>
              <w:t>.</w:t>
            </w:r>
            <w:r w:rsidRPr="4432613C">
              <w:rPr>
                <w:rStyle w:val="normaltextrun"/>
                <w:rFonts w:eastAsiaTheme="minorEastAsia" w:cstheme="minorBidi"/>
                <w:sz w:val="20"/>
                <w:szCs w:val="20"/>
                <w:lang w:val="en-GB"/>
              </w:rPr>
              <w:t xml:space="preserve"> </w:t>
            </w:r>
          </w:p>
        </w:tc>
      </w:tr>
      <w:tr w:rsidR="00F56079" w:rsidRPr="00180D7D" w14:paraId="285E383C" w14:textId="77777777" w:rsidTr="407CA1C9">
        <w:trPr>
          <w:trHeight w:val="300"/>
        </w:trPr>
        <w:tc>
          <w:tcPr>
            <w:tcW w:w="4650" w:type="dxa"/>
            <w:tcBorders>
              <w:top w:val="single" w:sz="6" w:space="0" w:color="auto"/>
              <w:left w:val="single" w:sz="6" w:space="0" w:color="auto"/>
              <w:bottom w:val="single" w:sz="6" w:space="0" w:color="auto"/>
              <w:right w:val="single" w:sz="6" w:space="0" w:color="auto"/>
            </w:tcBorders>
            <w:shd w:val="clear" w:color="auto" w:fill="auto"/>
            <w:hideMark/>
          </w:tcPr>
          <w:p w14:paraId="34CE81A5" w14:textId="58A98D4E" w:rsidR="00F56079" w:rsidRPr="00180D7D" w:rsidRDefault="00F56079" w:rsidP="00F56079">
            <w:pPr>
              <w:pStyle w:val="paragraph"/>
              <w:spacing w:before="0" w:beforeAutospacing="0" w:after="0" w:afterAutospacing="0"/>
              <w:textAlignment w:val="baseline"/>
              <w:rPr>
                <w:rFonts w:eastAsiaTheme="minorEastAsia" w:cstheme="minorBidi"/>
                <w:sz w:val="20"/>
                <w:szCs w:val="20"/>
                <w:lang w:val="en-GB"/>
              </w:rPr>
            </w:pPr>
            <w:r w:rsidRPr="4432613C">
              <w:rPr>
                <w:rStyle w:val="normaltextrun"/>
                <w:rFonts w:eastAsiaTheme="minorEastAsia" w:cstheme="minorBidi"/>
                <w:sz w:val="20"/>
                <w:szCs w:val="20"/>
                <w:lang w:val="en-GB"/>
              </w:rPr>
              <w:t>4</w:t>
            </w:r>
            <w:r w:rsidRPr="00E75C77">
              <w:rPr>
                <w:rStyle w:val="normaltextrun"/>
                <w:rFonts w:eastAsiaTheme="minorEastAsia" w:cstheme="minorBidi"/>
                <w:i/>
                <w:iCs/>
                <w:sz w:val="20"/>
                <w:szCs w:val="20"/>
                <w:u w:val="single"/>
                <w:lang w:val="en-GB"/>
              </w:rPr>
              <w:t>.</w:t>
            </w:r>
            <w:r w:rsidR="00E75C77" w:rsidRPr="00E75C77">
              <w:rPr>
                <w:rStyle w:val="normaltextrun"/>
                <w:rFonts w:eastAsiaTheme="minorEastAsia" w:cstheme="minorBidi"/>
                <w:i/>
                <w:iCs/>
                <w:sz w:val="20"/>
                <w:szCs w:val="20"/>
                <w:u w:val="single"/>
                <w:lang w:val="en-GB"/>
              </w:rPr>
              <w:t>(G7)</w:t>
            </w:r>
            <w:r w:rsidR="00E75C77">
              <w:rPr>
                <w:rStyle w:val="normaltextrun"/>
                <w:rFonts w:eastAsiaTheme="minorEastAsia" w:cstheme="minorBidi"/>
                <w:sz w:val="20"/>
                <w:szCs w:val="20"/>
                <w:lang w:val="en-GB"/>
              </w:rPr>
              <w:t xml:space="preserve"> </w:t>
            </w:r>
            <w:r w:rsidR="008A6E76" w:rsidRPr="00110E61">
              <w:rPr>
                <w:rStyle w:val="normaltextrun"/>
                <w:rFonts w:eastAsiaTheme="minorEastAsia" w:cstheme="minorBidi"/>
                <w:b/>
                <w:bCs/>
                <w:sz w:val="20"/>
                <w:szCs w:val="20"/>
                <w:lang w:val="en-GB"/>
              </w:rPr>
              <w:t>Analyse</w:t>
            </w:r>
            <w:r w:rsidRPr="00110E61">
              <w:rPr>
                <w:rStyle w:val="normaltextrun"/>
                <w:rFonts w:eastAsiaTheme="minorEastAsia" w:cstheme="minorBidi"/>
                <w:b/>
                <w:bCs/>
                <w:sz w:val="20"/>
                <w:szCs w:val="20"/>
                <w:lang w:val="en-GB"/>
              </w:rPr>
              <w:t xml:space="preserve"> </w:t>
            </w:r>
            <w:r w:rsidR="00B931C8" w:rsidRPr="00110E61">
              <w:rPr>
                <w:rStyle w:val="normaltextrun"/>
                <w:rFonts w:eastAsiaTheme="minorEastAsia" w:cstheme="minorBidi"/>
                <w:b/>
                <w:bCs/>
                <w:sz w:val="20"/>
                <w:szCs w:val="20"/>
                <w:lang w:val="en-GB"/>
              </w:rPr>
              <w:t>work-based</w:t>
            </w:r>
            <w:r w:rsidRPr="00110E61">
              <w:rPr>
                <w:rStyle w:val="normaltextrun"/>
                <w:rFonts w:eastAsiaTheme="minorEastAsia" w:cstheme="minorBidi"/>
                <w:b/>
                <w:bCs/>
                <w:sz w:val="20"/>
                <w:szCs w:val="20"/>
                <w:lang w:val="en-GB"/>
              </w:rPr>
              <w:t xml:space="preserve"> </w:t>
            </w:r>
            <w:r w:rsidR="00B931C8">
              <w:rPr>
                <w:rStyle w:val="normaltextrun"/>
                <w:rFonts w:eastAsiaTheme="minorEastAsia" w:cstheme="minorBidi"/>
                <w:b/>
                <w:bCs/>
                <w:sz w:val="20"/>
                <w:szCs w:val="20"/>
                <w:lang w:val="en-GB"/>
              </w:rPr>
              <w:t>task analysi</w:t>
            </w:r>
            <w:r w:rsidR="007F2E0E">
              <w:rPr>
                <w:rStyle w:val="normaltextrun"/>
                <w:rFonts w:eastAsiaTheme="minorEastAsia" w:cstheme="minorBidi"/>
                <w:b/>
                <w:bCs/>
                <w:sz w:val="20"/>
                <w:szCs w:val="20"/>
                <w:lang w:val="en-GB"/>
              </w:rPr>
              <w:t xml:space="preserve">s TA </w:t>
            </w:r>
            <w:r w:rsidR="00B931C8">
              <w:rPr>
                <w:rStyle w:val="normaltextrun"/>
                <w:rFonts w:eastAsiaTheme="minorEastAsia" w:cstheme="minorBidi"/>
                <w:b/>
                <w:bCs/>
                <w:sz w:val="20"/>
                <w:szCs w:val="20"/>
                <w:lang w:val="en-GB"/>
              </w:rPr>
              <w:t>(</w:t>
            </w:r>
            <w:r w:rsidRPr="00110E61">
              <w:rPr>
                <w:rStyle w:val="normaltextrun"/>
                <w:rFonts w:eastAsiaTheme="minorEastAsia" w:cstheme="minorBidi"/>
                <w:b/>
                <w:bCs/>
                <w:sz w:val="20"/>
                <w:szCs w:val="20"/>
                <w:lang w:val="en-GB"/>
              </w:rPr>
              <w:t>o</w:t>
            </w:r>
            <w:r w:rsidR="00B931C8">
              <w:rPr>
                <w:rStyle w:val="normaltextrun"/>
                <w:rFonts w:eastAsiaTheme="minorEastAsia" w:cstheme="minorBidi"/>
                <w:b/>
                <w:bCs/>
                <w:sz w:val="20"/>
                <w:szCs w:val="20"/>
                <w:lang w:val="en-GB"/>
              </w:rPr>
              <w:t>r</w:t>
            </w:r>
            <w:r w:rsidRPr="00110E61">
              <w:rPr>
                <w:rStyle w:val="normaltextrun"/>
                <w:rFonts w:eastAsiaTheme="minorEastAsia" w:cstheme="minorBidi"/>
                <w:b/>
                <w:bCs/>
                <w:sz w:val="20"/>
                <w:szCs w:val="20"/>
                <w:lang w:val="en-GB"/>
              </w:rPr>
              <w:t xml:space="preserve"> </w:t>
            </w:r>
            <w:r w:rsidR="009A783D" w:rsidRPr="00110E61">
              <w:rPr>
                <w:rStyle w:val="normaltextrun"/>
                <w:rFonts w:eastAsiaTheme="minorEastAsia" w:cstheme="minorBidi"/>
                <w:b/>
                <w:bCs/>
                <w:sz w:val="20"/>
                <w:szCs w:val="20"/>
                <w:lang w:val="en-GB"/>
              </w:rPr>
              <w:t xml:space="preserve">safety critical </w:t>
            </w:r>
            <w:r w:rsidRPr="00110E61">
              <w:rPr>
                <w:rStyle w:val="normaltextrun"/>
                <w:rFonts w:eastAsiaTheme="minorEastAsia" w:cstheme="minorBidi"/>
                <w:b/>
                <w:bCs/>
                <w:sz w:val="20"/>
                <w:szCs w:val="20"/>
                <w:lang w:val="en-GB"/>
              </w:rPr>
              <w:t>task analysis</w:t>
            </w:r>
            <w:r w:rsidRPr="4432613C">
              <w:rPr>
                <w:rStyle w:val="normaltextrun"/>
                <w:rFonts w:eastAsiaTheme="minorEastAsia" w:cstheme="minorBidi"/>
                <w:sz w:val="20"/>
                <w:szCs w:val="20"/>
                <w:lang w:val="en-GB"/>
              </w:rPr>
              <w:t xml:space="preserve"> </w:t>
            </w:r>
            <w:r w:rsidR="00990C5D" w:rsidRPr="4432613C">
              <w:rPr>
                <w:rStyle w:val="normaltextrun"/>
                <w:rFonts w:eastAsiaTheme="minorEastAsia" w:cstheme="minorBidi"/>
                <w:sz w:val="20"/>
                <w:szCs w:val="20"/>
                <w:lang w:val="en-GB"/>
              </w:rPr>
              <w:t>SCTA)</w:t>
            </w:r>
            <w:r w:rsidRPr="4432613C">
              <w:rPr>
                <w:rStyle w:val="normaltextrun"/>
                <w:rFonts w:eastAsiaTheme="minorEastAsia" w:cstheme="minorBidi"/>
                <w:sz w:val="20"/>
                <w:szCs w:val="20"/>
                <w:lang w:val="en-GB"/>
              </w:rPr>
              <w:t xml:space="preserve"> and </w:t>
            </w:r>
            <w:r w:rsidR="0095158F" w:rsidRPr="4432613C">
              <w:rPr>
                <w:rStyle w:val="normaltextrun"/>
                <w:rFonts w:eastAsiaTheme="minorEastAsia" w:cstheme="minorBidi"/>
                <w:sz w:val="20"/>
                <w:szCs w:val="20"/>
                <w:lang w:val="en-GB"/>
              </w:rPr>
              <w:t>prototypes (</w:t>
            </w:r>
            <w:r w:rsidRPr="4432613C">
              <w:rPr>
                <w:rStyle w:val="normaltextrun"/>
                <w:rFonts w:eastAsiaTheme="minorEastAsia" w:cstheme="minorBidi"/>
                <w:sz w:val="20"/>
                <w:szCs w:val="20"/>
                <w:lang w:val="en-GB"/>
              </w:rPr>
              <w:t>simulations</w:t>
            </w:r>
            <w:r w:rsidR="00EA2E10" w:rsidRPr="4432613C">
              <w:rPr>
                <w:rStyle w:val="normaltextrun"/>
                <w:rFonts w:eastAsiaTheme="minorEastAsia" w:cstheme="minorBidi"/>
                <w:sz w:val="20"/>
                <w:szCs w:val="20"/>
                <w:lang w:val="en-GB"/>
              </w:rPr>
              <w:t xml:space="preserve"> and </w:t>
            </w:r>
            <w:r w:rsidRPr="4432613C">
              <w:rPr>
                <w:rStyle w:val="normaltextrun"/>
                <w:rFonts w:eastAsiaTheme="minorEastAsia" w:cstheme="minorBidi"/>
                <w:sz w:val="20"/>
                <w:szCs w:val="20"/>
                <w:lang w:val="en-GB"/>
              </w:rPr>
              <w:t>eye-track</w:t>
            </w:r>
            <w:r w:rsidR="00EA2E10" w:rsidRPr="4432613C">
              <w:rPr>
                <w:rStyle w:val="normaltextrun"/>
                <w:rFonts w:eastAsiaTheme="minorEastAsia" w:cstheme="minorBidi"/>
                <w:sz w:val="20"/>
                <w:szCs w:val="20"/>
                <w:lang w:val="en-GB"/>
              </w:rPr>
              <w:t xml:space="preserve">ing </w:t>
            </w:r>
            <w:r w:rsidR="00283B70">
              <w:rPr>
                <w:rStyle w:val="normaltextrun"/>
                <w:rFonts w:eastAsiaTheme="minorEastAsia" w:cstheme="minorBidi"/>
                <w:sz w:val="20"/>
                <w:szCs w:val="20"/>
                <w:lang w:val="en-GB"/>
              </w:rPr>
              <w:t>if</w:t>
            </w:r>
            <w:r w:rsidR="00EA2E10" w:rsidRPr="4432613C">
              <w:rPr>
                <w:rStyle w:val="normaltextrun"/>
                <w:rFonts w:eastAsiaTheme="minorEastAsia" w:cstheme="minorBidi"/>
                <w:sz w:val="20"/>
                <w:szCs w:val="20"/>
                <w:lang w:val="en-GB"/>
              </w:rPr>
              <w:t xml:space="preserve"> </w:t>
            </w:r>
            <w:r w:rsidR="0095158F" w:rsidRPr="4432613C">
              <w:rPr>
                <w:rStyle w:val="normaltextrun"/>
                <w:rFonts w:eastAsiaTheme="minorEastAsia" w:cstheme="minorBidi"/>
                <w:sz w:val="20"/>
                <w:szCs w:val="20"/>
                <w:lang w:val="en-GB"/>
              </w:rPr>
              <w:t>necessary</w:t>
            </w:r>
            <w:r w:rsidRPr="4432613C">
              <w:rPr>
                <w:rStyle w:val="normaltextrun"/>
                <w:rFonts w:eastAsiaTheme="minorEastAsia" w:cstheme="minorBidi"/>
                <w:sz w:val="20"/>
                <w:szCs w:val="20"/>
                <w:lang w:val="en-GB"/>
              </w:rPr>
              <w:t xml:space="preserve">) as a basis for </w:t>
            </w:r>
            <w:r w:rsidR="00283B70" w:rsidRPr="4432613C">
              <w:rPr>
                <w:rStyle w:val="normaltextrun"/>
                <w:rFonts w:eastAsiaTheme="minorEastAsia" w:cstheme="minorBidi"/>
                <w:sz w:val="20"/>
                <w:szCs w:val="20"/>
                <w:lang w:val="en-GB"/>
              </w:rPr>
              <w:t xml:space="preserve">system design, </w:t>
            </w:r>
            <w:r w:rsidR="0095158F" w:rsidRPr="4432613C">
              <w:rPr>
                <w:rStyle w:val="normaltextrun"/>
                <w:rFonts w:eastAsiaTheme="minorEastAsia" w:cstheme="minorBidi"/>
                <w:sz w:val="20"/>
                <w:szCs w:val="20"/>
                <w:lang w:val="en-GB"/>
              </w:rPr>
              <w:t>organization</w:t>
            </w:r>
            <w:r w:rsidRPr="4432613C">
              <w:rPr>
                <w:rStyle w:val="normaltextrun"/>
                <w:rFonts w:eastAsiaTheme="minorEastAsia" w:cstheme="minorBidi"/>
                <w:sz w:val="20"/>
                <w:szCs w:val="20"/>
                <w:lang w:val="en-GB"/>
              </w:rPr>
              <w:t xml:space="preserve"> design (responsibilities), procedures, workplace layout (and HSE issues)</w:t>
            </w:r>
            <w:r w:rsidR="007F2E0E">
              <w:rPr>
                <w:rStyle w:val="normaltextrun"/>
                <w:rFonts w:eastAsiaTheme="minorEastAsia" w:cstheme="minorBidi"/>
                <w:sz w:val="20"/>
                <w:szCs w:val="20"/>
                <w:lang w:val="en-GB"/>
              </w:rPr>
              <w:t>.</w:t>
            </w:r>
            <w:r w:rsidRPr="4432613C">
              <w:rPr>
                <w:rStyle w:val="eop"/>
                <w:rFonts w:eastAsiaTheme="minorEastAsia" w:cstheme="minorBidi"/>
                <w:sz w:val="20"/>
                <w:szCs w:val="20"/>
                <w:lang w:val="en-GB"/>
              </w:rPr>
              <w:t> </w:t>
            </w:r>
          </w:p>
        </w:tc>
        <w:tc>
          <w:tcPr>
            <w:tcW w:w="4954" w:type="dxa"/>
            <w:tcBorders>
              <w:top w:val="single" w:sz="6" w:space="0" w:color="auto"/>
              <w:left w:val="single" w:sz="6" w:space="0" w:color="auto"/>
              <w:bottom w:val="single" w:sz="6" w:space="0" w:color="auto"/>
              <w:right w:val="single" w:sz="6" w:space="0" w:color="auto"/>
            </w:tcBorders>
            <w:shd w:val="clear" w:color="auto" w:fill="auto"/>
            <w:hideMark/>
          </w:tcPr>
          <w:p w14:paraId="53C42F7A" w14:textId="0497D8E4" w:rsidR="00F56079" w:rsidRPr="00180D7D" w:rsidRDefault="00F56079" w:rsidP="00F56079">
            <w:pPr>
              <w:pStyle w:val="paragraph"/>
              <w:spacing w:before="0" w:beforeAutospacing="0" w:after="0" w:afterAutospacing="0"/>
              <w:textAlignment w:val="baseline"/>
              <w:rPr>
                <w:rFonts w:eastAsiaTheme="minorEastAsia" w:cstheme="minorBidi"/>
                <w:sz w:val="20"/>
                <w:szCs w:val="20"/>
                <w:lang w:val="en-GB"/>
              </w:rPr>
            </w:pPr>
            <w:r w:rsidRPr="00704048">
              <w:rPr>
                <w:rStyle w:val="normaltextrun"/>
                <w:rFonts w:eastAsiaTheme="minorEastAsia" w:cstheme="minorBidi"/>
                <w:b/>
                <w:bCs/>
                <w:sz w:val="20"/>
                <w:szCs w:val="20"/>
                <w:lang w:val="en-GB"/>
              </w:rPr>
              <w:t xml:space="preserve">Document </w:t>
            </w:r>
            <w:r w:rsidR="00E366AA" w:rsidRPr="00704048">
              <w:rPr>
                <w:rStyle w:val="normaltextrun"/>
                <w:rFonts w:eastAsiaTheme="minorEastAsia" w:cstheme="minorBidi"/>
                <w:b/>
                <w:bCs/>
                <w:sz w:val="20"/>
                <w:szCs w:val="20"/>
                <w:lang w:val="en-GB"/>
              </w:rPr>
              <w:t>tasks</w:t>
            </w:r>
            <w:r w:rsidRPr="00704048">
              <w:rPr>
                <w:rStyle w:val="normaltextrun"/>
                <w:rFonts w:eastAsiaTheme="minorEastAsia" w:cstheme="minorBidi"/>
                <w:b/>
                <w:bCs/>
                <w:sz w:val="20"/>
                <w:szCs w:val="20"/>
                <w:lang w:val="en-GB"/>
              </w:rPr>
              <w:t xml:space="preserve"> to be done</w:t>
            </w:r>
            <w:r w:rsidRPr="000274A8">
              <w:rPr>
                <w:rStyle w:val="eop"/>
                <w:rFonts w:eastAsiaTheme="minorEastAsia" w:cstheme="minorBidi"/>
                <w:sz w:val="20"/>
                <w:szCs w:val="20"/>
                <w:lang w:val="en-GB"/>
              </w:rPr>
              <w:t> </w:t>
            </w:r>
            <w:r w:rsidR="0048007D" w:rsidRPr="4432613C">
              <w:rPr>
                <w:rStyle w:val="eop"/>
                <w:rFonts w:eastAsiaTheme="minorEastAsia" w:cstheme="minorBidi"/>
                <w:sz w:val="20"/>
                <w:szCs w:val="20"/>
                <w:lang w:val="en-GB"/>
              </w:rPr>
              <w:t>(</w:t>
            </w:r>
            <w:r w:rsidRPr="4432613C">
              <w:rPr>
                <w:rStyle w:val="normaltextrun"/>
                <w:rFonts w:eastAsiaTheme="minorEastAsia" w:cstheme="minorBidi"/>
                <w:sz w:val="20"/>
                <w:szCs w:val="20"/>
                <w:lang w:val="en-GB"/>
              </w:rPr>
              <w:t xml:space="preserve">Include </w:t>
            </w:r>
            <w:r w:rsidR="00232EBE" w:rsidRPr="00070547">
              <w:rPr>
                <w:rStyle w:val="normaltextrun"/>
                <w:rFonts w:eastAsiaTheme="minorEastAsia" w:cstheme="minorBidi"/>
                <w:sz w:val="20"/>
                <w:szCs w:val="20"/>
                <w:lang w:val="en-GB"/>
              </w:rPr>
              <w:t>“</w:t>
            </w:r>
            <w:r w:rsidRPr="4432613C">
              <w:rPr>
                <w:rStyle w:val="normaltextrun"/>
                <w:rFonts w:eastAsiaTheme="minorEastAsia" w:cstheme="minorBidi"/>
                <w:sz w:val="20"/>
                <w:szCs w:val="20"/>
                <w:lang w:val="en-GB"/>
              </w:rPr>
              <w:t>out of the loop</w:t>
            </w:r>
            <w:r w:rsidR="00443CA0">
              <w:rPr>
                <w:rStyle w:val="normaltextrun"/>
                <w:rFonts w:eastAsiaTheme="minorEastAsia" w:cstheme="minorBidi"/>
                <w:sz w:val="20"/>
                <w:szCs w:val="20"/>
                <w:lang w:val="en-GB"/>
              </w:rPr>
              <w:t>”</w:t>
            </w:r>
            <w:r w:rsidR="00C4799A">
              <w:rPr>
                <w:rStyle w:val="normaltextrun"/>
                <w:rFonts w:eastAsiaTheme="minorEastAsia" w:cstheme="minorBidi"/>
                <w:sz w:val="20"/>
                <w:szCs w:val="20"/>
                <w:lang w:val="en-GB"/>
              </w:rPr>
              <w:t xml:space="preserve"> </w:t>
            </w:r>
            <w:r w:rsidR="0048007D" w:rsidRPr="4432613C">
              <w:rPr>
                <w:rStyle w:val="normaltextrun"/>
                <w:rFonts w:eastAsiaTheme="minorEastAsia" w:cstheme="minorBidi"/>
                <w:sz w:val="20"/>
                <w:szCs w:val="20"/>
                <w:lang w:val="en-GB"/>
              </w:rPr>
              <w:t>challenges</w:t>
            </w:r>
            <w:r w:rsidR="0048007D" w:rsidRPr="4432613C">
              <w:rPr>
                <w:rStyle w:val="eop"/>
                <w:rFonts w:eastAsiaTheme="minorEastAsia" w:cstheme="minorBidi"/>
                <w:sz w:val="20"/>
                <w:szCs w:val="20"/>
                <w:lang w:val="en-GB"/>
              </w:rPr>
              <w:t>)</w:t>
            </w:r>
            <w:r w:rsidR="00F30851" w:rsidRPr="4432613C">
              <w:rPr>
                <w:rStyle w:val="eop"/>
                <w:rFonts w:eastAsiaTheme="minorEastAsia" w:cstheme="minorBidi"/>
                <w:sz w:val="20"/>
                <w:szCs w:val="20"/>
                <w:lang w:val="en-GB"/>
              </w:rPr>
              <w:t xml:space="preserve"> through </w:t>
            </w:r>
            <w:r w:rsidR="00B931C8" w:rsidRPr="00B931C8">
              <w:rPr>
                <w:rStyle w:val="eop"/>
                <w:rFonts w:eastAsiaTheme="minorEastAsia" w:cstheme="minorBidi"/>
                <w:sz w:val="20"/>
                <w:szCs w:val="20"/>
                <w:lang w:val="en-GB"/>
              </w:rPr>
              <w:t>T</w:t>
            </w:r>
            <w:r w:rsidR="00B931C8" w:rsidRPr="00B931C8">
              <w:rPr>
                <w:rStyle w:val="eop"/>
                <w:rFonts w:eastAsiaTheme="minorEastAsia"/>
                <w:sz w:val="20"/>
                <w:szCs w:val="20"/>
                <w:lang w:val="en-GB"/>
              </w:rPr>
              <w:t xml:space="preserve">A (or </w:t>
            </w:r>
            <w:r w:rsidR="00F30851" w:rsidRPr="00B931C8">
              <w:rPr>
                <w:rStyle w:val="eop"/>
                <w:rFonts w:eastAsiaTheme="minorEastAsia" w:cstheme="minorBidi"/>
                <w:sz w:val="20"/>
                <w:szCs w:val="20"/>
                <w:lang w:val="en-GB"/>
              </w:rPr>
              <w:t>SCTA</w:t>
            </w:r>
            <w:r w:rsidR="00B931C8" w:rsidRPr="00B931C8">
              <w:rPr>
                <w:rStyle w:val="eop"/>
                <w:rFonts w:eastAsiaTheme="minorEastAsia" w:cstheme="minorBidi"/>
                <w:sz w:val="20"/>
                <w:szCs w:val="20"/>
                <w:lang w:val="en-GB"/>
              </w:rPr>
              <w:t xml:space="preserve"> </w:t>
            </w:r>
            <w:r w:rsidR="00B931C8" w:rsidRPr="00B931C8">
              <w:rPr>
                <w:rStyle w:val="eop"/>
                <w:rFonts w:eastAsiaTheme="minorEastAsia"/>
                <w:sz w:val="20"/>
                <w:szCs w:val="20"/>
                <w:lang w:val="en-GB"/>
              </w:rPr>
              <w:t>when needed)</w:t>
            </w:r>
            <w:r w:rsidR="0048007D" w:rsidRPr="00B931C8">
              <w:rPr>
                <w:rStyle w:val="eop"/>
                <w:rFonts w:eastAsiaTheme="minorEastAsia" w:cstheme="minorBidi"/>
                <w:sz w:val="20"/>
                <w:szCs w:val="20"/>
                <w:lang w:val="en-GB"/>
              </w:rPr>
              <w:t>. Do</w:t>
            </w:r>
            <w:r w:rsidRPr="00B931C8">
              <w:rPr>
                <w:rStyle w:val="normaltextrun"/>
                <w:rFonts w:eastAsiaTheme="minorEastAsia" w:cstheme="minorBidi"/>
                <w:sz w:val="20"/>
                <w:szCs w:val="20"/>
                <w:lang w:val="en-GB"/>
              </w:rPr>
              <w:t>cument Cognitive task analysis (</w:t>
            </w:r>
            <w:r w:rsidRPr="00704048">
              <w:rPr>
                <w:rStyle w:val="normaltextrun"/>
                <w:rFonts w:eastAsiaTheme="minorEastAsia" w:cstheme="minorBidi"/>
                <w:b/>
                <w:bCs/>
                <w:sz w:val="20"/>
                <w:szCs w:val="20"/>
                <w:lang w:val="en-GB"/>
              </w:rPr>
              <w:t xml:space="preserve">Explore </w:t>
            </w:r>
            <w:r w:rsidR="00E366AA" w:rsidRPr="00704048">
              <w:rPr>
                <w:rStyle w:val="normaltextrun"/>
                <w:rFonts w:eastAsiaTheme="minorEastAsia" w:cstheme="minorBidi"/>
                <w:b/>
                <w:bCs/>
                <w:sz w:val="20"/>
                <w:szCs w:val="20"/>
                <w:lang w:val="en-GB"/>
              </w:rPr>
              <w:t>workload</w:t>
            </w:r>
            <w:r w:rsidR="00E366AA" w:rsidRPr="4432613C">
              <w:rPr>
                <w:rStyle w:val="normaltextrun"/>
                <w:rFonts w:eastAsiaTheme="minorEastAsia" w:cstheme="minorBidi"/>
                <w:sz w:val="20"/>
                <w:szCs w:val="20"/>
                <w:lang w:val="en-GB"/>
              </w:rPr>
              <w:t xml:space="preserve"> ex: </w:t>
            </w:r>
            <w:r w:rsidRPr="4432613C">
              <w:rPr>
                <w:rStyle w:val="normaltextrun"/>
                <w:rFonts w:eastAsiaTheme="minorEastAsia" w:cstheme="minorBidi"/>
                <w:sz w:val="20"/>
                <w:szCs w:val="20"/>
                <w:lang w:val="en-GB"/>
              </w:rPr>
              <w:t>NASA-TLX),</w:t>
            </w:r>
            <w:r w:rsidRPr="4432613C">
              <w:rPr>
                <w:rStyle w:val="eop"/>
                <w:rFonts w:eastAsiaTheme="minorEastAsia" w:cstheme="minorBidi"/>
                <w:sz w:val="20"/>
                <w:szCs w:val="20"/>
                <w:lang w:val="en-GB"/>
              </w:rPr>
              <w:t> </w:t>
            </w:r>
            <w:r w:rsidR="0048007D" w:rsidRPr="4432613C">
              <w:rPr>
                <w:rStyle w:val="eop"/>
                <w:rFonts w:eastAsiaTheme="minorEastAsia" w:cstheme="minorBidi"/>
                <w:sz w:val="20"/>
                <w:szCs w:val="20"/>
                <w:lang w:val="en-GB"/>
              </w:rPr>
              <w:t xml:space="preserve">Define </w:t>
            </w:r>
            <w:r w:rsidRPr="4432613C">
              <w:rPr>
                <w:rStyle w:val="normaltextrun"/>
                <w:rFonts w:eastAsiaTheme="minorEastAsia" w:cstheme="minorBidi"/>
                <w:sz w:val="20"/>
                <w:szCs w:val="20"/>
                <w:lang w:val="en-GB"/>
              </w:rPr>
              <w:t>responsibilities</w:t>
            </w:r>
            <w:r w:rsidR="0048007D" w:rsidRPr="4432613C">
              <w:rPr>
                <w:rStyle w:val="normaltextrun"/>
                <w:rFonts w:eastAsiaTheme="minorEastAsia" w:cstheme="minorBidi"/>
                <w:sz w:val="20"/>
                <w:szCs w:val="20"/>
                <w:lang w:val="en-GB"/>
              </w:rPr>
              <w:t xml:space="preserve"> and </w:t>
            </w:r>
            <w:r w:rsidRPr="4432613C">
              <w:rPr>
                <w:rStyle w:val="normaltextrun"/>
                <w:rFonts w:eastAsiaTheme="minorEastAsia" w:cstheme="minorBidi"/>
                <w:sz w:val="20"/>
                <w:szCs w:val="20"/>
                <w:lang w:val="en-GB"/>
              </w:rPr>
              <w:t>organization.</w:t>
            </w:r>
            <w:r w:rsidRPr="4432613C">
              <w:rPr>
                <w:rStyle w:val="eop"/>
                <w:rFonts w:eastAsiaTheme="minorEastAsia" w:cstheme="minorBidi"/>
                <w:sz w:val="20"/>
                <w:szCs w:val="20"/>
                <w:lang w:val="en-GB"/>
              </w:rPr>
              <w:t> </w:t>
            </w:r>
            <w:r w:rsidRPr="4432613C">
              <w:rPr>
                <w:rStyle w:val="normaltextrun"/>
                <w:rFonts w:eastAsiaTheme="minorEastAsia" w:cstheme="minorBidi"/>
                <w:sz w:val="20"/>
                <w:szCs w:val="20"/>
                <w:lang w:val="en-GB"/>
              </w:rPr>
              <w:t>Document ergonomic req</w:t>
            </w:r>
            <w:r w:rsidR="0048007D" w:rsidRPr="4432613C">
              <w:rPr>
                <w:rStyle w:val="normaltextrun"/>
                <w:rFonts w:eastAsiaTheme="minorEastAsia" w:cstheme="minorBidi"/>
                <w:sz w:val="20"/>
                <w:szCs w:val="20"/>
                <w:lang w:val="en-GB"/>
              </w:rPr>
              <w:t xml:space="preserve">uirements </w:t>
            </w:r>
            <w:r w:rsidRPr="4432613C">
              <w:rPr>
                <w:rStyle w:val="normaltextrun"/>
                <w:rFonts w:eastAsiaTheme="minorEastAsia" w:cstheme="minorBidi"/>
                <w:sz w:val="20"/>
                <w:szCs w:val="20"/>
                <w:lang w:val="en-GB"/>
              </w:rPr>
              <w:t>of work</w:t>
            </w:r>
            <w:r w:rsidR="000A7238">
              <w:rPr>
                <w:rStyle w:val="normaltextrun"/>
                <w:rFonts w:eastAsiaTheme="minorEastAsia" w:cstheme="minorBidi"/>
                <w:sz w:val="20"/>
                <w:szCs w:val="20"/>
                <w:lang w:val="en-GB"/>
              </w:rPr>
              <w:t>.</w:t>
            </w:r>
            <w:r w:rsidRPr="4432613C">
              <w:rPr>
                <w:rStyle w:val="eop"/>
                <w:rFonts w:eastAsiaTheme="minorEastAsia" w:cstheme="minorBidi"/>
                <w:sz w:val="20"/>
                <w:szCs w:val="20"/>
                <w:lang w:val="en-GB"/>
              </w:rPr>
              <w:t> </w:t>
            </w:r>
          </w:p>
        </w:tc>
      </w:tr>
      <w:tr w:rsidR="00F56079" w:rsidRPr="00180D7D" w14:paraId="7D9025B6" w14:textId="77777777" w:rsidTr="407CA1C9">
        <w:trPr>
          <w:trHeight w:val="300"/>
        </w:trPr>
        <w:tc>
          <w:tcPr>
            <w:tcW w:w="4650" w:type="dxa"/>
            <w:tcBorders>
              <w:top w:val="single" w:sz="6" w:space="0" w:color="auto"/>
              <w:left w:val="single" w:sz="6" w:space="0" w:color="auto"/>
              <w:bottom w:val="single" w:sz="6" w:space="0" w:color="auto"/>
              <w:right w:val="single" w:sz="6" w:space="0" w:color="auto"/>
            </w:tcBorders>
            <w:shd w:val="clear" w:color="auto" w:fill="auto"/>
            <w:hideMark/>
          </w:tcPr>
          <w:p w14:paraId="41A01244" w14:textId="00BBACB0" w:rsidR="00F56079" w:rsidRPr="00180D7D" w:rsidRDefault="00F56079" w:rsidP="00F56079">
            <w:pPr>
              <w:pStyle w:val="paragraph"/>
              <w:spacing w:before="0" w:beforeAutospacing="0" w:after="0" w:afterAutospacing="0"/>
              <w:textAlignment w:val="baseline"/>
              <w:rPr>
                <w:rFonts w:eastAsiaTheme="minorEastAsia" w:cstheme="minorBidi"/>
                <w:sz w:val="20"/>
                <w:szCs w:val="20"/>
                <w:lang w:val="en-GB"/>
              </w:rPr>
            </w:pPr>
            <w:r w:rsidRPr="4432613C">
              <w:rPr>
                <w:rStyle w:val="normaltextrun"/>
                <w:rFonts w:eastAsiaTheme="minorEastAsia" w:cstheme="minorBidi"/>
                <w:sz w:val="20"/>
                <w:szCs w:val="20"/>
                <w:lang w:val="en-GB"/>
              </w:rPr>
              <w:t>5</w:t>
            </w:r>
            <w:r w:rsidRPr="00854D62">
              <w:rPr>
                <w:rStyle w:val="normaltextrun"/>
                <w:rFonts w:eastAsiaTheme="minorEastAsia" w:cstheme="minorBidi"/>
                <w:i/>
                <w:iCs/>
                <w:sz w:val="20"/>
                <w:szCs w:val="20"/>
                <w:u w:val="single"/>
                <w:lang w:val="en-GB"/>
              </w:rPr>
              <w:t>.</w:t>
            </w:r>
            <w:r w:rsidR="00854D62" w:rsidRPr="00854D62">
              <w:rPr>
                <w:rStyle w:val="normaltextrun"/>
                <w:rFonts w:eastAsiaTheme="minorEastAsia" w:cstheme="minorBidi"/>
                <w:i/>
                <w:iCs/>
                <w:sz w:val="20"/>
                <w:szCs w:val="20"/>
                <w:u w:val="single"/>
                <w:lang w:val="en-GB"/>
              </w:rPr>
              <w:t>(</w:t>
            </w:r>
            <w:r w:rsidR="00854D62" w:rsidRPr="00854D62">
              <w:rPr>
                <w:rStyle w:val="normaltextrun"/>
                <w:rFonts w:eastAsiaTheme="minorEastAsia" w:cstheme="minorBidi"/>
                <w:i/>
                <w:iCs/>
                <w:sz w:val="20"/>
                <w:szCs w:val="20"/>
                <w:u w:val="single"/>
                <w:lang w:val="en-US"/>
              </w:rPr>
              <w:t>J1)</w:t>
            </w:r>
            <w:r w:rsidR="00B26ADB" w:rsidRPr="00B26ADB">
              <w:rPr>
                <w:rStyle w:val="normaltextrun"/>
                <w:rFonts w:eastAsiaTheme="minorEastAsia" w:cstheme="minorBidi"/>
                <w:b/>
                <w:bCs/>
                <w:sz w:val="20"/>
                <w:szCs w:val="20"/>
                <w:lang w:val="en-GB"/>
              </w:rPr>
              <w:t>D</w:t>
            </w:r>
            <w:r w:rsidRPr="009B3FA1">
              <w:rPr>
                <w:rStyle w:val="normaltextrun"/>
                <w:rFonts w:eastAsiaTheme="minorEastAsia" w:cstheme="minorBidi"/>
                <w:b/>
                <w:bCs/>
                <w:sz w:val="20"/>
                <w:szCs w:val="20"/>
                <w:lang w:val="en-GB"/>
              </w:rPr>
              <w:t>efine responsibilities of the work systems</w:t>
            </w:r>
            <w:r w:rsidRPr="4432613C">
              <w:rPr>
                <w:rStyle w:val="normaltextrun"/>
                <w:rFonts w:eastAsiaTheme="minorEastAsia" w:cstheme="minorBidi"/>
                <w:sz w:val="20"/>
                <w:szCs w:val="20"/>
                <w:lang w:val="en-GB"/>
              </w:rPr>
              <w:t xml:space="preserve"> (including distributed actors)</w:t>
            </w:r>
            <w:r w:rsidR="007F2E0E">
              <w:rPr>
                <w:rStyle w:val="normaltextrun"/>
                <w:rFonts w:eastAsiaTheme="minorEastAsia" w:cstheme="minorBidi"/>
                <w:sz w:val="20"/>
                <w:szCs w:val="20"/>
                <w:lang w:val="en-GB"/>
              </w:rPr>
              <w:t>.</w:t>
            </w:r>
            <w:r w:rsidRPr="4432613C">
              <w:rPr>
                <w:rStyle w:val="eop"/>
                <w:rFonts w:eastAsiaTheme="minorEastAsia" w:cstheme="minorBidi"/>
                <w:sz w:val="20"/>
                <w:szCs w:val="20"/>
                <w:lang w:val="en-GB"/>
              </w:rPr>
              <w:t> </w:t>
            </w:r>
          </w:p>
        </w:tc>
        <w:tc>
          <w:tcPr>
            <w:tcW w:w="4954" w:type="dxa"/>
            <w:tcBorders>
              <w:top w:val="single" w:sz="6" w:space="0" w:color="auto"/>
              <w:left w:val="single" w:sz="6" w:space="0" w:color="auto"/>
              <w:bottom w:val="single" w:sz="6" w:space="0" w:color="auto"/>
              <w:right w:val="single" w:sz="6" w:space="0" w:color="auto"/>
            </w:tcBorders>
            <w:shd w:val="clear" w:color="auto" w:fill="auto"/>
            <w:hideMark/>
          </w:tcPr>
          <w:p w14:paraId="34E98495" w14:textId="1503EADF" w:rsidR="00F56079" w:rsidRPr="00180D7D" w:rsidRDefault="00B26ADB" w:rsidP="00F56079">
            <w:pPr>
              <w:pStyle w:val="paragraph"/>
              <w:spacing w:before="0" w:beforeAutospacing="0" w:after="0" w:afterAutospacing="0"/>
              <w:textAlignment w:val="baseline"/>
              <w:rPr>
                <w:rFonts w:eastAsiaTheme="minorEastAsia" w:cstheme="minorBidi"/>
                <w:sz w:val="20"/>
                <w:szCs w:val="20"/>
                <w:lang w:val="en-GB"/>
              </w:rPr>
            </w:pPr>
            <w:r>
              <w:rPr>
                <w:rStyle w:val="normaltextrun"/>
                <w:rFonts w:eastAsiaTheme="minorEastAsia" w:cstheme="minorBidi"/>
                <w:b/>
                <w:bCs/>
                <w:sz w:val="20"/>
                <w:szCs w:val="20"/>
                <w:lang w:val="en-GB"/>
              </w:rPr>
              <w:t xml:space="preserve">Analyse and </w:t>
            </w:r>
            <w:r w:rsidR="00F56079" w:rsidRPr="009B3FA1">
              <w:rPr>
                <w:rStyle w:val="normaltextrun"/>
                <w:rFonts w:eastAsiaTheme="minorEastAsia" w:cstheme="minorBidi"/>
                <w:b/>
                <w:bCs/>
                <w:sz w:val="20"/>
                <w:szCs w:val="20"/>
                <w:lang w:val="en-GB"/>
              </w:rPr>
              <w:t>Define responsibilities</w:t>
            </w:r>
            <w:r w:rsidR="00F56079" w:rsidRPr="4432613C">
              <w:rPr>
                <w:rStyle w:val="normaltextrun"/>
                <w:rFonts w:eastAsiaTheme="minorEastAsia" w:cstheme="minorBidi"/>
                <w:sz w:val="20"/>
                <w:szCs w:val="20"/>
                <w:lang w:val="en-GB"/>
              </w:rPr>
              <w:t xml:space="preserve"> and see-to responsibilities of </w:t>
            </w:r>
            <w:r w:rsidR="009F6F5D">
              <w:rPr>
                <w:rStyle w:val="normaltextrun"/>
                <w:rFonts w:eastAsiaTheme="minorEastAsia" w:cstheme="minorBidi"/>
                <w:sz w:val="20"/>
                <w:szCs w:val="20"/>
                <w:lang w:val="en-GB"/>
              </w:rPr>
              <w:t xml:space="preserve">the </w:t>
            </w:r>
            <w:r w:rsidR="00F56079" w:rsidRPr="4432613C">
              <w:rPr>
                <w:rStyle w:val="normaltextrun"/>
                <w:rFonts w:eastAsiaTheme="minorEastAsia" w:cstheme="minorBidi"/>
                <w:sz w:val="20"/>
                <w:szCs w:val="20"/>
                <w:lang w:val="en-GB"/>
              </w:rPr>
              <w:t>Work system</w:t>
            </w:r>
            <w:r w:rsidR="00F56079" w:rsidRPr="4432613C">
              <w:rPr>
                <w:rStyle w:val="eop"/>
                <w:rFonts w:eastAsiaTheme="minorEastAsia" w:cstheme="minorBidi"/>
                <w:sz w:val="20"/>
                <w:szCs w:val="20"/>
                <w:lang w:val="en-GB"/>
              </w:rPr>
              <w:t> </w:t>
            </w:r>
          </w:p>
        </w:tc>
      </w:tr>
      <w:tr w:rsidR="00F56079" w:rsidRPr="00180D7D" w14:paraId="274698EC" w14:textId="77777777" w:rsidTr="407CA1C9">
        <w:trPr>
          <w:trHeight w:val="300"/>
        </w:trPr>
        <w:tc>
          <w:tcPr>
            <w:tcW w:w="4650" w:type="dxa"/>
            <w:tcBorders>
              <w:top w:val="single" w:sz="6" w:space="0" w:color="auto"/>
              <w:left w:val="single" w:sz="6" w:space="0" w:color="auto"/>
              <w:bottom w:val="single" w:sz="6" w:space="0" w:color="auto"/>
              <w:right w:val="single" w:sz="6" w:space="0" w:color="auto"/>
            </w:tcBorders>
            <w:shd w:val="clear" w:color="auto" w:fill="auto"/>
            <w:hideMark/>
          </w:tcPr>
          <w:p w14:paraId="1E03B24D" w14:textId="3EB4EAE4" w:rsidR="00F56079" w:rsidRPr="00180D7D" w:rsidRDefault="6A68B54B" w:rsidP="407CA1C9">
            <w:pPr>
              <w:pStyle w:val="paragraph"/>
              <w:spacing w:before="0" w:beforeAutospacing="0" w:after="0" w:afterAutospacing="0"/>
              <w:textAlignment w:val="baseline"/>
              <w:rPr>
                <w:rFonts w:eastAsiaTheme="minorEastAsia" w:cstheme="minorBidi"/>
                <w:sz w:val="20"/>
                <w:szCs w:val="20"/>
                <w:lang w:val="en-GB"/>
              </w:rPr>
            </w:pPr>
            <w:r w:rsidRPr="407CA1C9">
              <w:rPr>
                <w:rStyle w:val="normaltextrun"/>
                <w:rFonts w:eastAsiaTheme="minorEastAsia" w:cstheme="minorBidi"/>
                <w:sz w:val="20"/>
                <w:szCs w:val="20"/>
                <w:lang w:val="en-GB"/>
              </w:rPr>
              <w:t>6</w:t>
            </w:r>
            <w:r w:rsidRPr="00854D62">
              <w:rPr>
                <w:rStyle w:val="normaltextrun"/>
                <w:rFonts w:eastAsiaTheme="minorEastAsia" w:cstheme="minorBidi"/>
                <w:i/>
                <w:iCs/>
                <w:sz w:val="20"/>
                <w:szCs w:val="20"/>
                <w:u w:val="single"/>
                <w:lang w:val="en-GB"/>
              </w:rPr>
              <w:t>.</w:t>
            </w:r>
            <w:r w:rsidR="00854D62" w:rsidRPr="00854D62">
              <w:rPr>
                <w:rStyle w:val="normaltextrun"/>
                <w:rFonts w:eastAsiaTheme="minorEastAsia" w:cstheme="minorBidi"/>
                <w:i/>
                <w:iCs/>
                <w:sz w:val="20"/>
                <w:szCs w:val="20"/>
                <w:u w:val="single"/>
                <w:lang w:val="en-GB"/>
              </w:rPr>
              <w:t>(</w:t>
            </w:r>
            <w:r w:rsidR="00854D62" w:rsidRPr="00854D62">
              <w:rPr>
                <w:rStyle w:val="normaltextrun"/>
                <w:rFonts w:eastAsiaTheme="minorEastAsia" w:cstheme="minorBidi"/>
                <w:i/>
                <w:iCs/>
                <w:sz w:val="20"/>
                <w:szCs w:val="20"/>
                <w:u w:val="single"/>
                <w:lang w:val="en-US"/>
              </w:rPr>
              <w:t>C3)</w:t>
            </w:r>
            <w:r w:rsidR="008A6E76" w:rsidRPr="407CA1C9">
              <w:rPr>
                <w:rStyle w:val="normaltextrun"/>
                <w:rFonts w:eastAsiaTheme="minorEastAsia" w:cstheme="minorBidi"/>
                <w:b/>
                <w:bCs/>
                <w:sz w:val="20"/>
                <w:szCs w:val="20"/>
                <w:lang w:val="en-GB"/>
              </w:rPr>
              <w:t>Analyse</w:t>
            </w:r>
            <w:r w:rsidRPr="407CA1C9">
              <w:rPr>
                <w:rStyle w:val="normaltextrun"/>
                <w:rFonts w:eastAsiaTheme="minorEastAsia" w:cstheme="minorBidi"/>
                <w:b/>
                <w:bCs/>
                <w:sz w:val="20"/>
                <w:szCs w:val="20"/>
                <w:lang w:val="en-GB"/>
              </w:rPr>
              <w:t xml:space="preserve"> flow of Situational Awareness</w:t>
            </w:r>
            <w:r w:rsidR="1040E0A1" w:rsidRPr="407CA1C9">
              <w:rPr>
                <w:rStyle w:val="normaltextrun"/>
                <w:rFonts w:eastAsiaTheme="minorEastAsia" w:cstheme="minorBidi"/>
                <w:b/>
                <w:bCs/>
                <w:sz w:val="20"/>
                <w:szCs w:val="20"/>
                <w:lang w:val="en-GB"/>
              </w:rPr>
              <w:t xml:space="preserve"> </w:t>
            </w:r>
            <w:r w:rsidR="1040E0A1" w:rsidRPr="407CA1C9">
              <w:rPr>
                <w:rStyle w:val="normaltextrun"/>
                <w:rFonts w:eastAsiaTheme="minorEastAsia" w:cstheme="minorBidi"/>
                <w:sz w:val="20"/>
                <w:szCs w:val="20"/>
                <w:lang w:val="en-GB"/>
              </w:rPr>
              <w:t>(</w:t>
            </w:r>
            <w:r w:rsidRPr="407CA1C9">
              <w:rPr>
                <w:rStyle w:val="normaltextrun"/>
                <w:rFonts w:eastAsiaTheme="minorEastAsia" w:cstheme="minorBidi"/>
                <w:b/>
                <w:bCs/>
                <w:sz w:val="20"/>
                <w:szCs w:val="20"/>
                <w:lang w:val="en-GB"/>
              </w:rPr>
              <w:t>SA</w:t>
            </w:r>
            <w:r w:rsidRPr="407CA1C9">
              <w:rPr>
                <w:rStyle w:val="normaltextrun"/>
                <w:rFonts w:eastAsiaTheme="minorEastAsia" w:cstheme="minorBidi"/>
                <w:sz w:val="20"/>
                <w:szCs w:val="20"/>
                <w:lang w:val="en-GB"/>
              </w:rPr>
              <w:t>), and Human Machine Interfaces (HMI) to support SA – “SA at a glance</w:t>
            </w:r>
            <w:r w:rsidR="0125F0A1" w:rsidRPr="407CA1C9">
              <w:rPr>
                <w:rStyle w:val="normaltextrun"/>
                <w:rFonts w:eastAsiaTheme="minorEastAsia" w:cstheme="minorBidi"/>
                <w:sz w:val="20"/>
                <w:szCs w:val="20"/>
                <w:lang w:val="en-GB"/>
              </w:rPr>
              <w:t>”</w:t>
            </w:r>
            <w:r w:rsidRPr="407CA1C9">
              <w:rPr>
                <w:rStyle w:val="normaltextrun"/>
                <w:rFonts w:eastAsiaTheme="minorEastAsia" w:cstheme="minorBidi"/>
                <w:sz w:val="20"/>
                <w:szCs w:val="20"/>
                <w:lang w:val="en-GB"/>
              </w:rPr>
              <w:t>, especially in automation, AI</w:t>
            </w:r>
            <w:r w:rsidR="3AF7EEAB" w:rsidRPr="407CA1C9">
              <w:rPr>
                <w:rStyle w:val="eop"/>
                <w:rFonts w:eastAsiaTheme="minorEastAsia" w:cstheme="minorBidi"/>
                <w:sz w:val="20"/>
                <w:szCs w:val="20"/>
                <w:lang w:val="en-GB"/>
              </w:rPr>
              <w:t>-use task analysis</w:t>
            </w:r>
            <w:r w:rsidR="007F2E0E">
              <w:rPr>
                <w:rStyle w:val="eop"/>
                <w:rFonts w:eastAsiaTheme="minorEastAsia" w:cstheme="minorBidi"/>
                <w:sz w:val="20"/>
                <w:szCs w:val="20"/>
                <w:lang w:val="en-GB"/>
              </w:rPr>
              <w:t>.</w:t>
            </w:r>
          </w:p>
        </w:tc>
        <w:tc>
          <w:tcPr>
            <w:tcW w:w="4954" w:type="dxa"/>
            <w:tcBorders>
              <w:top w:val="single" w:sz="6" w:space="0" w:color="auto"/>
              <w:left w:val="single" w:sz="6" w:space="0" w:color="auto"/>
              <w:bottom w:val="single" w:sz="6" w:space="0" w:color="auto"/>
              <w:right w:val="single" w:sz="6" w:space="0" w:color="auto"/>
            </w:tcBorders>
            <w:shd w:val="clear" w:color="auto" w:fill="auto"/>
            <w:hideMark/>
          </w:tcPr>
          <w:p w14:paraId="6714E29D" w14:textId="10EE75A8" w:rsidR="00F56079" w:rsidRPr="002D578F" w:rsidRDefault="00F56079" w:rsidP="00F56079">
            <w:pPr>
              <w:pStyle w:val="paragraph"/>
              <w:spacing w:before="0" w:beforeAutospacing="0" w:after="0" w:afterAutospacing="0"/>
              <w:textAlignment w:val="baseline"/>
              <w:rPr>
                <w:rFonts w:eastAsiaTheme="minorEastAsia" w:cstheme="minorBidi"/>
                <w:sz w:val="20"/>
                <w:szCs w:val="20"/>
                <w:lang w:val="en-GB"/>
              </w:rPr>
            </w:pPr>
            <w:r w:rsidRPr="007F2E0E">
              <w:rPr>
                <w:rStyle w:val="normaltextrun"/>
                <w:rFonts w:eastAsiaTheme="minorEastAsia" w:cstheme="minorBidi"/>
                <w:b/>
                <w:bCs/>
                <w:sz w:val="20"/>
                <w:szCs w:val="20"/>
                <w:lang w:val="en-GB"/>
              </w:rPr>
              <w:t xml:space="preserve">Documented </w:t>
            </w:r>
            <w:r w:rsidRPr="00BB54EE">
              <w:rPr>
                <w:rStyle w:val="normaltextrun"/>
                <w:rFonts w:eastAsiaTheme="minorEastAsia" w:cstheme="minorBidi"/>
                <w:b/>
                <w:bCs/>
                <w:sz w:val="20"/>
                <w:szCs w:val="20"/>
                <w:lang w:val="en-GB"/>
              </w:rPr>
              <w:t>flow of SA</w:t>
            </w:r>
            <w:r w:rsidRPr="4432613C">
              <w:rPr>
                <w:rStyle w:val="normaltextrun"/>
                <w:rFonts w:eastAsiaTheme="minorEastAsia" w:cstheme="minorBidi"/>
                <w:sz w:val="20"/>
                <w:szCs w:val="20"/>
                <w:lang w:val="en-GB"/>
              </w:rPr>
              <w:t xml:space="preserve"> among involved stakeholders</w:t>
            </w:r>
            <w:r w:rsidR="00CF08CA">
              <w:rPr>
                <w:rStyle w:val="normaltextrun"/>
                <w:rFonts w:eastAsiaTheme="minorEastAsia" w:cstheme="minorBidi"/>
                <w:sz w:val="20"/>
                <w:szCs w:val="20"/>
                <w:lang w:val="en-GB"/>
              </w:rPr>
              <w:t xml:space="preserve"> </w:t>
            </w:r>
            <w:r w:rsidR="00CF08CA" w:rsidRPr="005D4837">
              <w:rPr>
                <w:rStyle w:val="normaltextrun"/>
                <w:rFonts w:eastAsiaTheme="minorEastAsia"/>
                <w:sz w:val="20"/>
                <w:szCs w:val="20"/>
                <w:lang w:val="en-US"/>
              </w:rPr>
              <w:t>Endsley</w:t>
            </w:r>
            <w:r w:rsidR="00B50DB9">
              <w:rPr>
                <w:rStyle w:val="normaltextrun"/>
                <w:rFonts w:eastAsiaTheme="minorEastAsia"/>
                <w:sz w:val="20"/>
                <w:szCs w:val="20"/>
                <w:lang w:val="en-US"/>
              </w:rPr>
              <w:t xml:space="preserve"> (</w:t>
            </w:r>
            <w:r w:rsidR="00CF08CA" w:rsidRPr="005D4837">
              <w:rPr>
                <w:rStyle w:val="normaltextrun"/>
                <w:rFonts w:eastAsiaTheme="minorEastAsia"/>
                <w:sz w:val="20"/>
                <w:szCs w:val="20"/>
                <w:lang w:val="en-US"/>
              </w:rPr>
              <w:t>2000)</w:t>
            </w:r>
            <w:r w:rsidR="00CF08CA">
              <w:rPr>
                <w:rStyle w:val="normaltextrun"/>
                <w:rFonts w:eastAsiaTheme="minorEastAsia"/>
                <w:sz w:val="20"/>
                <w:szCs w:val="20"/>
                <w:lang w:val="en-US"/>
              </w:rPr>
              <w:t xml:space="preserve">. </w:t>
            </w:r>
            <w:r w:rsidRPr="4432613C">
              <w:rPr>
                <w:rStyle w:val="normaltextrun"/>
                <w:rFonts w:eastAsiaTheme="minorEastAsia" w:cstheme="minorBidi"/>
                <w:sz w:val="20"/>
                <w:szCs w:val="20"/>
                <w:lang w:val="en-GB"/>
              </w:rPr>
              <w:t xml:space="preserve">Document </w:t>
            </w:r>
            <w:r w:rsidRPr="00BB54EE">
              <w:rPr>
                <w:rStyle w:val="normaltextrun"/>
                <w:rFonts w:eastAsiaTheme="minorEastAsia" w:cstheme="minorBidi"/>
                <w:b/>
                <w:bCs/>
                <w:sz w:val="20"/>
                <w:szCs w:val="20"/>
                <w:lang w:val="en-GB"/>
              </w:rPr>
              <w:t>needed HMI</w:t>
            </w:r>
            <w:r w:rsidR="00ED087F" w:rsidRPr="4432613C">
              <w:rPr>
                <w:rStyle w:val="normaltextrun"/>
                <w:rFonts w:eastAsiaTheme="minorEastAsia" w:cstheme="minorBidi"/>
                <w:sz w:val="20"/>
                <w:szCs w:val="20"/>
                <w:lang w:val="en-GB"/>
              </w:rPr>
              <w:t xml:space="preserve"> across systems and pack</w:t>
            </w:r>
            <w:r w:rsidR="00C14A36" w:rsidRPr="4432613C">
              <w:rPr>
                <w:rStyle w:val="normaltextrun"/>
                <w:rFonts w:eastAsiaTheme="minorEastAsia" w:cstheme="minorBidi"/>
                <w:sz w:val="20"/>
                <w:szCs w:val="20"/>
                <w:lang w:val="en-GB"/>
              </w:rPr>
              <w:t>ages (</w:t>
            </w:r>
            <w:r w:rsidR="003D2CC1" w:rsidRPr="4432613C">
              <w:rPr>
                <w:rStyle w:val="normaltextrun"/>
                <w:rFonts w:eastAsiaTheme="minorEastAsia" w:cstheme="minorBidi"/>
                <w:sz w:val="20"/>
                <w:szCs w:val="20"/>
                <w:lang w:val="en-GB"/>
              </w:rPr>
              <w:t>U</w:t>
            </w:r>
            <w:r w:rsidR="003D2CC1" w:rsidRPr="00070547">
              <w:rPr>
                <w:rStyle w:val="normaltextrun"/>
                <w:rFonts w:eastAsiaTheme="minorEastAsia" w:cstheme="minorBidi"/>
                <w:sz w:val="20"/>
                <w:szCs w:val="20"/>
                <w:lang w:val="en-GB"/>
              </w:rPr>
              <w:t>se</w:t>
            </w:r>
            <w:r w:rsidR="00C14A36" w:rsidRPr="4432613C">
              <w:rPr>
                <w:rStyle w:val="normaltextrun"/>
                <w:rFonts w:eastAsiaTheme="minorEastAsia" w:cstheme="minorBidi"/>
                <w:sz w:val="20"/>
                <w:szCs w:val="20"/>
                <w:lang w:val="en-GB"/>
              </w:rPr>
              <w:t xml:space="preserve"> IEC 63303</w:t>
            </w:r>
            <w:r w:rsidR="003D2CC1" w:rsidRPr="4432613C">
              <w:rPr>
                <w:rStyle w:val="normaltextrun"/>
                <w:rFonts w:eastAsiaTheme="minorEastAsia" w:cstheme="minorBidi"/>
                <w:sz w:val="20"/>
                <w:szCs w:val="20"/>
                <w:lang w:val="en-GB"/>
              </w:rPr>
              <w:t xml:space="preserve"> </w:t>
            </w:r>
            <w:r w:rsidR="003D2CC1" w:rsidRPr="00070547">
              <w:rPr>
                <w:rStyle w:val="normaltextrun"/>
                <w:rFonts w:eastAsiaTheme="minorEastAsia" w:cstheme="minorBidi"/>
                <w:sz w:val="20"/>
                <w:szCs w:val="20"/>
                <w:lang w:val="en-GB"/>
              </w:rPr>
              <w:t>as a support</w:t>
            </w:r>
            <w:r w:rsidR="00C14A36" w:rsidRPr="4432613C">
              <w:rPr>
                <w:rStyle w:val="normaltextrun"/>
                <w:rFonts w:eastAsiaTheme="minorEastAsia" w:cstheme="minorBidi"/>
                <w:sz w:val="20"/>
                <w:szCs w:val="20"/>
                <w:lang w:val="en-GB"/>
              </w:rPr>
              <w:t>)</w:t>
            </w:r>
            <w:r w:rsidR="009C6465" w:rsidRPr="00070547">
              <w:rPr>
                <w:rStyle w:val="normaltextrun"/>
                <w:rFonts w:eastAsiaTheme="minorEastAsia" w:cstheme="minorBidi"/>
                <w:sz w:val="20"/>
                <w:szCs w:val="20"/>
                <w:lang w:val="en-GB"/>
              </w:rPr>
              <w:t xml:space="preserve"> especially in critical situations</w:t>
            </w:r>
            <w:r w:rsidR="00CF08CA">
              <w:rPr>
                <w:rStyle w:val="normaltextrun"/>
                <w:rFonts w:eastAsiaTheme="minorEastAsia" w:cstheme="minorBidi"/>
                <w:sz w:val="20"/>
                <w:szCs w:val="20"/>
                <w:lang w:val="en-GB"/>
              </w:rPr>
              <w:t>.</w:t>
            </w:r>
            <w:r w:rsidR="00CF08CA" w:rsidRPr="00EA311E">
              <w:rPr>
                <w:rStyle w:val="normaltextrun"/>
                <w:rFonts w:eastAsiaTheme="minorEastAsia"/>
                <w:lang w:val="en-US"/>
              </w:rPr>
              <w:t xml:space="preserve"> </w:t>
            </w:r>
            <w:r w:rsidRPr="002D578F">
              <w:rPr>
                <w:rStyle w:val="normaltextrun"/>
                <w:rFonts w:eastAsiaTheme="minorEastAsia" w:cstheme="minorBidi"/>
                <w:sz w:val="20"/>
                <w:szCs w:val="20"/>
                <w:lang w:val="en-GB"/>
              </w:rPr>
              <w:t>Check “Work as done</w:t>
            </w:r>
            <w:r w:rsidR="00CB4E8D" w:rsidRPr="002D578F">
              <w:rPr>
                <w:rStyle w:val="normaltextrun"/>
                <w:rFonts w:eastAsiaTheme="minorEastAsia" w:cstheme="minorBidi"/>
                <w:sz w:val="20"/>
                <w:szCs w:val="20"/>
                <w:lang w:val="en-GB"/>
              </w:rPr>
              <w:t xml:space="preserve">” </w:t>
            </w:r>
            <w:r w:rsidR="00B258D2" w:rsidRPr="002D578F">
              <w:rPr>
                <w:rStyle w:val="normaltextrun"/>
                <w:rFonts w:eastAsiaTheme="minorEastAsia" w:cstheme="minorBidi"/>
                <w:sz w:val="20"/>
                <w:szCs w:val="20"/>
                <w:lang w:val="en-GB"/>
              </w:rPr>
              <w:t>via</w:t>
            </w:r>
            <w:r w:rsidRPr="002D578F">
              <w:rPr>
                <w:rStyle w:val="normaltextrun"/>
                <w:rFonts w:eastAsiaTheme="minorEastAsia" w:cstheme="minorBidi"/>
                <w:sz w:val="20"/>
                <w:szCs w:val="20"/>
                <w:lang w:val="en-GB"/>
              </w:rPr>
              <w:t xml:space="preserve"> Scenario analysis</w:t>
            </w:r>
            <w:r w:rsidR="007F2E0E">
              <w:rPr>
                <w:rStyle w:val="normaltextrun"/>
                <w:rFonts w:eastAsiaTheme="minorEastAsia" w:cstheme="minorBidi"/>
                <w:sz w:val="20"/>
                <w:szCs w:val="20"/>
                <w:lang w:val="en-GB"/>
              </w:rPr>
              <w:t>.</w:t>
            </w:r>
            <w:r w:rsidR="002D578F" w:rsidRPr="002D578F">
              <w:rPr>
                <w:rStyle w:val="normaltextrun"/>
                <w:rFonts w:eastAsiaTheme="minorEastAsia" w:cstheme="minorBidi"/>
                <w:sz w:val="20"/>
                <w:szCs w:val="20"/>
                <w:lang w:val="en-GB"/>
              </w:rPr>
              <w:t xml:space="preserve"> </w:t>
            </w:r>
          </w:p>
        </w:tc>
      </w:tr>
      <w:tr w:rsidR="00F56079" w:rsidRPr="00180D7D" w14:paraId="1BB64349" w14:textId="77777777" w:rsidTr="407CA1C9">
        <w:trPr>
          <w:trHeight w:val="300"/>
        </w:trPr>
        <w:tc>
          <w:tcPr>
            <w:tcW w:w="4650" w:type="dxa"/>
            <w:tcBorders>
              <w:top w:val="single" w:sz="6" w:space="0" w:color="auto"/>
              <w:left w:val="single" w:sz="6" w:space="0" w:color="auto"/>
              <w:bottom w:val="single" w:sz="6" w:space="0" w:color="auto"/>
              <w:right w:val="single" w:sz="6" w:space="0" w:color="auto"/>
            </w:tcBorders>
            <w:shd w:val="clear" w:color="auto" w:fill="auto"/>
            <w:hideMark/>
          </w:tcPr>
          <w:p w14:paraId="5A656130" w14:textId="7340D7A2" w:rsidR="00F56079" w:rsidRPr="00180D7D" w:rsidRDefault="00F56079" w:rsidP="00F56079">
            <w:pPr>
              <w:pStyle w:val="paragraph"/>
              <w:spacing w:before="0" w:beforeAutospacing="0" w:after="0" w:afterAutospacing="0"/>
              <w:textAlignment w:val="baseline"/>
              <w:rPr>
                <w:rFonts w:eastAsiaTheme="minorEastAsia" w:cstheme="minorBidi"/>
                <w:sz w:val="20"/>
                <w:szCs w:val="20"/>
                <w:lang w:val="en-GB"/>
              </w:rPr>
            </w:pPr>
            <w:r w:rsidRPr="4432613C">
              <w:rPr>
                <w:rStyle w:val="normaltextrun"/>
                <w:rFonts w:eastAsiaTheme="minorEastAsia" w:cstheme="minorBidi"/>
                <w:sz w:val="20"/>
                <w:szCs w:val="20"/>
                <w:lang w:val="en-GB"/>
              </w:rPr>
              <w:t>7</w:t>
            </w:r>
            <w:r w:rsidRPr="00854D62">
              <w:rPr>
                <w:rStyle w:val="normaltextrun"/>
                <w:rFonts w:eastAsiaTheme="minorEastAsia" w:cstheme="minorBidi"/>
                <w:i/>
                <w:iCs/>
                <w:sz w:val="20"/>
                <w:szCs w:val="20"/>
                <w:u w:val="single"/>
                <w:lang w:val="en-GB"/>
              </w:rPr>
              <w:t>.</w:t>
            </w:r>
            <w:r w:rsidR="00854D62" w:rsidRPr="00854D62">
              <w:rPr>
                <w:rStyle w:val="normaltextrun"/>
                <w:rFonts w:eastAsiaTheme="minorEastAsia" w:cstheme="minorBidi"/>
                <w:i/>
                <w:iCs/>
                <w:sz w:val="20"/>
                <w:szCs w:val="20"/>
                <w:u w:val="single"/>
                <w:lang w:val="en-GB"/>
              </w:rPr>
              <w:t>(C</w:t>
            </w:r>
            <w:r w:rsidR="00854D62" w:rsidRPr="00854D62">
              <w:rPr>
                <w:rStyle w:val="normaltextrun"/>
                <w:rFonts w:eastAsiaTheme="minorEastAsia" w:cstheme="minorBidi"/>
                <w:i/>
                <w:iCs/>
                <w:sz w:val="20"/>
                <w:szCs w:val="20"/>
                <w:u w:val="single"/>
                <w:lang w:val="en-US"/>
              </w:rPr>
              <w:t>9)</w:t>
            </w:r>
            <w:r w:rsidRPr="009F6F5D">
              <w:rPr>
                <w:rStyle w:val="normaltextrun"/>
                <w:rFonts w:eastAsiaTheme="minorEastAsia" w:cstheme="minorBidi"/>
                <w:b/>
                <w:bCs/>
                <w:sz w:val="20"/>
                <w:szCs w:val="20"/>
                <w:lang w:val="en-GB"/>
              </w:rPr>
              <w:t>Ensure that alarms are designed</w:t>
            </w:r>
            <w:r w:rsidRPr="4432613C">
              <w:rPr>
                <w:rStyle w:val="normaltextrun"/>
                <w:rFonts w:eastAsiaTheme="minorEastAsia" w:cstheme="minorBidi"/>
                <w:sz w:val="20"/>
                <w:szCs w:val="20"/>
                <w:lang w:val="en-GB"/>
              </w:rPr>
              <w:t xml:space="preserve"> </w:t>
            </w:r>
            <w:r w:rsidR="00340F98">
              <w:rPr>
                <w:rStyle w:val="normaltextrun"/>
                <w:rFonts w:eastAsiaTheme="minorEastAsia" w:cstheme="minorBidi"/>
                <w:sz w:val="20"/>
                <w:szCs w:val="20"/>
                <w:lang w:val="en-GB"/>
              </w:rPr>
              <w:t xml:space="preserve">based on standards </w:t>
            </w:r>
            <w:r w:rsidRPr="4432613C">
              <w:rPr>
                <w:rStyle w:val="normaltextrun"/>
                <w:rFonts w:eastAsiaTheme="minorEastAsia" w:cstheme="minorBidi"/>
                <w:sz w:val="20"/>
                <w:szCs w:val="20"/>
                <w:lang w:val="en-GB"/>
              </w:rPr>
              <w:t xml:space="preserve">and </w:t>
            </w:r>
            <w:r w:rsidR="00340F98">
              <w:rPr>
                <w:rStyle w:val="normaltextrun"/>
                <w:rFonts w:eastAsiaTheme="minorEastAsia" w:cstheme="minorBidi"/>
                <w:sz w:val="20"/>
                <w:szCs w:val="20"/>
                <w:lang w:val="en-GB"/>
              </w:rPr>
              <w:t>managed</w:t>
            </w:r>
            <w:r w:rsidRPr="4432613C">
              <w:rPr>
                <w:rStyle w:val="normaltextrun"/>
                <w:rFonts w:eastAsiaTheme="minorEastAsia" w:cstheme="minorBidi"/>
                <w:sz w:val="20"/>
                <w:szCs w:val="20"/>
                <w:lang w:val="en-GB"/>
              </w:rPr>
              <w:t xml:space="preserve"> to support SA</w:t>
            </w:r>
            <w:r w:rsidR="00DC59C5">
              <w:rPr>
                <w:rStyle w:val="normaltextrun"/>
                <w:rFonts w:eastAsiaTheme="minorEastAsia" w:cstheme="minorBidi"/>
                <w:sz w:val="20"/>
                <w:szCs w:val="20"/>
                <w:lang w:val="en-GB"/>
              </w:rPr>
              <w:t>, safety</w:t>
            </w:r>
            <w:r w:rsidRPr="4432613C">
              <w:rPr>
                <w:rStyle w:val="normaltextrun"/>
                <w:rFonts w:eastAsiaTheme="minorEastAsia" w:cstheme="minorBidi"/>
                <w:sz w:val="20"/>
                <w:szCs w:val="20"/>
                <w:lang w:val="en-GB"/>
              </w:rPr>
              <w:t xml:space="preserve"> and </w:t>
            </w:r>
            <w:r w:rsidR="00DC59C5">
              <w:rPr>
                <w:rStyle w:val="normaltextrun"/>
                <w:rFonts w:eastAsiaTheme="minorEastAsia" w:cstheme="minorBidi"/>
                <w:sz w:val="20"/>
                <w:szCs w:val="20"/>
                <w:lang w:val="en-GB"/>
              </w:rPr>
              <w:t xml:space="preserve">to </w:t>
            </w:r>
            <w:r w:rsidRPr="4432613C">
              <w:rPr>
                <w:rStyle w:val="normaltextrun"/>
                <w:rFonts w:eastAsiaTheme="minorEastAsia" w:cstheme="minorBidi"/>
                <w:sz w:val="20"/>
                <w:szCs w:val="20"/>
                <w:lang w:val="en-GB"/>
              </w:rPr>
              <w:t>avoid incidents</w:t>
            </w:r>
            <w:r w:rsidR="007F2E0E">
              <w:rPr>
                <w:rStyle w:val="normaltextrun"/>
                <w:rFonts w:eastAsiaTheme="minorEastAsia" w:cstheme="minorBidi"/>
                <w:sz w:val="20"/>
                <w:szCs w:val="20"/>
                <w:lang w:val="en-GB"/>
              </w:rPr>
              <w:t>.</w:t>
            </w:r>
            <w:r w:rsidRPr="4432613C">
              <w:rPr>
                <w:rStyle w:val="eop"/>
                <w:rFonts w:eastAsiaTheme="minorEastAsia" w:cstheme="minorBidi"/>
                <w:sz w:val="20"/>
                <w:szCs w:val="20"/>
                <w:lang w:val="en-GB"/>
              </w:rPr>
              <w:t> </w:t>
            </w:r>
          </w:p>
        </w:tc>
        <w:tc>
          <w:tcPr>
            <w:tcW w:w="4954" w:type="dxa"/>
            <w:tcBorders>
              <w:top w:val="single" w:sz="6" w:space="0" w:color="auto"/>
              <w:left w:val="single" w:sz="6" w:space="0" w:color="auto"/>
              <w:bottom w:val="single" w:sz="6" w:space="0" w:color="auto"/>
              <w:right w:val="single" w:sz="6" w:space="0" w:color="auto"/>
            </w:tcBorders>
            <w:shd w:val="clear" w:color="auto" w:fill="auto"/>
            <w:hideMark/>
          </w:tcPr>
          <w:p w14:paraId="7E4E44E7" w14:textId="434AFD29" w:rsidR="00F56079" w:rsidRPr="00180D7D" w:rsidRDefault="00F56079" w:rsidP="00F56079">
            <w:pPr>
              <w:pStyle w:val="paragraph"/>
              <w:spacing w:before="0" w:beforeAutospacing="0" w:after="0" w:afterAutospacing="0"/>
              <w:textAlignment w:val="baseline"/>
              <w:rPr>
                <w:rFonts w:eastAsiaTheme="minorEastAsia" w:cstheme="minorBidi"/>
                <w:sz w:val="20"/>
                <w:szCs w:val="20"/>
                <w:lang w:val="en-GB"/>
              </w:rPr>
            </w:pPr>
            <w:r w:rsidRPr="007F2E0E">
              <w:rPr>
                <w:rStyle w:val="normaltextrun"/>
                <w:rFonts w:eastAsiaTheme="minorEastAsia" w:cstheme="minorBidi"/>
                <w:b/>
                <w:bCs/>
                <w:sz w:val="20"/>
                <w:szCs w:val="20"/>
                <w:lang w:val="en-GB"/>
              </w:rPr>
              <w:t>Document alarm</w:t>
            </w:r>
            <w:r w:rsidRPr="004C33B1">
              <w:rPr>
                <w:rStyle w:val="normaltextrun"/>
                <w:rFonts w:eastAsiaTheme="minorEastAsia" w:cstheme="minorBidi"/>
                <w:b/>
                <w:bCs/>
                <w:sz w:val="20"/>
                <w:szCs w:val="20"/>
                <w:lang w:val="en-GB"/>
              </w:rPr>
              <w:t xml:space="preserve"> strategies</w:t>
            </w:r>
            <w:r w:rsidRPr="4432613C">
              <w:rPr>
                <w:rStyle w:val="normaltextrun"/>
                <w:rFonts w:eastAsiaTheme="minorEastAsia" w:cstheme="minorBidi"/>
                <w:sz w:val="20"/>
                <w:szCs w:val="20"/>
                <w:lang w:val="en-GB"/>
              </w:rPr>
              <w:t xml:space="preserve"> and operational procedures (</w:t>
            </w:r>
            <w:r w:rsidR="00DC59C5">
              <w:rPr>
                <w:rStyle w:val="normaltextrun"/>
                <w:rFonts w:eastAsiaTheme="minorEastAsia" w:cstheme="minorBidi"/>
                <w:sz w:val="20"/>
                <w:szCs w:val="20"/>
                <w:lang w:val="en-GB"/>
              </w:rPr>
              <w:t>including</w:t>
            </w:r>
            <w:r w:rsidRPr="4432613C">
              <w:rPr>
                <w:rStyle w:val="normaltextrun"/>
                <w:rFonts w:eastAsiaTheme="minorEastAsia" w:cstheme="minorBidi"/>
                <w:sz w:val="20"/>
                <w:szCs w:val="20"/>
                <w:lang w:val="en-GB"/>
              </w:rPr>
              <w:t xml:space="preserve"> MOC) based on best practices such as EEMUA 191</w:t>
            </w:r>
            <w:r w:rsidR="007F2E0E" w:rsidRPr="00903B03">
              <w:rPr>
                <w:rStyle w:val="normaltextrun"/>
                <w:rFonts w:eastAsiaTheme="minorEastAsia" w:cstheme="minorBidi"/>
                <w:sz w:val="20"/>
                <w:szCs w:val="20"/>
                <w:lang w:val="en-GB"/>
              </w:rPr>
              <w:t>.</w:t>
            </w:r>
            <w:r w:rsidR="00903B03" w:rsidRPr="00903B03">
              <w:rPr>
                <w:rStyle w:val="normaltextrun"/>
                <w:rFonts w:eastAsiaTheme="minorEastAsia" w:cstheme="minorBidi"/>
                <w:sz w:val="20"/>
                <w:szCs w:val="20"/>
                <w:lang w:val="en-GB"/>
              </w:rPr>
              <w:t xml:space="preserve"> </w:t>
            </w:r>
            <w:r w:rsidR="00903B03" w:rsidRPr="00903B03">
              <w:rPr>
                <w:rStyle w:val="normaltextrun"/>
                <w:rFonts w:eastAsiaTheme="minorEastAsia"/>
                <w:sz w:val="20"/>
                <w:szCs w:val="20"/>
                <w:lang w:val="en-GB"/>
              </w:rPr>
              <w:t xml:space="preserve">Mitigate </w:t>
            </w:r>
            <w:r w:rsidR="003E6D2C">
              <w:rPr>
                <w:rStyle w:val="normaltextrun"/>
                <w:rFonts w:eastAsiaTheme="minorEastAsia"/>
                <w:sz w:val="20"/>
                <w:szCs w:val="20"/>
                <w:lang w:val="en-GB"/>
              </w:rPr>
              <w:t xml:space="preserve">alarm </w:t>
            </w:r>
            <w:r w:rsidR="00903B03" w:rsidRPr="00903B03">
              <w:rPr>
                <w:rStyle w:val="normaltextrun"/>
                <w:rFonts w:eastAsiaTheme="minorEastAsia"/>
                <w:sz w:val="20"/>
                <w:szCs w:val="20"/>
                <w:lang w:val="en-GB"/>
              </w:rPr>
              <w:t>findings from Havtil (2022</w:t>
            </w:r>
            <w:r w:rsidR="004565B2">
              <w:rPr>
                <w:rStyle w:val="normaltextrun"/>
                <w:rFonts w:eastAsiaTheme="minorEastAsia"/>
                <w:sz w:val="20"/>
                <w:szCs w:val="20"/>
                <w:lang w:val="en-GB"/>
              </w:rPr>
              <w:t>a</w:t>
            </w:r>
            <w:r w:rsidR="00903B03" w:rsidRPr="00903B03">
              <w:rPr>
                <w:rStyle w:val="normaltextrun"/>
                <w:rFonts w:eastAsiaTheme="minorEastAsia"/>
                <w:sz w:val="20"/>
                <w:szCs w:val="20"/>
                <w:lang w:val="en-GB"/>
              </w:rPr>
              <w:t>)</w:t>
            </w:r>
            <w:r w:rsidR="003E6D2C">
              <w:rPr>
                <w:rStyle w:val="normaltextrun"/>
                <w:rFonts w:eastAsiaTheme="minorEastAsia"/>
                <w:sz w:val="20"/>
                <w:szCs w:val="20"/>
                <w:lang w:val="en-GB"/>
              </w:rPr>
              <w:t>.</w:t>
            </w:r>
          </w:p>
        </w:tc>
      </w:tr>
      <w:tr w:rsidR="00F56079" w:rsidRPr="00180D7D" w14:paraId="55B26FF3" w14:textId="77777777" w:rsidTr="407CA1C9">
        <w:trPr>
          <w:trHeight w:val="300"/>
        </w:trPr>
        <w:tc>
          <w:tcPr>
            <w:tcW w:w="4650" w:type="dxa"/>
            <w:tcBorders>
              <w:top w:val="single" w:sz="6" w:space="0" w:color="auto"/>
              <w:left w:val="single" w:sz="6" w:space="0" w:color="auto"/>
              <w:bottom w:val="single" w:sz="6" w:space="0" w:color="auto"/>
              <w:right w:val="single" w:sz="6" w:space="0" w:color="auto"/>
            </w:tcBorders>
            <w:shd w:val="clear" w:color="auto" w:fill="auto"/>
            <w:hideMark/>
          </w:tcPr>
          <w:p w14:paraId="3A401A9E" w14:textId="68F32ED7" w:rsidR="00F56079" w:rsidRPr="00180D7D" w:rsidRDefault="00F56079" w:rsidP="00F56079">
            <w:pPr>
              <w:pStyle w:val="paragraph"/>
              <w:spacing w:before="0" w:beforeAutospacing="0" w:after="0" w:afterAutospacing="0"/>
              <w:textAlignment w:val="baseline"/>
              <w:rPr>
                <w:rFonts w:eastAsiaTheme="minorEastAsia" w:cstheme="minorBidi"/>
                <w:sz w:val="20"/>
                <w:szCs w:val="20"/>
                <w:lang w:val="en-GB"/>
              </w:rPr>
            </w:pPr>
            <w:r w:rsidRPr="4432613C">
              <w:rPr>
                <w:rStyle w:val="normaltextrun"/>
                <w:rFonts w:eastAsiaTheme="minorEastAsia" w:cstheme="minorBidi"/>
                <w:sz w:val="20"/>
                <w:szCs w:val="20"/>
                <w:lang w:val="en-GB"/>
              </w:rPr>
              <w:t>8.</w:t>
            </w:r>
            <w:r w:rsidR="00854D62">
              <w:rPr>
                <w:rStyle w:val="normaltextrun"/>
                <w:rFonts w:eastAsiaTheme="minorEastAsia" w:cstheme="minorBidi"/>
                <w:sz w:val="20"/>
                <w:szCs w:val="20"/>
                <w:lang w:val="en-GB"/>
              </w:rPr>
              <w:t>(</w:t>
            </w:r>
            <w:r w:rsidR="00854D62" w:rsidRPr="00854D62">
              <w:rPr>
                <w:rStyle w:val="normaltextrun"/>
                <w:rFonts w:eastAsiaTheme="minorEastAsia" w:cstheme="minorBidi"/>
                <w:i/>
                <w:iCs/>
                <w:sz w:val="20"/>
                <w:szCs w:val="20"/>
                <w:u w:val="single"/>
                <w:lang w:val="en-GB"/>
              </w:rPr>
              <w:t>C1)</w:t>
            </w:r>
            <w:r w:rsidR="008A6E76" w:rsidRPr="008A6E76">
              <w:rPr>
                <w:rStyle w:val="normaltextrun"/>
                <w:rFonts w:eastAsiaTheme="minorEastAsia" w:cstheme="minorBidi"/>
                <w:b/>
                <w:bCs/>
                <w:sz w:val="20"/>
                <w:szCs w:val="20"/>
                <w:lang w:val="en-GB"/>
              </w:rPr>
              <w:t>Analyse</w:t>
            </w:r>
            <w:r w:rsidRPr="008A6E76">
              <w:rPr>
                <w:rStyle w:val="normaltextrun"/>
                <w:rFonts w:eastAsiaTheme="minorEastAsia" w:cstheme="minorBidi"/>
                <w:b/>
                <w:bCs/>
                <w:sz w:val="20"/>
                <w:szCs w:val="20"/>
                <w:lang w:val="en-GB"/>
              </w:rPr>
              <w:t xml:space="preserve"> </w:t>
            </w:r>
            <w:r w:rsidR="00854D62" w:rsidRPr="008A6E76">
              <w:rPr>
                <w:rStyle w:val="normaltextrun"/>
                <w:rFonts w:eastAsiaTheme="minorEastAsia" w:cstheme="minorBidi"/>
                <w:b/>
                <w:bCs/>
                <w:sz w:val="20"/>
                <w:szCs w:val="20"/>
                <w:lang w:val="en-GB"/>
              </w:rPr>
              <w:t xml:space="preserve">information and </w:t>
            </w:r>
            <w:r w:rsidRPr="008A6E76">
              <w:rPr>
                <w:rStyle w:val="normaltextrun"/>
                <w:rFonts w:eastAsiaTheme="minorEastAsia" w:cstheme="minorBidi"/>
                <w:b/>
                <w:bCs/>
                <w:sz w:val="20"/>
                <w:szCs w:val="20"/>
                <w:lang w:val="en-GB"/>
              </w:rPr>
              <w:t>communication needs</w:t>
            </w:r>
            <w:r w:rsidRPr="008A6E76">
              <w:rPr>
                <w:rStyle w:val="normaltextrun"/>
                <w:rFonts w:eastAsiaTheme="minorEastAsia" w:cstheme="minorBidi"/>
                <w:sz w:val="20"/>
                <w:szCs w:val="20"/>
                <w:lang w:val="en-GB"/>
              </w:rPr>
              <w:t xml:space="preserve"> and need to support common SA in the system</w:t>
            </w:r>
            <w:r w:rsidR="007F2E0E">
              <w:rPr>
                <w:rStyle w:val="normaltextrun"/>
                <w:rFonts w:eastAsiaTheme="minorEastAsia" w:cstheme="minorBidi"/>
                <w:sz w:val="20"/>
                <w:szCs w:val="20"/>
                <w:lang w:val="en-GB"/>
              </w:rPr>
              <w:t>.</w:t>
            </w:r>
            <w:r w:rsidRPr="4432613C">
              <w:rPr>
                <w:rStyle w:val="eop"/>
                <w:rFonts w:eastAsiaTheme="minorEastAsia" w:cstheme="minorBidi"/>
                <w:sz w:val="20"/>
                <w:szCs w:val="20"/>
                <w:lang w:val="en-GB"/>
              </w:rPr>
              <w:t> </w:t>
            </w:r>
          </w:p>
        </w:tc>
        <w:tc>
          <w:tcPr>
            <w:tcW w:w="4954" w:type="dxa"/>
            <w:tcBorders>
              <w:top w:val="single" w:sz="6" w:space="0" w:color="auto"/>
              <w:left w:val="single" w:sz="6" w:space="0" w:color="auto"/>
              <w:bottom w:val="single" w:sz="6" w:space="0" w:color="auto"/>
              <w:right w:val="single" w:sz="6" w:space="0" w:color="auto"/>
            </w:tcBorders>
            <w:shd w:val="clear" w:color="auto" w:fill="auto"/>
            <w:hideMark/>
          </w:tcPr>
          <w:p w14:paraId="4849E3BC" w14:textId="3447567D" w:rsidR="00F56079" w:rsidRPr="00180D7D" w:rsidRDefault="00F56079" w:rsidP="00F56079">
            <w:pPr>
              <w:pStyle w:val="paragraph"/>
              <w:spacing w:before="0" w:beforeAutospacing="0" w:after="0" w:afterAutospacing="0"/>
              <w:textAlignment w:val="baseline"/>
              <w:rPr>
                <w:rFonts w:eastAsiaTheme="minorEastAsia" w:cstheme="minorBidi"/>
                <w:sz w:val="20"/>
                <w:szCs w:val="20"/>
                <w:lang w:val="en-GB"/>
              </w:rPr>
            </w:pPr>
            <w:r w:rsidRPr="004C33B1">
              <w:rPr>
                <w:rStyle w:val="normaltextrun"/>
                <w:rFonts w:eastAsiaTheme="minorEastAsia" w:cstheme="minorBidi"/>
                <w:b/>
                <w:bCs/>
                <w:sz w:val="20"/>
                <w:szCs w:val="20"/>
                <w:lang w:val="en-GB"/>
              </w:rPr>
              <w:t xml:space="preserve">Documentation of </w:t>
            </w:r>
            <w:r w:rsidR="0049423F">
              <w:rPr>
                <w:rStyle w:val="normaltextrun"/>
                <w:rFonts w:eastAsiaTheme="minorEastAsia" w:cstheme="minorBidi"/>
                <w:b/>
                <w:bCs/>
                <w:sz w:val="20"/>
                <w:szCs w:val="20"/>
                <w:lang w:val="en-GB"/>
              </w:rPr>
              <w:t xml:space="preserve">information </w:t>
            </w:r>
            <w:r w:rsidRPr="004C33B1">
              <w:rPr>
                <w:rStyle w:val="normaltextrun"/>
                <w:rFonts w:eastAsiaTheme="minorEastAsia" w:cstheme="minorBidi"/>
                <w:b/>
                <w:bCs/>
                <w:sz w:val="20"/>
                <w:szCs w:val="20"/>
                <w:lang w:val="en-GB"/>
              </w:rPr>
              <w:t>needs</w:t>
            </w:r>
            <w:r w:rsidRPr="4432613C">
              <w:rPr>
                <w:rStyle w:val="normaltextrun"/>
                <w:rFonts w:eastAsiaTheme="minorEastAsia" w:cstheme="minorBidi"/>
                <w:sz w:val="20"/>
                <w:szCs w:val="20"/>
                <w:lang w:val="en-GB"/>
              </w:rPr>
              <w:t xml:space="preserve">, </w:t>
            </w:r>
            <w:r w:rsidR="00145843">
              <w:rPr>
                <w:rStyle w:val="normaltextrun"/>
                <w:rFonts w:eastAsiaTheme="minorEastAsia" w:cstheme="minorBidi"/>
                <w:sz w:val="20"/>
                <w:szCs w:val="20"/>
                <w:lang w:val="en-GB"/>
              </w:rPr>
              <w:t xml:space="preserve">need </w:t>
            </w:r>
            <w:r w:rsidR="00942CAA">
              <w:rPr>
                <w:rStyle w:val="normaltextrun"/>
                <w:rFonts w:eastAsiaTheme="minorEastAsia" w:cstheme="minorBidi"/>
                <w:sz w:val="20"/>
                <w:szCs w:val="20"/>
                <w:lang w:val="en-GB"/>
              </w:rPr>
              <w:t xml:space="preserve">to </w:t>
            </w:r>
            <w:r w:rsidRPr="4432613C">
              <w:rPr>
                <w:rStyle w:val="normaltextrun"/>
                <w:rFonts w:eastAsiaTheme="minorEastAsia" w:cstheme="minorBidi"/>
                <w:sz w:val="20"/>
                <w:szCs w:val="20"/>
                <w:lang w:val="en-GB"/>
              </w:rPr>
              <w:t xml:space="preserve">involve </w:t>
            </w:r>
            <w:r w:rsidR="00752819">
              <w:rPr>
                <w:rStyle w:val="normaltextrun"/>
                <w:rFonts w:eastAsiaTheme="minorEastAsia" w:cstheme="minorBidi"/>
                <w:sz w:val="20"/>
                <w:szCs w:val="20"/>
                <w:lang w:val="en-GB"/>
              </w:rPr>
              <w:t xml:space="preserve">key </w:t>
            </w:r>
            <w:r w:rsidRPr="4432613C">
              <w:rPr>
                <w:rStyle w:val="normaltextrun"/>
                <w:rFonts w:eastAsiaTheme="minorEastAsia" w:cstheme="minorBidi"/>
                <w:sz w:val="20"/>
                <w:szCs w:val="20"/>
                <w:lang w:val="en-GB"/>
              </w:rPr>
              <w:t xml:space="preserve">actors, </w:t>
            </w:r>
            <w:r w:rsidR="001206A7" w:rsidRPr="00070547">
              <w:rPr>
                <w:rStyle w:val="normaltextrun"/>
                <w:rFonts w:eastAsiaTheme="minorEastAsia" w:cstheme="minorBidi"/>
                <w:sz w:val="20"/>
                <w:szCs w:val="20"/>
                <w:lang w:val="en-GB"/>
              </w:rPr>
              <w:t xml:space="preserve">specify </w:t>
            </w:r>
            <w:r w:rsidRPr="4432613C">
              <w:rPr>
                <w:rStyle w:val="normaltextrun"/>
                <w:rFonts w:eastAsiaTheme="minorEastAsia" w:cstheme="minorBidi"/>
                <w:sz w:val="20"/>
                <w:szCs w:val="20"/>
                <w:lang w:val="en-GB"/>
              </w:rPr>
              <w:t xml:space="preserve">how to communicate </w:t>
            </w:r>
            <w:r w:rsidR="00A7464B">
              <w:rPr>
                <w:rStyle w:val="normaltextrun"/>
                <w:rFonts w:eastAsiaTheme="minorEastAsia" w:cstheme="minorBidi"/>
                <w:sz w:val="20"/>
                <w:szCs w:val="20"/>
                <w:lang w:val="en-GB"/>
              </w:rPr>
              <w:t>in different settings</w:t>
            </w:r>
            <w:r w:rsidR="007F2E0E">
              <w:rPr>
                <w:rStyle w:val="normaltextrun"/>
                <w:rFonts w:eastAsiaTheme="minorEastAsia" w:cstheme="minorBidi"/>
                <w:sz w:val="20"/>
                <w:szCs w:val="20"/>
                <w:lang w:val="en-GB"/>
              </w:rPr>
              <w:t>.</w:t>
            </w:r>
            <w:r w:rsidRPr="4432613C">
              <w:rPr>
                <w:rStyle w:val="eop"/>
                <w:rFonts w:eastAsiaTheme="minorEastAsia" w:cstheme="minorBidi"/>
                <w:sz w:val="20"/>
                <w:szCs w:val="20"/>
                <w:lang w:val="en-GB"/>
              </w:rPr>
              <w:t> </w:t>
            </w:r>
          </w:p>
        </w:tc>
      </w:tr>
      <w:tr w:rsidR="00F56079" w:rsidRPr="00180D7D" w14:paraId="56B17C54" w14:textId="77777777" w:rsidTr="407CA1C9">
        <w:trPr>
          <w:trHeight w:val="300"/>
        </w:trPr>
        <w:tc>
          <w:tcPr>
            <w:tcW w:w="4650" w:type="dxa"/>
            <w:tcBorders>
              <w:top w:val="single" w:sz="6" w:space="0" w:color="auto"/>
              <w:left w:val="single" w:sz="6" w:space="0" w:color="auto"/>
              <w:bottom w:val="single" w:sz="6" w:space="0" w:color="auto"/>
              <w:right w:val="single" w:sz="6" w:space="0" w:color="auto"/>
            </w:tcBorders>
            <w:shd w:val="clear" w:color="auto" w:fill="auto"/>
            <w:hideMark/>
          </w:tcPr>
          <w:p w14:paraId="397D9026" w14:textId="2D0D712E" w:rsidR="00F56079" w:rsidRPr="00180D7D" w:rsidRDefault="00F56079" w:rsidP="00F56079">
            <w:pPr>
              <w:pStyle w:val="paragraph"/>
              <w:spacing w:before="0" w:beforeAutospacing="0" w:after="0" w:afterAutospacing="0"/>
              <w:textAlignment w:val="baseline"/>
              <w:rPr>
                <w:rFonts w:eastAsiaTheme="minorEastAsia" w:cstheme="minorBidi"/>
                <w:sz w:val="20"/>
                <w:szCs w:val="20"/>
                <w:lang w:val="en-GB"/>
              </w:rPr>
            </w:pPr>
            <w:r w:rsidRPr="4432613C">
              <w:rPr>
                <w:rStyle w:val="normaltextrun"/>
                <w:rFonts w:eastAsiaTheme="minorEastAsia" w:cstheme="minorBidi"/>
                <w:sz w:val="20"/>
                <w:szCs w:val="20"/>
                <w:lang w:val="en-GB"/>
              </w:rPr>
              <w:t>9</w:t>
            </w:r>
            <w:r w:rsidRPr="00854D62">
              <w:rPr>
                <w:rStyle w:val="normaltextrun"/>
                <w:rFonts w:eastAsiaTheme="minorEastAsia" w:cstheme="minorBidi"/>
                <w:i/>
                <w:iCs/>
                <w:sz w:val="20"/>
                <w:szCs w:val="20"/>
                <w:u w:val="single"/>
                <w:lang w:val="en-GB"/>
              </w:rPr>
              <w:t>.</w:t>
            </w:r>
            <w:r w:rsidR="00854D62" w:rsidRPr="00854D62">
              <w:rPr>
                <w:rStyle w:val="normaltextrun"/>
                <w:rFonts w:eastAsiaTheme="minorEastAsia" w:cstheme="minorBidi"/>
                <w:i/>
                <w:iCs/>
                <w:sz w:val="20"/>
                <w:szCs w:val="20"/>
                <w:u w:val="single"/>
                <w:lang w:val="en-GB"/>
              </w:rPr>
              <w:t>(G10)</w:t>
            </w:r>
            <w:r w:rsidRPr="0049423F">
              <w:rPr>
                <w:rStyle w:val="normaltextrun"/>
                <w:rFonts w:eastAsiaTheme="minorEastAsia" w:cstheme="minorBidi"/>
                <w:b/>
                <w:bCs/>
                <w:sz w:val="20"/>
                <w:szCs w:val="20"/>
                <w:lang w:val="en-GB"/>
              </w:rPr>
              <w:t>Perform systematic usability testing</w:t>
            </w:r>
            <w:r w:rsidR="00BD229D">
              <w:rPr>
                <w:rStyle w:val="normaltextrun"/>
                <w:rFonts w:eastAsiaTheme="minorEastAsia" w:cstheme="minorBidi"/>
                <w:sz w:val="20"/>
                <w:szCs w:val="20"/>
                <w:lang w:val="en-GB"/>
              </w:rPr>
              <w:t xml:space="preserve"> </w:t>
            </w:r>
            <w:r w:rsidRPr="4432613C">
              <w:rPr>
                <w:rStyle w:val="normaltextrun"/>
                <w:rFonts w:eastAsiaTheme="minorEastAsia" w:cstheme="minorBidi"/>
                <w:sz w:val="20"/>
                <w:szCs w:val="20"/>
                <w:lang w:val="en-GB"/>
              </w:rPr>
              <w:t>and robustness testing of components, and system as systems are designed/ built/ changed/ maintained</w:t>
            </w:r>
            <w:r w:rsidR="0085150E" w:rsidRPr="4432613C">
              <w:rPr>
                <w:rStyle w:val="normaltextrun"/>
                <w:rFonts w:eastAsiaTheme="minorEastAsia" w:cstheme="minorBidi"/>
                <w:sz w:val="20"/>
                <w:szCs w:val="20"/>
                <w:lang w:val="en-GB"/>
              </w:rPr>
              <w:t>. Control quality of changes through MoC process.</w:t>
            </w:r>
          </w:p>
        </w:tc>
        <w:tc>
          <w:tcPr>
            <w:tcW w:w="4954" w:type="dxa"/>
            <w:tcBorders>
              <w:top w:val="single" w:sz="6" w:space="0" w:color="auto"/>
              <w:left w:val="single" w:sz="6" w:space="0" w:color="auto"/>
              <w:bottom w:val="single" w:sz="6" w:space="0" w:color="auto"/>
              <w:right w:val="single" w:sz="6" w:space="0" w:color="auto"/>
            </w:tcBorders>
            <w:shd w:val="clear" w:color="auto" w:fill="auto"/>
            <w:hideMark/>
          </w:tcPr>
          <w:p w14:paraId="77CEE198" w14:textId="7A83CC00" w:rsidR="00F56079" w:rsidRPr="00180D7D" w:rsidRDefault="00F56079" w:rsidP="00F56079">
            <w:pPr>
              <w:pStyle w:val="paragraph"/>
              <w:spacing w:before="0" w:beforeAutospacing="0" w:after="0" w:afterAutospacing="0"/>
              <w:textAlignment w:val="baseline"/>
              <w:rPr>
                <w:rFonts w:eastAsiaTheme="minorEastAsia" w:cstheme="minorBidi"/>
                <w:sz w:val="20"/>
                <w:szCs w:val="20"/>
                <w:lang w:val="en-GB"/>
              </w:rPr>
            </w:pPr>
            <w:r w:rsidRPr="4432613C">
              <w:rPr>
                <w:rStyle w:val="normaltextrun"/>
                <w:rFonts w:eastAsiaTheme="minorEastAsia" w:cstheme="minorBidi"/>
                <w:sz w:val="20"/>
                <w:szCs w:val="20"/>
                <w:lang w:val="en-GB"/>
              </w:rPr>
              <w:t xml:space="preserve">Document </w:t>
            </w:r>
            <w:r w:rsidRPr="007D4AC1">
              <w:rPr>
                <w:rStyle w:val="normaltextrun"/>
                <w:rFonts w:eastAsiaTheme="minorEastAsia" w:cstheme="minorBidi"/>
                <w:b/>
                <w:bCs/>
                <w:sz w:val="20"/>
                <w:szCs w:val="20"/>
                <w:lang w:val="en-GB"/>
              </w:rPr>
              <w:t>system test plan, and defined situations of hazards</w:t>
            </w:r>
            <w:r w:rsidR="00841977" w:rsidRPr="007D4AC1">
              <w:rPr>
                <w:rStyle w:val="normaltextrun"/>
                <w:rFonts w:eastAsiaTheme="minorEastAsia" w:cstheme="minorBidi"/>
                <w:b/>
                <w:bCs/>
                <w:sz w:val="20"/>
                <w:szCs w:val="20"/>
                <w:lang w:val="en-GB"/>
              </w:rPr>
              <w:t xml:space="preserve"> (DFUs)</w:t>
            </w:r>
            <w:r w:rsidRPr="4432613C">
              <w:rPr>
                <w:rStyle w:val="eop"/>
                <w:rFonts w:eastAsiaTheme="minorEastAsia" w:cstheme="minorBidi"/>
                <w:sz w:val="20"/>
                <w:szCs w:val="20"/>
                <w:lang w:val="en-GB"/>
              </w:rPr>
              <w:t> </w:t>
            </w:r>
            <w:r w:rsidR="00EA02A5" w:rsidRPr="4432613C">
              <w:rPr>
                <w:rStyle w:val="eop"/>
                <w:rFonts w:eastAsiaTheme="minorEastAsia" w:cstheme="minorBidi"/>
                <w:sz w:val="20"/>
                <w:szCs w:val="20"/>
                <w:lang w:val="en-GB"/>
              </w:rPr>
              <w:t>to be explored</w:t>
            </w:r>
            <w:r w:rsidR="00E27DAE" w:rsidRPr="4432613C">
              <w:rPr>
                <w:rStyle w:val="eop"/>
                <w:rFonts w:eastAsiaTheme="minorEastAsia" w:cstheme="minorBidi"/>
                <w:sz w:val="20"/>
                <w:szCs w:val="20"/>
                <w:lang w:val="en-GB"/>
              </w:rPr>
              <w:t xml:space="preserve"> </w:t>
            </w:r>
            <w:r w:rsidR="00E27DAE" w:rsidRPr="00070547">
              <w:rPr>
                <w:rStyle w:val="eop"/>
                <w:rFonts w:eastAsiaTheme="minorEastAsia" w:cstheme="minorBidi"/>
                <w:sz w:val="20"/>
                <w:szCs w:val="20"/>
                <w:lang w:val="en-GB"/>
              </w:rPr>
              <w:t>through testing</w:t>
            </w:r>
            <w:r w:rsidR="003A593C" w:rsidRPr="4432613C">
              <w:rPr>
                <w:rStyle w:val="eop"/>
                <w:rFonts w:eastAsiaTheme="minorEastAsia" w:cstheme="minorBidi"/>
                <w:sz w:val="20"/>
                <w:szCs w:val="20"/>
                <w:lang w:val="en-GB"/>
              </w:rPr>
              <w:t xml:space="preserve">. </w:t>
            </w:r>
            <w:r w:rsidRPr="4432613C">
              <w:rPr>
                <w:rStyle w:val="normaltextrun"/>
                <w:rFonts w:eastAsiaTheme="minorEastAsia" w:cstheme="minorBidi"/>
                <w:sz w:val="20"/>
                <w:szCs w:val="20"/>
                <w:lang w:val="en-GB"/>
              </w:rPr>
              <w:t>Check in operation</w:t>
            </w:r>
            <w:r w:rsidR="004A635E" w:rsidRPr="4432613C">
              <w:rPr>
                <w:rStyle w:val="normaltextrun"/>
                <w:rFonts w:eastAsiaTheme="minorEastAsia" w:cstheme="minorBidi"/>
                <w:sz w:val="20"/>
                <w:szCs w:val="20"/>
                <w:lang w:val="en-GB"/>
              </w:rPr>
              <w:t xml:space="preserve">: </w:t>
            </w:r>
            <w:r w:rsidR="00E27DAE" w:rsidRPr="4432613C">
              <w:rPr>
                <w:rStyle w:val="normaltextrun"/>
                <w:rFonts w:eastAsiaTheme="minorEastAsia" w:cstheme="minorBidi"/>
                <w:sz w:val="20"/>
                <w:szCs w:val="20"/>
                <w:lang w:val="en-GB"/>
              </w:rPr>
              <w:t>U</w:t>
            </w:r>
            <w:r w:rsidRPr="4432613C">
              <w:rPr>
                <w:rStyle w:val="normaltextrun"/>
                <w:rFonts w:eastAsiaTheme="minorEastAsia" w:cstheme="minorBidi"/>
                <w:sz w:val="20"/>
                <w:szCs w:val="20"/>
                <w:lang w:val="en-GB"/>
              </w:rPr>
              <w:t>sability</w:t>
            </w:r>
            <w:r w:rsidR="009C4512" w:rsidRPr="4432613C">
              <w:rPr>
                <w:rStyle w:val="normaltextrun"/>
                <w:rFonts w:eastAsiaTheme="minorEastAsia" w:cstheme="minorBidi"/>
                <w:sz w:val="20"/>
                <w:szCs w:val="20"/>
                <w:lang w:val="en-GB"/>
              </w:rPr>
              <w:t xml:space="preserve"> </w:t>
            </w:r>
            <w:r w:rsidR="00E27DAE" w:rsidRPr="4432613C">
              <w:rPr>
                <w:rStyle w:val="normaltextrun"/>
                <w:rFonts w:eastAsiaTheme="minorEastAsia" w:cstheme="minorBidi"/>
                <w:sz w:val="20"/>
                <w:szCs w:val="20"/>
                <w:lang w:val="en-GB"/>
              </w:rPr>
              <w:t xml:space="preserve">assessed </w:t>
            </w:r>
            <w:r w:rsidR="009C4512" w:rsidRPr="4432613C">
              <w:rPr>
                <w:rStyle w:val="normaltextrun"/>
                <w:rFonts w:eastAsiaTheme="minorEastAsia" w:cstheme="minorBidi"/>
                <w:sz w:val="20"/>
                <w:szCs w:val="20"/>
                <w:lang w:val="en-GB"/>
              </w:rPr>
              <w:t>by the actual users</w:t>
            </w:r>
            <w:r w:rsidRPr="4432613C">
              <w:rPr>
                <w:rStyle w:val="normaltextrun"/>
                <w:rFonts w:eastAsiaTheme="minorEastAsia" w:cstheme="minorBidi"/>
                <w:sz w:val="20"/>
                <w:szCs w:val="20"/>
                <w:lang w:val="en-GB"/>
              </w:rPr>
              <w:t xml:space="preserve">, </w:t>
            </w:r>
            <w:r w:rsidR="002E620C" w:rsidRPr="4432613C">
              <w:rPr>
                <w:rStyle w:val="normaltextrun"/>
                <w:rFonts w:eastAsiaTheme="minorEastAsia" w:cstheme="minorBidi"/>
                <w:sz w:val="20"/>
                <w:szCs w:val="20"/>
                <w:lang w:val="en-GB"/>
              </w:rPr>
              <w:t xml:space="preserve">the </w:t>
            </w:r>
            <w:r w:rsidRPr="4432613C">
              <w:rPr>
                <w:rStyle w:val="normaltextrun"/>
                <w:rFonts w:eastAsiaTheme="minorEastAsia" w:cstheme="minorBidi"/>
                <w:sz w:val="20"/>
                <w:szCs w:val="20"/>
                <w:lang w:val="en-GB"/>
              </w:rPr>
              <w:t xml:space="preserve">procedures and </w:t>
            </w:r>
            <w:r w:rsidR="002E620C" w:rsidRPr="4432613C">
              <w:rPr>
                <w:rStyle w:val="normaltextrun"/>
                <w:rFonts w:eastAsiaTheme="minorEastAsia" w:cstheme="minorBidi"/>
                <w:sz w:val="20"/>
                <w:szCs w:val="20"/>
                <w:lang w:val="en-GB"/>
              </w:rPr>
              <w:t xml:space="preserve">quality of </w:t>
            </w:r>
            <w:r w:rsidRPr="4432613C">
              <w:rPr>
                <w:rStyle w:val="normaltextrun"/>
                <w:rFonts w:eastAsiaTheme="minorEastAsia" w:cstheme="minorBidi"/>
                <w:sz w:val="20"/>
                <w:szCs w:val="20"/>
                <w:lang w:val="en-GB"/>
              </w:rPr>
              <w:t>training</w:t>
            </w:r>
            <w:r w:rsidR="007F2E0E">
              <w:rPr>
                <w:rStyle w:val="normaltextrun"/>
                <w:rFonts w:eastAsiaTheme="minorEastAsia" w:cstheme="minorBidi"/>
                <w:sz w:val="20"/>
                <w:szCs w:val="20"/>
                <w:lang w:val="en-GB"/>
              </w:rPr>
              <w:t>.</w:t>
            </w:r>
            <w:r w:rsidRPr="4432613C">
              <w:rPr>
                <w:rStyle w:val="eop"/>
                <w:rFonts w:eastAsiaTheme="minorEastAsia" w:cstheme="minorBidi"/>
                <w:sz w:val="20"/>
                <w:szCs w:val="20"/>
                <w:lang w:val="en-GB"/>
              </w:rPr>
              <w:t> </w:t>
            </w:r>
          </w:p>
        </w:tc>
      </w:tr>
      <w:tr w:rsidR="00F56079" w:rsidRPr="00180D7D" w14:paraId="7631C5B3" w14:textId="77777777" w:rsidTr="407CA1C9">
        <w:trPr>
          <w:trHeight w:val="300"/>
        </w:trPr>
        <w:tc>
          <w:tcPr>
            <w:tcW w:w="4650" w:type="dxa"/>
            <w:tcBorders>
              <w:top w:val="single" w:sz="6" w:space="0" w:color="auto"/>
              <w:left w:val="single" w:sz="6" w:space="0" w:color="auto"/>
              <w:bottom w:val="single" w:sz="6" w:space="0" w:color="auto"/>
              <w:right w:val="single" w:sz="6" w:space="0" w:color="auto"/>
            </w:tcBorders>
            <w:shd w:val="clear" w:color="auto" w:fill="auto"/>
            <w:hideMark/>
          </w:tcPr>
          <w:p w14:paraId="71FB82F2" w14:textId="17D9125A" w:rsidR="00F56079" w:rsidRPr="00180D7D" w:rsidRDefault="00F56079" w:rsidP="00F56079">
            <w:pPr>
              <w:pStyle w:val="paragraph"/>
              <w:spacing w:before="0" w:beforeAutospacing="0" w:after="0" w:afterAutospacing="0"/>
              <w:textAlignment w:val="baseline"/>
              <w:rPr>
                <w:rFonts w:eastAsiaTheme="minorEastAsia" w:cstheme="minorBidi"/>
                <w:sz w:val="20"/>
                <w:szCs w:val="20"/>
                <w:lang w:val="en-GB"/>
              </w:rPr>
            </w:pPr>
            <w:r w:rsidRPr="4432613C">
              <w:rPr>
                <w:rStyle w:val="normaltextrun"/>
                <w:rFonts w:eastAsiaTheme="minorEastAsia" w:cstheme="minorBidi"/>
                <w:sz w:val="20"/>
                <w:szCs w:val="20"/>
                <w:lang w:val="en-GB"/>
              </w:rPr>
              <w:t xml:space="preserve">10. </w:t>
            </w:r>
            <w:r w:rsidR="00854D62" w:rsidRPr="00854D62">
              <w:rPr>
                <w:rStyle w:val="normaltextrun"/>
                <w:rFonts w:eastAsiaTheme="minorEastAsia" w:cstheme="minorBidi"/>
                <w:i/>
                <w:iCs/>
                <w:sz w:val="20"/>
                <w:szCs w:val="20"/>
                <w:u w:val="single"/>
                <w:lang w:val="en-GB"/>
              </w:rPr>
              <w:t>(T1)</w:t>
            </w:r>
            <w:r w:rsidRPr="0049423F">
              <w:rPr>
                <w:rStyle w:val="normaltextrun"/>
                <w:rFonts w:eastAsiaTheme="minorEastAsia" w:cstheme="minorBidi"/>
                <w:b/>
                <w:bCs/>
                <w:sz w:val="20"/>
                <w:szCs w:val="20"/>
                <w:lang w:val="en-GB"/>
              </w:rPr>
              <w:t>Systematically train operators</w:t>
            </w:r>
            <w:r w:rsidRPr="4432613C">
              <w:rPr>
                <w:rStyle w:val="normaltextrun"/>
                <w:rFonts w:eastAsiaTheme="minorEastAsia" w:cstheme="minorBidi"/>
                <w:sz w:val="20"/>
                <w:szCs w:val="20"/>
                <w:lang w:val="en-GB"/>
              </w:rPr>
              <w:t xml:space="preserve"> based on tasks and unwanted incidents – ex by procedures </w:t>
            </w:r>
            <w:r w:rsidR="00E75598" w:rsidRPr="4432613C">
              <w:rPr>
                <w:rStyle w:val="normaltextrun"/>
                <w:rFonts w:eastAsiaTheme="minorEastAsia" w:cstheme="minorBidi"/>
                <w:sz w:val="20"/>
                <w:szCs w:val="20"/>
                <w:lang w:val="en-GB"/>
              </w:rPr>
              <w:t xml:space="preserve">such </w:t>
            </w:r>
            <w:r w:rsidRPr="4432613C">
              <w:rPr>
                <w:rStyle w:val="normaltextrun"/>
                <w:rFonts w:eastAsiaTheme="minorEastAsia" w:cstheme="minorBidi"/>
                <w:sz w:val="20"/>
                <w:szCs w:val="20"/>
                <w:lang w:val="en-GB"/>
              </w:rPr>
              <w:t>as Risk based training</w:t>
            </w:r>
            <w:r w:rsidR="00952B1B">
              <w:rPr>
                <w:rStyle w:val="normaltextrun"/>
                <w:rFonts w:eastAsiaTheme="minorEastAsia" w:cstheme="minorBidi"/>
                <w:sz w:val="20"/>
                <w:szCs w:val="20"/>
                <w:lang w:val="en-GB"/>
              </w:rPr>
              <w:t xml:space="preserve"> i.e. CRM</w:t>
            </w:r>
            <w:r w:rsidR="007F2E0E">
              <w:rPr>
                <w:rStyle w:val="normaltextrun"/>
                <w:rFonts w:eastAsiaTheme="minorEastAsia" w:cstheme="minorBidi"/>
                <w:sz w:val="20"/>
                <w:szCs w:val="20"/>
                <w:lang w:val="en-GB"/>
              </w:rPr>
              <w:t>.</w:t>
            </w:r>
          </w:p>
        </w:tc>
        <w:tc>
          <w:tcPr>
            <w:tcW w:w="4954" w:type="dxa"/>
            <w:tcBorders>
              <w:top w:val="single" w:sz="6" w:space="0" w:color="auto"/>
              <w:left w:val="single" w:sz="6" w:space="0" w:color="auto"/>
              <w:bottom w:val="single" w:sz="6" w:space="0" w:color="auto"/>
              <w:right w:val="single" w:sz="6" w:space="0" w:color="auto"/>
            </w:tcBorders>
            <w:shd w:val="clear" w:color="auto" w:fill="auto"/>
            <w:hideMark/>
          </w:tcPr>
          <w:p w14:paraId="58DB7559" w14:textId="672D1D2B" w:rsidR="00F56079" w:rsidRPr="00180D7D" w:rsidRDefault="00F56079" w:rsidP="00F56079">
            <w:pPr>
              <w:pStyle w:val="paragraph"/>
              <w:spacing w:before="0" w:beforeAutospacing="0" w:after="0" w:afterAutospacing="0"/>
              <w:textAlignment w:val="baseline"/>
              <w:rPr>
                <w:rFonts w:eastAsiaTheme="minorEastAsia" w:cstheme="minorBidi"/>
                <w:sz w:val="20"/>
                <w:szCs w:val="20"/>
                <w:lang w:val="en-GB"/>
              </w:rPr>
            </w:pPr>
            <w:r w:rsidRPr="00070547">
              <w:rPr>
                <w:rStyle w:val="normaltextrun"/>
                <w:rFonts w:eastAsiaTheme="minorEastAsia" w:cstheme="minorBidi"/>
                <w:sz w:val="20"/>
                <w:szCs w:val="20"/>
                <w:lang w:val="en-GB"/>
              </w:rPr>
              <w:t xml:space="preserve">Training plan based on needs and competencies, and system </w:t>
            </w:r>
            <w:r w:rsidR="004D5C9E" w:rsidRPr="00070547">
              <w:rPr>
                <w:rStyle w:val="normaltextrun"/>
                <w:rFonts w:eastAsiaTheme="minorEastAsia" w:cstheme="minorBidi"/>
                <w:sz w:val="20"/>
                <w:szCs w:val="20"/>
                <w:lang w:val="en-GB"/>
              </w:rPr>
              <w:t xml:space="preserve">as it </w:t>
            </w:r>
            <w:r w:rsidR="00AC60D4" w:rsidRPr="00070547">
              <w:rPr>
                <w:rStyle w:val="normaltextrun"/>
                <w:rFonts w:eastAsiaTheme="minorEastAsia" w:cstheme="minorBidi"/>
                <w:sz w:val="20"/>
                <w:szCs w:val="20"/>
                <w:lang w:val="en-GB"/>
              </w:rPr>
              <w:t>develops –</w:t>
            </w:r>
            <w:r w:rsidR="00727539" w:rsidRPr="00070547">
              <w:rPr>
                <w:rStyle w:val="normaltextrun"/>
                <w:rFonts w:eastAsiaTheme="minorEastAsia" w:cstheme="minorBidi"/>
                <w:sz w:val="20"/>
                <w:szCs w:val="20"/>
                <w:lang w:val="en-GB"/>
              </w:rPr>
              <w:t xml:space="preserve"> check that training is continuously updated related to “</w:t>
            </w:r>
            <w:r w:rsidR="004D5C9E" w:rsidRPr="00070547">
              <w:rPr>
                <w:rStyle w:val="normaltextrun"/>
                <w:rFonts w:eastAsiaTheme="minorEastAsia" w:cstheme="minorBidi"/>
                <w:sz w:val="20"/>
                <w:szCs w:val="20"/>
                <w:lang w:val="en-GB"/>
              </w:rPr>
              <w:t>situations of Defined Hazards</w:t>
            </w:r>
            <w:r w:rsidR="00727539" w:rsidRPr="00070547">
              <w:rPr>
                <w:rStyle w:val="normaltextrun"/>
                <w:rFonts w:eastAsiaTheme="minorEastAsia" w:cstheme="minorBidi"/>
                <w:sz w:val="20"/>
                <w:szCs w:val="20"/>
                <w:lang w:val="en-GB"/>
              </w:rPr>
              <w:t xml:space="preserve"> – DFU</w:t>
            </w:r>
            <w:r w:rsidR="00CB4E8D">
              <w:rPr>
                <w:rStyle w:val="normaltextrun"/>
                <w:rFonts w:eastAsiaTheme="minorEastAsia" w:cstheme="minorBidi"/>
                <w:sz w:val="20"/>
                <w:szCs w:val="20"/>
                <w:lang w:val="en-GB"/>
              </w:rPr>
              <w:t>”</w:t>
            </w:r>
            <w:r w:rsidR="007F2E0E">
              <w:rPr>
                <w:rStyle w:val="normaltextrun"/>
                <w:rFonts w:eastAsiaTheme="minorEastAsia" w:cstheme="minorBidi"/>
                <w:sz w:val="20"/>
                <w:szCs w:val="20"/>
                <w:lang w:val="en-GB"/>
              </w:rPr>
              <w:t>.</w:t>
            </w:r>
          </w:p>
        </w:tc>
      </w:tr>
    </w:tbl>
    <w:p w14:paraId="45483AD4" w14:textId="77777777" w:rsidR="000274A8" w:rsidRDefault="000274A8" w:rsidP="009D185F">
      <w:pPr>
        <w:pStyle w:val="BodyText1"/>
        <w:rPr>
          <w:sz w:val="22"/>
        </w:rPr>
      </w:pPr>
      <w:bookmarkStart w:id="17" w:name="_Toc190265499"/>
    </w:p>
    <w:p w14:paraId="10BCB7AA" w14:textId="2D4D3567" w:rsidR="00CB31C6" w:rsidRPr="009D185F" w:rsidRDefault="00CB31C6" w:rsidP="001D3010">
      <w:r w:rsidRPr="009D185F">
        <w:t xml:space="preserve">These activities ensure that human factors are integrated throughout the lifecycle of the project, from design to operation. They </w:t>
      </w:r>
      <w:r w:rsidR="00905026">
        <w:t>support good design</w:t>
      </w:r>
      <w:r w:rsidRPr="009D185F">
        <w:t xml:space="preserve">, ensuring that technology supports </w:t>
      </w:r>
      <w:r w:rsidR="00CF08CA">
        <w:t>users</w:t>
      </w:r>
      <w:r w:rsidRPr="009D185F">
        <w:t>, and that safety, efficiency, and usability are prioritized. By focusing on these top 10 activities</w:t>
      </w:r>
      <w:r w:rsidR="00841407">
        <w:t xml:space="preserve"> and selecting </w:t>
      </w:r>
      <w:r w:rsidR="00096666">
        <w:t>relevant issues</w:t>
      </w:r>
      <w:r w:rsidRPr="009D185F">
        <w:t xml:space="preserve">, projects </w:t>
      </w:r>
      <w:r w:rsidR="00372E1E">
        <w:t xml:space="preserve">using </w:t>
      </w:r>
      <w:r w:rsidR="00BA65FA">
        <w:t>CRIOP</w:t>
      </w:r>
      <w:r w:rsidR="00372E1E" w:rsidRPr="009D185F">
        <w:t xml:space="preserve"> </w:t>
      </w:r>
      <w:r w:rsidRPr="009D185F">
        <w:t>can achieve safer and more reliable outcomes.</w:t>
      </w:r>
      <w:r w:rsidR="00CF08CA">
        <w:t xml:space="preserve"> For description of a successful HF project, using these elements, see Unified Bridge, Bjørneseth (2021).</w:t>
      </w:r>
    </w:p>
    <w:p w14:paraId="4D091A5A" w14:textId="7F1982D2" w:rsidR="00A83C90" w:rsidRPr="00180D7D" w:rsidRDefault="00C5086A" w:rsidP="000568C7">
      <w:pPr>
        <w:pStyle w:val="Overskrift2"/>
      </w:pPr>
      <w:r>
        <w:lastRenderedPageBreak/>
        <w:t>W</w:t>
      </w:r>
      <w:r w:rsidR="00A83C90" w:rsidRPr="00180D7D">
        <w:t xml:space="preserve">hat is </w:t>
      </w:r>
      <w:r w:rsidR="00BA65FA">
        <w:t>CRIOP</w:t>
      </w:r>
      <w:r w:rsidR="00A83C90" w:rsidRPr="00180D7D">
        <w:t>?</w:t>
      </w:r>
      <w:bookmarkEnd w:id="17"/>
    </w:p>
    <w:p w14:paraId="7144D558" w14:textId="32785FE8" w:rsidR="00A83C90" w:rsidRPr="00180D7D" w:rsidRDefault="00A83C90" w:rsidP="009D185F">
      <w:r w:rsidRPr="00180D7D">
        <w:t xml:space="preserve">The aim of </w:t>
      </w:r>
      <w:r w:rsidR="00C5086A">
        <w:t xml:space="preserve">the rest of </w:t>
      </w:r>
      <w:r w:rsidRPr="00180D7D">
        <w:t xml:space="preserve">this section is to describe the goal and scope of </w:t>
      </w:r>
      <w:r w:rsidR="00BA65FA">
        <w:t>CRIOP</w:t>
      </w:r>
      <w:r w:rsidRPr="00180D7D">
        <w:t xml:space="preserve">, </w:t>
      </w:r>
      <w:r w:rsidR="009B1521">
        <w:t xml:space="preserve">document the importance of using </w:t>
      </w:r>
      <w:r w:rsidR="00BA65FA">
        <w:t>CRIOP</w:t>
      </w:r>
      <w:r w:rsidR="009B1521">
        <w:t xml:space="preserve"> early, prioritizing on most effective HMS actions and suggest how to align work as imagined with work as done.</w:t>
      </w:r>
    </w:p>
    <w:p w14:paraId="78B98B53" w14:textId="77777777" w:rsidR="00A83C90" w:rsidRPr="00180D7D" w:rsidRDefault="00A83C90" w:rsidP="005C1675">
      <w:pPr>
        <w:pStyle w:val="Overskrift3"/>
      </w:pPr>
      <w:r w:rsidRPr="00180D7D">
        <w:t>Goal and scope</w:t>
      </w:r>
    </w:p>
    <w:tbl>
      <w:tblPr>
        <w:tblW w:w="9022" w:type="dxa"/>
        <w:tblInd w:w="24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840"/>
        <w:gridCol w:w="8182"/>
      </w:tblGrid>
      <w:tr w:rsidR="00410A76" w:rsidRPr="00180D7D" w14:paraId="6934C4C2" w14:textId="77777777" w:rsidTr="00410A76">
        <w:trPr>
          <w:trHeight w:val="300"/>
        </w:trPr>
        <w:tc>
          <w:tcPr>
            <w:tcW w:w="840" w:type="dxa"/>
            <w:tcBorders>
              <w:top w:val="single" w:sz="6" w:space="0" w:color="auto"/>
              <w:left w:val="single" w:sz="6" w:space="0" w:color="auto"/>
              <w:bottom w:val="single" w:sz="6" w:space="0" w:color="auto"/>
              <w:right w:val="nil"/>
            </w:tcBorders>
            <w:shd w:val="clear" w:color="auto" w:fill="auto"/>
            <w:hideMark/>
          </w:tcPr>
          <w:p w14:paraId="348DD082" w14:textId="77777777" w:rsidR="00410A76" w:rsidRPr="00180D7D" w:rsidRDefault="00410A76" w:rsidP="00F96BC9">
            <w:r w:rsidRPr="00180D7D">
              <w:t>Goal: </w:t>
            </w:r>
          </w:p>
        </w:tc>
        <w:tc>
          <w:tcPr>
            <w:tcW w:w="8182" w:type="dxa"/>
            <w:tcBorders>
              <w:top w:val="single" w:sz="6" w:space="0" w:color="auto"/>
              <w:left w:val="nil"/>
              <w:bottom w:val="single" w:sz="6" w:space="0" w:color="auto"/>
              <w:right w:val="single" w:sz="6" w:space="0" w:color="auto"/>
            </w:tcBorders>
            <w:shd w:val="clear" w:color="auto" w:fill="auto"/>
            <w:hideMark/>
          </w:tcPr>
          <w:p w14:paraId="4188839F" w14:textId="34F20B2C" w:rsidR="00C4145F" w:rsidRDefault="00BA65FA" w:rsidP="00F96BC9">
            <w:r>
              <w:t>CRIOP</w:t>
            </w:r>
            <w:r w:rsidR="00410A76" w:rsidRPr="00180D7D">
              <w:t xml:space="preserve"> </w:t>
            </w:r>
            <w:r w:rsidR="00F63D53">
              <w:t>perform</w:t>
            </w:r>
            <w:r w:rsidR="004C64B1">
              <w:t>s</w:t>
            </w:r>
            <w:r w:rsidR="00410A76" w:rsidRPr="00180D7D">
              <w:t xml:space="preserve"> verification and validation of a control centre’s ability to safely and efficiently manage all modes of operation</w:t>
            </w:r>
            <w:r w:rsidR="00C4145F">
              <w:t>.</w:t>
            </w:r>
          </w:p>
          <w:p w14:paraId="663A1718" w14:textId="77777777" w:rsidR="009B1521" w:rsidRDefault="009B1521" w:rsidP="00F96BC9"/>
          <w:p w14:paraId="3F84EAE9" w14:textId="009BD4EF" w:rsidR="00410A76" w:rsidRPr="00180D7D" w:rsidRDefault="00BA65FA" w:rsidP="00F96BC9">
            <w:r>
              <w:t>CRIOP</w:t>
            </w:r>
            <w:r w:rsidR="00755BAD">
              <w:t xml:space="preserve"> </w:t>
            </w:r>
            <w:r w:rsidR="00410A76" w:rsidRPr="00180D7D">
              <w:t>emphasiz</w:t>
            </w:r>
            <w:r w:rsidR="005B0E39">
              <w:t>e</w:t>
            </w:r>
            <w:r w:rsidR="00410A76" w:rsidRPr="00180D7D">
              <w:t xml:space="preserve"> the importance of a user-centred approach and design thinking. </w:t>
            </w:r>
          </w:p>
        </w:tc>
      </w:tr>
    </w:tbl>
    <w:p w14:paraId="6332C5BF" w14:textId="77777777" w:rsidR="005C1675" w:rsidRDefault="005C1675" w:rsidP="00672FC1">
      <w:pPr>
        <w:spacing w:after="120"/>
      </w:pPr>
    </w:p>
    <w:p w14:paraId="42EDF5E6" w14:textId="43B072D9" w:rsidR="004C64B1" w:rsidRDefault="00410A76" w:rsidP="00672FC1">
      <w:pPr>
        <w:spacing w:after="120"/>
      </w:pPr>
      <w:r w:rsidRPr="4A92F7BB">
        <w:t>The methodology can be applied to central control rooms, driller’s cabins, crane cabins, and other types of cabins, both onshore and offshore, as well as to emergency control rooms</w:t>
      </w:r>
      <w:r w:rsidR="00DE2444" w:rsidRPr="4A92F7BB">
        <w:t>, ship bridges</w:t>
      </w:r>
      <w:r w:rsidR="000B348A" w:rsidRPr="00070547">
        <w:t xml:space="preserve">, control centres for </w:t>
      </w:r>
      <w:r w:rsidR="005B1C6F">
        <w:t>autonomous ships</w:t>
      </w:r>
      <w:r w:rsidR="00AD7F3C">
        <w:t xml:space="preserve">, </w:t>
      </w:r>
      <w:r w:rsidR="000B348A" w:rsidRPr="00070547">
        <w:t xml:space="preserve">autonomous </w:t>
      </w:r>
      <w:r w:rsidR="001E2D9D" w:rsidRPr="00070547">
        <w:t>trailers</w:t>
      </w:r>
      <w:r w:rsidR="00DE2444" w:rsidRPr="4A92F7BB">
        <w:t xml:space="preserve"> or </w:t>
      </w:r>
      <w:r w:rsidR="00AF3023" w:rsidRPr="4A92F7BB">
        <w:t>other control facilities</w:t>
      </w:r>
      <w:r w:rsidRPr="4A92F7BB">
        <w:t xml:space="preserve">. </w:t>
      </w:r>
    </w:p>
    <w:p w14:paraId="2D616C7A" w14:textId="5DD09CB7" w:rsidR="005C1675" w:rsidRDefault="004D2F21" w:rsidP="00672FC1">
      <w:pPr>
        <w:spacing w:after="120"/>
      </w:pPr>
      <w:r>
        <w:t xml:space="preserve">In a </w:t>
      </w:r>
      <w:r w:rsidR="00BA65FA">
        <w:t>CRIOP</w:t>
      </w:r>
      <w:r>
        <w:t xml:space="preserve"> analysis </w:t>
      </w:r>
      <w:r w:rsidR="00410A76" w:rsidRPr="4A92F7BB">
        <w:t xml:space="preserve">It is important to evaluate the interaction between </w:t>
      </w:r>
      <w:r>
        <w:t xml:space="preserve">different control facilities (i.e. </w:t>
      </w:r>
      <w:r w:rsidR="00071156">
        <w:t>sub-sea</w:t>
      </w:r>
      <w:r w:rsidR="00380338">
        <w:t>, remote systems, including ROVs or drones</w:t>
      </w:r>
      <w:r w:rsidR="001941BD">
        <w:t xml:space="preserve"> as</w:t>
      </w:r>
      <w:r w:rsidR="00410A76" w:rsidRPr="4A92F7BB">
        <w:t xml:space="preserve"> illustrated below</w:t>
      </w:r>
      <w:r w:rsidR="00D97A02" w:rsidRPr="4A92F7BB">
        <w:t xml:space="preserve"> </w:t>
      </w:r>
      <w:r w:rsidR="0057104F" w:rsidRPr="4A92F7BB">
        <w:t>in Figure 1</w:t>
      </w:r>
      <w:r w:rsidR="634B6D3C" w:rsidRPr="4A92F7BB">
        <w:t>.2</w:t>
      </w:r>
      <w:r w:rsidR="0057104F" w:rsidRPr="4A92F7BB">
        <w:t>.</w:t>
      </w:r>
      <w:r w:rsidR="00410A76" w:rsidRPr="4A92F7BB">
        <w:t xml:space="preserve">) and between control rooms (e.g. emergency and central control room). </w:t>
      </w:r>
    </w:p>
    <w:p w14:paraId="13704E54" w14:textId="18023D1B" w:rsidR="00F96BC9" w:rsidRPr="00180D7D" w:rsidRDefault="00410A76" w:rsidP="00672FC1">
      <w:pPr>
        <w:spacing w:after="120"/>
      </w:pPr>
      <w:r w:rsidRPr="4A92F7BB">
        <w:t xml:space="preserve">The </w:t>
      </w:r>
      <w:r w:rsidR="00BA65FA">
        <w:t>CRIOP</w:t>
      </w:r>
      <w:r w:rsidRPr="4A92F7BB">
        <w:t xml:space="preserve"> methodology can be adapted for control centres </w:t>
      </w:r>
      <w:r w:rsidR="7DAD9A28" w:rsidRPr="4A92F7BB">
        <w:t>or</w:t>
      </w:r>
      <w:r w:rsidRPr="4A92F7BB">
        <w:t xml:space="preserve"> cabins such as the driving cabin of a train or the bridge of a boat. The present </w:t>
      </w:r>
      <w:r w:rsidR="00BA65FA">
        <w:t>CRIOP</w:t>
      </w:r>
      <w:r w:rsidRPr="4A92F7BB">
        <w:t xml:space="preserve"> methodology </w:t>
      </w:r>
      <w:r w:rsidR="00A815CE">
        <w:t xml:space="preserve">has a lot </w:t>
      </w:r>
      <w:r w:rsidR="002177F5">
        <w:t>of good practice for</w:t>
      </w:r>
      <w:r w:rsidRPr="4A92F7BB">
        <w:t xml:space="preserve"> offshore control centres</w:t>
      </w:r>
      <w:r w:rsidR="00A815CE">
        <w:t xml:space="preserve"> and </w:t>
      </w:r>
      <w:r w:rsidR="002177F5">
        <w:t>drillers cabin</w:t>
      </w:r>
      <w:r w:rsidRPr="4A92F7BB">
        <w:t>. </w:t>
      </w:r>
    </w:p>
    <w:p w14:paraId="6F9D121D" w14:textId="222B0AF3" w:rsidR="00410A76" w:rsidRPr="00180D7D" w:rsidRDefault="009A44F8" w:rsidP="00410A76">
      <w:pPr>
        <w:ind w:left="720"/>
        <w:jc w:val="center"/>
      </w:pPr>
      <w:r>
        <w:fldChar w:fldCharType="begin"/>
      </w:r>
      <w:r>
        <w:instrText xml:space="preserve"> INCLUDEPICTURE "https://sdmntprwestus.oaiusercontent.com/files/00000000-2378-5230-b9ac-40a2cc76db03/raw?se=2025-03-27T14%3A32%3A37Z&amp;sp=r&amp;sv=2024-08-04&amp;sr=b&amp;scid=ea66ae00-3a8c-5938-9b52-22595fe1479a&amp;skoid=4ae7b564-2531-470e-8ddb-6913f4bee2ee&amp;sktid=a48cca56-e6da-484e-a814-9c849652bcb3&amp;skt=2025-03-27T10%3A27%3A17Z&amp;ske=2025-03-28T10%3A27%3A17Z&amp;sks=b&amp;skv=2024-08-04&amp;sig=DOWNYGHZx1tKurOMryohTOQjpeppz%2B6GRxMFO3RkxQ0%3D" \* MERGEFORMATINET </w:instrText>
      </w:r>
      <w:r>
        <w:fldChar w:fldCharType="separate"/>
      </w:r>
      <w:r>
        <w:rPr>
          <w:noProof/>
        </w:rPr>
        <w:drawing>
          <wp:inline distT="0" distB="0" distL="0" distR="0" wp14:anchorId="6E4198A3" wp14:editId="42D7D7D5">
            <wp:extent cx="3297600" cy="2198286"/>
            <wp:effectExtent l="0" t="0" r="4445" b="0"/>
            <wp:docPr id="1149573857" name="Bilde 10" descr="Et bilde som inneholder sketch, tegning, person, klær&#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573857" name="Bilde 10" descr="Et bilde som inneholder sketch, tegning, person, klær&#10;&#10;KI-generert innhold kan være feil."/>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309977" cy="2206537"/>
                    </a:xfrm>
                    <a:prstGeom prst="rect">
                      <a:avLst/>
                    </a:prstGeom>
                    <a:noFill/>
                    <a:ln>
                      <a:noFill/>
                    </a:ln>
                  </pic:spPr>
                </pic:pic>
              </a:graphicData>
            </a:graphic>
          </wp:inline>
        </w:drawing>
      </w:r>
      <w:r>
        <w:fldChar w:fldCharType="end"/>
      </w:r>
    </w:p>
    <w:p w14:paraId="54D51269" w14:textId="2672FF24" w:rsidR="00410A76" w:rsidRPr="00180D7D" w:rsidRDefault="00410A76" w:rsidP="00410A76">
      <w:pPr>
        <w:pStyle w:val="FigureCaption1"/>
      </w:pPr>
      <w:r w:rsidRPr="00180D7D">
        <w:t xml:space="preserve">Figure </w:t>
      </w:r>
      <w:r w:rsidRPr="5B3F5B15">
        <w:fldChar w:fldCharType="begin"/>
      </w:r>
      <w:r w:rsidRPr="5B3F5B15">
        <w:instrText xml:space="preserve"> STYLEREF 1 \s </w:instrText>
      </w:r>
      <w:r w:rsidRPr="5B3F5B15">
        <w:fldChar w:fldCharType="separate"/>
      </w:r>
      <w:r w:rsidR="40FCFC58" w:rsidRPr="5B3F5B15">
        <w:rPr>
          <w:noProof/>
        </w:rPr>
        <w:t>1</w:t>
      </w:r>
      <w:r w:rsidRPr="5B3F5B15">
        <w:fldChar w:fldCharType="end"/>
      </w:r>
      <w:r w:rsidR="38BA6F9D" w:rsidRPr="0F9DC812">
        <w:t>.</w:t>
      </w:r>
      <w:r w:rsidRPr="00180D7D">
        <w:noBreakHyphen/>
      </w:r>
      <w:r w:rsidRPr="56F81C00">
        <w:fldChar w:fldCharType="begin"/>
      </w:r>
      <w:r w:rsidRPr="56F81C00">
        <w:instrText xml:space="preserve"> SEQ Figure \* ARABIC \s 1 </w:instrText>
      </w:r>
      <w:r w:rsidRPr="56F81C00">
        <w:fldChar w:fldCharType="separate"/>
      </w:r>
      <w:r w:rsidR="009E4E65">
        <w:rPr>
          <w:noProof/>
        </w:rPr>
        <w:t>2</w:t>
      </w:r>
      <w:r w:rsidRPr="56F81C00">
        <w:rPr>
          <w:noProof/>
        </w:rPr>
        <w:fldChar w:fldCharType="end"/>
      </w:r>
      <w:r w:rsidRPr="00180D7D">
        <w:t xml:space="preserve"> The control centre </w:t>
      </w:r>
      <w:r w:rsidR="002B4677">
        <w:t>can</w:t>
      </w:r>
      <w:r w:rsidR="00783469">
        <w:t xml:space="preserve"> control </w:t>
      </w:r>
      <w:r w:rsidR="00080765">
        <w:t>multiple facilities</w:t>
      </w:r>
    </w:p>
    <w:p w14:paraId="041574ED" w14:textId="77777777" w:rsidR="00410A76" w:rsidRPr="00180D7D" w:rsidRDefault="00410A76" w:rsidP="00410A76">
      <w:pPr>
        <w:ind w:left="720"/>
        <w:jc w:val="center"/>
        <w:rPr>
          <w:b/>
          <w:bCs/>
          <w:i/>
          <w:iCs/>
        </w:rPr>
      </w:pPr>
    </w:p>
    <w:p w14:paraId="6BF4F68A" w14:textId="0171C224" w:rsidR="001847BC" w:rsidRDefault="00410A76" w:rsidP="001847BC">
      <w:r w:rsidRPr="00180D7D">
        <w:t>The control room</w:t>
      </w:r>
      <w:r w:rsidR="006D6EDC">
        <w:t xml:space="preserve"> </w:t>
      </w:r>
      <w:r w:rsidRPr="00180D7D">
        <w:t xml:space="preserve">can </w:t>
      </w:r>
      <w:r w:rsidR="0081584D">
        <w:t xml:space="preserve">gather </w:t>
      </w:r>
      <w:r w:rsidR="007E099E">
        <w:t xml:space="preserve">and control operations from </w:t>
      </w:r>
      <w:r w:rsidR="00783469">
        <w:t>many installations</w:t>
      </w:r>
      <w:r w:rsidR="0045481B">
        <w:t xml:space="preserve"> and objects</w:t>
      </w:r>
      <w:r w:rsidR="00783469">
        <w:t xml:space="preserve"> such as </w:t>
      </w:r>
      <w:r w:rsidR="00BF6637">
        <w:t xml:space="preserve">oil rigs, </w:t>
      </w:r>
      <w:r w:rsidR="007E099E">
        <w:t>sub-sea</w:t>
      </w:r>
      <w:r w:rsidR="00783469">
        <w:t xml:space="preserve"> installation, drones and many other facilities. </w:t>
      </w:r>
      <w:r w:rsidR="001847BC">
        <w:t xml:space="preserve"> </w:t>
      </w:r>
      <w:r w:rsidR="00BA65FA">
        <w:t>CRIOP</w:t>
      </w:r>
      <w:r w:rsidR="09B1DE2C" w:rsidRPr="1AD5EF0D">
        <w:t xml:space="preserve"> focuses on the interaction between people</w:t>
      </w:r>
      <w:r w:rsidR="00080765">
        <w:t xml:space="preserve"> (</w:t>
      </w:r>
      <w:r w:rsidR="004305D3">
        <w:t>M</w:t>
      </w:r>
      <w:r w:rsidR="00080765">
        <w:t>an)</w:t>
      </w:r>
      <w:r w:rsidR="09B1DE2C" w:rsidRPr="1AD5EF0D">
        <w:t>, technology</w:t>
      </w:r>
      <w:r w:rsidR="001847BC">
        <w:t>(T)</w:t>
      </w:r>
      <w:r w:rsidR="09B1DE2C" w:rsidRPr="1AD5EF0D">
        <w:t xml:space="preserve"> and organisations</w:t>
      </w:r>
      <w:r w:rsidR="004305D3">
        <w:t>(O)</w:t>
      </w:r>
      <w:r w:rsidR="001847BC">
        <w:t xml:space="preserve">, i.e. </w:t>
      </w:r>
      <w:r w:rsidR="09B1DE2C" w:rsidRPr="1AD5EF0D">
        <w:t xml:space="preserve">MTO. </w:t>
      </w:r>
    </w:p>
    <w:p w14:paraId="50ACF554" w14:textId="69095569" w:rsidR="09B1DE2C" w:rsidRDefault="00BA65FA" w:rsidP="001847BC">
      <w:r>
        <w:t>CRIOP</w:t>
      </w:r>
      <w:r w:rsidR="09B1DE2C" w:rsidRPr="1AD5EF0D">
        <w:t xml:space="preserve"> consists of three </w:t>
      </w:r>
      <w:r w:rsidR="001847BC">
        <w:t>main activities</w:t>
      </w:r>
      <w:r w:rsidR="09B1DE2C" w:rsidRPr="1AD5EF0D">
        <w:t>: </w:t>
      </w:r>
    </w:p>
    <w:p w14:paraId="44576DDB" w14:textId="7B5BF9D7" w:rsidR="09B1DE2C" w:rsidRDefault="09B1DE2C" w:rsidP="00904E1A">
      <w:pPr>
        <w:pStyle w:val="Listeavsnitt"/>
        <w:numPr>
          <w:ilvl w:val="0"/>
          <w:numId w:val="164"/>
        </w:numPr>
      </w:pPr>
      <w:r w:rsidRPr="1AD5EF0D">
        <w:t>Introduction and context of use</w:t>
      </w:r>
      <w:r w:rsidR="001847BC">
        <w:t xml:space="preserve"> – i.e. definition of Scope (area and interfaces)</w:t>
      </w:r>
    </w:p>
    <w:p w14:paraId="680C6403" w14:textId="4788C05B" w:rsidR="09B1DE2C" w:rsidRDefault="09B1DE2C" w:rsidP="00904E1A">
      <w:pPr>
        <w:pStyle w:val="Listeavsnitt"/>
        <w:numPr>
          <w:ilvl w:val="0"/>
          <w:numId w:val="164"/>
        </w:numPr>
      </w:pPr>
      <w:r w:rsidRPr="1AD5EF0D">
        <w:t>General Analysis checklists – exploring work as imagined</w:t>
      </w:r>
      <w:r w:rsidR="00BB6843">
        <w:t xml:space="preserve"> </w:t>
      </w:r>
      <w:r w:rsidR="00850F43">
        <w:t>(</w:t>
      </w:r>
      <w:r w:rsidR="00BB6843">
        <w:t>in design and operation</w:t>
      </w:r>
      <w:r w:rsidR="00850F43">
        <w:t>)</w:t>
      </w:r>
    </w:p>
    <w:p w14:paraId="2810DDCC" w14:textId="319A3AE8" w:rsidR="09B1DE2C" w:rsidRDefault="09B1DE2C" w:rsidP="00904E1A">
      <w:pPr>
        <w:pStyle w:val="Listeavsnitt"/>
        <w:numPr>
          <w:ilvl w:val="0"/>
          <w:numId w:val="164"/>
        </w:numPr>
      </w:pPr>
      <w:r w:rsidRPr="1AD5EF0D">
        <w:t>Scenario Analysis – exploring work as done</w:t>
      </w:r>
      <w:r w:rsidR="00BB6843">
        <w:t xml:space="preserve"> </w:t>
      </w:r>
      <w:r w:rsidR="00850F43">
        <w:t>(</w:t>
      </w:r>
      <w:r w:rsidR="00BB6843">
        <w:t>in design and operation</w:t>
      </w:r>
      <w:r w:rsidR="00850F43">
        <w:t>)</w:t>
      </w:r>
    </w:p>
    <w:p w14:paraId="737587C7" w14:textId="1BDEEE89" w:rsidR="1AD5EF0D" w:rsidRDefault="00850F43" w:rsidP="1AD5EF0D">
      <w:r>
        <w:t>A short description of work as done is given in Shorrock (2021).</w:t>
      </w:r>
    </w:p>
    <w:p w14:paraId="2D24952C" w14:textId="3EF19918" w:rsidR="00410A76" w:rsidRPr="00180D7D" w:rsidRDefault="00BA65FA" w:rsidP="000568C7">
      <w:pPr>
        <w:pStyle w:val="Overskrift2"/>
      </w:pPr>
      <w:r>
        <w:lastRenderedPageBreak/>
        <w:t>CRIOP</w:t>
      </w:r>
      <w:r w:rsidR="00410A76" w:rsidRPr="00180D7D">
        <w:t>: Key principles and its relation to the design process</w:t>
      </w:r>
    </w:p>
    <w:p w14:paraId="74DE1DD7" w14:textId="4A3CCB03" w:rsidR="00410A76" w:rsidRPr="00180D7D" w:rsidRDefault="00410A76" w:rsidP="00672FC1">
      <w:pPr>
        <w:spacing w:after="120"/>
      </w:pPr>
      <w:r w:rsidRPr="00180D7D">
        <w:t xml:space="preserve">One of the key </w:t>
      </w:r>
      <w:r w:rsidR="00267D3B">
        <w:t>issues</w:t>
      </w:r>
      <w:r w:rsidRPr="00180D7D">
        <w:t xml:space="preserve"> </w:t>
      </w:r>
      <w:r w:rsidR="00267D3B">
        <w:t>in</w:t>
      </w:r>
      <w:r w:rsidRPr="00180D7D">
        <w:t xml:space="preserve"> </w:t>
      </w:r>
      <w:r w:rsidR="00BA65FA">
        <w:t>CRIOP</w:t>
      </w:r>
      <w:r w:rsidRPr="00180D7D">
        <w:t xml:space="preserve"> is to verify that human factors </w:t>
      </w:r>
      <w:r w:rsidR="00E5529F">
        <w:t>(HF)</w:t>
      </w:r>
      <w:r w:rsidRPr="00180D7D">
        <w:t xml:space="preserve"> </w:t>
      </w:r>
      <w:r w:rsidR="00453590">
        <w:t xml:space="preserve">are </w:t>
      </w:r>
      <w:r w:rsidR="00045D71">
        <w:t>included in</w:t>
      </w:r>
      <w:r w:rsidRPr="00180D7D">
        <w:t xml:space="preserve"> operation and management of abnormal situations in offshore control centres, as well as to validate solutions and outcomes</w:t>
      </w:r>
      <w:r w:rsidR="00206D82">
        <w:t xml:space="preserve"> </w:t>
      </w:r>
      <w:r w:rsidR="00DF0C0D">
        <w:t xml:space="preserve">based on </w:t>
      </w:r>
      <w:r w:rsidRPr="00180D7D">
        <w:t xml:space="preserve">human </w:t>
      </w:r>
      <w:r w:rsidR="00DF0C0D">
        <w:t xml:space="preserve">limitations and </w:t>
      </w:r>
      <w:r w:rsidR="006D317A">
        <w:t>strengths</w:t>
      </w:r>
      <w:r w:rsidRPr="00180D7D">
        <w:t xml:space="preserve">. </w:t>
      </w:r>
      <w:r w:rsidR="00F63F8B">
        <w:t>General</w:t>
      </w:r>
      <w:r w:rsidRPr="00180D7D">
        <w:t xml:space="preserve"> principles in </w:t>
      </w:r>
      <w:r w:rsidR="006D317A">
        <w:t>HF</w:t>
      </w:r>
      <w:r w:rsidRPr="00180D7D">
        <w:t xml:space="preserve"> design are: </w:t>
      </w:r>
    </w:p>
    <w:p w14:paraId="082BB2A0" w14:textId="661A4276" w:rsidR="00410A76" w:rsidRPr="00180D7D" w:rsidRDefault="00410A76" w:rsidP="008371EB">
      <w:pPr>
        <w:pStyle w:val="Listeavsnitt"/>
        <w:numPr>
          <w:ilvl w:val="0"/>
          <w:numId w:val="75"/>
        </w:numPr>
      </w:pPr>
      <w:r w:rsidRPr="4A92F7BB">
        <w:t xml:space="preserve">Verifying and improving design through iteration (see </w:t>
      </w:r>
      <w:r w:rsidR="7F535CB1" w:rsidRPr="4A92F7BB">
        <w:t>Fig</w:t>
      </w:r>
      <w:r w:rsidR="4A4A6865" w:rsidRPr="4A92F7BB">
        <w:t>ure</w:t>
      </w:r>
      <w:r w:rsidRPr="4A92F7BB">
        <w:t xml:space="preserve"> 1.</w:t>
      </w:r>
      <w:r w:rsidR="2C27BDBF" w:rsidRPr="4A92F7BB">
        <w:t>3</w:t>
      </w:r>
      <w:r w:rsidRPr="4A92F7BB">
        <w:t>, adapted from ISO 11064) </w:t>
      </w:r>
    </w:p>
    <w:p w14:paraId="0F705ECC" w14:textId="4203AE92" w:rsidR="00410A76" w:rsidRPr="00180D7D" w:rsidRDefault="00410A76" w:rsidP="008371EB">
      <w:pPr>
        <w:pStyle w:val="Listeavsnitt"/>
        <w:numPr>
          <w:ilvl w:val="0"/>
          <w:numId w:val="75"/>
        </w:numPr>
      </w:pPr>
      <w:r w:rsidRPr="00180D7D">
        <w:t xml:space="preserve">Conducting human factors analyses, such as function </w:t>
      </w:r>
      <w:r w:rsidR="00D8647F">
        <w:t xml:space="preserve">analysis </w:t>
      </w:r>
      <w:r w:rsidRPr="00180D7D">
        <w:t>and task analysis</w:t>
      </w:r>
      <w:r w:rsidR="002C2FD1">
        <w:t>)</w:t>
      </w:r>
    </w:p>
    <w:p w14:paraId="64F17433" w14:textId="1EEB66D1" w:rsidR="00410A76" w:rsidRPr="00180D7D" w:rsidRDefault="00410A76" w:rsidP="008371EB">
      <w:pPr>
        <w:pStyle w:val="Listeavsnitt"/>
        <w:numPr>
          <w:ilvl w:val="0"/>
          <w:numId w:val="75"/>
        </w:numPr>
      </w:pPr>
      <w:r w:rsidRPr="00180D7D">
        <w:t>Forming an interdisciplinary team and ensur</w:t>
      </w:r>
      <w:r w:rsidR="00EB12DE">
        <w:t>ing</w:t>
      </w:r>
      <w:r w:rsidRPr="00180D7D">
        <w:t xml:space="preserve"> systematic end-user participation </w:t>
      </w:r>
    </w:p>
    <w:p w14:paraId="3190C786" w14:textId="5EA11FE6" w:rsidR="00195DD5" w:rsidRPr="00180D7D" w:rsidRDefault="00410A76" w:rsidP="008371EB">
      <w:pPr>
        <w:pStyle w:val="Listeavsnitt"/>
        <w:numPr>
          <w:ilvl w:val="0"/>
          <w:numId w:val="75"/>
        </w:numPr>
      </w:pPr>
      <w:r w:rsidRPr="00180D7D">
        <w:t>Documenting the process</w:t>
      </w:r>
    </w:p>
    <w:p w14:paraId="19E69698" w14:textId="10BB4224" w:rsidR="00195DD5" w:rsidRPr="00180D7D" w:rsidRDefault="00195DD5" w:rsidP="00195DD5">
      <w:pPr>
        <w:pStyle w:val="FigureCaption1"/>
      </w:pPr>
      <w:r w:rsidRPr="00180D7D">
        <w:rPr>
          <w:noProof/>
        </w:rPr>
        <w:drawing>
          <wp:inline distT="0" distB="0" distL="0" distR="0" wp14:anchorId="6E593E16" wp14:editId="70AFD20B">
            <wp:extent cx="5130800" cy="2451100"/>
            <wp:effectExtent l="0" t="0" r="0" b="0"/>
            <wp:docPr id="384484238" name="Picture 4" descr="A diagram of a proce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484238" name="Picture 4" descr="A diagram of a process&#10;&#10;Description automatically generat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130800" cy="2451100"/>
                    </a:xfrm>
                    <a:prstGeom prst="rect">
                      <a:avLst/>
                    </a:prstGeom>
                    <a:noFill/>
                    <a:ln>
                      <a:noFill/>
                    </a:ln>
                  </pic:spPr>
                </pic:pic>
              </a:graphicData>
            </a:graphic>
          </wp:inline>
        </w:drawing>
      </w:r>
      <w:r w:rsidRPr="00180D7D">
        <w:br/>
        <w:t xml:space="preserve">Figure </w:t>
      </w:r>
      <w:r w:rsidRPr="00180D7D">
        <w:fldChar w:fldCharType="begin"/>
      </w:r>
      <w:r w:rsidRPr="00180D7D">
        <w:instrText xml:space="preserve"> STYLEREF 1 \s </w:instrText>
      </w:r>
      <w:r w:rsidRPr="00180D7D">
        <w:fldChar w:fldCharType="separate"/>
      </w:r>
      <w:r w:rsidR="009E4E65">
        <w:rPr>
          <w:noProof/>
        </w:rPr>
        <w:t>1</w:t>
      </w:r>
      <w:r w:rsidRPr="00180D7D">
        <w:fldChar w:fldCharType="end"/>
      </w:r>
      <w:r w:rsidR="235F222D" w:rsidRPr="0F9DC812">
        <w:t>.</w:t>
      </w:r>
      <w:r w:rsidRPr="00180D7D">
        <w:noBreakHyphen/>
      </w:r>
      <w:r w:rsidRPr="00180D7D">
        <w:fldChar w:fldCharType="begin"/>
      </w:r>
      <w:r w:rsidRPr="00180D7D">
        <w:instrText xml:space="preserve"> SEQ Figure \* ARABIC \s 1 </w:instrText>
      </w:r>
      <w:r w:rsidRPr="00180D7D">
        <w:fldChar w:fldCharType="separate"/>
      </w:r>
      <w:r w:rsidR="009E4E65">
        <w:rPr>
          <w:noProof/>
        </w:rPr>
        <w:t>3</w:t>
      </w:r>
      <w:r w:rsidRPr="00180D7D">
        <w:fldChar w:fldCharType="end"/>
      </w:r>
      <w:r w:rsidRPr="00180D7D">
        <w:t xml:space="preserve"> Improve design through iteration (adapted from ISO 11064)</w:t>
      </w:r>
    </w:p>
    <w:p w14:paraId="43FBAE71" w14:textId="64F363AD" w:rsidR="00BF225C" w:rsidRPr="00070547" w:rsidRDefault="00BF225C" w:rsidP="00F96BC9"/>
    <w:p w14:paraId="360A97EF" w14:textId="7501BFB8" w:rsidR="00BF225C" w:rsidRDefault="00BA65FA" w:rsidP="073704A5">
      <w:r>
        <w:t>CRIOP</w:t>
      </w:r>
      <w:r w:rsidR="34894C70" w:rsidRPr="4A92F7BB">
        <w:t xml:space="preserve"> should be applied multiple times throughout the design process, as indicated by the arrows in Figure 1.</w:t>
      </w:r>
      <w:r w:rsidR="5EDF9505" w:rsidRPr="4A92F7BB">
        <w:t>4</w:t>
      </w:r>
      <w:r w:rsidR="34894C70" w:rsidRPr="4A92F7BB">
        <w:t xml:space="preserve">. This includes its application </w:t>
      </w:r>
      <w:r w:rsidR="00F13FAE">
        <w:t>from concept</w:t>
      </w:r>
      <w:r w:rsidR="008507AF">
        <w:t>,</w:t>
      </w:r>
      <w:r w:rsidR="34894C70" w:rsidRPr="4A92F7BB">
        <w:t xml:space="preserve"> design as well as in operation. Note that the potential for improvements</w:t>
      </w:r>
      <w:r w:rsidR="008507AF">
        <w:t xml:space="preserve"> and cost/benefit</w:t>
      </w:r>
      <w:r w:rsidR="34894C70" w:rsidRPr="4A92F7BB">
        <w:t xml:space="preserve"> is naturally greatest during the early phases.</w:t>
      </w:r>
    </w:p>
    <w:p w14:paraId="40093AC7" w14:textId="53974A9C" w:rsidR="00BF225C" w:rsidRDefault="00BF225C" w:rsidP="4F46828B"/>
    <w:p w14:paraId="76B03C91" w14:textId="7F4B1A11" w:rsidR="00BF225C" w:rsidRDefault="34894C70" w:rsidP="073704A5">
      <w:pPr>
        <w:jc w:val="center"/>
      </w:pPr>
      <w:r w:rsidRPr="00070547">
        <w:rPr>
          <w:noProof/>
        </w:rPr>
        <w:drawing>
          <wp:inline distT="0" distB="0" distL="0" distR="0" wp14:anchorId="3A540D6B" wp14:editId="215B0842">
            <wp:extent cx="4162425" cy="2143987"/>
            <wp:effectExtent l="0" t="0" r="0" b="0"/>
            <wp:docPr id="1639495113" name="Picture 1639495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9495113"/>
                    <pic:cNvPicPr/>
                  </pic:nvPicPr>
                  <pic:blipFill>
                    <a:blip r:embed="rId21">
                      <a:extLst>
                        <a:ext uri="{28A0092B-C50C-407E-A947-70E740481C1C}">
                          <a14:useLocalDpi xmlns:a14="http://schemas.microsoft.com/office/drawing/2010/main" val="0"/>
                        </a:ext>
                      </a:extLst>
                    </a:blip>
                    <a:stretch>
                      <a:fillRect/>
                    </a:stretch>
                  </pic:blipFill>
                  <pic:spPr>
                    <a:xfrm>
                      <a:off x="0" y="0"/>
                      <a:ext cx="4162425" cy="2143987"/>
                    </a:xfrm>
                    <a:prstGeom prst="rect">
                      <a:avLst/>
                    </a:prstGeom>
                  </pic:spPr>
                </pic:pic>
              </a:graphicData>
            </a:graphic>
          </wp:inline>
        </w:drawing>
      </w:r>
    </w:p>
    <w:p w14:paraId="4DC04BC4" w14:textId="2C82A639" w:rsidR="34894C70" w:rsidRDefault="34894C70" w:rsidP="4A92F7BB">
      <w:pPr>
        <w:jc w:val="center"/>
        <w:rPr>
          <w:rFonts w:ascii="Segoe UI" w:hAnsi="Segoe UI" w:cs="Segoe UI"/>
          <w:b/>
          <w:bCs/>
          <w:sz w:val="18"/>
          <w:szCs w:val="18"/>
          <w:lang w:eastAsia="en-US"/>
        </w:rPr>
      </w:pPr>
      <w:r w:rsidRPr="4A92F7BB">
        <w:rPr>
          <w:rFonts w:ascii="Segoe UI" w:hAnsi="Segoe UI" w:cs="Segoe UI"/>
          <w:b/>
          <w:bCs/>
          <w:sz w:val="18"/>
          <w:szCs w:val="18"/>
          <w:lang w:eastAsia="en-US"/>
        </w:rPr>
        <w:t xml:space="preserve">Figure </w:t>
      </w:r>
      <w:r w:rsidRPr="4A92F7BB">
        <w:rPr>
          <w:rFonts w:ascii="Segoe UI" w:hAnsi="Segoe UI" w:cs="Segoe UI"/>
          <w:b/>
          <w:bCs/>
          <w:sz w:val="18"/>
          <w:szCs w:val="18"/>
          <w:lang w:eastAsia="en-US"/>
        </w:rPr>
        <w:fldChar w:fldCharType="begin"/>
      </w:r>
      <w:r w:rsidRPr="4A92F7BB">
        <w:rPr>
          <w:rFonts w:ascii="Segoe UI" w:hAnsi="Segoe UI" w:cs="Segoe UI"/>
          <w:b/>
          <w:bCs/>
          <w:sz w:val="18"/>
          <w:szCs w:val="18"/>
          <w:lang w:eastAsia="en-US"/>
        </w:rPr>
        <w:instrText xml:space="preserve"> STYLEREF 1 \s </w:instrText>
      </w:r>
      <w:r w:rsidRPr="4A92F7BB">
        <w:rPr>
          <w:rFonts w:ascii="Segoe UI" w:hAnsi="Segoe UI" w:cs="Segoe UI"/>
          <w:b/>
          <w:bCs/>
          <w:sz w:val="18"/>
          <w:szCs w:val="18"/>
          <w:lang w:eastAsia="en-US"/>
        </w:rPr>
        <w:fldChar w:fldCharType="separate"/>
      </w:r>
      <w:r w:rsidR="009E4E65">
        <w:rPr>
          <w:rFonts w:ascii="Segoe UI" w:hAnsi="Segoe UI" w:cs="Segoe UI"/>
          <w:b/>
          <w:bCs/>
          <w:noProof/>
          <w:sz w:val="18"/>
          <w:szCs w:val="18"/>
          <w:lang w:eastAsia="en-US"/>
        </w:rPr>
        <w:t>1</w:t>
      </w:r>
      <w:r w:rsidRPr="4A92F7BB">
        <w:rPr>
          <w:rFonts w:ascii="Segoe UI" w:hAnsi="Segoe UI" w:cs="Segoe UI"/>
          <w:b/>
          <w:bCs/>
          <w:sz w:val="18"/>
          <w:szCs w:val="18"/>
          <w:lang w:eastAsia="en-US"/>
        </w:rPr>
        <w:fldChar w:fldCharType="end"/>
      </w:r>
      <w:r w:rsidRPr="4A92F7BB">
        <w:rPr>
          <w:rFonts w:ascii="Segoe UI" w:hAnsi="Segoe UI" w:cs="Segoe UI"/>
          <w:b/>
          <w:bCs/>
          <w:sz w:val="18"/>
          <w:szCs w:val="18"/>
          <w:lang w:eastAsia="en-US"/>
        </w:rPr>
        <w:t>.</w:t>
      </w:r>
      <w:r w:rsidRPr="4A92F7BB">
        <w:rPr>
          <w:rFonts w:ascii="Segoe UI" w:hAnsi="Segoe UI" w:cs="Segoe UI"/>
          <w:b/>
          <w:bCs/>
          <w:sz w:val="18"/>
          <w:szCs w:val="18"/>
          <w:lang w:eastAsia="en-US"/>
        </w:rPr>
        <w:fldChar w:fldCharType="begin"/>
      </w:r>
      <w:r w:rsidRPr="4A92F7BB">
        <w:rPr>
          <w:rFonts w:ascii="Segoe UI" w:hAnsi="Segoe UI" w:cs="Segoe UI"/>
          <w:b/>
          <w:bCs/>
          <w:sz w:val="18"/>
          <w:szCs w:val="18"/>
          <w:lang w:eastAsia="en-US"/>
        </w:rPr>
        <w:instrText xml:space="preserve"> SEQ Figure \* ARABIC \s 1 </w:instrText>
      </w:r>
      <w:r w:rsidRPr="4A92F7BB">
        <w:rPr>
          <w:rFonts w:ascii="Segoe UI" w:hAnsi="Segoe UI" w:cs="Segoe UI"/>
          <w:b/>
          <w:bCs/>
          <w:sz w:val="18"/>
          <w:szCs w:val="18"/>
          <w:lang w:eastAsia="en-US"/>
        </w:rPr>
        <w:fldChar w:fldCharType="separate"/>
      </w:r>
      <w:r w:rsidR="009E4E65">
        <w:rPr>
          <w:rFonts w:ascii="Segoe UI" w:hAnsi="Segoe UI" w:cs="Segoe UI"/>
          <w:b/>
          <w:bCs/>
          <w:noProof/>
          <w:sz w:val="18"/>
          <w:szCs w:val="18"/>
          <w:lang w:eastAsia="en-US"/>
        </w:rPr>
        <w:t>4</w:t>
      </w:r>
      <w:r w:rsidRPr="4A92F7BB">
        <w:rPr>
          <w:rFonts w:ascii="Segoe UI" w:hAnsi="Segoe UI" w:cs="Segoe UI"/>
          <w:b/>
          <w:bCs/>
          <w:sz w:val="18"/>
          <w:szCs w:val="18"/>
          <w:lang w:eastAsia="en-US"/>
        </w:rPr>
        <w:fldChar w:fldCharType="end"/>
      </w:r>
      <w:r w:rsidRPr="4A92F7BB">
        <w:rPr>
          <w:rFonts w:ascii="Segoe UI" w:hAnsi="Segoe UI" w:cs="Segoe UI"/>
          <w:b/>
          <w:bCs/>
          <w:sz w:val="18"/>
          <w:szCs w:val="18"/>
          <w:lang w:eastAsia="en-US"/>
        </w:rPr>
        <w:t xml:space="preserve"> Integration </w:t>
      </w:r>
      <w:r w:rsidR="00BA65FA">
        <w:rPr>
          <w:rFonts w:ascii="Segoe UI" w:hAnsi="Segoe UI" w:cs="Segoe UI"/>
          <w:b/>
          <w:bCs/>
          <w:sz w:val="18"/>
          <w:szCs w:val="18"/>
          <w:lang w:eastAsia="en-US"/>
        </w:rPr>
        <w:t>CRIOP</w:t>
      </w:r>
      <w:r w:rsidRPr="4A92F7BB">
        <w:rPr>
          <w:rFonts w:ascii="Segoe UI" w:hAnsi="Segoe UI" w:cs="Segoe UI"/>
          <w:b/>
          <w:bCs/>
          <w:sz w:val="18"/>
          <w:szCs w:val="18"/>
          <w:lang w:eastAsia="en-US"/>
        </w:rPr>
        <w:t xml:space="preserve"> analysis </w:t>
      </w:r>
      <w:r w:rsidR="00892262">
        <w:rPr>
          <w:rFonts w:ascii="Segoe UI" w:hAnsi="Segoe UI" w:cs="Segoe UI"/>
          <w:b/>
          <w:bCs/>
          <w:sz w:val="18"/>
          <w:szCs w:val="18"/>
          <w:lang w:eastAsia="en-US"/>
        </w:rPr>
        <w:t xml:space="preserve">as early as possible </w:t>
      </w:r>
      <w:r w:rsidRPr="4A92F7BB">
        <w:rPr>
          <w:rFonts w:ascii="Segoe UI" w:hAnsi="Segoe UI" w:cs="Segoe UI"/>
          <w:b/>
          <w:bCs/>
          <w:sz w:val="18"/>
          <w:szCs w:val="18"/>
          <w:lang w:eastAsia="en-US"/>
        </w:rPr>
        <w:t>in ISO 11064 design process</w:t>
      </w:r>
    </w:p>
    <w:p w14:paraId="48556701" w14:textId="77777777" w:rsidR="001F51F7" w:rsidRDefault="001F51F7" w:rsidP="4A92F7BB">
      <w:pPr>
        <w:jc w:val="center"/>
        <w:rPr>
          <w:rFonts w:ascii="Segoe UI" w:hAnsi="Segoe UI" w:cs="Segoe UI"/>
          <w:b/>
          <w:bCs/>
          <w:i/>
          <w:iCs/>
          <w:sz w:val="18"/>
          <w:szCs w:val="18"/>
          <w:lang w:eastAsia="en-US"/>
        </w:rPr>
      </w:pPr>
    </w:p>
    <w:p w14:paraId="396EE523" w14:textId="677947EB" w:rsidR="00195DD5" w:rsidRPr="00180D7D" w:rsidRDefault="00195DD5" w:rsidP="00F96BC9">
      <w:r w:rsidRPr="00180D7D">
        <w:t>Although not illustrated, the Build phase occurs between D) Detailed Design and E) Operation</w:t>
      </w:r>
      <w:r w:rsidR="00940D8A">
        <w:t>.</w:t>
      </w:r>
    </w:p>
    <w:p w14:paraId="7411F60D" w14:textId="10D72540" w:rsidR="00235D61" w:rsidRPr="00180D7D" w:rsidRDefault="00195DD5" w:rsidP="00195DD5">
      <w:r w:rsidRPr="00180D7D">
        <w:lastRenderedPageBreak/>
        <w:t xml:space="preserve">The scope of a </w:t>
      </w:r>
      <w:r w:rsidR="00BA65FA">
        <w:t>CRIOP</w:t>
      </w:r>
      <w:r w:rsidRPr="00180D7D">
        <w:t xml:space="preserve"> analysis typically requires between 2 to 5 </w:t>
      </w:r>
      <w:r w:rsidR="00CF584B">
        <w:t xml:space="preserve">meeting </w:t>
      </w:r>
      <w:r w:rsidRPr="00180D7D">
        <w:t>days</w:t>
      </w:r>
      <w:r w:rsidR="4CB01B6F" w:rsidRPr="60CAF973">
        <w:t xml:space="preserve"> </w:t>
      </w:r>
      <w:r w:rsidR="4CB01B6F" w:rsidRPr="05E825DF">
        <w:t>for the workshop</w:t>
      </w:r>
      <w:r w:rsidR="00883F54">
        <w:t xml:space="preserve">, in addition to </w:t>
      </w:r>
      <w:r w:rsidR="6E27F3C8" w:rsidRPr="41C3D115">
        <w:t xml:space="preserve">time </w:t>
      </w:r>
      <w:r w:rsidR="1547E797" w:rsidRPr="3CF3E24B">
        <w:rPr>
          <w:rFonts w:eastAsia="Calibri"/>
        </w:rPr>
        <w:t>needed for preparing</w:t>
      </w:r>
      <w:r w:rsidR="00883F54" w:rsidRPr="39EE4514">
        <w:t xml:space="preserve"> </w:t>
      </w:r>
      <w:r w:rsidR="00E04850" w:rsidRPr="39EE4514">
        <w:t>th</w:t>
      </w:r>
      <w:r w:rsidR="0010597A" w:rsidRPr="39EE4514">
        <w:t>e</w:t>
      </w:r>
      <w:r w:rsidR="00E04850" w:rsidRPr="39EE4514">
        <w:t xml:space="preserve"> analysis and </w:t>
      </w:r>
      <w:r w:rsidR="1547E797" w:rsidRPr="3CF3E24B">
        <w:rPr>
          <w:rFonts w:eastAsia="Calibri"/>
        </w:rPr>
        <w:t>writing the</w:t>
      </w:r>
      <w:r w:rsidR="0010597A" w:rsidRPr="39EE4514">
        <w:t xml:space="preserve"> report</w:t>
      </w:r>
      <w:r w:rsidRPr="39EE4514">
        <w:t>.</w:t>
      </w:r>
      <w:r w:rsidR="00C1724C">
        <w:t xml:space="preserve"> </w:t>
      </w:r>
      <w:r w:rsidR="4FEBB1DD" w:rsidRPr="3CF3E24B">
        <w:rPr>
          <w:rFonts w:eastAsia="Helvetica Neue"/>
        </w:rPr>
        <w:t>The total scope can vary</w:t>
      </w:r>
      <w:r w:rsidR="00C1724C" w:rsidRPr="10139A83">
        <w:t xml:space="preserve"> </w:t>
      </w:r>
      <w:r w:rsidR="000F7D7A" w:rsidRPr="10139A83">
        <w:t xml:space="preserve">and </w:t>
      </w:r>
      <w:r w:rsidR="4FEBB1DD" w:rsidRPr="3CF3E24B">
        <w:rPr>
          <w:rFonts w:eastAsia="Helvetica Neue"/>
        </w:rPr>
        <w:t>is</w:t>
      </w:r>
      <w:r w:rsidR="000F7D7A" w:rsidRPr="10139A83">
        <w:t xml:space="preserve"> usually </w:t>
      </w:r>
      <w:r w:rsidR="4FEBB1DD" w:rsidRPr="3CF3E24B">
        <w:rPr>
          <w:rFonts w:eastAsia="Helvetica Neue"/>
        </w:rPr>
        <w:t>within</w:t>
      </w:r>
      <w:r w:rsidR="000F7D7A" w:rsidRPr="10139A83">
        <w:t xml:space="preserve"> the </w:t>
      </w:r>
      <w:r w:rsidR="4FEBB1DD" w:rsidRPr="3CF3E24B">
        <w:rPr>
          <w:rFonts w:eastAsia="Helvetica Neue"/>
        </w:rPr>
        <w:t>range of</w:t>
      </w:r>
      <w:r w:rsidR="00C1724C" w:rsidRPr="10139A83">
        <w:t xml:space="preserve"> </w:t>
      </w:r>
      <w:r w:rsidR="00BE3950" w:rsidRPr="10139A83">
        <w:t>10</w:t>
      </w:r>
      <w:r w:rsidR="006E4D9F" w:rsidRPr="10139A83">
        <w:t xml:space="preserve"> to </w:t>
      </w:r>
      <w:r w:rsidR="000F7D7A" w:rsidRPr="10139A83">
        <w:t>30 workdays</w:t>
      </w:r>
      <w:r w:rsidR="00AE03B3" w:rsidRPr="10139A83">
        <w:t>.</w:t>
      </w:r>
    </w:p>
    <w:p w14:paraId="0040AE9D" w14:textId="56F122BA" w:rsidR="00494CB6" w:rsidRPr="00180D7D" w:rsidRDefault="007D2A31" w:rsidP="000568C7">
      <w:pPr>
        <w:pStyle w:val="Overskrift2"/>
      </w:pPr>
      <w:r w:rsidRPr="00180D7D">
        <w:t xml:space="preserve">Reducing costs </w:t>
      </w:r>
      <w:r w:rsidR="00B17425">
        <w:t xml:space="preserve">and </w:t>
      </w:r>
      <w:r w:rsidR="007232D5">
        <w:t xml:space="preserve">improving safety </w:t>
      </w:r>
      <w:r w:rsidRPr="00180D7D">
        <w:t xml:space="preserve">with </w:t>
      </w:r>
      <w:r w:rsidR="00BA65FA">
        <w:t>CRIOP</w:t>
      </w:r>
      <w:r w:rsidRPr="00180D7D">
        <w:t> </w:t>
      </w:r>
    </w:p>
    <w:p w14:paraId="73F31F57" w14:textId="5A9C41DC" w:rsidR="00242021" w:rsidRPr="00070547" w:rsidRDefault="60E7DDC1" w:rsidP="00242021">
      <w:r w:rsidRPr="41047883">
        <w:t>The cost of changes increases significant</w:t>
      </w:r>
      <w:r w:rsidR="0717CF0C" w:rsidRPr="41047883">
        <w:t>ly</w:t>
      </w:r>
      <w:r w:rsidRPr="41047883">
        <w:t xml:space="preserve"> between each phase of the design process. Experience </w:t>
      </w:r>
      <w:r w:rsidR="3A121139" w:rsidRPr="41047883">
        <w:t xml:space="preserve">from </w:t>
      </w:r>
      <w:r w:rsidR="004A2932">
        <w:t>different</w:t>
      </w:r>
      <w:r w:rsidR="3A121139" w:rsidRPr="41047883">
        <w:t xml:space="preserve"> industr</w:t>
      </w:r>
      <w:r w:rsidR="004A2932">
        <w:t>ies (software, construction)</w:t>
      </w:r>
      <w:r w:rsidR="3A121139" w:rsidRPr="41047883">
        <w:t xml:space="preserve"> </w:t>
      </w:r>
      <w:r w:rsidRPr="41047883">
        <w:t xml:space="preserve">shows that the cost of a change increases exponentially </w:t>
      </w:r>
      <w:r w:rsidR="3E72A7F7" w:rsidRPr="41047883">
        <w:rPr>
          <w:rFonts w:eastAsia="Helvetica Neue"/>
        </w:rPr>
        <w:t>as the project progresses through its phases</w:t>
      </w:r>
      <w:r w:rsidR="00490CC4">
        <w:t>,</w:t>
      </w:r>
      <w:r w:rsidRPr="41047883">
        <w:t xml:space="preserve"> </w:t>
      </w:r>
      <w:r w:rsidR="009B48F0" w:rsidRPr="00070547">
        <w:t>Boehm</w:t>
      </w:r>
      <w:r w:rsidR="009B48F0">
        <w:t xml:space="preserve"> (</w:t>
      </w:r>
      <w:r w:rsidR="009B48F0" w:rsidRPr="00070547">
        <w:t>1974</w:t>
      </w:r>
      <w:r w:rsidR="009B48F0">
        <w:t>)</w:t>
      </w:r>
      <w:r w:rsidR="00490CC4">
        <w:t>,</w:t>
      </w:r>
      <w:r w:rsidR="009B48F0" w:rsidRPr="00070547">
        <w:t xml:space="preserve"> </w:t>
      </w:r>
      <w:r w:rsidR="00490CC4" w:rsidRPr="00070547">
        <w:t>Szymberski</w:t>
      </w:r>
      <w:r w:rsidR="00490CC4">
        <w:t xml:space="preserve"> (</w:t>
      </w:r>
      <w:r w:rsidR="00490CC4" w:rsidRPr="00070547">
        <w:t>1997)</w:t>
      </w:r>
      <w:r w:rsidR="00490CC4">
        <w:t xml:space="preserve">, </w:t>
      </w:r>
      <w:r w:rsidR="00490CC4" w:rsidRPr="00070547">
        <w:t xml:space="preserve">Samset </w:t>
      </w:r>
      <w:r w:rsidR="00490CC4">
        <w:t>(</w:t>
      </w:r>
      <w:r w:rsidR="00490CC4" w:rsidRPr="00070547">
        <w:t>2001</w:t>
      </w:r>
      <w:r w:rsidR="00490CC4">
        <w:t>)</w:t>
      </w:r>
      <w:r w:rsidR="00490CC4" w:rsidRPr="00070547">
        <w:t xml:space="preserve">; </w:t>
      </w:r>
      <w:r w:rsidR="71B68246" w:rsidRPr="00070547">
        <w:t>Behm</w:t>
      </w:r>
      <w:r w:rsidR="00F3163C">
        <w:t xml:space="preserve"> (</w:t>
      </w:r>
      <w:r w:rsidR="71B68246" w:rsidRPr="00070547">
        <w:t>2005</w:t>
      </w:r>
      <w:r w:rsidR="00F3163C">
        <w:t>)</w:t>
      </w:r>
      <w:r w:rsidR="43FF6E9A" w:rsidRPr="00070547">
        <w:t>;</w:t>
      </w:r>
      <w:r w:rsidR="71B68246" w:rsidRPr="00070547">
        <w:t xml:space="preserve"> </w:t>
      </w:r>
      <w:r w:rsidR="03DA0726" w:rsidRPr="00070547">
        <w:t>Driscoll et al.</w:t>
      </w:r>
      <w:r w:rsidR="00F3163C">
        <w:t xml:space="preserve"> (</w:t>
      </w:r>
      <w:r w:rsidR="03DA0726" w:rsidRPr="00070547">
        <w:t>2008</w:t>
      </w:r>
      <w:r w:rsidR="00F3163C">
        <w:t>)</w:t>
      </w:r>
      <w:r w:rsidR="00490CC4">
        <w:t>.</w:t>
      </w:r>
    </w:p>
    <w:p w14:paraId="22D050B3" w14:textId="77777777" w:rsidR="00940D8A" w:rsidRPr="00070547" w:rsidRDefault="00940D8A" w:rsidP="00242021"/>
    <w:p w14:paraId="23063604" w14:textId="0DC1517C" w:rsidR="007D2A31" w:rsidRPr="00180D7D" w:rsidRDefault="00A02013" w:rsidP="00F96BC9">
      <w:r w:rsidRPr="00070547">
        <w:t xml:space="preserve">Both the cost/benefit </w:t>
      </w:r>
      <w:r w:rsidR="325C4FAF" w:rsidRPr="00070547">
        <w:t xml:space="preserve">considerations </w:t>
      </w:r>
      <w:r w:rsidRPr="00070547">
        <w:t xml:space="preserve">and </w:t>
      </w:r>
      <w:r w:rsidR="003D6D65" w:rsidRPr="00070547">
        <w:t xml:space="preserve">the </w:t>
      </w:r>
      <w:r w:rsidR="00A95DF9" w:rsidRPr="00070547">
        <w:t xml:space="preserve">importance </w:t>
      </w:r>
      <w:r w:rsidR="00E20202" w:rsidRPr="00070547">
        <w:t xml:space="preserve">of </w:t>
      </w:r>
      <w:r w:rsidR="00031C39" w:rsidRPr="00070547">
        <w:t>designing for safety</w:t>
      </w:r>
      <w:r w:rsidR="00CC3F8C" w:rsidRPr="00070547">
        <w:t xml:space="preserve">, as mentioned </w:t>
      </w:r>
      <w:r w:rsidR="0066181D" w:rsidRPr="00070547">
        <w:t>in</w:t>
      </w:r>
      <w:r w:rsidR="00CC3F8C" w:rsidRPr="00070547">
        <w:t xml:space="preserve"> Behm et al</w:t>
      </w:r>
      <w:r w:rsidR="00EF4D55" w:rsidRPr="00070547">
        <w:t>.</w:t>
      </w:r>
      <w:r w:rsidR="00CC3F8C" w:rsidRPr="00070547">
        <w:t xml:space="preserve"> (201</w:t>
      </w:r>
      <w:r w:rsidR="00054257">
        <w:t>4</w:t>
      </w:r>
      <w:r w:rsidR="00CC3F8C" w:rsidRPr="00070547">
        <w:t>)</w:t>
      </w:r>
      <w:r w:rsidR="002533DE">
        <w:t xml:space="preserve"> and found in accident analysis</w:t>
      </w:r>
      <w:r w:rsidR="00CC3F8C" w:rsidRPr="00070547">
        <w:t xml:space="preserve">, </w:t>
      </w:r>
      <w:r w:rsidR="00B6745C" w:rsidRPr="00070547">
        <w:t xml:space="preserve">highlight the need for </w:t>
      </w:r>
      <w:r w:rsidR="21FC0881" w:rsidRPr="00070547">
        <w:t>conduct</w:t>
      </w:r>
      <w:r w:rsidR="00B6745C" w:rsidRPr="00070547">
        <w:t xml:space="preserve">ing a </w:t>
      </w:r>
      <w:r w:rsidR="00BA65FA">
        <w:t>CRIOP</w:t>
      </w:r>
      <w:r w:rsidR="00B6745C" w:rsidRPr="00070547">
        <w:t xml:space="preserve"> analysis early </w:t>
      </w:r>
      <w:r w:rsidR="60DD2C14" w:rsidRPr="00070547">
        <w:t>in the design process</w:t>
      </w:r>
      <w:r w:rsidR="00B6745C" w:rsidRPr="00070547">
        <w:t>.</w:t>
      </w:r>
      <w:r w:rsidR="004E3255">
        <w:t xml:space="preserve"> </w:t>
      </w:r>
      <w:r w:rsidR="001F51F7">
        <w:t xml:space="preserve"> </w:t>
      </w:r>
      <w:r w:rsidR="575AC6C2" w:rsidRPr="00070547">
        <w:t xml:space="preserve">By conducting a </w:t>
      </w:r>
      <w:r w:rsidR="00BA65FA">
        <w:t>CRIOP</w:t>
      </w:r>
      <w:r w:rsidR="575AC6C2" w:rsidRPr="00070547">
        <w:t xml:space="preserve"> analysis early on, we can proactively design out risks and enhance safety, ensuring that hazards are identified and mitigated before they become costly and difficult to address.</w:t>
      </w:r>
      <w:r w:rsidR="00EE495E">
        <w:t xml:space="preserve"> To illustrate this development of </w:t>
      </w:r>
      <w:r w:rsidR="00AC6E2F">
        <w:t>change cost</w:t>
      </w:r>
      <w:r w:rsidR="00EE495E">
        <w:t>, t</w:t>
      </w:r>
      <w:r w:rsidR="007D2A31" w:rsidRPr="00180D7D">
        <w:t>he cost of the same change could be: </w:t>
      </w:r>
    </w:p>
    <w:p w14:paraId="4052F99D" w14:textId="7BD3F1B2" w:rsidR="007D2A31" w:rsidRPr="00180D7D" w:rsidRDefault="007D2A31" w:rsidP="008371EB">
      <w:pPr>
        <w:pStyle w:val="Listeavsnitt"/>
        <w:numPr>
          <w:ilvl w:val="0"/>
          <w:numId w:val="76"/>
        </w:numPr>
      </w:pPr>
      <w:r w:rsidRPr="00180D7D">
        <w:t>1</w:t>
      </w:r>
      <w:r w:rsidR="00685E55">
        <w:t>0</w:t>
      </w:r>
      <w:r w:rsidRPr="00180D7D">
        <w:t>-10</w:t>
      </w:r>
      <w:r w:rsidR="00685E55">
        <w:t>0</w:t>
      </w:r>
      <w:r w:rsidRPr="00180D7D">
        <w:t xml:space="preserve"> </w:t>
      </w:r>
      <w:r w:rsidR="00123FC8" w:rsidRPr="00180D7D">
        <w:tab/>
        <w:t>USD</w:t>
      </w:r>
      <w:r w:rsidRPr="00180D7D">
        <w:t xml:space="preserve"> </w:t>
      </w:r>
      <w:r w:rsidRPr="00180D7D">
        <w:tab/>
      </w:r>
      <w:r w:rsidRPr="00180D7D">
        <w:tab/>
        <w:t>in the analysis phase </w:t>
      </w:r>
    </w:p>
    <w:p w14:paraId="069E7286" w14:textId="7A436758" w:rsidR="007D2A31" w:rsidRPr="00180D7D" w:rsidRDefault="007D2A31" w:rsidP="008371EB">
      <w:pPr>
        <w:pStyle w:val="Listeavsnitt"/>
        <w:numPr>
          <w:ilvl w:val="0"/>
          <w:numId w:val="76"/>
        </w:numPr>
      </w:pPr>
      <w:r w:rsidRPr="00180D7D">
        <w:t>10</w:t>
      </w:r>
      <w:r w:rsidR="00685E55">
        <w:t>0</w:t>
      </w:r>
      <w:r w:rsidRPr="00180D7D">
        <w:t>-1</w:t>
      </w:r>
      <w:r w:rsidR="00685E55">
        <w:t>,</w:t>
      </w:r>
      <w:r w:rsidRPr="00180D7D">
        <w:t>00</w:t>
      </w:r>
      <w:r w:rsidR="00685E55">
        <w:t>0</w:t>
      </w:r>
      <w:r w:rsidRPr="00180D7D">
        <w:t xml:space="preserve"> </w:t>
      </w:r>
      <w:r w:rsidR="00123FC8" w:rsidRPr="00180D7D">
        <w:tab/>
        <w:t>USD</w:t>
      </w:r>
      <w:r w:rsidRPr="00180D7D">
        <w:tab/>
        <w:t xml:space="preserve"> </w:t>
      </w:r>
      <w:r w:rsidRPr="00180D7D">
        <w:tab/>
        <w:t>in the design phase </w:t>
      </w:r>
    </w:p>
    <w:p w14:paraId="0F575D79" w14:textId="6ECF66CC" w:rsidR="007D2A31" w:rsidRPr="00180D7D" w:rsidRDefault="007D2A31" w:rsidP="008371EB">
      <w:pPr>
        <w:pStyle w:val="Listeavsnitt"/>
        <w:numPr>
          <w:ilvl w:val="0"/>
          <w:numId w:val="76"/>
        </w:numPr>
      </w:pPr>
      <w:r w:rsidRPr="00180D7D">
        <w:t>1</w:t>
      </w:r>
      <w:r w:rsidR="00685E55">
        <w:t>,</w:t>
      </w:r>
      <w:r w:rsidRPr="00180D7D">
        <w:t>00</w:t>
      </w:r>
      <w:r w:rsidR="00685E55">
        <w:t>0</w:t>
      </w:r>
      <w:r w:rsidRPr="00180D7D">
        <w:t>-1</w:t>
      </w:r>
      <w:r w:rsidR="00685E55">
        <w:t>0</w:t>
      </w:r>
      <w:r w:rsidRPr="00180D7D">
        <w:t xml:space="preserve">,000 </w:t>
      </w:r>
      <w:r w:rsidR="00123FC8" w:rsidRPr="00180D7D">
        <w:tab/>
        <w:t>USD</w:t>
      </w:r>
      <w:r w:rsidRPr="00180D7D">
        <w:t xml:space="preserve"> </w:t>
      </w:r>
      <w:r w:rsidRPr="00180D7D">
        <w:tab/>
      </w:r>
      <w:r w:rsidRPr="00180D7D">
        <w:tab/>
        <w:t>in the build phase and  </w:t>
      </w:r>
    </w:p>
    <w:p w14:paraId="4A3EE4C9" w14:textId="312BF7D2" w:rsidR="007D2A31" w:rsidRPr="00180D7D" w:rsidRDefault="007D2A31" w:rsidP="008371EB">
      <w:pPr>
        <w:pStyle w:val="Listeavsnitt"/>
        <w:numPr>
          <w:ilvl w:val="0"/>
          <w:numId w:val="76"/>
        </w:numPr>
      </w:pPr>
      <w:r w:rsidRPr="00180D7D">
        <w:t>1</w:t>
      </w:r>
      <w:r w:rsidR="00685E55">
        <w:t>0K</w:t>
      </w:r>
      <w:r w:rsidRPr="00180D7D">
        <w:t>-10</w:t>
      </w:r>
      <w:r w:rsidR="00685E55">
        <w:t>0K</w:t>
      </w:r>
      <w:r w:rsidRPr="00180D7D">
        <w:t xml:space="preserve"> </w:t>
      </w:r>
      <w:r w:rsidR="00123FC8" w:rsidRPr="00180D7D">
        <w:tab/>
        <w:t>USD</w:t>
      </w:r>
      <w:r w:rsidRPr="00180D7D">
        <w:tab/>
      </w:r>
      <w:r w:rsidRPr="00180D7D">
        <w:tab/>
        <w:t>in the operations phase </w:t>
      </w:r>
      <w:r w:rsidR="00685E55">
        <w:t>(K=1,00</w:t>
      </w:r>
      <w:r w:rsidR="00355F16">
        <w:t>0)</w:t>
      </w:r>
    </w:p>
    <w:p w14:paraId="7CCAF11C" w14:textId="6CDC4255" w:rsidR="007D2A31" w:rsidRPr="00180D7D" w:rsidRDefault="60E7DDC1" w:rsidP="41047883">
      <w:pPr>
        <w:jc w:val="center"/>
        <w:rPr>
          <w:rFonts w:cstheme="minorBidi"/>
        </w:rPr>
      </w:pPr>
      <w:r w:rsidRPr="00070547">
        <w:rPr>
          <w:noProof/>
        </w:rPr>
        <w:drawing>
          <wp:inline distT="0" distB="0" distL="0" distR="0" wp14:anchorId="0F850493" wp14:editId="50016BD2">
            <wp:extent cx="4852416" cy="2063750"/>
            <wp:effectExtent l="0" t="0" r="0" b="0"/>
            <wp:docPr id="1531920874" name="Picture 10" descr="A graph of a graph with a blue l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pic:nvPicPr>
                  <pic:blipFill>
                    <a:blip r:embed="rId22">
                      <a:extLst>
                        <a:ext uri="{28A0092B-C50C-407E-A947-70E740481C1C}">
                          <a14:useLocalDpi xmlns:a14="http://schemas.microsoft.com/office/drawing/2010/main" val="0"/>
                        </a:ext>
                      </a:extLst>
                    </a:blip>
                    <a:stretch>
                      <a:fillRect/>
                    </a:stretch>
                  </pic:blipFill>
                  <pic:spPr>
                    <a:xfrm>
                      <a:off x="0" y="0"/>
                      <a:ext cx="4878039" cy="2074648"/>
                    </a:xfrm>
                    <a:prstGeom prst="rect">
                      <a:avLst/>
                    </a:prstGeom>
                  </pic:spPr>
                </pic:pic>
              </a:graphicData>
            </a:graphic>
          </wp:inline>
        </w:drawing>
      </w:r>
    </w:p>
    <w:p w14:paraId="637A208D" w14:textId="77777777" w:rsidR="003557E6" w:rsidRDefault="007D2A31" w:rsidP="4A92F7BB">
      <w:pPr>
        <w:jc w:val="center"/>
        <w:rPr>
          <w:rFonts w:ascii="Segoe UI" w:hAnsi="Segoe UI" w:cs="Segoe UI"/>
          <w:b/>
          <w:bCs/>
          <w:sz w:val="18"/>
          <w:szCs w:val="18"/>
          <w:lang w:eastAsia="en-US"/>
        </w:rPr>
      </w:pPr>
      <w:r w:rsidRPr="00AC6E2F">
        <w:rPr>
          <w:rFonts w:ascii="Segoe UI" w:hAnsi="Segoe UI" w:cs="Segoe UI"/>
          <w:b/>
          <w:bCs/>
          <w:sz w:val="18"/>
          <w:szCs w:val="18"/>
          <w:lang w:eastAsia="en-US"/>
        </w:rPr>
        <w:t xml:space="preserve">Figure </w:t>
      </w:r>
      <w:r w:rsidR="2D9541EC" w:rsidRPr="00AC6E2F">
        <w:rPr>
          <w:rFonts w:ascii="Segoe UI" w:hAnsi="Segoe UI" w:cs="Segoe UI"/>
          <w:b/>
          <w:bCs/>
          <w:sz w:val="18"/>
          <w:szCs w:val="18"/>
          <w:lang w:eastAsia="en-US"/>
        </w:rPr>
        <w:t>1.5</w:t>
      </w:r>
      <w:r w:rsidRPr="00AC6E2F">
        <w:rPr>
          <w:rFonts w:ascii="Segoe UI" w:hAnsi="Segoe UI" w:cs="Segoe UI"/>
          <w:b/>
          <w:bCs/>
          <w:sz w:val="18"/>
          <w:szCs w:val="18"/>
          <w:lang w:eastAsia="en-US"/>
        </w:rPr>
        <w:noBreakHyphen/>
        <w:t xml:space="preserve"> The</w:t>
      </w:r>
      <w:r w:rsidRPr="00180D7D">
        <w:rPr>
          <w:rFonts w:ascii="Segoe UI" w:hAnsi="Segoe UI" w:cs="Segoe UI"/>
          <w:b/>
          <w:bCs/>
          <w:sz w:val="18"/>
          <w:szCs w:val="18"/>
          <w:lang w:eastAsia="en-US"/>
        </w:rPr>
        <w:t xml:space="preserve"> cost of change dependent on phase (clarification through operation)</w:t>
      </w:r>
      <w:r w:rsidR="00C330B0">
        <w:rPr>
          <w:rFonts w:ascii="Segoe UI" w:hAnsi="Segoe UI" w:cs="Segoe UI"/>
          <w:b/>
          <w:bCs/>
          <w:sz w:val="18"/>
          <w:szCs w:val="18"/>
          <w:lang w:eastAsia="en-US"/>
        </w:rPr>
        <w:t xml:space="preserve">, </w:t>
      </w:r>
    </w:p>
    <w:p w14:paraId="20F407CC" w14:textId="6E293D0F" w:rsidR="007D2A31" w:rsidRPr="00180D7D" w:rsidRDefault="00C330B0" w:rsidP="4A92F7BB">
      <w:pPr>
        <w:jc w:val="center"/>
        <w:rPr>
          <w:rFonts w:cstheme="minorBidi"/>
        </w:rPr>
      </w:pPr>
      <w:r>
        <w:rPr>
          <w:rFonts w:ascii="Segoe UI" w:hAnsi="Segoe UI" w:cs="Segoe UI"/>
          <w:b/>
          <w:bCs/>
          <w:sz w:val="18"/>
          <w:szCs w:val="18"/>
          <w:lang w:eastAsia="en-US"/>
        </w:rPr>
        <w:t xml:space="preserve"> </w:t>
      </w:r>
      <w:r w:rsidR="00FC2FEB" w:rsidRPr="00E82EDA">
        <w:rPr>
          <w:rFonts w:ascii="Segoe UI" w:hAnsi="Segoe UI" w:cs="Segoe UI"/>
          <w:b/>
          <w:sz w:val="18"/>
          <w:szCs w:val="18"/>
          <w:lang w:val="nb-NO" w:eastAsia="en-US"/>
        </w:rPr>
        <w:t xml:space="preserve">Boehm </w:t>
      </w:r>
      <w:r w:rsidR="003557E6" w:rsidRPr="00E82EDA">
        <w:rPr>
          <w:rFonts w:ascii="Segoe UI" w:hAnsi="Segoe UI" w:cs="Segoe UI"/>
          <w:b/>
          <w:sz w:val="18"/>
          <w:szCs w:val="18"/>
          <w:lang w:val="nb-NO" w:eastAsia="en-US"/>
        </w:rPr>
        <w:t>(</w:t>
      </w:r>
      <w:r w:rsidR="00FC2FEB" w:rsidRPr="00E82EDA">
        <w:rPr>
          <w:rFonts w:ascii="Segoe UI" w:hAnsi="Segoe UI" w:cs="Segoe UI"/>
          <w:b/>
          <w:sz w:val="18"/>
          <w:szCs w:val="18"/>
          <w:lang w:val="nb-NO" w:eastAsia="en-US"/>
        </w:rPr>
        <w:t>1974</w:t>
      </w:r>
      <w:r w:rsidR="003557E6" w:rsidRPr="00E82EDA">
        <w:rPr>
          <w:rFonts w:ascii="Segoe UI" w:hAnsi="Segoe UI" w:cs="Segoe UI"/>
          <w:b/>
          <w:sz w:val="18"/>
          <w:szCs w:val="18"/>
          <w:lang w:val="nb-NO" w:eastAsia="en-US"/>
        </w:rPr>
        <w:t xml:space="preserve">), Szymberski (1997), Samset (2001), Behm (2005); </w:t>
      </w:r>
      <w:r w:rsidR="00FC2FEB" w:rsidRPr="00E82EDA">
        <w:rPr>
          <w:rFonts w:ascii="Segoe UI" w:hAnsi="Segoe UI" w:cs="Segoe UI"/>
          <w:b/>
          <w:sz w:val="18"/>
          <w:szCs w:val="18"/>
          <w:lang w:val="nb-NO" w:eastAsia="en-US"/>
        </w:rPr>
        <w:t xml:space="preserve">Driscoll et al. </w:t>
      </w:r>
      <w:r w:rsidR="00FC2FEB" w:rsidRPr="00FC2FEB">
        <w:rPr>
          <w:rFonts w:ascii="Segoe UI" w:hAnsi="Segoe UI" w:cs="Segoe UI"/>
          <w:b/>
          <w:bCs/>
          <w:sz w:val="18"/>
          <w:szCs w:val="18"/>
          <w:lang w:eastAsia="en-US"/>
        </w:rPr>
        <w:t>(2008)</w:t>
      </w:r>
      <w:r w:rsidR="009E7225">
        <w:rPr>
          <w:rFonts w:ascii="Segoe UI" w:hAnsi="Segoe UI" w:cs="Segoe UI"/>
          <w:b/>
          <w:bCs/>
          <w:sz w:val="18"/>
          <w:szCs w:val="18"/>
          <w:lang w:eastAsia="en-US"/>
        </w:rPr>
        <w:t>.</w:t>
      </w:r>
    </w:p>
    <w:p w14:paraId="40C537BD" w14:textId="3F0A090C" w:rsidR="007D2A31" w:rsidRPr="00180D7D" w:rsidRDefault="0027063D" w:rsidP="0027063D">
      <w:pPr>
        <w:pStyle w:val="Overskrift3"/>
      </w:pPr>
      <w:r>
        <w:t>Improving safety</w:t>
      </w:r>
      <w:r w:rsidR="007D2A31" w:rsidRPr="00180D7D">
        <w:t xml:space="preserve"> with </w:t>
      </w:r>
      <w:r w:rsidR="00BA65FA">
        <w:t>CRIOP</w:t>
      </w:r>
      <w:r w:rsidR="007D2A31" w:rsidRPr="00180D7D">
        <w:t> </w:t>
      </w:r>
    </w:p>
    <w:p w14:paraId="5489EC65" w14:textId="0F2B2766" w:rsidR="004E695F" w:rsidRPr="001F51F7" w:rsidRDefault="007D2A31" w:rsidP="00F96BC9">
      <w:pPr>
        <w:rPr>
          <w:sz w:val="22"/>
          <w:szCs w:val="22"/>
        </w:rPr>
      </w:pPr>
      <w:r w:rsidRPr="001F51F7">
        <w:rPr>
          <w:sz w:val="22"/>
          <w:szCs w:val="22"/>
        </w:rPr>
        <w:t xml:space="preserve">One of the key functions </w:t>
      </w:r>
      <w:r w:rsidR="4CAFD2BD" w:rsidRPr="001F51F7">
        <w:rPr>
          <w:sz w:val="22"/>
          <w:szCs w:val="22"/>
        </w:rPr>
        <w:t>of</w:t>
      </w:r>
      <w:r w:rsidRPr="001F51F7">
        <w:rPr>
          <w:sz w:val="22"/>
          <w:szCs w:val="22"/>
        </w:rPr>
        <w:t xml:space="preserve"> control rooms is to </w:t>
      </w:r>
      <w:r w:rsidR="00462ECD" w:rsidRPr="001F51F7">
        <w:rPr>
          <w:sz w:val="22"/>
          <w:szCs w:val="22"/>
        </w:rPr>
        <w:t xml:space="preserve">enable operators to perform tasks that </w:t>
      </w:r>
      <w:r w:rsidR="00F526FD" w:rsidRPr="001F51F7">
        <w:rPr>
          <w:sz w:val="22"/>
          <w:szCs w:val="22"/>
        </w:rPr>
        <w:t>support</w:t>
      </w:r>
      <w:r w:rsidRPr="001F51F7">
        <w:rPr>
          <w:sz w:val="22"/>
          <w:szCs w:val="22"/>
        </w:rPr>
        <w:t xml:space="preserve"> barriers against major hazards. Despite this</w:t>
      </w:r>
      <w:r w:rsidR="619B0A01" w:rsidRPr="001F51F7">
        <w:rPr>
          <w:sz w:val="22"/>
          <w:szCs w:val="22"/>
        </w:rPr>
        <w:t xml:space="preserve"> purpose</w:t>
      </w:r>
      <w:r w:rsidRPr="001F51F7">
        <w:rPr>
          <w:sz w:val="22"/>
          <w:szCs w:val="22"/>
        </w:rPr>
        <w:t xml:space="preserve">, and </w:t>
      </w:r>
      <w:r w:rsidR="004943EA" w:rsidRPr="001F51F7">
        <w:rPr>
          <w:sz w:val="22"/>
          <w:szCs w:val="22"/>
        </w:rPr>
        <w:t>even with</w:t>
      </w:r>
      <w:r w:rsidRPr="001F51F7">
        <w:rPr>
          <w:sz w:val="22"/>
          <w:szCs w:val="22"/>
        </w:rPr>
        <w:t xml:space="preserve"> the petroleum industry’s </w:t>
      </w:r>
      <w:r w:rsidR="65D7EE12" w:rsidRPr="001F51F7">
        <w:rPr>
          <w:sz w:val="22"/>
          <w:szCs w:val="22"/>
        </w:rPr>
        <w:t>strong</w:t>
      </w:r>
      <w:r w:rsidRPr="001F51F7">
        <w:rPr>
          <w:sz w:val="22"/>
          <w:szCs w:val="22"/>
        </w:rPr>
        <w:t xml:space="preserve"> emphasis on safety and environmental protection, several issues </w:t>
      </w:r>
      <w:r w:rsidR="7D20D1B8" w:rsidRPr="001F51F7">
        <w:rPr>
          <w:sz w:val="22"/>
          <w:szCs w:val="22"/>
        </w:rPr>
        <w:t>pers</w:t>
      </w:r>
      <w:r w:rsidRPr="001F51F7">
        <w:rPr>
          <w:sz w:val="22"/>
          <w:szCs w:val="22"/>
        </w:rPr>
        <w:t xml:space="preserve">ist that, both individually and collectively, reduce the effectiveness of </w:t>
      </w:r>
      <w:r w:rsidR="00462ECD" w:rsidRPr="001F51F7">
        <w:rPr>
          <w:sz w:val="22"/>
          <w:szCs w:val="22"/>
        </w:rPr>
        <w:t>the operator</w:t>
      </w:r>
      <w:r w:rsidRPr="001F51F7">
        <w:rPr>
          <w:sz w:val="22"/>
          <w:szCs w:val="22"/>
        </w:rPr>
        <w:t xml:space="preserve">. As noted by the </w:t>
      </w:r>
      <w:r w:rsidR="00D65981" w:rsidRPr="001F51F7">
        <w:rPr>
          <w:sz w:val="22"/>
          <w:szCs w:val="22"/>
        </w:rPr>
        <w:t>regulator</w:t>
      </w:r>
      <w:r w:rsidRPr="001F51F7">
        <w:rPr>
          <w:sz w:val="22"/>
          <w:szCs w:val="22"/>
        </w:rPr>
        <w:t xml:space="preserve"> </w:t>
      </w:r>
      <w:r w:rsidR="001A2EDC" w:rsidRPr="001F51F7">
        <w:rPr>
          <w:sz w:val="22"/>
          <w:szCs w:val="22"/>
        </w:rPr>
        <w:t>Havtil</w:t>
      </w:r>
      <w:r w:rsidRPr="001F51F7">
        <w:rPr>
          <w:sz w:val="22"/>
          <w:szCs w:val="22"/>
        </w:rPr>
        <w:t>, examples include:</w:t>
      </w:r>
      <w:r w:rsidR="001B6278" w:rsidRPr="001F51F7">
        <w:rPr>
          <w:sz w:val="22"/>
          <w:szCs w:val="22"/>
        </w:rPr>
        <w:t xml:space="preserve"> </w:t>
      </w:r>
    </w:p>
    <w:p w14:paraId="2928BCAE" w14:textId="676ED38F" w:rsidR="00A378B0" w:rsidRPr="001F51F7" w:rsidRDefault="007D2A31" w:rsidP="00754182">
      <w:pPr>
        <w:rPr>
          <w:sz w:val="22"/>
          <w:szCs w:val="22"/>
        </w:rPr>
      </w:pPr>
      <w:r w:rsidRPr="001F51F7">
        <w:rPr>
          <w:i/>
          <w:sz w:val="22"/>
          <w:szCs w:val="22"/>
        </w:rPr>
        <w:t>The control room operator faces multiple challenges, including managing too many alarms at once, performing several safety-critical tasks simultaneously, and operating stations, communication devices, and display equipment that are located far from each other. The operator’s workload is uneven and can be relatively high at times, and there is often a lack of a comprehensive overview of events or incidents</w:t>
      </w:r>
      <w:r w:rsidR="0004189C" w:rsidRPr="001F51F7">
        <w:rPr>
          <w:rStyle w:val="Merknadsreferanse"/>
          <w:sz w:val="22"/>
          <w:szCs w:val="22"/>
        </w:rPr>
        <w:t xml:space="preserve">, </w:t>
      </w:r>
      <w:r w:rsidR="0004189C" w:rsidRPr="001F51F7">
        <w:rPr>
          <w:sz w:val="22"/>
          <w:szCs w:val="22"/>
        </w:rPr>
        <w:t>HF</w:t>
      </w:r>
      <w:r w:rsidR="003D1BAD" w:rsidRPr="001F51F7">
        <w:rPr>
          <w:sz w:val="22"/>
          <w:szCs w:val="22"/>
        </w:rPr>
        <w:t>AM</w:t>
      </w:r>
      <w:r w:rsidRPr="001F51F7">
        <w:rPr>
          <w:sz w:val="22"/>
          <w:szCs w:val="22"/>
        </w:rPr>
        <w:t xml:space="preserve"> </w:t>
      </w:r>
      <w:r w:rsidR="0004189C" w:rsidRPr="001F51F7">
        <w:rPr>
          <w:sz w:val="22"/>
          <w:szCs w:val="22"/>
        </w:rPr>
        <w:t>(</w:t>
      </w:r>
      <w:r w:rsidRPr="001F51F7">
        <w:rPr>
          <w:sz w:val="22"/>
          <w:szCs w:val="22"/>
        </w:rPr>
        <w:t>20</w:t>
      </w:r>
      <w:r w:rsidR="0004189C" w:rsidRPr="001F51F7">
        <w:rPr>
          <w:sz w:val="22"/>
          <w:szCs w:val="22"/>
        </w:rPr>
        <w:t>03</w:t>
      </w:r>
      <w:r w:rsidR="00A378B0" w:rsidRPr="001F51F7">
        <w:rPr>
          <w:sz w:val="22"/>
          <w:szCs w:val="22"/>
        </w:rPr>
        <w:t>).</w:t>
      </w:r>
    </w:p>
    <w:p w14:paraId="14ADC5F2" w14:textId="7D2FDD8F" w:rsidR="00155655" w:rsidRPr="001F51F7" w:rsidRDefault="005F5EA0" w:rsidP="00F96BC9">
      <w:pPr>
        <w:rPr>
          <w:sz w:val="22"/>
          <w:szCs w:val="22"/>
        </w:rPr>
      </w:pPr>
      <w:r w:rsidRPr="001F51F7">
        <w:rPr>
          <w:sz w:val="22"/>
          <w:szCs w:val="22"/>
        </w:rPr>
        <w:t>Alarm management has been a persistent issue since 1988, as highlighted in the Piper Alpha disaster, Briwa (2022), affecting both control centres and ship bridges. Studies by Surry (1974), Rosness (2001), Bjerkebæk</w:t>
      </w:r>
      <w:r w:rsidRPr="001F51F7">
        <w:rPr>
          <w:rFonts w:cstheme="minorBidi"/>
          <w:sz w:val="22"/>
          <w:szCs w:val="22"/>
        </w:rPr>
        <w:t xml:space="preserve"> </w:t>
      </w:r>
      <w:r w:rsidRPr="001F51F7">
        <w:rPr>
          <w:rFonts w:cstheme="minorBidi"/>
          <w:sz w:val="22"/>
          <w:szCs w:val="22"/>
        </w:rPr>
        <w:lastRenderedPageBreak/>
        <w:t xml:space="preserve">(2004), Walker (2014), </w:t>
      </w:r>
      <w:r w:rsidR="003E6D2C">
        <w:rPr>
          <w:rFonts w:cstheme="minorBidi"/>
          <w:sz w:val="22"/>
          <w:szCs w:val="22"/>
        </w:rPr>
        <w:t>Havtil</w:t>
      </w:r>
      <w:r w:rsidRPr="001F51F7">
        <w:rPr>
          <w:rFonts w:cstheme="minorBidi"/>
          <w:sz w:val="22"/>
          <w:szCs w:val="22"/>
        </w:rPr>
        <w:t xml:space="preserve"> (2022</w:t>
      </w:r>
      <w:r w:rsidR="003E6D2C">
        <w:rPr>
          <w:rFonts w:cstheme="minorBidi"/>
          <w:sz w:val="22"/>
          <w:szCs w:val="22"/>
        </w:rPr>
        <w:t>a</w:t>
      </w:r>
      <w:r w:rsidRPr="001F51F7">
        <w:rPr>
          <w:rFonts w:cstheme="minorBidi"/>
          <w:sz w:val="22"/>
          <w:szCs w:val="22"/>
        </w:rPr>
        <w:t xml:space="preserve">), </w:t>
      </w:r>
      <w:r w:rsidRPr="001F51F7">
        <w:rPr>
          <w:sz w:val="22"/>
          <w:szCs w:val="22"/>
        </w:rPr>
        <w:t xml:space="preserve">and </w:t>
      </w:r>
      <w:r w:rsidRPr="001F51F7">
        <w:rPr>
          <w:rFonts w:cstheme="minorBidi"/>
          <w:sz w:val="22"/>
          <w:szCs w:val="22"/>
        </w:rPr>
        <w:t>Briwa (2022</w:t>
      </w:r>
      <w:r w:rsidRPr="001F51F7">
        <w:rPr>
          <w:sz w:val="22"/>
          <w:szCs w:val="22"/>
        </w:rPr>
        <w:t xml:space="preserve">), along with findings from accident investigations, indicate that poor alarm design, low-quality human-machine interfaces (HMI), uneven workload distribution, and alarm overload are strongly interrelated. Excessive numbers of alarms, particularly during critical situations, can contribute to operator overload and significantly increase the likelihood of human errors and accidents. </w:t>
      </w:r>
    </w:p>
    <w:p w14:paraId="3575F1FE" w14:textId="77777777" w:rsidR="00F43628" w:rsidRPr="001F51F7" w:rsidRDefault="00F43628" w:rsidP="00F96BC9">
      <w:pPr>
        <w:rPr>
          <w:sz w:val="22"/>
          <w:szCs w:val="22"/>
        </w:rPr>
      </w:pPr>
    </w:p>
    <w:p w14:paraId="43E4C56C" w14:textId="2DCECBF7" w:rsidR="007D2A31" w:rsidRPr="001F51F7" w:rsidRDefault="007D2A31" w:rsidP="00F96BC9">
      <w:pPr>
        <w:rPr>
          <w:sz w:val="22"/>
          <w:szCs w:val="22"/>
        </w:rPr>
      </w:pPr>
      <w:r w:rsidRPr="001F51F7">
        <w:rPr>
          <w:sz w:val="22"/>
          <w:szCs w:val="22"/>
        </w:rPr>
        <w:t>NPD (2002f) has illustrated the effects of alarm reduction</w:t>
      </w:r>
      <w:r w:rsidR="00754182" w:rsidRPr="001F51F7">
        <w:rPr>
          <w:sz w:val="22"/>
          <w:szCs w:val="22"/>
        </w:rPr>
        <w:t xml:space="preserve"> </w:t>
      </w:r>
      <w:r w:rsidRPr="001F51F7">
        <w:rPr>
          <w:sz w:val="22"/>
          <w:szCs w:val="22"/>
        </w:rPr>
        <w:t xml:space="preserve">outlined in </w:t>
      </w:r>
      <w:r w:rsidR="00F769F8" w:rsidRPr="001F51F7">
        <w:rPr>
          <w:sz w:val="22"/>
          <w:szCs w:val="22"/>
        </w:rPr>
        <w:t xml:space="preserve">the </w:t>
      </w:r>
      <w:r w:rsidRPr="001F51F7">
        <w:rPr>
          <w:sz w:val="22"/>
          <w:szCs w:val="22"/>
        </w:rPr>
        <w:t xml:space="preserve">YA-711, </w:t>
      </w:r>
      <w:r w:rsidRPr="001F51F7">
        <w:rPr>
          <w:i/>
          <w:iCs/>
          <w:sz w:val="22"/>
          <w:szCs w:val="22"/>
        </w:rPr>
        <w:t>Principles for design of alarm systems</w:t>
      </w:r>
      <w:r w:rsidR="001A5EB1" w:rsidRPr="001F51F7">
        <w:rPr>
          <w:i/>
          <w:iCs/>
          <w:sz w:val="22"/>
          <w:szCs w:val="22"/>
        </w:rPr>
        <w:t xml:space="preserve"> (</w:t>
      </w:r>
      <w:r w:rsidR="00CD1F9D" w:rsidRPr="001F51F7">
        <w:rPr>
          <w:sz w:val="22"/>
          <w:szCs w:val="22"/>
        </w:rPr>
        <w:t>like</w:t>
      </w:r>
      <w:r w:rsidR="00000278" w:rsidRPr="001F51F7">
        <w:rPr>
          <w:sz w:val="22"/>
          <w:szCs w:val="22"/>
        </w:rPr>
        <w:t xml:space="preserve"> </w:t>
      </w:r>
      <w:r w:rsidR="00EB2BB8" w:rsidRPr="001F51F7">
        <w:rPr>
          <w:sz w:val="22"/>
          <w:szCs w:val="22"/>
        </w:rPr>
        <w:t>EEMUA 191</w:t>
      </w:r>
      <w:r w:rsidR="001A5EB1" w:rsidRPr="001F51F7">
        <w:rPr>
          <w:sz w:val="22"/>
          <w:szCs w:val="22"/>
        </w:rPr>
        <w:t>)</w:t>
      </w:r>
      <w:r w:rsidR="67BA20E8" w:rsidRPr="001F51F7">
        <w:rPr>
          <w:sz w:val="22"/>
          <w:szCs w:val="22"/>
        </w:rPr>
        <w:t>, as shown</w:t>
      </w:r>
      <w:r w:rsidRPr="001F51F7">
        <w:rPr>
          <w:sz w:val="22"/>
          <w:szCs w:val="22"/>
        </w:rPr>
        <w:t xml:space="preserve"> in Figure 1.</w:t>
      </w:r>
      <w:r w:rsidR="42CB0374" w:rsidRPr="001F51F7">
        <w:rPr>
          <w:sz w:val="22"/>
          <w:szCs w:val="22"/>
        </w:rPr>
        <w:t>6</w:t>
      </w:r>
      <w:r w:rsidRPr="001F51F7">
        <w:rPr>
          <w:sz w:val="22"/>
          <w:szCs w:val="22"/>
        </w:rPr>
        <w:t>. </w:t>
      </w:r>
    </w:p>
    <w:p w14:paraId="26929A0F" w14:textId="037E5A2A" w:rsidR="007E4F6B" w:rsidRPr="00180D7D" w:rsidRDefault="00DF0A1B" w:rsidP="00DF0A1B">
      <w:pPr>
        <w:spacing w:after="120"/>
        <w:jc w:val="center"/>
        <w:rPr>
          <w:rFonts w:cstheme="minorHAnsi"/>
          <w:szCs w:val="22"/>
        </w:rPr>
      </w:pPr>
      <w:r w:rsidRPr="00180D7D">
        <w:rPr>
          <w:noProof/>
        </w:rPr>
        <w:drawing>
          <wp:inline distT="0" distB="0" distL="0" distR="0" wp14:anchorId="5B979EF0" wp14:editId="7104C96C">
            <wp:extent cx="4689445" cy="1775449"/>
            <wp:effectExtent l="0" t="0" r="0" b="3175"/>
            <wp:docPr id="490156568" name="Picture 11" descr="A graph of 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156568" name="Picture 11" descr="A graph of a graph of a graph&#10;&#10;Description automatically generated with medium confidenc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783373" cy="1811010"/>
                    </a:xfrm>
                    <a:prstGeom prst="rect">
                      <a:avLst/>
                    </a:prstGeom>
                    <a:noFill/>
                    <a:ln>
                      <a:noFill/>
                    </a:ln>
                  </pic:spPr>
                </pic:pic>
              </a:graphicData>
            </a:graphic>
          </wp:inline>
        </w:drawing>
      </w:r>
    </w:p>
    <w:p w14:paraId="5EE08F51" w14:textId="738C3A5E" w:rsidR="00DF0A1B" w:rsidRPr="00180D7D" w:rsidRDefault="00DF0A1B" w:rsidP="4A92F7BB">
      <w:pPr>
        <w:spacing w:after="120"/>
        <w:jc w:val="center"/>
        <w:rPr>
          <w:rFonts w:cstheme="minorBidi"/>
        </w:rPr>
      </w:pPr>
      <w:r w:rsidRPr="00180D7D">
        <w:rPr>
          <w:rFonts w:ascii="Segoe UI" w:hAnsi="Segoe UI" w:cs="Segoe UI"/>
          <w:b/>
          <w:bCs/>
          <w:sz w:val="18"/>
          <w:szCs w:val="18"/>
          <w:lang w:eastAsia="en-US"/>
        </w:rPr>
        <w:t xml:space="preserve">Figure </w:t>
      </w:r>
      <w:r w:rsidRPr="00180D7D">
        <w:rPr>
          <w:rFonts w:ascii="Segoe UI" w:hAnsi="Segoe UI" w:cs="Segoe UI"/>
          <w:b/>
          <w:bCs/>
          <w:sz w:val="18"/>
          <w:szCs w:val="18"/>
          <w:lang w:eastAsia="en-US"/>
        </w:rPr>
        <w:fldChar w:fldCharType="begin"/>
      </w:r>
      <w:r w:rsidRPr="00180D7D">
        <w:rPr>
          <w:rFonts w:ascii="Segoe UI" w:hAnsi="Segoe UI" w:cs="Segoe UI"/>
          <w:b/>
          <w:bCs/>
          <w:sz w:val="18"/>
          <w:szCs w:val="18"/>
          <w:lang w:eastAsia="en-US"/>
        </w:rPr>
        <w:instrText xml:space="preserve"> STYLEREF 1 \s </w:instrText>
      </w:r>
      <w:r w:rsidRPr="00180D7D">
        <w:rPr>
          <w:rFonts w:ascii="Segoe UI" w:hAnsi="Segoe UI" w:cs="Segoe UI"/>
          <w:b/>
          <w:bCs/>
          <w:sz w:val="18"/>
          <w:szCs w:val="18"/>
          <w:lang w:eastAsia="en-US"/>
        </w:rPr>
        <w:fldChar w:fldCharType="separate"/>
      </w:r>
      <w:r w:rsidR="009E4E65">
        <w:rPr>
          <w:rFonts w:ascii="Segoe UI" w:hAnsi="Segoe UI" w:cs="Segoe UI"/>
          <w:b/>
          <w:bCs/>
          <w:noProof/>
          <w:sz w:val="18"/>
          <w:szCs w:val="18"/>
          <w:lang w:eastAsia="en-US"/>
        </w:rPr>
        <w:t>1</w:t>
      </w:r>
      <w:r w:rsidRPr="00180D7D">
        <w:rPr>
          <w:rFonts w:ascii="Segoe UI" w:hAnsi="Segoe UI" w:cs="Segoe UI"/>
          <w:b/>
          <w:bCs/>
          <w:sz w:val="18"/>
          <w:szCs w:val="18"/>
          <w:lang w:eastAsia="en-US"/>
        </w:rPr>
        <w:fldChar w:fldCharType="end"/>
      </w:r>
      <w:r w:rsidR="08472778" w:rsidRPr="4477B935">
        <w:rPr>
          <w:rFonts w:ascii="Segoe UI" w:hAnsi="Segoe UI" w:cs="Segoe UI"/>
          <w:b/>
          <w:bCs/>
          <w:sz w:val="18"/>
          <w:szCs w:val="18"/>
          <w:lang w:eastAsia="en-US"/>
        </w:rPr>
        <w:t>.</w:t>
      </w:r>
      <w:r w:rsidR="00C0262B">
        <w:rPr>
          <w:rFonts w:ascii="Segoe UI" w:hAnsi="Segoe UI" w:cs="Segoe UI"/>
          <w:b/>
          <w:bCs/>
          <w:sz w:val="18"/>
          <w:szCs w:val="18"/>
          <w:lang w:eastAsia="en-US"/>
        </w:rPr>
        <w:t>6</w:t>
      </w:r>
      <w:r w:rsidRPr="00180D7D">
        <w:rPr>
          <w:rFonts w:ascii="Segoe UI" w:hAnsi="Segoe UI" w:cs="Segoe UI"/>
          <w:b/>
          <w:bCs/>
          <w:sz w:val="18"/>
          <w:szCs w:val="18"/>
          <w:lang w:eastAsia="en-US"/>
        </w:rPr>
        <w:t xml:space="preserve"> Original alarm rate versus alarm rate after removal of nuisance alarms</w:t>
      </w:r>
    </w:p>
    <w:p w14:paraId="612D03F2" w14:textId="77777777" w:rsidR="007E4F6B" w:rsidRPr="00180D7D" w:rsidRDefault="007E4F6B" w:rsidP="007E4F6B">
      <w:pPr>
        <w:jc w:val="both"/>
        <w:rPr>
          <w:rFonts w:cstheme="minorHAnsi"/>
          <w:szCs w:val="22"/>
        </w:rPr>
      </w:pPr>
    </w:p>
    <w:p w14:paraId="6536E674" w14:textId="6D752E91" w:rsidR="00DF0A1B" w:rsidRPr="00180D7D" w:rsidRDefault="00DF0A1B" w:rsidP="00672FC1">
      <w:r w:rsidRPr="4A92F7BB">
        <w:t>Despite the considerable focus on HSE, and the “safety barrier</w:t>
      </w:r>
      <w:r w:rsidR="00E82EDA">
        <w:t>”</w:t>
      </w:r>
      <w:r w:rsidR="00C4799A">
        <w:t xml:space="preserve"> </w:t>
      </w:r>
      <w:r w:rsidRPr="4A92F7BB">
        <w:t>philosophy that permeates the petroleum industry, incidents still occur. Experience shows that incidents occur when two or more safety barriers are compromised</w:t>
      </w:r>
      <w:r w:rsidR="005A1D8B">
        <w:t xml:space="preserve"> (</w:t>
      </w:r>
      <w:r w:rsidR="008C102E">
        <w:t xml:space="preserve">such as in </w:t>
      </w:r>
      <w:r w:rsidR="000B3701">
        <w:t>Piper Alpha/ Deepwater Horizon</w:t>
      </w:r>
      <w:r w:rsidR="008C102E">
        <w:t xml:space="preserve"> accident</w:t>
      </w:r>
      <w:r w:rsidR="00F14DA6">
        <w:t>s</w:t>
      </w:r>
      <w:r w:rsidR="000B3701">
        <w:t>)</w:t>
      </w:r>
      <w:r w:rsidRPr="4A92F7BB">
        <w:t xml:space="preserve">, </w:t>
      </w:r>
      <w:r w:rsidR="0068024C" w:rsidRPr="4A92F7BB">
        <w:t>as illustr</w:t>
      </w:r>
      <w:r w:rsidR="00320872" w:rsidRPr="4A92F7BB">
        <w:t>ated in</w:t>
      </w:r>
      <w:r w:rsidRPr="4A92F7BB">
        <w:t xml:space="preserve"> Figure 1.</w:t>
      </w:r>
      <w:r w:rsidR="00C62439">
        <w:t>7</w:t>
      </w:r>
      <w:r w:rsidRPr="4A92F7BB">
        <w:t>.</w:t>
      </w:r>
      <w:r w:rsidR="000B3701">
        <w:t xml:space="preserve"> from Reason (1997)</w:t>
      </w:r>
      <w:r w:rsidR="0093013B">
        <w:t>.</w:t>
      </w:r>
      <w:r w:rsidR="00320872" w:rsidRPr="4A92F7BB">
        <w:t xml:space="preserve"> </w:t>
      </w:r>
      <w:r w:rsidR="00BA65FA">
        <w:t>CRIOP</w:t>
      </w:r>
      <w:r w:rsidR="00320872" w:rsidRPr="4A92F7BB">
        <w:t xml:space="preserve"> helps build </w:t>
      </w:r>
      <w:r w:rsidR="00FD2CC4" w:rsidRPr="4A92F7BB">
        <w:t>and strengthen proactive (and reactive) barriers</w:t>
      </w:r>
      <w:r w:rsidR="7F9E1344" w:rsidRPr="4A92F7BB">
        <w:t>.</w:t>
      </w:r>
      <w:r w:rsidR="00FD2CC4" w:rsidRPr="4A92F7BB">
        <w:t xml:space="preserve"> </w:t>
      </w:r>
      <w:r w:rsidR="00BA65FA">
        <w:t>CRIOP</w:t>
      </w:r>
      <w:r w:rsidR="00FE7225">
        <w:t xml:space="preserve"> used in design</w:t>
      </w:r>
      <w:r w:rsidR="00A212A5" w:rsidRPr="4A92F7BB">
        <w:t xml:space="preserve"> has prioritized proactive barriers.</w:t>
      </w:r>
    </w:p>
    <w:p w14:paraId="4B7A07A4" w14:textId="77777777" w:rsidR="00DF0A1B" w:rsidRDefault="00DF0A1B" w:rsidP="00672FC1"/>
    <w:p w14:paraId="4F97B6D3" w14:textId="6CA2E530" w:rsidR="00E9548C" w:rsidRDefault="00E9548C" w:rsidP="2C309401">
      <w:pPr>
        <w:jc w:val="center"/>
      </w:pPr>
      <w:r w:rsidRPr="00070547">
        <w:rPr>
          <w:noProof/>
        </w:rPr>
        <w:drawing>
          <wp:inline distT="0" distB="0" distL="0" distR="0" wp14:anchorId="403F4B90" wp14:editId="2964F1F7">
            <wp:extent cx="4882392" cy="2092164"/>
            <wp:effectExtent l="0" t="0" r="0" b="3810"/>
            <wp:docPr id="1268257163" name="Picture 10" descr="A diagram of a accid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pic:nvPicPr>
                  <pic:blipFill>
                    <a:blip r:embed="rId24">
                      <a:extLst>
                        <a:ext uri="{28A0092B-C50C-407E-A947-70E740481C1C}">
                          <a14:useLocalDpi xmlns:a14="http://schemas.microsoft.com/office/drawing/2010/main" val="0"/>
                        </a:ext>
                      </a:extLst>
                    </a:blip>
                    <a:stretch>
                      <a:fillRect/>
                    </a:stretch>
                  </pic:blipFill>
                  <pic:spPr>
                    <a:xfrm>
                      <a:off x="0" y="0"/>
                      <a:ext cx="4924811" cy="2110341"/>
                    </a:xfrm>
                    <a:prstGeom prst="rect">
                      <a:avLst/>
                    </a:prstGeom>
                  </pic:spPr>
                </pic:pic>
              </a:graphicData>
            </a:graphic>
          </wp:inline>
        </w:drawing>
      </w:r>
    </w:p>
    <w:p w14:paraId="15897458" w14:textId="27481C9F" w:rsidR="00DF0A1B" w:rsidRPr="00180D7D" w:rsidRDefault="00DF0A1B" w:rsidP="00DF0A1B">
      <w:pPr>
        <w:jc w:val="center"/>
        <w:rPr>
          <w:rFonts w:ascii="Segoe UI" w:hAnsi="Segoe UI" w:cs="Segoe UI"/>
          <w:b/>
          <w:bCs/>
          <w:sz w:val="18"/>
          <w:szCs w:val="18"/>
          <w:lang w:eastAsia="en-US"/>
        </w:rPr>
      </w:pPr>
      <w:r w:rsidRPr="00180D7D">
        <w:rPr>
          <w:rFonts w:cstheme="minorHAnsi"/>
          <w:szCs w:val="22"/>
        </w:rPr>
        <w:br/>
      </w:r>
      <w:r w:rsidRPr="00180D7D">
        <w:rPr>
          <w:rFonts w:ascii="Segoe UI" w:hAnsi="Segoe UI" w:cs="Segoe UI"/>
          <w:b/>
          <w:bCs/>
          <w:sz w:val="18"/>
          <w:szCs w:val="18"/>
          <w:lang w:eastAsia="en-US"/>
        </w:rPr>
        <w:t xml:space="preserve">Figure </w:t>
      </w:r>
      <w:r w:rsidRPr="00180D7D">
        <w:rPr>
          <w:rFonts w:ascii="Segoe UI" w:hAnsi="Segoe UI" w:cs="Segoe UI"/>
          <w:b/>
          <w:bCs/>
          <w:sz w:val="18"/>
          <w:szCs w:val="18"/>
          <w:lang w:eastAsia="en-US"/>
        </w:rPr>
        <w:fldChar w:fldCharType="begin"/>
      </w:r>
      <w:r w:rsidRPr="00180D7D">
        <w:rPr>
          <w:rFonts w:ascii="Segoe UI" w:hAnsi="Segoe UI" w:cs="Segoe UI"/>
          <w:b/>
          <w:bCs/>
          <w:sz w:val="18"/>
          <w:szCs w:val="18"/>
          <w:lang w:eastAsia="en-US"/>
        </w:rPr>
        <w:instrText xml:space="preserve"> STYLEREF 1 \s </w:instrText>
      </w:r>
      <w:r w:rsidRPr="00180D7D">
        <w:rPr>
          <w:rFonts w:ascii="Segoe UI" w:hAnsi="Segoe UI" w:cs="Segoe UI"/>
          <w:b/>
          <w:bCs/>
          <w:sz w:val="18"/>
          <w:szCs w:val="18"/>
          <w:lang w:eastAsia="en-US"/>
        </w:rPr>
        <w:fldChar w:fldCharType="separate"/>
      </w:r>
      <w:r w:rsidR="009E4E65">
        <w:rPr>
          <w:rFonts w:ascii="Segoe UI" w:hAnsi="Segoe UI" w:cs="Segoe UI"/>
          <w:b/>
          <w:bCs/>
          <w:noProof/>
          <w:sz w:val="18"/>
          <w:szCs w:val="18"/>
          <w:lang w:eastAsia="en-US"/>
        </w:rPr>
        <w:t>1</w:t>
      </w:r>
      <w:r w:rsidRPr="00180D7D">
        <w:rPr>
          <w:rFonts w:ascii="Segoe UI" w:hAnsi="Segoe UI" w:cs="Segoe UI"/>
          <w:b/>
          <w:bCs/>
          <w:sz w:val="18"/>
          <w:szCs w:val="18"/>
          <w:lang w:eastAsia="en-US"/>
        </w:rPr>
        <w:fldChar w:fldCharType="end"/>
      </w:r>
      <w:r w:rsidR="385F7614" w:rsidRPr="4477B935">
        <w:rPr>
          <w:rFonts w:ascii="Segoe UI" w:hAnsi="Segoe UI" w:cs="Segoe UI"/>
          <w:b/>
          <w:bCs/>
          <w:sz w:val="18"/>
          <w:szCs w:val="18"/>
          <w:lang w:eastAsia="en-US"/>
        </w:rPr>
        <w:t>.</w:t>
      </w:r>
      <w:r w:rsidR="0075008F">
        <w:rPr>
          <w:rFonts w:ascii="Segoe UI" w:hAnsi="Segoe UI" w:cs="Segoe UI"/>
          <w:b/>
          <w:bCs/>
          <w:sz w:val="18"/>
          <w:szCs w:val="18"/>
          <w:lang w:eastAsia="en-US"/>
        </w:rPr>
        <w:t>7</w:t>
      </w:r>
      <w:r w:rsidRPr="00180D7D">
        <w:rPr>
          <w:rFonts w:ascii="Segoe UI" w:hAnsi="Segoe UI" w:cs="Segoe UI"/>
          <w:b/>
          <w:bCs/>
          <w:sz w:val="18"/>
          <w:szCs w:val="18"/>
          <w:lang w:eastAsia="en-US"/>
        </w:rPr>
        <w:t xml:space="preserve"> Incidents occur when multiple safety barriers are breached (</w:t>
      </w:r>
      <w:r w:rsidR="00CF5ABF">
        <w:rPr>
          <w:rFonts w:ascii="Segoe UI" w:hAnsi="Segoe UI" w:cs="Segoe UI"/>
          <w:b/>
          <w:bCs/>
          <w:sz w:val="18"/>
          <w:szCs w:val="18"/>
          <w:lang w:eastAsia="en-US"/>
        </w:rPr>
        <w:t>inspired by</w:t>
      </w:r>
      <w:r w:rsidRPr="00180D7D">
        <w:rPr>
          <w:rFonts w:ascii="Segoe UI" w:hAnsi="Segoe UI" w:cs="Segoe UI"/>
          <w:b/>
          <w:bCs/>
          <w:sz w:val="18"/>
          <w:szCs w:val="18"/>
          <w:lang w:eastAsia="en-US"/>
        </w:rPr>
        <w:t xml:space="preserve"> Reason, 1997)</w:t>
      </w:r>
    </w:p>
    <w:p w14:paraId="0650E846" w14:textId="77777777" w:rsidR="00DF0A1B" w:rsidRPr="00180D7D" w:rsidRDefault="00DF0A1B" w:rsidP="00DF0A1B">
      <w:pPr>
        <w:jc w:val="center"/>
        <w:rPr>
          <w:rFonts w:ascii="Segoe UI" w:hAnsi="Segoe UI" w:cs="Segoe UI"/>
          <w:b/>
          <w:bCs/>
          <w:sz w:val="18"/>
          <w:szCs w:val="18"/>
          <w:lang w:eastAsia="en-US"/>
        </w:rPr>
      </w:pPr>
    </w:p>
    <w:p w14:paraId="70AE6BC1" w14:textId="278D4AB4" w:rsidR="00DB1972" w:rsidRPr="001F51F7" w:rsidRDefault="00BA65FA" w:rsidP="00672FC1">
      <w:pPr>
        <w:rPr>
          <w:sz w:val="22"/>
          <w:szCs w:val="22"/>
        </w:rPr>
      </w:pPr>
      <w:r w:rsidRPr="001F51F7">
        <w:rPr>
          <w:sz w:val="22"/>
          <w:szCs w:val="22"/>
        </w:rPr>
        <w:t>CRIOP</w:t>
      </w:r>
      <w:r w:rsidR="00187D30" w:rsidRPr="001F51F7">
        <w:rPr>
          <w:sz w:val="22"/>
          <w:szCs w:val="22"/>
        </w:rPr>
        <w:t xml:space="preserve"> is </w:t>
      </w:r>
      <w:r w:rsidR="009C136C" w:rsidRPr="001F51F7">
        <w:rPr>
          <w:sz w:val="22"/>
          <w:szCs w:val="22"/>
        </w:rPr>
        <w:t>u</w:t>
      </w:r>
      <w:r w:rsidR="00376100" w:rsidRPr="001F51F7">
        <w:rPr>
          <w:sz w:val="22"/>
          <w:szCs w:val="22"/>
        </w:rPr>
        <w:t>s</w:t>
      </w:r>
      <w:r w:rsidR="009C136C" w:rsidRPr="001F51F7">
        <w:rPr>
          <w:sz w:val="22"/>
          <w:szCs w:val="22"/>
        </w:rPr>
        <w:t>ing</w:t>
      </w:r>
      <w:r w:rsidR="00376100" w:rsidRPr="001F51F7">
        <w:rPr>
          <w:sz w:val="22"/>
          <w:szCs w:val="22"/>
        </w:rPr>
        <w:t xml:space="preserve"> </w:t>
      </w:r>
      <w:r w:rsidR="00DB1972" w:rsidRPr="001F51F7">
        <w:rPr>
          <w:sz w:val="22"/>
          <w:szCs w:val="22"/>
        </w:rPr>
        <w:t>bowtie</w:t>
      </w:r>
      <w:r w:rsidR="00187D30" w:rsidRPr="001F51F7">
        <w:rPr>
          <w:sz w:val="22"/>
          <w:szCs w:val="22"/>
        </w:rPr>
        <w:t xml:space="preserve"> </w:t>
      </w:r>
      <w:r w:rsidR="009C136C" w:rsidRPr="001F51F7">
        <w:rPr>
          <w:sz w:val="22"/>
          <w:szCs w:val="22"/>
        </w:rPr>
        <w:t>to illustrate</w:t>
      </w:r>
      <w:r w:rsidR="004328CD" w:rsidRPr="001F51F7">
        <w:rPr>
          <w:sz w:val="22"/>
          <w:szCs w:val="22"/>
        </w:rPr>
        <w:t xml:space="preserve"> the</w:t>
      </w:r>
      <w:r w:rsidR="00DB1972" w:rsidRPr="001F51F7">
        <w:rPr>
          <w:sz w:val="22"/>
          <w:szCs w:val="22"/>
        </w:rPr>
        <w:t xml:space="preserve"> risk management </w:t>
      </w:r>
      <w:r w:rsidR="0033128A" w:rsidRPr="001F51F7">
        <w:rPr>
          <w:sz w:val="22"/>
          <w:szCs w:val="22"/>
        </w:rPr>
        <w:t>in the scenario analysis</w:t>
      </w:r>
      <w:r w:rsidR="003F1615" w:rsidRPr="001F51F7">
        <w:rPr>
          <w:sz w:val="22"/>
          <w:szCs w:val="22"/>
        </w:rPr>
        <w:t xml:space="preserve">, and it </w:t>
      </w:r>
      <w:r w:rsidR="00DB1972" w:rsidRPr="001F51F7">
        <w:rPr>
          <w:sz w:val="22"/>
          <w:szCs w:val="22"/>
        </w:rPr>
        <w:t>offers several benefits. It provides a clear visual representation of risk</w:t>
      </w:r>
      <w:r w:rsidR="00301A35" w:rsidRPr="001F51F7">
        <w:rPr>
          <w:sz w:val="22"/>
          <w:szCs w:val="22"/>
        </w:rPr>
        <w:t xml:space="preserve"> management</w:t>
      </w:r>
      <w:r w:rsidR="00DB1972" w:rsidRPr="001F51F7">
        <w:rPr>
          <w:sz w:val="22"/>
          <w:szCs w:val="22"/>
        </w:rPr>
        <w:t>, helping stakeholders easily understand causes and consequences. Th</w:t>
      </w:r>
      <w:r w:rsidR="002F7D8A" w:rsidRPr="001F51F7">
        <w:rPr>
          <w:sz w:val="22"/>
          <w:szCs w:val="22"/>
        </w:rPr>
        <w:t>e bow-tie</w:t>
      </w:r>
      <w:r w:rsidR="00DB1972" w:rsidRPr="001F51F7">
        <w:rPr>
          <w:sz w:val="22"/>
          <w:szCs w:val="22"/>
        </w:rPr>
        <w:t xml:space="preserve"> model fosters better communication among teams and helps identify weaknesses in safety measures. By illustrating layered </w:t>
      </w:r>
      <w:r w:rsidR="00835345" w:rsidRPr="001F51F7">
        <w:rPr>
          <w:sz w:val="22"/>
          <w:szCs w:val="22"/>
        </w:rPr>
        <w:t>defences</w:t>
      </w:r>
      <w:r w:rsidR="00DB1972" w:rsidRPr="001F51F7">
        <w:rPr>
          <w:sz w:val="22"/>
          <w:szCs w:val="22"/>
        </w:rPr>
        <w:t xml:space="preserve">, it aligns with James Reason's Swiss Cheese Model, emphasizing that organizational issues can create "holes" leading to accidents. </w:t>
      </w:r>
      <w:r w:rsidR="004366C1" w:rsidRPr="001F51F7">
        <w:rPr>
          <w:sz w:val="22"/>
          <w:szCs w:val="22"/>
        </w:rPr>
        <w:t>Exploring</w:t>
      </w:r>
      <w:r w:rsidR="00DB1972" w:rsidRPr="001F51F7">
        <w:rPr>
          <w:sz w:val="22"/>
          <w:szCs w:val="22"/>
        </w:rPr>
        <w:t xml:space="preserve"> a bow tie encourages a proactive safety culture and promotes continuous improvement by </w:t>
      </w:r>
      <w:r w:rsidR="00DB1972" w:rsidRPr="001F51F7">
        <w:rPr>
          <w:sz w:val="22"/>
          <w:szCs w:val="22"/>
        </w:rPr>
        <w:lastRenderedPageBreak/>
        <w:t>allowing organizations to adapt their controls based on feedback. Overall, it enhances both safety and organizational resilience.</w:t>
      </w:r>
    </w:p>
    <w:p w14:paraId="0997409E" w14:textId="77777777" w:rsidR="00DB1972" w:rsidRPr="001F51F7" w:rsidRDefault="00DB1972" w:rsidP="00672FC1">
      <w:pPr>
        <w:rPr>
          <w:sz w:val="22"/>
          <w:szCs w:val="22"/>
        </w:rPr>
      </w:pPr>
    </w:p>
    <w:p w14:paraId="7C43C031" w14:textId="2F573094" w:rsidR="00DF0A1B" w:rsidRPr="001F51F7" w:rsidRDefault="00DF0A1B" w:rsidP="00672FC1">
      <w:pPr>
        <w:rPr>
          <w:sz w:val="22"/>
          <w:szCs w:val="22"/>
        </w:rPr>
      </w:pPr>
      <w:r w:rsidRPr="001F51F7">
        <w:rPr>
          <w:sz w:val="22"/>
          <w:szCs w:val="22"/>
        </w:rPr>
        <w:t>In addition to the typical issues found in control rooms and the interrelationships among them, several trends in the petroleum industry also impact the safe and efficient operation of control centre. As noted by the</w:t>
      </w:r>
      <w:r w:rsidR="001F5ECB" w:rsidRPr="001F51F7">
        <w:rPr>
          <w:sz w:val="22"/>
          <w:szCs w:val="22"/>
        </w:rPr>
        <w:t xml:space="preserve"> regulator</w:t>
      </w:r>
      <w:r w:rsidR="00623EAB" w:rsidRPr="001F51F7">
        <w:rPr>
          <w:sz w:val="22"/>
          <w:szCs w:val="22"/>
        </w:rPr>
        <w:t>,</w:t>
      </w:r>
      <w:r w:rsidR="00BC5F3C" w:rsidRPr="001F51F7">
        <w:rPr>
          <w:sz w:val="22"/>
          <w:szCs w:val="22"/>
        </w:rPr>
        <w:t xml:space="preserve"> </w:t>
      </w:r>
      <w:r w:rsidR="00623EAB" w:rsidRPr="001F51F7">
        <w:rPr>
          <w:sz w:val="22"/>
          <w:szCs w:val="22"/>
        </w:rPr>
        <w:t>NPD (2003)</w:t>
      </w:r>
      <w:r w:rsidR="001F5ECB" w:rsidRPr="001F51F7">
        <w:rPr>
          <w:sz w:val="22"/>
          <w:szCs w:val="22"/>
        </w:rPr>
        <w:t>,</w:t>
      </w:r>
      <w:r w:rsidRPr="001F51F7">
        <w:rPr>
          <w:sz w:val="22"/>
          <w:szCs w:val="22"/>
        </w:rPr>
        <w:t xml:space="preserve"> </w:t>
      </w:r>
      <w:r w:rsidR="00BC5F3C" w:rsidRPr="001F51F7">
        <w:rPr>
          <w:sz w:val="22"/>
          <w:szCs w:val="22"/>
        </w:rPr>
        <w:t>Havtil</w:t>
      </w:r>
      <w:r w:rsidR="006723AC" w:rsidRPr="001F51F7">
        <w:rPr>
          <w:sz w:val="22"/>
          <w:szCs w:val="22"/>
        </w:rPr>
        <w:t xml:space="preserve"> (</w:t>
      </w:r>
      <w:r w:rsidR="00BC5F3C" w:rsidRPr="001F51F7">
        <w:rPr>
          <w:sz w:val="22"/>
          <w:szCs w:val="22"/>
        </w:rPr>
        <w:t>2022)</w:t>
      </w:r>
      <w:r w:rsidR="00BC7568" w:rsidRPr="001F51F7">
        <w:rPr>
          <w:sz w:val="22"/>
          <w:szCs w:val="22"/>
        </w:rPr>
        <w:t xml:space="preserve">, </w:t>
      </w:r>
      <w:r w:rsidR="005B39B6" w:rsidRPr="001F51F7">
        <w:rPr>
          <w:sz w:val="22"/>
          <w:szCs w:val="22"/>
        </w:rPr>
        <w:t xml:space="preserve">areas of </w:t>
      </w:r>
      <w:r w:rsidR="003613E1" w:rsidRPr="001F51F7">
        <w:rPr>
          <w:sz w:val="22"/>
          <w:szCs w:val="22"/>
        </w:rPr>
        <w:t xml:space="preserve">concern </w:t>
      </w:r>
      <w:r w:rsidR="001F5ECB" w:rsidRPr="001F51F7">
        <w:rPr>
          <w:sz w:val="22"/>
          <w:szCs w:val="22"/>
        </w:rPr>
        <w:t>are</w:t>
      </w:r>
      <w:r w:rsidR="00D2156F" w:rsidRPr="001F51F7">
        <w:rPr>
          <w:sz w:val="22"/>
          <w:szCs w:val="22"/>
        </w:rPr>
        <w:t>:</w:t>
      </w:r>
    </w:p>
    <w:p w14:paraId="1F44C080" w14:textId="77777777" w:rsidR="00E70D9E" w:rsidRPr="001F51F7" w:rsidRDefault="00E70D9E" w:rsidP="008371EB">
      <w:pPr>
        <w:pStyle w:val="Listeavsnitt"/>
        <w:numPr>
          <w:ilvl w:val="0"/>
          <w:numId w:val="77"/>
        </w:numPr>
        <w:rPr>
          <w:sz w:val="22"/>
          <w:szCs w:val="22"/>
        </w:rPr>
      </w:pPr>
      <w:r w:rsidRPr="001F51F7">
        <w:rPr>
          <w:sz w:val="22"/>
          <w:szCs w:val="22"/>
        </w:rPr>
        <w:t>Rapid pace of changes makes the frame conditions more challenging.</w:t>
      </w:r>
    </w:p>
    <w:p w14:paraId="4E310066" w14:textId="579453DF" w:rsidR="00DF0A1B" w:rsidRPr="001F51F7" w:rsidRDefault="69AEAA7E" w:rsidP="008371EB">
      <w:pPr>
        <w:pStyle w:val="Listeavsnitt"/>
        <w:numPr>
          <w:ilvl w:val="0"/>
          <w:numId w:val="77"/>
        </w:numPr>
        <w:rPr>
          <w:sz w:val="22"/>
          <w:szCs w:val="22"/>
        </w:rPr>
      </w:pPr>
      <w:r w:rsidRPr="001F51F7">
        <w:rPr>
          <w:sz w:val="22"/>
          <w:szCs w:val="22"/>
        </w:rPr>
        <w:t>Increasing technological complexity</w:t>
      </w:r>
      <w:r w:rsidR="00EF563C" w:rsidRPr="001F51F7">
        <w:rPr>
          <w:sz w:val="22"/>
          <w:szCs w:val="22"/>
        </w:rPr>
        <w:t xml:space="preserve"> due to the</w:t>
      </w:r>
      <w:r w:rsidR="0036693E" w:rsidRPr="001F51F7">
        <w:rPr>
          <w:sz w:val="22"/>
          <w:szCs w:val="22"/>
        </w:rPr>
        <w:t xml:space="preserve"> need for integration of data</w:t>
      </w:r>
      <w:r w:rsidR="00305F94" w:rsidRPr="001F51F7">
        <w:rPr>
          <w:sz w:val="22"/>
          <w:szCs w:val="22"/>
        </w:rPr>
        <w:t>.</w:t>
      </w:r>
    </w:p>
    <w:p w14:paraId="45FBDCCD" w14:textId="11D7DF17" w:rsidR="00476B8C" w:rsidRPr="001F51F7" w:rsidRDefault="001A5E8F" w:rsidP="008371EB">
      <w:pPr>
        <w:pStyle w:val="Listeavsnitt"/>
        <w:numPr>
          <w:ilvl w:val="0"/>
          <w:numId w:val="77"/>
        </w:numPr>
        <w:rPr>
          <w:sz w:val="22"/>
          <w:szCs w:val="22"/>
        </w:rPr>
      </w:pPr>
      <w:r w:rsidRPr="001F51F7">
        <w:rPr>
          <w:sz w:val="22"/>
          <w:szCs w:val="22"/>
        </w:rPr>
        <w:t xml:space="preserve">Quality of Management of Change </w:t>
      </w:r>
      <w:r w:rsidR="003B39F3" w:rsidRPr="001F51F7">
        <w:rPr>
          <w:sz w:val="22"/>
          <w:szCs w:val="22"/>
        </w:rPr>
        <w:t>(</w:t>
      </w:r>
      <w:r w:rsidR="00CC1B5B" w:rsidRPr="001F51F7">
        <w:rPr>
          <w:sz w:val="22"/>
          <w:szCs w:val="22"/>
        </w:rPr>
        <w:t>MoC</w:t>
      </w:r>
      <w:r w:rsidR="003B39F3" w:rsidRPr="001F51F7">
        <w:rPr>
          <w:sz w:val="22"/>
          <w:szCs w:val="22"/>
        </w:rPr>
        <w:t>)</w:t>
      </w:r>
      <w:r w:rsidR="00FC557F" w:rsidRPr="001F51F7">
        <w:rPr>
          <w:sz w:val="22"/>
          <w:szCs w:val="22"/>
        </w:rPr>
        <w:t>.</w:t>
      </w:r>
      <w:r w:rsidRPr="001F51F7">
        <w:rPr>
          <w:sz w:val="22"/>
          <w:szCs w:val="22"/>
        </w:rPr>
        <w:t xml:space="preserve"> </w:t>
      </w:r>
      <w:r w:rsidR="00CC1B5B" w:rsidRPr="001F51F7">
        <w:rPr>
          <w:sz w:val="22"/>
          <w:szCs w:val="22"/>
        </w:rPr>
        <w:t>MoC</w:t>
      </w:r>
      <w:r w:rsidR="000B41E5" w:rsidRPr="001F51F7">
        <w:rPr>
          <w:sz w:val="22"/>
          <w:szCs w:val="22"/>
        </w:rPr>
        <w:t xml:space="preserve"> may be</w:t>
      </w:r>
      <w:r w:rsidR="00CC1B5B" w:rsidRPr="001F51F7">
        <w:rPr>
          <w:sz w:val="22"/>
          <w:szCs w:val="22"/>
        </w:rPr>
        <w:t xml:space="preserve"> </w:t>
      </w:r>
      <w:r w:rsidR="001B5BE1" w:rsidRPr="001F51F7">
        <w:rPr>
          <w:sz w:val="22"/>
          <w:szCs w:val="22"/>
        </w:rPr>
        <w:t xml:space="preserve">more challenging </w:t>
      </w:r>
      <w:r w:rsidR="00305F94" w:rsidRPr="001F51F7">
        <w:rPr>
          <w:sz w:val="22"/>
          <w:szCs w:val="22"/>
        </w:rPr>
        <w:t xml:space="preserve">due to increased </w:t>
      </w:r>
      <w:r w:rsidR="00173580" w:rsidRPr="001F51F7">
        <w:rPr>
          <w:sz w:val="22"/>
          <w:szCs w:val="22"/>
        </w:rPr>
        <w:t>use of</w:t>
      </w:r>
      <w:r w:rsidR="00CC1B5B" w:rsidRPr="001F51F7">
        <w:rPr>
          <w:sz w:val="22"/>
          <w:szCs w:val="22"/>
        </w:rPr>
        <w:t xml:space="preserve"> contractor</w:t>
      </w:r>
      <w:r w:rsidR="00173580" w:rsidRPr="001F51F7">
        <w:rPr>
          <w:sz w:val="22"/>
          <w:szCs w:val="22"/>
        </w:rPr>
        <w:t>s</w:t>
      </w:r>
      <w:r w:rsidR="009C1829" w:rsidRPr="001F51F7">
        <w:rPr>
          <w:sz w:val="22"/>
          <w:szCs w:val="22"/>
        </w:rPr>
        <w:t xml:space="preserve">. This </w:t>
      </w:r>
      <w:r w:rsidR="000C0105" w:rsidRPr="001F51F7">
        <w:rPr>
          <w:sz w:val="22"/>
          <w:szCs w:val="22"/>
        </w:rPr>
        <w:t>can be</w:t>
      </w:r>
      <w:r w:rsidR="00391A05" w:rsidRPr="001F51F7">
        <w:rPr>
          <w:sz w:val="22"/>
          <w:szCs w:val="22"/>
        </w:rPr>
        <w:t xml:space="preserve"> due to </w:t>
      </w:r>
      <w:r w:rsidR="002D6F41" w:rsidRPr="001F51F7">
        <w:rPr>
          <w:sz w:val="22"/>
          <w:szCs w:val="22"/>
        </w:rPr>
        <w:t>missing clarity in responsibility</w:t>
      </w:r>
      <w:r w:rsidR="00F315A6" w:rsidRPr="001F51F7">
        <w:rPr>
          <w:sz w:val="22"/>
          <w:szCs w:val="22"/>
        </w:rPr>
        <w:t xml:space="preserve"> or</w:t>
      </w:r>
      <w:r w:rsidR="002D6F41" w:rsidRPr="001F51F7">
        <w:rPr>
          <w:sz w:val="22"/>
          <w:szCs w:val="22"/>
        </w:rPr>
        <w:t xml:space="preserve"> </w:t>
      </w:r>
      <w:r w:rsidR="00D5652D" w:rsidRPr="001F51F7">
        <w:rPr>
          <w:sz w:val="22"/>
          <w:szCs w:val="22"/>
        </w:rPr>
        <w:t>missing details in requirements</w:t>
      </w:r>
      <w:r w:rsidR="00741CDE" w:rsidRPr="001F51F7">
        <w:rPr>
          <w:sz w:val="22"/>
          <w:szCs w:val="22"/>
        </w:rPr>
        <w:t xml:space="preserve"> </w:t>
      </w:r>
      <w:r w:rsidR="00DF6DA6" w:rsidRPr="001F51F7">
        <w:rPr>
          <w:sz w:val="22"/>
          <w:szCs w:val="22"/>
        </w:rPr>
        <w:t>such as</w:t>
      </w:r>
      <w:r w:rsidR="00741CDE" w:rsidRPr="001F51F7">
        <w:rPr>
          <w:sz w:val="22"/>
          <w:szCs w:val="22"/>
        </w:rPr>
        <w:t xml:space="preserve"> the involvement of end users as a requirement</w:t>
      </w:r>
      <w:r w:rsidR="00B84EDE" w:rsidRPr="001F51F7">
        <w:rPr>
          <w:sz w:val="22"/>
          <w:szCs w:val="22"/>
        </w:rPr>
        <w:t xml:space="preserve">. </w:t>
      </w:r>
    </w:p>
    <w:p w14:paraId="692ECB92" w14:textId="77777777" w:rsidR="00E70D9E" w:rsidRPr="001F51F7" w:rsidRDefault="00E70D9E" w:rsidP="00E70D9E">
      <w:pPr>
        <w:ind w:left="360"/>
        <w:rPr>
          <w:sz w:val="22"/>
          <w:szCs w:val="22"/>
        </w:rPr>
      </w:pPr>
    </w:p>
    <w:p w14:paraId="56D392F4" w14:textId="36AFEF83" w:rsidR="00E70D9E" w:rsidRPr="001F51F7" w:rsidRDefault="00E70D9E" w:rsidP="00E70D9E">
      <w:pPr>
        <w:rPr>
          <w:sz w:val="22"/>
          <w:szCs w:val="22"/>
        </w:rPr>
      </w:pPr>
      <w:r w:rsidRPr="001F51F7">
        <w:rPr>
          <w:sz w:val="22"/>
          <w:szCs w:val="22"/>
        </w:rPr>
        <w:t>In addition, there is Increased use of contractors, needing management of HSE risks, IOGP (2017).</w:t>
      </w:r>
    </w:p>
    <w:p w14:paraId="7DCFCBBF" w14:textId="7634B14F" w:rsidR="00DF0A1B" w:rsidRPr="001F51F7" w:rsidRDefault="00DF0A1B" w:rsidP="00672FC1">
      <w:pPr>
        <w:rPr>
          <w:sz w:val="22"/>
          <w:szCs w:val="22"/>
        </w:rPr>
      </w:pPr>
      <w:r w:rsidRPr="001F51F7">
        <w:rPr>
          <w:sz w:val="22"/>
          <w:szCs w:val="22"/>
        </w:rPr>
        <w:t>A systematic method</w:t>
      </w:r>
      <w:r w:rsidR="003C3D95" w:rsidRPr="001F51F7">
        <w:rPr>
          <w:sz w:val="22"/>
          <w:szCs w:val="22"/>
        </w:rPr>
        <w:t>ology</w:t>
      </w:r>
      <w:r w:rsidRPr="001F51F7">
        <w:rPr>
          <w:sz w:val="22"/>
          <w:szCs w:val="22"/>
        </w:rPr>
        <w:t xml:space="preserve"> is needed to identify the common issues in today’s control rooms, </w:t>
      </w:r>
      <w:r w:rsidR="00D80636" w:rsidRPr="001F51F7">
        <w:rPr>
          <w:sz w:val="22"/>
          <w:szCs w:val="22"/>
        </w:rPr>
        <w:t xml:space="preserve">to </w:t>
      </w:r>
      <w:r w:rsidRPr="001F51F7">
        <w:rPr>
          <w:sz w:val="22"/>
          <w:szCs w:val="22"/>
        </w:rPr>
        <w:t>test the functionality of multiple safety barriers, and account for trends in the petroleum industry. </w:t>
      </w:r>
    </w:p>
    <w:p w14:paraId="22B8E3EE" w14:textId="0DD62B77" w:rsidR="00DF0A1B" w:rsidRPr="001F51F7" w:rsidRDefault="00BA65FA" w:rsidP="4477B935">
      <w:pPr>
        <w:rPr>
          <w:sz w:val="22"/>
          <w:szCs w:val="22"/>
        </w:rPr>
      </w:pPr>
      <w:r w:rsidRPr="001F51F7">
        <w:rPr>
          <w:sz w:val="22"/>
          <w:szCs w:val="22"/>
        </w:rPr>
        <w:t>CRIOP</w:t>
      </w:r>
      <w:r w:rsidR="00DF0A1B" w:rsidRPr="001F51F7">
        <w:rPr>
          <w:sz w:val="22"/>
          <w:szCs w:val="22"/>
        </w:rPr>
        <w:t xml:space="preserve"> seeks to address this need. </w:t>
      </w:r>
    </w:p>
    <w:p w14:paraId="1B8124A0" w14:textId="77777777" w:rsidR="00270DF9" w:rsidRPr="00180D7D" w:rsidRDefault="00270DF9" w:rsidP="000568C7">
      <w:pPr>
        <w:pStyle w:val="Overskrift2"/>
      </w:pPr>
      <w:r w:rsidRPr="00180D7D">
        <w:t>Selecting actions with the highest effect</w:t>
      </w:r>
    </w:p>
    <w:p w14:paraId="780CD73A" w14:textId="194BCE99" w:rsidR="005F5EA0" w:rsidRPr="005F5EA0" w:rsidRDefault="005F5EA0" w:rsidP="005F5EA0">
      <w:pPr>
        <w:rPr>
          <w:rFonts w:cstheme="minorBidi"/>
          <w:color w:val="000000"/>
          <w:sz w:val="22"/>
          <w:szCs w:val="22"/>
          <w:shd w:val="clear" w:color="auto" w:fill="FFFFFF"/>
        </w:rPr>
      </w:pPr>
      <w:r w:rsidRPr="005F5EA0">
        <w:rPr>
          <w:rFonts w:cstheme="minorBidi"/>
          <w:color w:val="000000"/>
          <w:sz w:val="22"/>
          <w:szCs w:val="22"/>
          <w:shd w:val="clear" w:color="auto" w:fill="FFFFFF"/>
        </w:rPr>
        <w:t>Systematic analyses of accident investigations estimate that a large proportion of adverse events (approximately 40–60%) are due to poor design of routines and technology</w:t>
      </w:r>
      <w:r w:rsidR="007B4E10">
        <w:rPr>
          <w:rFonts w:cstheme="minorBidi"/>
          <w:color w:val="000000"/>
          <w:sz w:val="22"/>
          <w:szCs w:val="22"/>
          <w:shd w:val="clear" w:color="auto" w:fill="FFFFFF"/>
        </w:rPr>
        <w:t xml:space="preserve">, </w:t>
      </w:r>
      <w:r w:rsidRPr="005F5EA0">
        <w:rPr>
          <w:rFonts w:cstheme="minorBidi"/>
          <w:color w:val="000000"/>
          <w:sz w:val="22"/>
          <w:szCs w:val="22"/>
          <w:shd w:val="clear" w:color="auto" w:fill="FFFFFF"/>
        </w:rPr>
        <w:t xml:space="preserve">Kinnersley et al. </w:t>
      </w:r>
      <w:r w:rsidR="007B4E10">
        <w:rPr>
          <w:rFonts w:cstheme="minorBidi"/>
          <w:color w:val="000000"/>
          <w:sz w:val="22"/>
          <w:szCs w:val="22"/>
          <w:shd w:val="clear" w:color="auto" w:fill="FFFFFF"/>
        </w:rPr>
        <w:t>(</w:t>
      </w:r>
      <w:r w:rsidRPr="005F5EA0">
        <w:rPr>
          <w:rFonts w:cstheme="minorBidi"/>
          <w:color w:val="000000"/>
          <w:sz w:val="22"/>
          <w:szCs w:val="22"/>
          <w:shd w:val="clear" w:color="auto" w:fill="FFFFFF"/>
        </w:rPr>
        <w:t>2007</w:t>
      </w:r>
      <w:r w:rsidR="007B4E10">
        <w:rPr>
          <w:rFonts w:cstheme="minorBidi"/>
          <w:color w:val="000000"/>
          <w:sz w:val="22"/>
          <w:szCs w:val="22"/>
          <w:shd w:val="clear" w:color="auto" w:fill="FFFFFF"/>
        </w:rPr>
        <w:t xml:space="preserve">), </w:t>
      </w:r>
      <w:r w:rsidRPr="005F5EA0">
        <w:rPr>
          <w:rFonts w:cstheme="minorBidi"/>
          <w:color w:val="000000"/>
          <w:sz w:val="22"/>
          <w:szCs w:val="22"/>
          <w:shd w:val="clear" w:color="auto" w:fill="FFFFFF"/>
        </w:rPr>
        <w:t xml:space="preserve">Moura et al. </w:t>
      </w:r>
      <w:r w:rsidR="007B4E10">
        <w:rPr>
          <w:rFonts w:cstheme="minorBidi"/>
          <w:color w:val="000000"/>
          <w:sz w:val="22"/>
          <w:szCs w:val="22"/>
          <w:shd w:val="clear" w:color="auto" w:fill="FFFFFF"/>
        </w:rPr>
        <w:t>(</w:t>
      </w:r>
      <w:r w:rsidRPr="005F5EA0">
        <w:rPr>
          <w:rFonts w:cstheme="minorBidi"/>
          <w:color w:val="000000"/>
          <w:sz w:val="22"/>
          <w:szCs w:val="22"/>
          <w:shd w:val="clear" w:color="auto" w:fill="FFFFFF"/>
        </w:rPr>
        <w:t>2016). To address such issues, the Hierarchy of Controls (HoC) provides a structured safety framework, organizing interventions by effectiveness—from eliminating hazards at their source to relying on personal protective equipment (PPE) as a last resort.</w:t>
      </w:r>
    </w:p>
    <w:p w14:paraId="1FA9D39E" w14:textId="77777777" w:rsidR="005F5EA0" w:rsidRPr="005F5EA0" w:rsidRDefault="005F5EA0" w:rsidP="005F5EA0">
      <w:pPr>
        <w:rPr>
          <w:rFonts w:cstheme="minorBidi"/>
          <w:color w:val="000000"/>
          <w:sz w:val="22"/>
          <w:szCs w:val="22"/>
          <w:shd w:val="clear" w:color="auto" w:fill="FFFFFF"/>
        </w:rPr>
      </w:pPr>
    </w:p>
    <w:p w14:paraId="51281E80" w14:textId="385BB4E1" w:rsidR="005F5EA0" w:rsidRPr="005F5EA0" w:rsidRDefault="005F5EA0" w:rsidP="005F5EA0">
      <w:pPr>
        <w:rPr>
          <w:rFonts w:cstheme="minorBidi"/>
          <w:color w:val="000000"/>
          <w:sz w:val="22"/>
          <w:szCs w:val="22"/>
          <w:shd w:val="clear" w:color="auto" w:fill="FFFFFF"/>
        </w:rPr>
      </w:pPr>
      <w:r w:rsidRPr="005F5EA0">
        <w:rPr>
          <w:rFonts w:cstheme="minorBidi"/>
          <w:color w:val="000000"/>
          <w:sz w:val="22"/>
          <w:szCs w:val="22"/>
          <w:shd w:val="clear" w:color="auto" w:fill="FFFFFF"/>
        </w:rPr>
        <w:t xml:space="preserve">The HoC aims to prioritize risk reduction strategies that address hazards early and minimize residual risk. While most effective when applied during the design phase, HoC principles should also be used during operation to mitigate error traps and enhance system </w:t>
      </w:r>
      <w:r w:rsidR="007B4E10" w:rsidRPr="005F5EA0">
        <w:rPr>
          <w:rFonts w:cstheme="minorBidi"/>
          <w:color w:val="000000"/>
          <w:sz w:val="22"/>
          <w:szCs w:val="22"/>
          <w:shd w:val="clear" w:color="auto" w:fill="FFFFFF"/>
        </w:rPr>
        <w:t>defences</w:t>
      </w:r>
      <w:r w:rsidRPr="005F5EA0">
        <w:rPr>
          <w:rFonts w:cstheme="minorBidi"/>
          <w:color w:val="000000"/>
          <w:sz w:val="22"/>
          <w:szCs w:val="22"/>
          <w:shd w:val="clear" w:color="auto" w:fill="FFFFFF"/>
        </w:rPr>
        <w:t>. This risk-based design and mitigation approach is supported by several studies, including Dyreborg et al. (2022).</w:t>
      </w:r>
    </w:p>
    <w:p w14:paraId="0B2706FE" w14:textId="77777777" w:rsidR="005F5EA0" w:rsidRPr="005F5EA0" w:rsidRDefault="005F5EA0" w:rsidP="005F5EA0">
      <w:pPr>
        <w:rPr>
          <w:rFonts w:cstheme="minorBidi"/>
          <w:color w:val="000000"/>
          <w:sz w:val="22"/>
          <w:szCs w:val="22"/>
          <w:shd w:val="clear" w:color="auto" w:fill="FFFFFF"/>
        </w:rPr>
      </w:pPr>
    </w:p>
    <w:p w14:paraId="7586E488" w14:textId="0511F9E6" w:rsidR="00E64B3E" w:rsidRDefault="4DB2FAD0" w:rsidP="41047883">
      <w:pPr>
        <w:rPr>
          <w:rFonts w:cstheme="minorBidi"/>
          <w:color w:val="000000"/>
          <w:sz w:val="22"/>
          <w:szCs w:val="22"/>
          <w:shd w:val="clear" w:color="auto" w:fill="FFFFFF"/>
        </w:rPr>
      </w:pPr>
      <w:r w:rsidRPr="41047883">
        <w:rPr>
          <w:rFonts w:cstheme="minorBidi"/>
          <w:color w:val="000000"/>
          <w:sz w:val="22"/>
          <w:szCs w:val="22"/>
          <w:shd w:val="clear" w:color="auto" w:fill="FFFFFF"/>
        </w:rPr>
        <w:t>We have used the hierarchy of controls as defined by NIOSH (2024), and Manuele (2005), listing the most important</w:t>
      </w:r>
      <w:r w:rsidR="3DBCB389" w:rsidRPr="41047883">
        <w:rPr>
          <w:rFonts w:cstheme="minorBidi"/>
          <w:color w:val="000000"/>
          <w:sz w:val="22"/>
          <w:szCs w:val="22"/>
          <w:shd w:val="clear" w:color="auto" w:fill="FFFFFF"/>
        </w:rPr>
        <w:t xml:space="preserve"> </w:t>
      </w:r>
      <w:r w:rsidR="00146BAC">
        <w:rPr>
          <w:rFonts w:cstheme="minorBidi"/>
          <w:color w:val="000000"/>
          <w:sz w:val="22"/>
          <w:szCs w:val="22"/>
          <w:shd w:val="clear" w:color="auto" w:fill="FFFFFF"/>
        </w:rPr>
        <w:t>issues first</w:t>
      </w:r>
      <w:r w:rsidR="006665E7">
        <w:rPr>
          <w:rFonts w:cstheme="minorBidi"/>
          <w:color w:val="000000"/>
          <w:sz w:val="22"/>
          <w:szCs w:val="22"/>
          <w:shd w:val="clear" w:color="auto" w:fill="FFFFFF"/>
        </w:rPr>
        <w:t>,</w:t>
      </w:r>
      <w:r w:rsidR="40946C9E" w:rsidRPr="41047883">
        <w:rPr>
          <w:rFonts w:cstheme="minorBidi"/>
          <w:color w:val="000000"/>
          <w:sz w:val="22"/>
          <w:szCs w:val="22"/>
          <w:shd w:val="clear" w:color="auto" w:fill="FFFFFF"/>
        </w:rPr>
        <w:t xml:space="preserve"> Figure 1.8</w:t>
      </w:r>
      <w:r w:rsidR="3DBCB389" w:rsidRPr="41047883">
        <w:rPr>
          <w:rFonts w:cstheme="minorBidi"/>
          <w:color w:val="000000"/>
          <w:sz w:val="22"/>
          <w:szCs w:val="22"/>
          <w:shd w:val="clear" w:color="auto" w:fill="FFFFFF"/>
        </w:rPr>
        <w:t>.</w:t>
      </w:r>
    </w:p>
    <w:p w14:paraId="3674605E" w14:textId="77777777" w:rsidR="00E64B3E" w:rsidRDefault="00E64B3E" w:rsidP="00270DF9">
      <w:pPr>
        <w:rPr>
          <w:rFonts w:cstheme="minorBidi"/>
          <w:color w:val="000000"/>
          <w:sz w:val="22"/>
          <w:szCs w:val="22"/>
          <w:shd w:val="clear" w:color="auto" w:fill="FFFFFF"/>
        </w:rPr>
      </w:pPr>
    </w:p>
    <w:p w14:paraId="4466DBC0" w14:textId="21D33A60" w:rsidR="00270DF9" w:rsidRPr="00180D7D" w:rsidRDefault="00270DF9" w:rsidP="00270DF9">
      <w:pPr>
        <w:rPr>
          <w:rFonts w:cstheme="minorBidi"/>
          <w:color w:val="000000"/>
          <w:sz w:val="22"/>
          <w:szCs w:val="22"/>
          <w:shd w:val="clear" w:color="auto" w:fill="FFFFFF"/>
        </w:rPr>
      </w:pPr>
      <w:r w:rsidRPr="4477B935">
        <w:rPr>
          <w:rFonts w:cstheme="minorBidi"/>
          <w:color w:val="000000"/>
          <w:sz w:val="22"/>
          <w:szCs w:val="22"/>
          <w:shd w:val="clear" w:color="auto" w:fill="FFFFFF"/>
        </w:rPr>
        <w:t xml:space="preserve">By using the hierarchy of controls, we can develop and implement measures with the greatest effect on risk. The most effective controls </w:t>
      </w:r>
      <w:r w:rsidR="002C0F94">
        <w:rPr>
          <w:rFonts w:cstheme="minorBidi"/>
          <w:color w:val="000000"/>
          <w:sz w:val="22"/>
          <w:szCs w:val="22"/>
          <w:shd w:val="clear" w:color="auto" w:fill="FFFFFF"/>
        </w:rPr>
        <w:t>are</w:t>
      </w:r>
      <w:r w:rsidRPr="4477B935">
        <w:rPr>
          <w:rFonts w:cstheme="minorBidi"/>
          <w:color w:val="000000"/>
          <w:sz w:val="22"/>
          <w:szCs w:val="22"/>
          <w:shd w:val="clear" w:color="auto" w:fill="FFFFFF"/>
        </w:rPr>
        <w:t xml:space="preserve"> “elimination</w:t>
      </w:r>
      <w:r w:rsidR="005B247C">
        <w:rPr>
          <w:rFonts w:cstheme="minorBidi"/>
          <w:color w:val="000000"/>
          <w:sz w:val="22"/>
          <w:szCs w:val="22"/>
          <w:shd w:val="clear" w:color="auto" w:fill="FFFFFF"/>
        </w:rPr>
        <w:t>”</w:t>
      </w:r>
      <w:r w:rsidR="000410F6">
        <w:rPr>
          <w:rFonts w:cstheme="minorBidi"/>
          <w:color w:val="000000"/>
          <w:sz w:val="22"/>
          <w:szCs w:val="22"/>
          <w:shd w:val="clear" w:color="auto" w:fill="FFFFFF"/>
        </w:rPr>
        <w:t xml:space="preserve">, </w:t>
      </w:r>
      <w:r w:rsidRPr="4477B935">
        <w:rPr>
          <w:rFonts w:cstheme="minorBidi"/>
          <w:color w:val="000000"/>
          <w:sz w:val="22"/>
          <w:szCs w:val="22"/>
          <w:shd w:val="clear" w:color="auto" w:fill="FFFFFF"/>
        </w:rPr>
        <w:t>“substitution</w:t>
      </w:r>
      <w:r w:rsidR="005B247C">
        <w:rPr>
          <w:rFonts w:cstheme="minorBidi"/>
          <w:color w:val="000000"/>
          <w:sz w:val="22"/>
          <w:szCs w:val="22"/>
          <w:shd w:val="clear" w:color="auto" w:fill="FFFFFF"/>
        </w:rPr>
        <w:t>”</w:t>
      </w:r>
      <w:r w:rsidR="000410F6">
        <w:rPr>
          <w:rFonts w:cstheme="minorBidi"/>
          <w:color w:val="000000"/>
          <w:sz w:val="22"/>
          <w:szCs w:val="22"/>
          <w:shd w:val="clear" w:color="auto" w:fill="FFFFFF"/>
        </w:rPr>
        <w:t xml:space="preserve"> and “engineering controls”</w:t>
      </w:r>
      <w:r w:rsidRPr="4477B935">
        <w:rPr>
          <w:rFonts w:cstheme="minorBidi"/>
          <w:color w:val="000000"/>
          <w:sz w:val="22"/>
          <w:szCs w:val="22"/>
          <w:shd w:val="clear" w:color="auto" w:fill="FFFFFF"/>
        </w:rPr>
        <w:t xml:space="preserve">. They should be discussed when identifying mitigating actions. </w:t>
      </w:r>
    </w:p>
    <w:p w14:paraId="3CA9CE79" w14:textId="77777777" w:rsidR="001F51F7" w:rsidRDefault="001F51F7" w:rsidP="001F51F7">
      <w:pPr>
        <w:rPr>
          <w:rFonts w:ascii="Calibri" w:eastAsia="Calibri" w:hAnsi="Calibri" w:cs="Calibri"/>
          <w:b/>
          <w:bCs/>
          <w:color w:val="000000" w:themeColor="text1"/>
          <w:sz w:val="22"/>
          <w:szCs w:val="22"/>
        </w:rPr>
      </w:pPr>
    </w:p>
    <w:p w14:paraId="5962D731" w14:textId="77777777" w:rsidR="001F51F7" w:rsidRPr="007B4E10" w:rsidRDefault="001F51F7" w:rsidP="001F51F7">
      <w:pPr>
        <w:rPr>
          <w:rFonts w:ascii="Calibri" w:eastAsia="Calibri" w:hAnsi="Calibri" w:cs="Calibri"/>
          <w:b/>
          <w:bCs/>
          <w:color w:val="000000" w:themeColor="text1"/>
          <w:sz w:val="22"/>
          <w:szCs w:val="22"/>
        </w:rPr>
      </w:pPr>
      <w:r w:rsidRPr="007B4E10">
        <w:rPr>
          <w:rFonts w:ascii="Calibri" w:eastAsia="Calibri" w:hAnsi="Calibri" w:cs="Calibri"/>
          <w:b/>
          <w:bCs/>
          <w:color w:val="000000" w:themeColor="text1"/>
          <w:sz w:val="22"/>
          <w:szCs w:val="22"/>
        </w:rPr>
        <w:t>Elimination</w:t>
      </w:r>
      <w:r>
        <w:rPr>
          <w:rFonts w:ascii="Calibri" w:eastAsia="Calibri" w:hAnsi="Calibri" w:cs="Calibri"/>
          <w:b/>
          <w:bCs/>
          <w:color w:val="000000" w:themeColor="text1"/>
          <w:sz w:val="22"/>
          <w:szCs w:val="22"/>
        </w:rPr>
        <w:t xml:space="preserve">: </w:t>
      </w:r>
      <w:r w:rsidRPr="007B4E10">
        <w:rPr>
          <w:rFonts w:ascii="Calibri" w:eastAsia="Calibri" w:hAnsi="Calibri" w:cs="Calibri"/>
          <w:color w:val="000000" w:themeColor="text1"/>
          <w:sz w:val="22"/>
          <w:szCs w:val="22"/>
        </w:rPr>
        <w:t xml:space="preserve">Elimination involves removing hazardous conditions entirely through changes in design, equipment, or work processes so that serious incidents cannot occur. Ideally, this should be achieved during the conceptual design phase through user-centred design. Examples include removing personnel from hazardous environments via remote operation. In the Chernobyl disaster, design flaws—such as a contra-intuitive reactor </w:t>
      </w:r>
      <w:r>
        <w:rPr>
          <w:rFonts w:ascii="Calibri" w:eastAsia="Calibri" w:hAnsi="Calibri" w:cs="Calibri"/>
          <w:color w:val="000000" w:themeColor="text1"/>
          <w:sz w:val="22"/>
          <w:szCs w:val="22"/>
        </w:rPr>
        <w:t xml:space="preserve">design and </w:t>
      </w:r>
      <w:r w:rsidRPr="007B4E10">
        <w:rPr>
          <w:rFonts w:ascii="Calibri" w:eastAsia="Calibri" w:hAnsi="Calibri" w:cs="Calibri"/>
          <w:color w:val="000000" w:themeColor="text1"/>
          <w:sz w:val="22"/>
          <w:szCs w:val="22"/>
        </w:rPr>
        <w:t xml:space="preserve">setup—could have been eliminated by adopting a safer reactor design (IAEA). Similarly, </w:t>
      </w:r>
      <w:r>
        <w:rPr>
          <w:rFonts w:ascii="Calibri" w:eastAsia="Calibri" w:hAnsi="Calibri" w:cs="Calibri"/>
          <w:color w:val="000000" w:themeColor="text1"/>
          <w:sz w:val="22"/>
          <w:szCs w:val="22"/>
        </w:rPr>
        <w:t xml:space="preserve">the </w:t>
      </w:r>
      <w:r w:rsidRPr="00DC1F86">
        <w:rPr>
          <w:rFonts w:ascii="Calibri" w:eastAsia="Calibri" w:hAnsi="Calibri" w:cs="Calibri"/>
          <w:color w:val="000000" w:themeColor="text1"/>
          <w:sz w:val="22"/>
          <w:szCs w:val="22"/>
        </w:rPr>
        <w:t>Deepwater Horizon accident</w:t>
      </w:r>
      <w:r>
        <w:rPr>
          <w:rFonts w:ascii="Calibri" w:eastAsia="Calibri" w:hAnsi="Calibri" w:cs="Calibri"/>
          <w:b/>
          <w:bCs/>
          <w:color w:val="000000" w:themeColor="text1"/>
          <w:sz w:val="22"/>
          <w:szCs w:val="22"/>
        </w:rPr>
        <w:t xml:space="preserve"> </w:t>
      </w:r>
      <w:r w:rsidRPr="00296A4A">
        <w:rPr>
          <w:rFonts w:ascii="Calibri" w:eastAsia="Calibri" w:hAnsi="Calibri" w:cs="Calibri"/>
          <w:color w:val="000000" w:themeColor="text1"/>
          <w:sz w:val="22"/>
          <w:szCs w:val="22"/>
        </w:rPr>
        <w:t>happened in an oil field that were known to be dangerous due to high pressure</w:t>
      </w:r>
      <w:r>
        <w:rPr>
          <w:rFonts w:ascii="Calibri" w:eastAsia="Calibri" w:hAnsi="Calibri" w:cs="Calibri"/>
          <w:color w:val="000000" w:themeColor="text1"/>
          <w:sz w:val="22"/>
          <w:szCs w:val="22"/>
        </w:rPr>
        <w:t xml:space="preserve"> and fragility of rock, and other operators had halted drilling and moved their operation to </w:t>
      </w:r>
      <w:r w:rsidRPr="00814BA4">
        <w:rPr>
          <w:rFonts w:ascii="Calibri" w:eastAsia="Calibri" w:hAnsi="Calibri" w:cs="Calibri"/>
          <w:color w:val="000000" w:themeColor="text1"/>
          <w:sz w:val="22"/>
          <w:szCs w:val="22"/>
        </w:rPr>
        <w:t xml:space="preserve">less risky </w:t>
      </w:r>
      <w:r>
        <w:rPr>
          <w:rFonts w:ascii="Calibri" w:eastAsia="Calibri" w:hAnsi="Calibri" w:cs="Calibri"/>
          <w:color w:val="000000" w:themeColor="text1"/>
          <w:sz w:val="22"/>
          <w:szCs w:val="22"/>
        </w:rPr>
        <w:t>places. By halting operations in such a high-risk field, the accident could have been eliminated</w:t>
      </w:r>
      <w:r w:rsidRPr="007B4E10">
        <w:rPr>
          <w:rFonts w:ascii="Calibri" w:eastAsia="Calibri" w:hAnsi="Calibri" w:cs="Calibri"/>
          <w:color w:val="000000" w:themeColor="text1"/>
          <w:sz w:val="22"/>
          <w:szCs w:val="22"/>
        </w:rPr>
        <w:t xml:space="preserve">. In the Texas City refinery explosion, replacing open blowdown stacks with a closed flare system </w:t>
      </w:r>
      <w:r>
        <w:rPr>
          <w:rFonts w:ascii="Calibri" w:eastAsia="Calibri" w:hAnsi="Calibri" w:cs="Calibri"/>
          <w:color w:val="000000" w:themeColor="text1"/>
          <w:sz w:val="22"/>
          <w:szCs w:val="22"/>
        </w:rPr>
        <w:t xml:space="preserve">during design </w:t>
      </w:r>
      <w:r w:rsidRPr="007B4E10">
        <w:rPr>
          <w:rFonts w:ascii="Calibri" w:eastAsia="Calibri" w:hAnsi="Calibri" w:cs="Calibri"/>
          <w:color w:val="000000" w:themeColor="text1"/>
          <w:sz w:val="22"/>
          <w:szCs w:val="22"/>
        </w:rPr>
        <w:t>could have removed the underlying hazard. The Boeing 737 Max crisis illustrates how poor initial design choices, aiming to fit larger engines on an older airframe, necessitated complex mitigation systems, which eventually malfunctioned.</w:t>
      </w:r>
    </w:p>
    <w:p w14:paraId="3909357C" w14:textId="77777777" w:rsidR="00270DF9" w:rsidRPr="00180D7D" w:rsidRDefault="00270DF9" w:rsidP="00270DF9">
      <w:pPr>
        <w:rPr>
          <w:rFonts w:cstheme="minorBidi"/>
          <w:color w:val="000000" w:themeColor="text1"/>
          <w:sz w:val="22"/>
          <w:szCs w:val="22"/>
        </w:rPr>
      </w:pPr>
    </w:p>
    <w:p w14:paraId="31559CA1" w14:textId="77777777" w:rsidR="00270DF9" w:rsidRPr="00070547" w:rsidRDefault="61922A0D" w:rsidP="41047883">
      <w:pPr>
        <w:jc w:val="center"/>
        <w:rPr>
          <w:rFonts w:cstheme="minorBidi"/>
          <w:color w:val="000000" w:themeColor="text1"/>
          <w:sz w:val="22"/>
          <w:szCs w:val="22"/>
        </w:rPr>
      </w:pPr>
      <w:r w:rsidRPr="00070547">
        <w:rPr>
          <w:noProof/>
        </w:rPr>
        <w:lastRenderedPageBreak/>
        <w:drawing>
          <wp:inline distT="0" distB="0" distL="0" distR="0" wp14:anchorId="1B4F726E" wp14:editId="68711693">
            <wp:extent cx="5189704" cy="2782238"/>
            <wp:effectExtent l="0" t="0" r="0" b="0"/>
            <wp:docPr id="1050664564" name="Picture 14" descr="A diagram of a pyrami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pic:nvPicPr>
                  <pic:blipFill>
                    <a:blip r:embed="rId25">
                      <a:extLst>
                        <a:ext uri="{28A0092B-C50C-407E-A947-70E740481C1C}">
                          <a14:useLocalDpi xmlns:a14="http://schemas.microsoft.com/office/drawing/2010/main" val="0"/>
                        </a:ext>
                      </a:extLst>
                    </a:blip>
                    <a:stretch>
                      <a:fillRect/>
                    </a:stretch>
                  </pic:blipFill>
                  <pic:spPr>
                    <a:xfrm>
                      <a:off x="0" y="0"/>
                      <a:ext cx="5189704" cy="2782238"/>
                    </a:xfrm>
                    <a:prstGeom prst="rect">
                      <a:avLst/>
                    </a:prstGeom>
                  </pic:spPr>
                </pic:pic>
              </a:graphicData>
            </a:graphic>
          </wp:inline>
        </w:drawing>
      </w:r>
    </w:p>
    <w:p w14:paraId="49A2EF34" w14:textId="2FE27285" w:rsidR="00270DF9" w:rsidRPr="00180D7D" w:rsidRDefault="61922A0D" w:rsidP="41047883">
      <w:pPr>
        <w:jc w:val="center"/>
        <w:rPr>
          <w:rFonts w:cstheme="minorBidi"/>
          <w:b/>
          <w:bCs/>
          <w:sz w:val="22"/>
          <w:szCs w:val="22"/>
        </w:rPr>
      </w:pPr>
      <w:r w:rsidRPr="4A92F7BB">
        <w:rPr>
          <w:rFonts w:ascii="Segoe UI" w:hAnsi="Segoe UI" w:cs="Segoe UI"/>
          <w:b/>
          <w:bCs/>
          <w:sz w:val="18"/>
          <w:szCs w:val="18"/>
          <w:lang w:eastAsia="en-US"/>
        </w:rPr>
        <w:t xml:space="preserve">Figure </w:t>
      </w:r>
      <w:r w:rsidR="00270DF9" w:rsidRPr="4A92F7BB">
        <w:rPr>
          <w:rFonts w:ascii="Segoe UI" w:hAnsi="Segoe UI" w:cs="Segoe UI"/>
          <w:b/>
          <w:bCs/>
          <w:sz w:val="18"/>
          <w:szCs w:val="18"/>
          <w:lang w:eastAsia="en-US"/>
        </w:rPr>
        <w:fldChar w:fldCharType="begin"/>
      </w:r>
      <w:r w:rsidR="00270DF9" w:rsidRPr="4A92F7BB">
        <w:rPr>
          <w:rFonts w:ascii="Segoe UI" w:hAnsi="Segoe UI" w:cs="Segoe UI"/>
          <w:b/>
          <w:bCs/>
          <w:sz w:val="18"/>
          <w:szCs w:val="18"/>
          <w:lang w:eastAsia="en-US"/>
        </w:rPr>
        <w:instrText xml:space="preserve"> STYLEREF 1 \s </w:instrText>
      </w:r>
      <w:r w:rsidR="00270DF9" w:rsidRPr="4A92F7BB">
        <w:rPr>
          <w:rFonts w:ascii="Segoe UI" w:hAnsi="Segoe UI" w:cs="Segoe UI"/>
          <w:b/>
          <w:bCs/>
          <w:sz w:val="18"/>
          <w:szCs w:val="18"/>
          <w:lang w:eastAsia="en-US"/>
        </w:rPr>
        <w:fldChar w:fldCharType="separate"/>
      </w:r>
      <w:r w:rsidR="009E4E65">
        <w:rPr>
          <w:rFonts w:ascii="Segoe UI" w:hAnsi="Segoe UI" w:cs="Segoe UI"/>
          <w:b/>
          <w:bCs/>
          <w:noProof/>
          <w:sz w:val="18"/>
          <w:szCs w:val="18"/>
          <w:lang w:eastAsia="en-US"/>
        </w:rPr>
        <w:t>1</w:t>
      </w:r>
      <w:r w:rsidR="00270DF9" w:rsidRPr="4A92F7BB">
        <w:rPr>
          <w:rFonts w:ascii="Segoe UI" w:hAnsi="Segoe UI" w:cs="Segoe UI"/>
          <w:b/>
          <w:bCs/>
          <w:sz w:val="18"/>
          <w:szCs w:val="18"/>
          <w:lang w:eastAsia="en-US"/>
        </w:rPr>
        <w:fldChar w:fldCharType="end"/>
      </w:r>
      <w:r w:rsidRPr="4A92F7BB">
        <w:rPr>
          <w:rFonts w:ascii="Segoe UI" w:hAnsi="Segoe UI" w:cs="Segoe UI"/>
          <w:b/>
          <w:bCs/>
          <w:sz w:val="18"/>
          <w:szCs w:val="18"/>
          <w:lang w:eastAsia="en-US"/>
        </w:rPr>
        <w:t>.</w:t>
      </w:r>
      <w:r w:rsidR="005A013B">
        <w:rPr>
          <w:rFonts w:ascii="Segoe UI" w:hAnsi="Segoe UI" w:cs="Segoe UI"/>
          <w:b/>
          <w:bCs/>
          <w:sz w:val="18"/>
          <w:szCs w:val="18"/>
          <w:lang w:eastAsia="en-US"/>
        </w:rPr>
        <w:t>8</w:t>
      </w:r>
      <w:r w:rsidRPr="4A92F7BB">
        <w:rPr>
          <w:rFonts w:ascii="Segoe UI" w:hAnsi="Segoe UI" w:cs="Segoe UI"/>
          <w:b/>
          <w:bCs/>
          <w:sz w:val="18"/>
          <w:szCs w:val="18"/>
          <w:lang w:eastAsia="en-US"/>
        </w:rPr>
        <w:t xml:space="preserve"> </w:t>
      </w:r>
      <w:r w:rsidRPr="005A013B">
        <w:rPr>
          <w:rFonts w:ascii="Segoe UI" w:hAnsi="Segoe UI" w:cs="Segoe UI"/>
          <w:b/>
          <w:bCs/>
          <w:sz w:val="18"/>
          <w:szCs w:val="18"/>
          <w:lang w:eastAsia="en-US"/>
        </w:rPr>
        <w:t>The hierarchy of controls</w:t>
      </w:r>
      <w:r w:rsidR="006665E7">
        <w:rPr>
          <w:rFonts w:ascii="Segoe UI" w:hAnsi="Segoe UI" w:cs="Segoe UI"/>
          <w:b/>
          <w:bCs/>
          <w:sz w:val="18"/>
          <w:szCs w:val="18"/>
          <w:lang w:eastAsia="en-US"/>
        </w:rPr>
        <w:t xml:space="preserve"> as to a tool to</w:t>
      </w:r>
      <w:r w:rsidR="00F2024E">
        <w:rPr>
          <w:rFonts w:ascii="Segoe UI" w:hAnsi="Segoe UI" w:cs="Segoe UI"/>
          <w:b/>
          <w:bCs/>
          <w:sz w:val="18"/>
          <w:szCs w:val="18"/>
          <w:lang w:eastAsia="en-US"/>
        </w:rPr>
        <w:t xml:space="preserve"> prioritize efforts</w:t>
      </w:r>
    </w:p>
    <w:p w14:paraId="6E274F0C" w14:textId="445DB3DC" w:rsidR="007B4E10" w:rsidRDefault="007B4E10" w:rsidP="00630735">
      <w:pPr>
        <w:rPr>
          <w:rFonts w:ascii="Calibri" w:eastAsia="Calibri" w:hAnsi="Calibri" w:cs="Calibri"/>
          <w:b/>
          <w:bCs/>
          <w:color w:val="000000" w:themeColor="text1"/>
          <w:sz w:val="22"/>
          <w:szCs w:val="22"/>
        </w:rPr>
      </w:pPr>
    </w:p>
    <w:p w14:paraId="777B5333" w14:textId="71E990AB" w:rsidR="00270DF9" w:rsidRPr="00DC1F86" w:rsidRDefault="61922A0D" w:rsidP="00270DF9">
      <w:pPr>
        <w:rPr>
          <w:rFonts w:ascii="Calibri" w:eastAsia="Calibri" w:hAnsi="Calibri" w:cs="Calibri"/>
          <w:color w:val="000000" w:themeColor="text1"/>
          <w:sz w:val="22"/>
          <w:szCs w:val="22"/>
        </w:rPr>
      </w:pPr>
      <w:r w:rsidRPr="41047883">
        <w:rPr>
          <w:rFonts w:ascii="Calibri" w:eastAsia="Calibri" w:hAnsi="Calibri" w:cs="Calibri"/>
          <w:b/>
          <w:bCs/>
          <w:color w:val="000000" w:themeColor="text1"/>
          <w:sz w:val="22"/>
          <w:szCs w:val="22"/>
        </w:rPr>
        <w:t>Substitution</w:t>
      </w:r>
      <w:r w:rsidRPr="41047883">
        <w:rPr>
          <w:rFonts w:ascii="Calibri" w:eastAsia="Calibri" w:hAnsi="Calibri" w:cs="Calibri"/>
          <w:color w:val="000000" w:themeColor="text1"/>
          <w:sz w:val="22"/>
          <w:szCs w:val="22"/>
        </w:rPr>
        <w:t xml:space="preserve">: </w:t>
      </w:r>
      <w:r w:rsidR="004753D9">
        <w:rPr>
          <w:rFonts w:ascii="Calibri" w:eastAsia="Calibri" w:hAnsi="Calibri" w:cs="Calibri"/>
          <w:color w:val="000000" w:themeColor="text1"/>
          <w:sz w:val="22"/>
          <w:szCs w:val="22"/>
        </w:rPr>
        <w:t xml:space="preserve">We replace </w:t>
      </w:r>
      <w:r w:rsidR="00C57303">
        <w:rPr>
          <w:rFonts w:ascii="Calibri" w:eastAsia="Calibri" w:hAnsi="Calibri" w:cs="Calibri"/>
          <w:color w:val="000000" w:themeColor="text1"/>
          <w:sz w:val="22"/>
          <w:szCs w:val="22"/>
        </w:rPr>
        <w:t xml:space="preserve">material, activity, </w:t>
      </w:r>
      <w:r w:rsidR="00191B65">
        <w:rPr>
          <w:rFonts w:ascii="Calibri" w:eastAsia="Calibri" w:hAnsi="Calibri" w:cs="Calibri"/>
          <w:color w:val="000000" w:themeColor="text1"/>
          <w:sz w:val="22"/>
          <w:szCs w:val="22"/>
        </w:rPr>
        <w:t>operation</w:t>
      </w:r>
      <w:r w:rsidR="00034D75">
        <w:rPr>
          <w:rFonts w:ascii="Calibri" w:eastAsia="Calibri" w:hAnsi="Calibri" w:cs="Calibri"/>
          <w:color w:val="000000" w:themeColor="text1"/>
          <w:sz w:val="22"/>
          <w:szCs w:val="22"/>
        </w:rPr>
        <w:t xml:space="preserve"> with </w:t>
      </w:r>
      <w:r w:rsidR="0086462D">
        <w:rPr>
          <w:rFonts w:ascii="Calibri" w:eastAsia="Calibri" w:hAnsi="Calibri" w:cs="Calibri"/>
          <w:color w:val="000000" w:themeColor="text1"/>
          <w:sz w:val="22"/>
          <w:szCs w:val="22"/>
        </w:rPr>
        <w:t xml:space="preserve">safer variants, </w:t>
      </w:r>
      <w:r w:rsidR="00580777">
        <w:rPr>
          <w:rFonts w:ascii="Calibri" w:eastAsia="Calibri" w:hAnsi="Calibri" w:cs="Calibri"/>
          <w:color w:val="000000" w:themeColor="text1"/>
          <w:sz w:val="22"/>
          <w:szCs w:val="22"/>
        </w:rPr>
        <w:t>new technology</w:t>
      </w:r>
      <w:r w:rsidR="00034D75">
        <w:rPr>
          <w:rFonts w:ascii="Calibri" w:eastAsia="Calibri" w:hAnsi="Calibri" w:cs="Calibri"/>
          <w:color w:val="000000" w:themeColor="text1"/>
          <w:sz w:val="22"/>
          <w:szCs w:val="22"/>
        </w:rPr>
        <w:t xml:space="preserve"> </w:t>
      </w:r>
      <w:r w:rsidR="005967C9">
        <w:rPr>
          <w:rFonts w:ascii="Calibri" w:eastAsia="Calibri" w:hAnsi="Calibri" w:cs="Calibri"/>
          <w:color w:val="000000" w:themeColor="text1"/>
          <w:sz w:val="22"/>
          <w:szCs w:val="22"/>
        </w:rPr>
        <w:t xml:space="preserve">or </w:t>
      </w:r>
      <w:r w:rsidR="00A813F7">
        <w:rPr>
          <w:rFonts w:ascii="Calibri" w:eastAsia="Calibri" w:hAnsi="Calibri" w:cs="Calibri"/>
          <w:color w:val="000000" w:themeColor="text1"/>
          <w:sz w:val="22"/>
          <w:szCs w:val="22"/>
        </w:rPr>
        <w:t>systems designed to be error tolerant</w:t>
      </w:r>
      <w:r w:rsidR="005967C9">
        <w:rPr>
          <w:rFonts w:ascii="Calibri" w:eastAsia="Calibri" w:hAnsi="Calibri" w:cs="Calibri"/>
          <w:color w:val="000000" w:themeColor="text1"/>
          <w:sz w:val="22"/>
          <w:szCs w:val="22"/>
        </w:rPr>
        <w:t xml:space="preserve">. </w:t>
      </w:r>
      <w:r w:rsidR="00932B65">
        <w:rPr>
          <w:rFonts w:ascii="Calibri" w:eastAsia="Calibri" w:hAnsi="Calibri" w:cs="Calibri"/>
          <w:color w:val="000000" w:themeColor="text1"/>
          <w:sz w:val="22"/>
          <w:szCs w:val="22"/>
        </w:rPr>
        <w:t xml:space="preserve">Automation can </w:t>
      </w:r>
      <w:r w:rsidR="004B55C4">
        <w:rPr>
          <w:rFonts w:ascii="Calibri" w:eastAsia="Calibri" w:hAnsi="Calibri" w:cs="Calibri"/>
          <w:color w:val="000000" w:themeColor="text1"/>
          <w:sz w:val="22"/>
          <w:szCs w:val="22"/>
        </w:rPr>
        <w:t>substitute human operations</w:t>
      </w:r>
      <w:r w:rsidR="008B1513">
        <w:rPr>
          <w:rFonts w:ascii="Calibri" w:eastAsia="Calibri" w:hAnsi="Calibri" w:cs="Calibri"/>
          <w:color w:val="000000" w:themeColor="text1"/>
          <w:sz w:val="22"/>
          <w:szCs w:val="22"/>
        </w:rPr>
        <w:t xml:space="preserve"> to </w:t>
      </w:r>
      <w:r w:rsidR="00230539">
        <w:rPr>
          <w:rFonts w:ascii="Calibri" w:eastAsia="Calibri" w:hAnsi="Calibri" w:cs="Calibri"/>
          <w:color w:val="000000" w:themeColor="text1"/>
          <w:sz w:val="22"/>
          <w:szCs w:val="22"/>
        </w:rPr>
        <w:t xml:space="preserve">reduce risks, </w:t>
      </w:r>
      <w:r w:rsidR="008B1513">
        <w:rPr>
          <w:rFonts w:ascii="Calibri" w:eastAsia="Calibri" w:hAnsi="Calibri" w:cs="Calibri"/>
          <w:color w:val="000000" w:themeColor="text1"/>
          <w:sz w:val="22"/>
          <w:szCs w:val="22"/>
        </w:rPr>
        <w:t>avoid dangerous, difficult or dirty tasks.</w:t>
      </w:r>
      <w:r w:rsidR="00432B3E">
        <w:rPr>
          <w:rFonts w:ascii="Calibri" w:eastAsia="Calibri" w:hAnsi="Calibri" w:cs="Calibri"/>
          <w:color w:val="000000" w:themeColor="text1"/>
          <w:sz w:val="22"/>
          <w:szCs w:val="22"/>
        </w:rPr>
        <w:t xml:space="preserve"> Examples</w:t>
      </w:r>
      <w:r w:rsidR="00432B3E" w:rsidRPr="00DC1F86">
        <w:rPr>
          <w:rFonts w:ascii="Calibri" w:eastAsia="Calibri" w:hAnsi="Calibri" w:cs="Calibri"/>
          <w:color w:val="000000" w:themeColor="text1"/>
          <w:sz w:val="22"/>
          <w:szCs w:val="22"/>
        </w:rPr>
        <w:t xml:space="preserve">: Bhopal gas tragedy, a less toxic chemical </w:t>
      </w:r>
      <w:r w:rsidR="007B4E10" w:rsidRPr="00DC1F86">
        <w:rPr>
          <w:rFonts w:ascii="Calibri" w:eastAsia="Calibri" w:hAnsi="Calibri" w:cs="Calibri"/>
          <w:color w:val="000000" w:themeColor="text1"/>
          <w:sz w:val="22"/>
          <w:szCs w:val="22"/>
        </w:rPr>
        <w:t xml:space="preserve">could </w:t>
      </w:r>
      <w:r w:rsidR="00432B3E" w:rsidRPr="00DC1F86">
        <w:rPr>
          <w:rFonts w:ascii="Calibri" w:eastAsia="Calibri" w:hAnsi="Calibri" w:cs="Calibri"/>
          <w:color w:val="000000" w:themeColor="text1"/>
          <w:sz w:val="22"/>
          <w:szCs w:val="22"/>
        </w:rPr>
        <w:t>have been substituted for methyl isocyanate (MIC)</w:t>
      </w:r>
      <w:r w:rsidR="007B4E10" w:rsidRPr="00DC1F86">
        <w:rPr>
          <w:rFonts w:ascii="Calibri" w:eastAsia="Calibri" w:hAnsi="Calibri" w:cs="Calibri"/>
          <w:color w:val="000000" w:themeColor="text1"/>
          <w:sz w:val="22"/>
          <w:szCs w:val="22"/>
        </w:rPr>
        <w:t>.</w:t>
      </w:r>
      <w:r w:rsidR="00A467C5" w:rsidRPr="00DC1F86">
        <w:rPr>
          <w:rFonts w:ascii="Calibri" w:eastAsia="Calibri" w:hAnsi="Calibri" w:cs="Calibri"/>
          <w:color w:val="000000" w:themeColor="text1"/>
          <w:sz w:val="22"/>
          <w:szCs w:val="22"/>
        </w:rPr>
        <w:t xml:space="preserve"> Fukushima nuclear disaster, by substituting older reactor designs with more modern, fail-safe designs they could have reduced the risk of meltdown.</w:t>
      </w:r>
      <w:r w:rsidR="008B6155" w:rsidRPr="00DC1F86">
        <w:rPr>
          <w:rFonts w:ascii="Calibri" w:eastAsia="Calibri" w:hAnsi="Calibri" w:cs="Calibri"/>
          <w:color w:val="000000" w:themeColor="text1"/>
          <w:sz w:val="22"/>
          <w:szCs w:val="22"/>
        </w:rPr>
        <w:t xml:space="preserve"> </w:t>
      </w:r>
      <w:r w:rsidR="00AA3CCF" w:rsidRPr="00DC1F86">
        <w:rPr>
          <w:rFonts w:ascii="Calibri" w:eastAsia="Calibri" w:hAnsi="Calibri" w:cs="Calibri"/>
          <w:color w:val="000000" w:themeColor="text1"/>
          <w:sz w:val="22"/>
          <w:szCs w:val="22"/>
        </w:rPr>
        <w:t>Automatic ground c</w:t>
      </w:r>
      <w:r w:rsidR="00094ADE" w:rsidRPr="00DC1F86">
        <w:rPr>
          <w:rFonts w:ascii="Calibri" w:eastAsia="Calibri" w:hAnsi="Calibri" w:cs="Calibri"/>
          <w:color w:val="000000" w:themeColor="text1"/>
          <w:sz w:val="22"/>
          <w:szCs w:val="22"/>
        </w:rPr>
        <w:t xml:space="preserve">ollision avoidance system </w:t>
      </w:r>
      <w:r w:rsidR="00DE51BA" w:rsidRPr="00DC1F86">
        <w:rPr>
          <w:rFonts w:ascii="Calibri" w:eastAsia="Calibri" w:hAnsi="Calibri" w:cs="Calibri"/>
          <w:color w:val="000000" w:themeColor="text1"/>
          <w:sz w:val="22"/>
          <w:szCs w:val="22"/>
        </w:rPr>
        <w:t>at F16 has avoided four operational disasters</w:t>
      </w:r>
      <w:r w:rsidR="002D13A1" w:rsidRPr="00DC1F86">
        <w:rPr>
          <w:rFonts w:ascii="Calibri" w:eastAsia="Calibri" w:hAnsi="Calibri" w:cs="Calibri"/>
          <w:color w:val="000000" w:themeColor="text1"/>
          <w:sz w:val="22"/>
          <w:szCs w:val="22"/>
        </w:rPr>
        <w:t xml:space="preserve"> by substituting human action with </w:t>
      </w:r>
      <w:r w:rsidR="00804F31" w:rsidRPr="00DC1F86">
        <w:rPr>
          <w:rFonts w:ascii="Calibri" w:eastAsia="Calibri" w:hAnsi="Calibri" w:cs="Calibri"/>
          <w:color w:val="000000" w:themeColor="text1"/>
          <w:sz w:val="22"/>
          <w:szCs w:val="22"/>
        </w:rPr>
        <w:t>automation</w:t>
      </w:r>
      <w:r w:rsidR="00DE51BA" w:rsidRPr="00DC1F86">
        <w:rPr>
          <w:rFonts w:ascii="Calibri" w:eastAsia="Calibri" w:hAnsi="Calibri" w:cs="Calibri"/>
          <w:color w:val="000000" w:themeColor="text1"/>
          <w:sz w:val="22"/>
          <w:szCs w:val="22"/>
        </w:rPr>
        <w:t>.</w:t>
      </w:r>
      <w:r w:rsidR="00F24B95" w:rsidRPr="00DC1F86">
        <w:rPr>
          <w:rFonts w:ascii="Calibri" w:eastAsia="Calibri" w:hAnsi="Calibri" w:cs="Calibri"/>
          <w:color w:val="000000" w:themeColor="text1"/>
          <w:sz w:val="22"/>
          <w:szCs w:val="22"/>
        </w:rPr>
        <w:t xml:space="preserve"> </w:t>
      </w:r>
      <w:r w:rsidR="005E6426" w:rsidRPr="00DC1F86">
        <w:rPr>
          <w:rFonts w:ascii="Calibri" w:eastAsia="Calibri" w:hAnsi="Calibri" w:cs="Calibri"/>
          <w:color w:val="000000" w:themeColor="text1"/>
          <w:sz w:val="22"/>
          <w:szCs w:val="22"/>
        </w:rPr>
        <w:t>The u</w:t>
      </w:r>
      <w:r w:rsidR="00F24B95" w:rsidRPr="00DC1F86">
        <w:rPr>
          <w:rFonts w:ascii="Calibri" w:eastAsia="Calibri" w:hAnsi="Calibri" w:cs="Calibri"/>
          <w:color w:val="000000" w:themeColor="text1"/>
          <w:sz w:val="22"/>
          <w:szCs w:val="22"/>
        </w:rPr>
        <w:t xml:space="preserve">se of technology to substitute human operations should use a modern version of </w:t>
      </w:r>
      <w:r w:rsidR="00B2739F" w:rsidRPr="00DC1F86">
        <w:rPr>
          <w:rFonts w:ascii="Calibri" w:eastAsia="Calibri" w:hAnsi="Calibri" w:cs="Calibri"/>
          <w:color w:val="000000" w:themeColor="text1"/>
          <w:sz w:val="22"/>
          <w:szCs w:val="22"/>
        </w:rPr>
        <w:t>Fit</w:t>
      </w:r>
      <w:r w:rsidR="008A7C22" w:rsidRPr="00DC1F86">
        <w:rPr>
          <w:rFonts w:ascii="Calibri" w:eastAsia="Calibri" w:hAnsi="Calibri" w:cs="Calibri"/>
          <w:color w:val="000000" w:themeColor="text1"/>
          <w:sz w:val="22"/>
          <w:szCs w:val="22"/>
        </w:rPr>
        <w:t>t</w:t>
      </w:r>
      <w:r w:rsidR="00B2739F" w:rsidRPr="00DC1F86">
        <w:rPr>
          <w:rFonts w:ascii="Calibri" w:eastAsia="Calibri" w:hAnsi="Calibri" w:cs="Calibri"/>
          <w:color w:val="000000" w:themeColor="text1"/>
          <w:sz w:val="22"/>
          <w:szCs w:val="22"/>
        </w:rPr>
        <w:t>s</w:t>
      </w:r>
      <w:r w:rsidR="00F24B95" w:rsidRPr="00DC1F86">
        <w:rPr>
          <w:rFonts w:ascii="Calibri" w:eastAsia="Calibri" w:hAnsi="Calibri" w:cs="Calibri"/>
          <w:color w:val="000000" w:themeColor="text1"/>
          <w:sz w:val="22"/>
          <w:szCs w:val="22"/>
        </w:rPr>
        <w:t xml:space="preserve"> list, to ensure that technology increases safety</w:t>
      </w:r>
      <w:r w:rsidR="005E6426" w:rsidRPr="00DC1F86">
        <w:rPr>
          <w:rFonts w:ascii="Calibri" w:eastAsia="Calibri" w:hAnsi="Calibri" w:cs="Calibri"/>
          <w:color w:val="000000" w:themeColor="text1"/>
          <w:sz w:val="22"/>
          <w:szCs w:val="22"/>
        </w:rPr>
        <w:t xml:space="preserve"> vs old way of working.</w:t>
      </w:r>
    </w:p>
    <w:p w14:paraId="5309FA45" w14:textId="0A36320A" w:rsidR="008B6155" w:rsidRDefault="008B6155" w:rsidP="00270DF9">
      <w:pPr>
        <w:rPr>
          <w:rFonts w:ascii="Calibri" w:eastAsia="Calibri" w:hAnsi="Calibri" w:cs="Calibri"/>
          <w:color w:val="000000" w:themeColor="text1"/>
          <w:sz w:val="22"/>
          <w:szCs w:val="22"/>
        </w:rPr>
      </w:pPr>
    </w:p>
    <w:p w14:paraId="588FA981" w14:textId="5F41FD30" w:rsidR="00DC1F86" w:rsidRPr="00AB6A8F" w:rsidRDefault="00DC1F86" w:rsidP="00DC1F86">
      <w:pPr>
        <w:rPr>
          <w:rFonts w:ascii="Calibri" w:eastAsia="Calibri" w:hAnsi="Calibri" w:cs="Calibri"/>
          <w:b/>
          <w:bCs/>
          <w:color w:val="000000" w:themeColor="text1"/>
          <w:sz w:val="22"/>
          <w:szCs w:val="22"/>
        </w:rPr>
      </w:pPr>
      <w:r w:rsidRPr="00DC1F86">
        <w:rPr>
          <w:rFonts w:ascii="Calibri" w:eastAsia="Calibri" w:hAnsi="Calibri" w:cs="Calibri"/>
          <w:b/>
          <w:bCs/>
          <w:color w:val="000000" w:themeColor="text1"/>
          <w:sz w:val="22"/>
          <w:szCs w:val="22"/>
        </w:rPr>
        <w:t>Engineering Controls</w:t>
      </w:r>
      <w:r>
        <w:rPr>
          <w:rFonts w:ascii="Calibri" w:eastAsia="Calibri" w:hAnsi="Calibri" w:cs="Calibri"/>
          <w:b/>
          <w:bCs/>
          <w:color w:val="000000" w:themeColor="text1"/>
          <w:sz w:val="22"/>
          <w:szCs w:val="22"/>
        </w:rPr>
        <w:t xml:space="preserve">: </w:t>
      </w:r>
      <w:r w:rsidRPr="00DC1F86">
        <w:rPr>
          <w:rFonts w:ascii="Calibri" w:eastAsia="Calibri" w:hAnsi="Calibri" w:cs="Calibri"/>
          <w:color w:val="000000" w:themeColor="text1"/>
          <w:sz w:val="22"/>
          <w:szCs w:val="22"/>
        </w:rPr>
        <w:t>Engineering controls (technical controls) involve designing systems that reduce risks independently of human actions</w:t>
      </w:r>
      <w:r>
        <w:rPr>
          <w:rFonts w:ascii="Calibri" w:eastAsia="Calibri" w:hAnsi="Calibri" w:cs="Calibri"/>
          <w:color w:val="000000" w:themeColor="text1"/>
          <w:sz w:val="22"/>
          <w:szCs w:val="22"/>
        </w:rPr>
        <w:t xml:space="preserve"> (such as reduce the risks or possibilities for errors)</w:t>
      </w:r>
      <w:r w:rsidRPr="00DC1F86">
        <w:rPr>
          <w:rFonts w:ascii="Calibri" w:eastAsia="Calibri" w:hAnsi="Calibri" w:cs="Calibri"/>
          <w:color w:val="000000" w:themeColor="text1"/>
          <w:sz w:val="22"/>
          <w:szCs w:val="22"/>
        </w:rPr>
        <w:t xml:space="preserve">. These include error-tolerant designs, improved alarms, or HMI displays that enable “situation at a glance" awareness. </w:t>
      </w:r>
    </w:p>
    <w:p w14:paraId="2E54C46B" w14:textId="36509A3C" w:rsidR="00DC1F86" w:rsidRPr="00DC1F86" w:rsidRDefault="00204B0D" w:rsidP="00DC1F86">
      <w:pPr>
        <w:rPr>
          <w:sz w:val="22"/>
          <w:szCs w:val="22"/>
        </w:rPr>
      </w:pPr>
      <w:r w:rsidRPr="00DC1F86">
        <w:rPr>
          <w:rFonts w:ascii="Calibri" w:eastAsia="Calibri" w:hAnsi="Calibri" w:cs="Calibri"/>
          <w:color w:val="000000" w:themeColor="text1"/>
          <w:sz w:val="22"/>
          <w:szCs w:val="22"/>
        </w:rPr>
        <w:t>Examples</w:t>
      </w:r>
      <w:r w:rsidR="00DC1F86" w:rsidRPr="00DC1F86">
        <w:rPr>
          <w:rFonts w:ascii="Calibri" w:eastAsia="Calibri" w:hAnsi="Calibri" w:cs="Calibri"/>
          <w:color w:val="000000" w:themeColor="text1"/>
          <w:sz w:val="22"/>
          <w:szCs w:val="22"/>
        </w:rPr>
        <w:t xml:space="preserve"> include</w:t>
      </w:r>
      <w:r w:rsidRPr="00DC1F86">
        <w:rPr>
          <w:rFonts w:ascii="Calibri" w:eastAsia="Calibri" w:hAnsi="Calibri" w:cs="Calibri"/>
          <w:color w:val="000000" w:themeColor="text1"/>
          <w:sz w:val="22"/>
          <w:szCs w:val="22"/>
        </w:rPr>
        <w:t xml:space="preserve"> </w:t>
      </w:r>
      <w:r w:rsidR="00A24BCD" w:rsidRPr="00DC1F86">
        <w:rPr>
          <w:rFonts w:ascii="Calibri" w:eastAsia="Calibri" w:hAnsi="Calibri" w:cs="Calibri"/>
          <w:color w:val="000000" w:themeColor="text1"/>
          <w:sz w:val="22"/>
          <w:szCs w:val="22"/>
        </w:rPr>
        <w:t xml:space="preserve">Unified Bridge (UB) design, reducing </w:t>
      </w:r>
      <w:r w:rsidR="00C21AE3" w:rsidRPr="00DC1F86">
        <w:rPr>
          <w:rFonts w:ascii="Calibri" w:eastAsia="Calibri" w:hAnsi="Calibri" w:cs="Calibri"/>
          <w:color w:val="000000" w:themeColor="text1"/>
          <w:sz w:val="22"/>
          <w:szCs w:val="22"/>
        </w:rPr>
        <w:t xml:space="preserve">cognitive load </w:t>
      </w:r>
      <w:r w:rsidR="008C5353" w:rsidRPr="00DC1F86">
        <w:rPr>
          <w:rFonts w:ascii="Calibri" w:eastAsia="Calibri" w:hAnsi="Calibri" w:cs="Calibri"/>
          <w:color w:val="000000" w:themeColor="text1"/>
          <w:sz w:val="22"/>
          <w:szCs w:val="22"/>
        </w:rPr>
        <w:t>avoiding mistakes</w:t>
      </w:r>
      <w:r w:rsidR="00C21AE3" w:rsidRPr="00DC1F86">
        <w:rPr>
          <w:rFonts w:ascii="Calibri" w:eastAsia="Calibri" w:hAnsi="Calibri" w:cs="Calibri"/>
          <w:color w:val="000000" w:themeColor="text1"/>
          <w:sz w:val="22"/>
          <w:szCs w:val="22"/>
        </w:rPr>
        <w:t xml:space="preserve">. </w:t>
      </w:r>
      <w:r w:rsidRPr="00DC1F86">
        <w:rPr>
          <w:rFonts w:ascii="Calibri" w:eastAsia="Calibri" w:hAnsi="Calibri" w:cs="Calibri"/>
          <w:color w:val="000000" w:themeColor="text1"/>
          <w:sz w:val="22"/>
          <w:szCs w:val="22"/>
        </w:rPr>
        <w:t>Chernobyl: The control panel was poorly designed, with counterintuitive layouts, lack of real-time feedback, and misleading alarms.</w:t>
      </w:r>
      <w:r w:rsidR="006C6317" w:rsidRPr="00DC1F86">
        <w:rPr>
          <w:rFonts w:ascii="Calibri" w:eastAsia="Calibri" w:hAnsi="Calibri" w:cs="Calibri"/>
          <w:color w:val="000000" w:themeColor="text1"/>
          <w:sz w:val="22"/>
          <w:szCs w:val="22"/>
        </w:rPr>
        <w:t xml:space="preserve"> Deepwater Horizon: </w:t>
      </w:r>
      <w:r w:rsidR="002F3F1A" w:rsidRPr="00DC1F86">
        <w:rPr>
          <w:rFonts w:ascii="Calibri" w:eastAsia="Calibri" w:hAnsi="Calibri" w:cs="Calibri"/>
          <w:color w:val="000000" w:themeColor="text1"/>
          <w:sz w:val="22"/>
          <w:szCs w:val="22"/>
        </w:rPr>
        <w:t xml:space="preserve">Poor </w:t>
      </w:r>
      <w:r w:rsidR="006C6317" w:rsidRPr="00DC1F86">
        <w:rPr>
          <w:rFonts w:ascii="Calibri" w:eastAsia="Calibri" w:hAnsi="Calibri" w:cs="Calibri"/>
          <w:color w:val="000000" w:themeColor="text1"/>
          <w:sz w:val="22"/>
          <w:szCs w:val="22"/>
        </w:rPr>
        <w:t xml:space="preserve">Alarm &amp; HMI Issues </w:t>
      </w:r>
      <w:r w:rsidR="005006D7" w:rsidRPr="00DC1F86">
        <w:rPr>
          <w:rFonts w:ascii="Calibri" w:eastAsia="Calibri" w:hAnsi="Calibri" w:cs="Calibri"/>
          <w:color w:val="000000" w:themeColor="text1"/>
          <w:sz w:val="22"/>
          <w:szCs w:val="22"/>
        </w:rPr>
        <w:t>c</w:t>
      </w:r>
      <w:r w:rsidR="006C6317" w:rsidRPr="00DC1F86">
        <w:rPr>
          <w:rFonts w:ascii="Calibri" w:eastAsia="Calibri" w:hAnsi="Calibri" w:cs="Calibri"/>
          <w:color w:val="000000" w:themeColor="text1"/>
          <w:sz w:val="22"/>
          <w:szCs w:val="22"/>
        </w:rPr>
        <w:t xml:space="preserve">ontributed to </w:t>
      </w:r>
      <w:r w:rsidR="005006D7" w:rsidRPr="00DC1F86">
        <w:rPr>
          <w:rFonts w:ascii="Calibri" w:eastAsia="Calibri" w:hAnsi="Calibri" w:cs="Calibri"/>
          <w:color w:val="000000" w:themeColor="text1"/>
          <w:sz w:val="22"/>
          <w:szCs w:val="22"/>
        </w:rPr>
        <w:t>d</w:t>
      </w:r>
      <w:r w:rsidR="006C6317" w:rsidRPr="00DC1F86">
        <w:rPr>
          <w:rFonts w:ascii="Calibri" w:eastAsia="Calibri" w:hAnsi="Calibri" w:cs="Calibri"/>
          <w:color w:val="000000" w:themeColor="text1"/>
          <w:sz w:val="22"/>
          <w:szCs w:val="22"/>
        </w:rPr>
        <w:t xml:space="preserve">elayed </w:t>
      </w:r>
      <w:r w:rsidR="005006D7" w:rsidRPr="00DC1F86">
        <w:rPr>
          <w:rFonts w:ascii="Calibri" w:eastAsia="Calibri" w:hAnsi="Calibri" w:cs="Calibri"/>
          <w:color w:val="000000" w:themeColor="text1"/>
          <w:sz w:val="22"/>
          <w:szCs w:val="22"/>
        </w:rPr>
        <w:t>r</w:t>
      </w:r>
      <w:r w:rsidR="006C6317" w:rsidRPr="00DC1F86">
        <w:rPr>
          <w:rFonts w:ascii="Calibri" w:eastAsia="Calibri" w:hAnsi="Calibri" w:cs="Calibri"/>
          <w:color w:val="000000" w:themeColor="text1"/>
          <w:sz w:val="22"/>
          <w:szCs w:val="22"/>
        </w:rPr>
        <w:t>esponse. Many critical alerts were suppressed, delaying the recognition of the blowout.</w:t>
      </w:r>
      <w:r w:rsidR="00167F1B" w:rsidRPr="00DC1F86">
        <w:rPr>
          <w:rFonts w:ascii="Calibri" w:eastAsia="Calibri" w:hAnsi="Calibri" w:cs="Calibri"/>
          <w:color w:val="000000" w:themeColor="text1"/>
          <w:sz w:val="22"/>
          <w:szCs w:val="22"/>
        </w:rPr>
        <w:t xml:space="preserve"> Three Mile Island: Poor </w:t>
      </w:r>
      <w:r w:rsidR="00C95675" w:rsidRPr="00DC1F86">
        <w:rPr>
          <w:rFonts w:ascii="Calibri" w:eastAsia="Calibri" w:hAnsi="Calibri" w:cs="Calibri"/>
          <w:color w:val="000000" w:themeColor="text1"/>
          <w:sz w:val="22"/>
          <w:szCs w:val="22"/>
        </w:rPr>
        <w:t>a</w:t>
      </w:r>
      <w:r w:rsidR="00167F1B" w:rsidRPr="00DC1F86">
        <w:rPr>
          <w:rFonts w:ascii="Calibri" w:eastAsia="Calibri" w:hAnsi="Calibri" w:cs="Calibri"/>
          <w:color w:val="000000" w:themeColor="text1"/>
          <w:sz w:val="22"/>
          <w:szCs w:val="22"/>
        </w:rPr>
        <w:t xml:space="preserve">larm &amp; </w:t>
      </w:r>
      <w:r w:rsidR="00C95675" w:rsidRPr="00DC1F86">
        <w:rPr>
          <w:rFonts w:ascii="Calibri" w:eastAsia="Calibri" w:hAnsi="Calibri" w:cs="Calibri"/>
          <w:color w:val="000000" w:themeColor="text1"/>
          <w:sz w:val="22"/>
          <w:szCs w:val="22"/>
        </w:rPr>
        <w:t>i</w:t>
      </w:r>
      <w:r w:rsidR="00167F1B" w:rsidRPr="00DC1F86">
        <w:rPr>
          <w:rFonts w:ascii="Calibri" w:eastAsia="Calibri" w:hAnsi="Calibri" w:cs="Calibri"/>
          <w:color w:val="000000" w:themeColor="text1"/>
          <w:sz w:val="22"/>
          <w:szCs w:val="22"/>
        </w:rPr>
        <w:t xml:space="preserve">nterface </w:t>
      </w:r>
      <w:r w:rsidR="00C95675" w:rsidRPr="00DC1F86">
        <w:rPr>
          <w:rFonts w:ascii="Calibri" w:eastAsia="Calibri" w:hAnsi="Calibri" w:cs="Calibri"/>
          <w:color w:val="000000" w:themeColor="text1"/>
          <w:sz w:val="22"/>
          <w:szCs w:val="22"/>
        </w:rPr>
        <w:t>d</w:t>
      </w:r>
      <w:r w:rsidR="00167F1B" w:rsidRPr="00DC1F86">
        <w:rPr>
          <w:rFonts w:ascii="Calibri" w:eastAsia="Calibri" w:hAnsi="Calibri" w:cs="Calibri"/>
          <w:color w:val="000000" w:themeColor="text1"/>
          <w:sz w:val="22"/>
          <w:szCs w:val="22"/>
        </w:rPr>
        <w:t xml:space="preserve">esign </w:t>
      </w:r>
      <w:r w:rsidR="00C95675" w:rsidRPr="00DC1F86">
        <w:rPr>
          <w:rFonts w:ascii="Calibri" w:eastAsia="Calibri" w:hAnsi="Calibri" w:cs="Calibri"/>
          <w:color w:val="000000" w:themeColor="text1"/>
          <w:sz w:val="22"/>
          <w:szCs w:val="22"/>
        </w:rPr>
        <w:t>d</w:t>
      </w:r>
      <w:r w:rsidR="00167F1B" w:rsidRPr="00DC1F86">
        <w:rPr>
          <w:rFonts w:ascii="Calibri" w:eastAsia="Calibri" w:hAnsi="Calibri" w:cs="Calibri"/>
          <w:color w:val="000000" w:themeColor="text1"/>
          <w:sz w:val="22"/>
          <w:szCs w:val="22"/>
        </w:rPr>
        <w:t xml:space="preserve">elayed </w:t>
      </w:r>
      <w:r w:rsidR="00C95675" w:rsidRPr="00DC1F86">
        <w:rPr>
          <w:rFonts w:ascii="Calibri" w:eastAsia="Calibri" w:hAnsi="Calibri" w:cs="Calibri"/>
          <w:color w:val="000000" w:themeColor="text1"/>
          <w:sz w:val="22"/>
          <w:szCs w:val="22"/>
        </w:rPr>
        <w:t>r</w:t>
      </w:r>
      <w:r w:rsidR="00167F1B" w:rsidRPr="00DC1F86">
        <w:rPr>
          <w:rFonts w:ascii="Calibri" w:eastAsia="Calibri" w:hAnsi="Calibri" w:cs="Calibri"/>
          <w:color w:val="000000" w:themeColor="text1"/>
          <w:sz w:val="22"/>
          <w:szCs w:val="22"/>
        </w:rPr>
        <w:t>esponse, operators failed to recognize that a pressure relief valve was stuck open due to a misleading indicator on the control panel, which showed only the valve’s command status, not its actual position.</w:t>
      </w:r>
      <w:r w:rsidR="00526EF1" w:rsidRPr="00DC1F86">
        <w:rPr>
          <w:sz w:val="22"/>
          <w:szCs w:val="22"/>
        </w:rPr>
        <w:t xml:space="preserve"> </w:t>
      </w:r>
      <w:r w:rsidR="00AB6A8F" w:rsidRPr="00DC1F86">
        <w:rPr>
          <w:sz w:val="22"/>
          <w:szCs w:val="22"/>
        </w:rPr>
        <w:t>Texas City refinery explosion, better pressure relief systems and blast walls might have mitigated the damage.</w:t>
      </w:r>
      <w:r w:rsidR="00444D96" w:rsidRPr="00DC1F86">
        <w:rPr>
          <w:sz w:val="22"/>
          <w:szCs w:val="22"/>
        </w:rPr>
        <w:t xml:space="preserve"> Space Shuttle Challenger disaster, improved O-ring design and testing could have prevented the catastrophic failure.</w:t>
      </w:r>
      <w:r w:rsidR="00DC1F86">
        <w:rPr>
          <w:sz w:val="22"/>
          <w:szCs w:val="22"/>
        </w:rPr>
        <w:t xml:space="preserve"> </w:t>
      </w:r>
      <w:r w:rsidR="00DC1F86" w:rsidRPr="00DC1F86">
        <w:rPr>
          <w:rFonts w:ascii="Calibri" w:eastAsia="Calibri" w:hAnsi="Calibri" w:cs="Calibri"/>
          <w:color w:val="000000" w:themeColor="text1"/>
          <w:sz w:val="22"/>
          <w:szCs w:val="22"/>
        </w:rPr>
        <w:t xml:space="preserve">In each case, better system designs could have </w:t>
      </w:r>
      <w:r w:rsidR="00DC1F86">
        <w:rPr>
          <w:rFonts w:ascii="Calibri" w:eastAsia="Calibri" w:hAnsi="Calibri" w:cs="Calibri"/>
          <w:color w:val="000000" w:themeColor="text1"/>
          <w:sz w:val="22"/>
          <w:szCs w:val="22"/>
        </w:rPr>
        <w:t xml:space="preserve">avoided the accident and/or </w:t>
      </w:r>
      <w:r w:rsidR="00DC1F86" w:rsidRPr="00DC1F86">
        <w:rPr>
          <w:rFonts w:ascii="Calibri" w:eastAsia="Calibri" w:hAnsi="Calibri" w:cs="Calibri"/>
          <w:color w:val="000000" w:themeColor="text1"/>
          <w:sz w:val="22"/>
          <w:szCs w:val="22"/>
        </w:rPr>
        <w:t>mitigated the consequences.</w:t>
      </w:r>
    </w:p>
    <w:p w14:paraId="7FD743A9" w14:textId="77777777" w:rsidR="00DC1F86" w:rsidRDefault="00DC1F86" w:rsidP="00167F1B">
      <w:pPr>
        <w:rPr>
          <w:rFonts w:ascii="Calibri" w:eastAsia="Calibri" w:hAnsi="Calibri" w:cs="Calibri"/>
          <w:color w:val="000000" w:themeColor="text1"/>
          <w:sz w:val="22"/>
          <w:szCs w:val="22"/>
        </w:rPr>
      </w:pPr>
    </w:p>
    <w:p w14:paraId="035A71DA" w14:textId="50282445" w:rsidR="00DC1F86" w:rsidRPr="00DC1F86" w:rsidRDefault="00DC1F86" w:rsidP="00DC1F86">
      <w:pPr>
        <w:rPr>
          <w:rFonts w:ascii="Calibri" w:eastAsia="Calibri" w:hAnsi="Calibri" w:cs="Calibri"/>
          <w:b/>
          <w:bCs/>
          <w:color w:val="000000" w:themeColor="text1"/>
          <w:sz w:val="22"/>
          <w:szCs w:val="22"/>
        </w:rPr>
      </w:pPr>
      <w:r w:rsidRPr="00DC1F86">
        <w:rPr>
          <w:rFonts w:ascii="Calibri" w:eastAsia="Calibri" w:hAnsi="Calibri" w:cs="Calibri"/>
          <w:b/>
          <w:bCs/>
          <w:color w:val="000000" w:themeColor="text1"/>
          <w:sz w:val="22"/>
          <w:szCs w:val="22"/>
        </w:rPr>
        <w:t xml:space="preserve">Administrative Controls: </w:t>
      </w:r>
      <w:r w:rsidRPr="00DC1F86">
        <w:rPr>
          <w:rFonts w:ascii="Calibri" w:eastAsia="Calibri" w:hAnsi="Calibri" w:cs="Calibri"/>
          <w:color w:val="000000" w:themeColor="text1"/>
          <w:sz w:val="22"/>
          <w:szCs w:val="22"/>
        </w:rPr>
        <w:t>Administrative controls modify how people work through measures such as training, job rotation, communication protocols, and procedural redesigns. These controls often become necessary when technical measures are insufficient. Examples include implementing Crew Resource Management (CRM) after the Tenerife Airport disaster to improve cockpit communication and teamwork. In Piper Alpha, inadequate procedures and poor communication heavily contributed to the tragedy, highlighting the importance of administrative interventions.</w:t>
      </w:r>
    </w:p>
    <w:p w14:paraId="53022630" w14:textId="77777777" w:rsidR="00DC1F86" w:rsidRDefault="00DC1F86" w:rsidP="00167F1B">
      <w:pPr>
        <w:rPr>
          <w:rFonts w:ascii="Calibri" w:eastAsia="Calibri" w:hAnsi="Calibri" w:cs="Calibri"/>
          <w:color w:val="000000" w:themeColor="text1"/>
          <w:sz w:val="22"/>
          <w:szCs w:val="22"/>
        </w:rPr>
      </w:pPr>
    </w:p>
    <w:p w14:paraId="26B8D1ED" w14:textId="646B36F9" w:rsidR="008C7317" w:rsidRPr="008C7317" w:rsidRDefault="008C7317" w:rsidP="008C7317">
      <w:pPr>
        <w:rPr>
          <w:rFonts w:ascii="Calibri" w:eastAsia="Calibri" w:hAnsi="Calibri" w:cs="Calibri"/>
          <w:b/>
          <w:bCs/>
          <w:color w:val="000000" w:themeColor="text1"/>
          <w:sz w:val="22"/>
          <w:szCs w:val="22"/>
        </w:rPr>
      </w:pPr>
      <w:r w:rsidRPr="008C7317">
        <w:rPr>
          <w:rFonts w:ascii="Calibri" w:eastAsia="Calibri" w:hAnsi="Calibri" w:cs="Calibri"/>
          <w:b/>
          <w:bCs/>
          <w:color w:val="000000" w:themeColor="text1"/>
          <w:sz w:val="22"/>
          <w:szCs w:val="22"/>
        </w:rPr>
        <w:lastRenderedPageBreak/>
        <w:t xml:space="preserve">Personal Protective Equipment (PPE): </w:t>
      </w:r>
      <w:r w:rsidRPr="008C7317">
        <w:rPr>
          <w:rFonts w:ascii="Calibri" w:eastAsia="Calibri" w:hAnsi="Calibri" w:cs="Calibri"/>
          <w:color w:val="000000" w:themeColor="text1"/>
          <w:sz w:val="22"/>
          <w:szCs w:val="22"/>
        </w:rPr>
        <w:t>PPE serves as the last line of defence when higher-level controls are not feasible. Examples include survival suits, gloves, or respirators. Following the 9/11 attacks, improved respiratory protection for first responders could have mitigated long-term health impacts. Similarly, during the Montara oil spill, proper use of PPE could have reduced workers' exposure to hazardous materials.</w:t>
      </w:r>
    </w:p>
    <w:p w14:paraId="0CBC4B98" w14:textId="7B454A02" w:rsidR="00356CBC" w:rsidRPr="00180D7D" w:rsidRDefault="00356CBC" w:rsidP="000568C7">
      <w:pPr>
        <w:pStyle w:val="Overskrift2"/>
      </w:pPr>
      <w:r>
        <w:t>Aligning work as imagined with work as done</w:t>
      </w:r>
    </w:p>
    <w:p w14:paraId="695F6A27" w14:textId="451D456B" w:rsidR="000858EE" w:rsidRPr="000858EE" w:rsidRDefault="7E0182BE" w:rsidP="000858EE">
      <w:r>
        <w:t xml:space="preserve">Work as Imagined (WAI) refers to how tasks, processes, and workflows are expected to be performed according to procedures, policies, or management assumptions. It is often based on ideal conditions and theoretical models. Work as Done (WAD) represents how tasks are </w:t>
      </w:r>
      <w:r w:rsidR="00496366">
        <w:t>performed</w:t>
      </w:r>
      <w:r>
        <w:t xml:space="preserve"> in pr</w:t>
      </w:r>
      <w:r w:rsidR="2CCCA9B8">
        <w:t>a</w:t>
      </w:r>
      <w:r>
        <w:t xml:space="preserve">ctice, considering constraints like </w:t>
      </w:r>
      <w:r w:rsidR="4D486CC8">
        <w:t xml:space="preserve">quality of existing systems, </w:t>
      </w:r>
      <w:r>
        <w:t>time pressure, resource limitations, variability, training, and human adaptation.</w:t>
      </w:r>
      <w:r w:rsidR="0FDA6410">
        <w:t xml:space="preserve"> If there are large di</w:t>
      </w:r>
      <w:r w:rsidR="2F273750">
        <w:t>ffere</w:t>
      </w:r>
      <w:r w:rsidR="39A8D48E">
        <w:t>nces between WAI and WAD</w:t>
      </w:r>
      <w:r w:rsidR="213E50FE">
        <w:t xml:space="preserve">, </w:t>
      </w:r>
      <w:r w:rsidR="008C7317">
        <w:t xml:space="preserve">the </w:t>
      </w:r>
      <w:r w:rsidR="001F51F7">
        <w:t xml:space="preserve">combined WAD </w:t>
      </w:r>
      <w:r w:rsidR="008C7317">
        <w:t>,</w:t>
      </w:r>
      <w:r w:rsidR="5501E454">
        <w:t xml:space="preserve"> can lead to accidents, as suggested by figure</w:t>
      </w:r>
      <w:r w:rsidR="00547719">
        <w:t xml:space="preserve"> 1.9</w:t>
      </w:r>
      <w:r w:rsidR="008C7317">
        <w:t>.</w:t>
      </w:r>
    </w:p>
    <w:p w14:paraId="59FDA1D7" w14:textId="1040DB22" w:rsidR="00945FCB" w:rsidRDefault="6FA6AA24" w:rsidP="41047883">
      <w:pPr>
        <w:jc w:val="center"/>
      </w:pPr>
      <w:r>
        <w:rPr>
          <w:noProof/>
        </w:rPr>
        <w:drawing>
          <wp:inline distT="0" distB="0" distL="0" distR="0" wp14:anchorId="3B821580" wp14:editId="1D664DB4">
            <wp:extent cx="6124574" cy="2076450"/>
            <wp:effectExtent l="0" t="0" r="0" b="0"/>
            <wp:docPr id="1959328775" name="Bilde 1959328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28A0092B-C50C-407E-A947-70E740481C1C}">
                          <a14:useLocalDpi xmlns:a14="http://schemas.microsoft.com/office/drawing/2010/main" val="0"/>
                        </a:ext>
                      </a:extLst>
                    </a:blip>
                    <a:stretch>
                      <a:fillRect/>
                    </a:stretch>
                  </pic:blipFill>
                  <pic:spPr>
                    <a:xfrm>
                      <a:off x="0" y="0"/>
                      <a:ext cx="6124574" cy="2076450"/>
                    </a:xfrm>
                    <a:prstGeom prst="rect">
                      <a:avLst/>
                    </a:prstGeom>
                  </pic:spPr>
                </pic:pic>
              </a:graphicData>
            </a:graphic>
          </wp:inline>
        </w:drawing>
      </w:r>
    </w:p>
    <w:p w14:paraId="603AFF39" w14:textId="687157FA" w:rsidR="00D9465C" w:rsidRPr="00180D7D" w:rsidRDefault="607FBFBB" w:rsidP="41047883">
      <w:pPr>
        <w:jc w:val="center"/>
        <w:rPr>
          <w:rFonts w:cstheme="minorBidi"/>
          <w:b/>
          <w:bCs/>
          <w:sz w:val="22"/>
          <w:szCs w:val="22"/>
        </w:rPr>
      </w:pPr>
      <w:r w:rsidRPr="00656BF9">
        <w:rPr>
          <w:rFonts w:ascii="Segoe UI" w:hAnsi="Segoe UI" w:cs="Segoe UI"/>
          <w:b/>
          <w:bCs/>
          <w:sz w:val="18"/>
          <w:szCs w:val="18"/>
          <w:lang w:eastAsia="en-US"/>
        </w:rPr>
        <w:t xml:space="preserve">Figure </w:t>
      </w:r>
      <w:r w:rsidR="00D9465C" w:rsidRPr="00656BF9">
        <w:rPr>
          <w:rFonts w:ascii="Segoe UI" w:hAnsi="Segoe UI" w:cs="Segoe UI"/>
          <w:b/>
          <w:bCs/>
          <w:sz w:val="18"/>
          <w:szCs w:val="18"/>
          <w:lang w:eastAsia="en-US"/>
        </w:rPr>
        <w:fldChar w:fldCharType="begin"/>
      </w:r>
      <w:r w:rsidR="00D9465C" w:rsidRPr="00656BF9">
        <w:rPr>
          <w:rFonts w:ascii="Segoe UI" w:hAnsi="Segoe UI" w:cs="Segoe UI"/>
          <w:b/>
          <w:bCs/>
          <w:sz w:val="18"/>
          <w:szCs w:val="18"/>
          <w:lang w:eastAsia="en-US"/>
        </w:rPr>
        <w:instrText xml:space="preserve"> STYLEREF 1 \s </w:instrText>
      </w:r>
      <w:r w:rsidR="00D9465C" w:rsidRPr="00656BF9">
        <w:rPr>
          <w:rFonts w:ascii="Segoe UI" w:hAnsi="Segoe UI" w:cs="Segoe UI"/>
          <w:b/>
          <w:bCs/>
          <w:sz w:val="18"/>
          <w:szCs w:val="18"/>
          <w:lang w:eastAsia="en-US"/>
        </w:rPr>
        <w:fldChar w:fldCharType="separate"/>
      </w:r>
      <w:r w:rsidR="009E4E65" w:rsidRPr="00656BF9">
        <w:rPr>
          <w:rFonts w:ascii="Segoe UI" w:hAnsi="Segoe UI" w:cs="Segoe UI"/>
          <w:b/>
          <w:bCs/>
          <w:noProof/>
          <w:sz w:val="18"/>
          <w:szCs w:val="18"/>
          <w:lang w:eastAsia="en-US"/>
        </w:rPr>
        <w:t>1</w:t>
      </w:r>
      <w:r w:rsidR="00D9465C" w:rsidRPr="00656BF9">
        <w:rPr>
          <w:rFonts w:ascii="Segoe UI" w:hAnsi="Segoe UI" w:cs="Segoe UI"/>
          <w:b/>
          <w:bCs/>
          <w:sz w:val="18"/>
          <w:szCs w:val="18"/>
          <w:lang w:eastAsia="en-US"/>
        </w:rPr>
        <w:fldChar w:fldCharType="end"/>
      </w:r>
      <w:r w:rsidRPr="00656BF9">
        <w:rPr>
          <w:rFonts w:ascii="Segoe UI" w:hAnsi="Segoe UI" w:cs="Segoe UI"/>
          <w:b/>
          <w:bCs/>
          <w:sz w:val="18"/>
          <w:szCs w:val="18"/>
          <w:lang w:eastAsia="en-US"/>
        </w:rPr>
        <w:t>.</w:t>
      </w:r>
      <w:r w:rsidR="47050C55" w:rsidRPr="00656BF9">
        <w:rPr>
          <w:rFonts w:ascii="Segoe UI" w:hAnsi="Segoe UI" w:cs="Segoe UI"/>
          <w:b/>
          <w:bCs/>
          <w:sz w:val="18"/>
          <w:szCs w:val="18"/>
          <w:lang w:eastAsia="en-US"/>
        </w:rPr>
        <w:t>9</w:t>
      </w:r>
      <w:r w:rsidRPr="4A92F7BB">
        <w:rPr>
          <w:rFonts w:ascii="Segoe UI" w:hAnsi="Segoe UI" w:cs="Segoe UI"/>
          <w:b/>
          <w:bCs/>
          <w:sz w:val="18"/>
          <w:szCs w:val="18"/>
          <w:lang w:eastAsia="en-US"/>
        </w:rPr>
        <w:t xml:space="preserve"> </w:t>
      </w:r>
      <w:r w:rsidR="3731F310" w:rsidRPr="4A92F7BB">
        <w:rPr>
          <w:rFonts w:ascii="Segoe UI" w:hAnsi="Segoe UI" w:cs="Segoe UI"/>
          <w:b/>
          <w:bCs/>
          <w:sz w:val="18"/>
          <w:szCs w:val="18"/>
          <w:lang w:eastAsia="en-US"/>
        </w:rPr>
        <w:t xml:space="preserve">Gap between </w:t>
      </w:r>
      <w:r w:rsidRPr="4A92F7BB">
        <w:rPr>
          <w:rFonts w:ascii="Segoe UI" w:hAnsi="Segoe UI" w:cs="Segoe UI"/>
          <w:b/>
          <w:bCs/>
          <w:sz w:val="18"/>
          <w:szCs w:val="18"/>
          <w:lang w:eastAsia="en-US"/>
        </w:rPr>
        <w:t xml:space="preserve">Work as Imagined vs </w:t>
      </w:r>
      <w:r w:rsidR="008C7317">
        <w:rPr>
          <w:rFonts w:ascii="Segoe UI" w:hAnsi="Segoe UI" w:cs="Segoe UI"/>
          <w:b/>
          <w:bCs/>
          <w:sz w:val="18"/>
          <w:szCs w:val="18"/>
          <w:lang w:eastAsia="en-US"/>
        </w:rPr>
        <w:t xml:space="preserve">combined </w:t>
      </w:r>
      <w:r w:rsidRPr="4A92F7BB">
        <w:rPr>
          <w:rFonts w:ascii="Segoe UI" w:hAnsi="Segoe UI" w:cs="Segoe UI"/>
          <w:b/>
          <w:bCs/>
          <w:sz w:val="18"/>
          <w:szCs w:val="18"/>
          <w:lang w:eastAsia="en-US"/>
        </w:rPr>
        <w:t>Wo</w:t>
      </w:r>
      <w:r w:rsidR="571B566E" w:rsidRPr="4A92F7BB">
        <w:rPr>
          <w:rFonts w:ascii="Segoe UI" w:hAnsi="Segoe UI" w:cs="Segoe UI"/>
          <w:b/>
          <w:bCs/>
          <w:sz w:val="18"/>
          <w:szCs w:val="18"/>
          <w:lang w:eastAsia="en-US"/>
        </w:rPr>
        <w:t>r</w:t>
      </w:r>
      <w:r w:rsidRPr="4A92F7BB">
        <w:rPr>
          <w:rFonts w:ascii="Segoe UI" w:hAnsi="Segoe UI" w:cs="Segoe UI"/>
          <w:b/>
          <w:bCs/>
          <w:sz w:val="18"/>
          <w:szCs w:val="18"/>
          <w:lang w:eastAsia="en-US"/>
        </w:rPr>
        <w:t xml:space="preserve">k as Done </w:t>
      </w:r>
      <w:r w:rsidR="389DBB67" w:rsidRPr="4A92F7BB">
        <w:rPr>
          <w:rFonts w:ascii="Segoe UI" w:hAnsi="Segoe UI" w:cs="Segoe UI"/>
          <w:b/>
          <w:bCs/>
          <w:sz w:val="18"/>
          <w:szCs w:val="18"/>
          <w:lang w:eastAsia="en-US"/>
        </w:rPr>
        <w:t>– influencing safet</w:t>
      </w:r>
      <w:r w:rsidR="00B519A5">
        <w:rPr>
          <w:rFonts w:ascii="Segoe UI" w:hAnsi="Segoe UI" w:cs="Segoe UI"/>
          <w:b/>
          <w:bCs/>
          <w:sz w:val="18"/>
          <w:szCs w:val="18"/>
          <w:lang w:eastAsia="en-US"/>
        </w:rPr>
        <w:t>y</w:t>
      </w:r>
      <w:r w:rsidR="00C95DD1">
        <w:rPr>
          <w:rFonts w:ascii="Segoe UI" w:hAnsi="Segoe UI" w:cs="Segoe UI"/>
          <w:b/>
          <w:bCs/>
          <w:sz w:val="18"/>
          <w:szCs w:val="18"/>
          <w:lang w:eastAsia="en-US"/>
        </w:rPr>
        <w:t xml:space="preserve">, </w:t>
      </w:r>
      <w:r w:rsidR="00B519A5">
        <w:rPr>
          <w:rFonts w:ascii="Segoe UI" w:hAnsi="Segoe UI" w:cs="Segoe UI"/>
          <w:b/>
          <w:bCs/>
          <w:sz w:val="18"/>
          <w:szCs w:val="18"/>
          <w:lang w:eastAsia="en-US"/>
        </w:rPr>
        <w:t xml:space="preserve">Hollnagel </w:t>
      </w:r>
      <w:r w:rsidR="00C95DD1">
        <w:rPr>
          <w:rFonts w:ascii="Segoe UI" w:hAnsi="Segoe UI" w:cs="Segoe UI"/>
          <w:b/>
          <w:bCs/>
          <w:sz w:val="18"/>
          <w:szCs w:val="18"/>
          <w:lang w:eastAsia="en-US"/>
        </w:rPr>
        <w:t>(</w:t>
      </w:r>
      <w:r w:rsidR="00B519A5">
        <w:rPr>
          <w:rFonts w:ascii="Segoe UI" w:hAnsi="Segoe UI" w:cs="Segoe UI"/>
          <w:b/>
          <w:bCs/>
          <w:sz w:val="18"/>
          <w:szCs w:val="18"/>
          <w:lang w:eastAsia="en-US"/>
        </w:rPr>
        <w:t>201</w:t>
      </w:r>
      <w:r w:rsidR="003F6AC7">
        <w:rPr>
          <w:rFonts w:ascii="Segoe UI" w:hAnsi="Segoe UI" w:cs="Segoe UI"/>
          <w:b/>
          <w:bCs/>
          <w:sz w:val="18"/>
          <w:szCs w:val="18"/>
          <w:lang w:eastAsia="en-US"/>
        </w:rPr>
        <w:t>7</w:t>
      </w:r>
      <w:r w:rsidR="00B519A5">
        <w:rPr>
          <w:rFonts w:ascii="Segoe UI" w:hAnsi="Segoe UI" w:cs="Segoe UI"/>
          <w:b/>
          <w:bCs/>
          <w:sz w:val="18"/>
          <w:szCs w:val="18"/>
          <w:lang w:eastAsia="en-US"/>
        </w:rPr>
        <w:t>)</w:t>
      </w:r>
    </w:p>
    <w:p w14:paraId="31C89ED5" w14:textId="77777777" w:rsidR="00945FCB" w:rsidRDefault="00945FCB" w:rsidP="000858EE"/>
    <w:p w14:paraId="7B1C7AA3" w14:textId="75AB3846" w:rsidR="000858EE" w:rsidRPr="000858EE" w:rsidRDefault="00986C23" w:rsidP="000858EE">
      <w:r>
        <w:t xml:space="preserve">Our aim is to support people doing the actual work with a safe and supporting working environment. </w:t>
      </w:r>
      <w:r w:rsidR="4D486CC8" w:rsidRPr="41047883">
        <w:t xml:space="preserve">Good practice </w:t>
      </w:r>
      <w:r w:rsidR="7E0182BE" w:rsidRPr="41047883">
        <w:t>Human Factors Engineering (HFE)</w:t>
      </w:r>
      <w:r w:rsidR="4D486CC8" w:rsidRPr="41047883">
        <w:t xml:space="preserve"> and use of </w:t>
      </w:r>
      <w:r w:rsidR="00BA65FA">
        <w:t>CRIOP</w:t>
      </w:r>
      <w:r w:rsidR="4D486CC8" w:rsidRPr="41047883">
        <w:t xml:space="preserve"> </w:t>
      </w:r>
      <w:r w:rsidR="7E0182BE" w:rsidRPr="41047883">
        <w:t>help</w:t>
      </w:r>
      <w:r w:rsidR="00253D51">
        <w:t>s</w:t>
      </w:r>
      <w:r w:rsidR="7E0182BE" w:rsidRPr="41047883">
        <w:t xml:space="preserve"> reduce the discrepancies between WAI and WAD by focusing on </w:t>
      </w:r>
      <w:r w:rsidR="006A0353">
        <w:t xml:space="preserve">project definition, </w:t>
      </w:r>
      <w:r w:rsidR="7E0182BE" w:rsidRPr="41047883">
        <w:t xml:space="preserve">system design, usability, and human capabilities. Some key strategies </w:t>
      </w:r>
      <w:r w:rsidR="6893F10C" w:rsidRPr="41047883">
        <w:t xml:space="preserve">and HFE practices </w:t>
      </w:r>
      <w:r w:rsidR="50658215" w:rsidRPr="41047883">
        <w:t xml:space="preserve">to be used to </w:t>
      </w:r>
      <w:r w:rsidR="44E8D714" w:rsidRPr="41047883">
        <w:t>align WAI with WAD and avoid accidents</w:t>
      </w:r>
      <w:r w:rsidR="1C27858A" w:rsidRPr="41047883">
        <w:t xml:space="preserve"> are</w:t>
      </w:r>
      <w:r w:rsidR="7E0182BE" w:rsidRPr="41047883">
        <w:t>:</w:t>
      </w:r>
    </w:p>
    <w:p w14:paraId="38B09BE2" w14:textId="5092B55F" w:rsidR="000858EE" w:rsidRPr="00706F14" w:rsidRDefault="7E0182BE" w:rsidP="00904E1A">
      <w:pPr>
        <w:pStyle w:val="Listeavsnitt"/>
        <w:numPr>
          <w:ilvl w:val="0"/>
          <w:numId w:val="161"/>
        </w:numPr>
      </w:pPr>
      <w:r w:rsidRPr="41047883">
        <w:rPr>
          <w:b/>
          <w:bCs/>
        </w:rPr>
        <w:t>Observational Studies</w:t>
      </w:r>
      <w:r w:rsidRPr="41047883">
        <w:t xml:space="preserve"> </w:t>
      </w:r>
      <w:r w:rsidRPr="41047883">
        <w:rPr>
          <w:b/>
          <w:bCs/>
        </w:rPr>
        <w:t xml:space="preserve">&amp; Field Research </w:t>
      </w:r>
      <w:r w:rsidRPr="41047883">
        <w:t>– Conduct ethnographic studies, direct observations, and task analyses to understand real workflows</w:t>
      </w:r>
      <w:r w:rsidR="2F3159D5" w:rsidRPr="41047883">
        <w:t xml:space="preserve"> especially in </w:t>
      </w:r>
      <w:r w:rsidR="2F7E20EA" w:rsidRPr="41047883">
        <w:t>risky areas</w:t>
      </w:r>
      <w:r w:rsidR="2815C939" w:rsidRPr="41047883">
        <w:t>.</w:t>
      </w:r>
    </w:p>
    <w:p w14:paraId="6A58EC57" w14:textId="5A253BC8" w:rsidR="000858EE" w:rsidRDefault="7E0182BE" w:rsidP="00904E1A">
      <w:pPr>
        <w:pStyle w:val="Listeavsnitt"/>
        <w:numPr>
          <w:ilvl w:val="0"/>
          <w:numId w:val="161"/>
        </w:numPr>
      </w:pPr>
      <w:r w:rsidRPr="41047883">
        <w:rPr>
          <w:b/>
          <w:bCs/>
        </w:rPr>
        <w:t>User-</w:t>
      </w:r>
      <w:r w:rsidR="2C856287" w:rsidRPr="41047883">
        <w:rPr>
          <w:b/>
          <w:bCs/>
        </w:rPr>
        <w:t>Centred</w:t>
      </w:r>
      <w:r w:rsidRPr="41047883">
        <w:rPr>
          <w:b/>
          <w:bCs/>
        </w:rPr>
        <w:t xml:space="preserve"> Design</w:t>
      </w:r>
      <w:r w:rsidRPr="41047883">
        <w:t xml:space="preserve"> – Design tools, interfaces, and processes based on user needs and </w:t>
      </w:r>
      <w:r w:rsidR="2C856287" w:rsidRPr="41047883">
        <w:t>behaviours</w:t>
      </w:r>
      <w:r w:rsidRPr="41047883">
        <w:t xml:space="preserve"> rather than idealized expectations</w:t>
      </w:r>
      <w:r w:rsidR="58B6C560" w:rsidRPr="41047883">
        <w:t>, using ISO 9241-210</w:t>
      </w:r>
      <w:r w:rsidR="2C434E0A" w:rsidRPr="41047883">
        <w:t>/ ISO 11064</w:t>
      </w:r>
      <w:r w:rsidR="00FE7225">
        <w:t xml:space="preserve"> as a guide</w:t>
      </w:r>
      <w:r w:rsidR="5DE46132" w:rsidRPr="41047883">
        <w:t>.</w:t>
      </w:r>
    </w:p>
    <w:p w14:paraId="6F274035" w14:textId="2BA9BBF3" w:rsidR="00FE2442" w:rsidRPr="009276E6" w:rsidRDefault="008C7317" w:rsidP="00904E1A">
      <w:pPr>
        <w:pStyle w:val="Listeavsnitt"/>
        <w:numPr>
          <w:ilvl w:val="0"/>
          <w:numId w:val="161"/>
        </w:numPr>
      </w:pPr>
      <w:r>
        <w:rPr>
          <w:b/>
          <w:bCs/>
        </w:rPr>
        <w:t xml:space="preserve">Functional analysis, </w:t>
      </w:r>
      <w:r w:rsidR="703540C7" w:rsidRPr="41047883">
        <w:rPr>
          <w:b/>
          <w:bCs/>
        </w:rPr>
        <w:t>Task Analysis &amp; Cognitive Load Assessment</w:t>
      </w:r>
      <w:r w:rsidR="703540C7" w:rsidRPr="41047883">
        <w:t xml:space="preserve"> – </w:t>
      </w:r>
      <w:r w:rsidR="000C3707">
        <w:t xml:space="preserve">Perform functional analysis, and </w:t>
      </w:r>
      <w:r>
        <w:t xml:space="preserve">TA (or </w:t>
      </w:r>
      <w:r w:rsidR="04A449F8" w:rsidRPr="41047883">
        <w:t>Safety Critical Task Analysis</w:t>
      </w:r>
      <w:r>
        <w:t>)</w:t>
      </w:r>
      <w:r w:rsidR="2BE38FBD" w:rsidRPr="41047883">
        <w:t xml:space="preserve"> to</w:t>
      </w:r>
      <w:r w:rsidR="06DCF7D8" w:rsidRPr="41047883">
        <w:t xml:space="preserve"> e</w:t>
      </w:r>
      <w:r w:rsidR="703540C7" w:rsidRPr="41047883">
        <w:t>valuate workload, attention demands, and decision-making processes to design systems that support human performance.</w:t>
      </w:r>
      <w:r w:rsidR="000C3707">
        <w:t xml:space="preserve"> (e.g. trough function allocation and assessment of degree of automation).</w:t>
      </w:r>
    </w:p>
    <w:p w14:paraId="706FAB21" w14:textId="60359F66" w:rsidR="000858EE" w:rsidRPr="00706F14" w:rsidRDefault="06DCF7D8" w:rsidP="00904E1A">
      <w:pPr>
        <w:pStyle w:val="Listeavsnitt"/>
        <w:numPr>
          <w:ilvl w:val="0"/>
          <w:numId w:val="161"/>
        </w:numPr>
      </w:pPr>
      <w:r w:rsidRPr="41047883">
        <w:rPr>
          <w:b/>
          <w:bCs/>
        </w:rPr>
        <w:t xml:space="preserve">Scenario analysis, </w:t>
      </w:r>
      <w:r w:rsidR="5E5011AB" w:rsidRPr="41047883">
        <w:rPr>
          <w:b/>
          <w:bCs/>
        </w:rPr>
        <w:t xml:space="preserve">Test, </w:t>
      </w:r>
      <w:r w:rsidR="7E0182BE" w:rsidRPr="41047883">
        <w:rPr>
          <w:b/>
          <w:bCs/>
        </w:rPr>
        <w:t>Simulation &amp; Prototyping</w:t>
      </w:r>
      <w:r w:rsidR="7E0182BE" w:rsidRPr="41047883">
        <w:t xml:space="preserve"> – </w:t>
      </w:r>
      <w:r w:rsidR="592696B1" w:rsidRPr="41047883">
        <w:t>Analyse</w:t>
      </w:r>
      <w:r w:rsidR="2C856287" w:rsidRPr="41047883">
        <w:t>, explore</w:t>
      </w:r>
      <w:r w:rsidR="590A8097" w:rsidRPr="41047883">
        <w:t>, and</w:t>
      </w:r>
      <w:r w:rsidR="2C856287" w:rsidRPr="41047883">
        <w:t xml:space="preserve"> t</w:t>
      </w:r>
      <w:r w:rsidR="7E0182BE" w:rsidRPr="41047883">
        <w:t xml:space="preserve">est new systems in controlled but realistic environments before full </w:t>
      </w:r>
      <w:r w:rsidR="3BBE5FD1" w:rsidRPr="41047883">
        <w:t>implementation.</w:t>
      </w:r>
    </w:p>
    <w:p w14:paraId="09FA80D0" w14:textId="77777777" w:rsidR="00205B86" w:rsidRPr="00706F14" w:rsidRDefault="00205B86" w:rsidP="00904E1A">
      <w:pPr>
        <w:pStyle w:val="Listeavsnitt"/>
        <w:numPr>
          <w:ilvl w:val="0"/>
          <w:numId w:val="161"/>
        </w:numPr>
      </w:pPr>
      <w:r w:rsidRPr="00A50C88">
        <w:rPr>
          <w:b/>
          <w:bCs/>
        </w:rPr>
        <w:t>Training &amp; Adaptive Systems</w:t>
      </w:r>
      <w:r w:rsidRPr="00706F14">
        <w:t xml:space="preserve"> – Provide training that reflects real-world variability and design adaptive procedures that allow for flexibility without compromising safety.</w:t>
      </w:r>
    </w:p>
    <w:p w14:paraId="070515EA" w14:textId="6F5C3BF4" w:rsidR="000858EE" w:rsidRPr="00706F14" w:rsidRDefault="7E0182BE" w:rsidP="00904E1A">
      <w:pPr>
        <w:pStyle w:val="Listeavsnitt"/>
        <w:numPr>
          <w:ilvl w:val="0"/>
          <w:numId w:val="161"/>
        </w:numPr>
      </w:pPr>
      <w:r w:rsidRPr="41047883">
        <w:rPr>
          <w:b/>
          <w:bCs/>
        </w:rPr>
        <w:t>Feedback Loops</w:t>
      </w:r>
      <w:r w:rsidRPr="41047883">
        <w:t xml:space="preserve"> </w:t>
      </w:r>
      <w:r w:rsidR="45BC93DC" w:rsidRPr="41047883">
        <w:rPr>
          <w:b/>
          <w:bCs/>
        </w:rPr>
        <w:t xml:space="preserve">and exploration of scenarios </w:t>
      </w:r>
      <w:r w:rsidRPr="41047883">
        <w:t>– Implement mechanisms for workers to report inefficiencies or deviations from procedures to improve systems continuously.</w:t>
      </w:r>
    </w:p>
    <w:p w14:paraId="126C6A1E" w14:textId="530C00FF" w:rsidR="000858EE" w:rsidRPr="000858EE" w:rsidRDefault="000858EE" w:rsidP="000858EE">
      <w:r w:rsidRPr="000858EE">
        <w:lastRenderedPageBreak/>
        <w:t>By integrating HFE principles, organizations can align expectations with reality, improve safety, efficiency, and worker well-being while maintaining system effectiveness.</w:t>
      </w:r>
    </w:p>
    <w:p w14:paraId="642FAF5B" w14:textId="77777777" w:rsidR="000858EE" w:rsidRPr="000858EE" w:rsidRDefault="000858EE" w:rsidP="000858EE"/>
    <w:p w14:paraId="2D9F1C58" w14:textId="515C194B" w:rsidR="00DF0A1B" w:rsidRPr="00180D7D" w:rsidRDefault="00DF0A1B" w:rsidP="000568C7">
      <w:pPr>
        <w:pStyle w:val="Overskrift2"/>
      </w:pPr>
      <w:r w:rsidRPr="00180D7D">
        <w:t>Definitions and abbreviations </w:t>
      </w:r>
    </w:p>
    <w:p w14:paraId="7D742FCB" w14:textId="1A1C2A8A" w:rsidR="00DF0A1B" w:rsidRPr="0034065E" w:rsidRDefault="00DF0A1B" w:rsidP="00DF0A1B">
      <w:pPr>
        <w:spacing w:after="120"/>
        <w:rPr>
          <w:rFonts w:cstheme="minorHAnsi"/>
          <w:sz w:val="22"/>
          <w:szCs w:val="22"/>
        </w:rPr>
      </w:pPr>
      <w:r w:rsidRPr="0034065E">
        <w:rPr>
          <w:rFonts w:cstheme="minorHAnsi"/>
          <w:sz w:val="22"/>
          <w:szCs w:val="22"/>
        </w:rPr>
        <w:t>The following definitions apply to this document: </w:t>
      </w:r>
    </w:p>
    <w:tbl>
      <w:tblPr>
        <w:tblW w:w="9638"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265"/>
        <w:gridCol w:w="7373"/>
      </w:tblGrid>
      <w:tr w:rsidR="0034065E" w:rsidRPr="0034065E" w14:paraId="6B507CFA" w14:textId="77777777" w:rsidTr="003E20A3">
        <w:trPr>
          <w:trHeight w:val="300"/>
        </w:trPr>
        <w:tc>
          <w:tcPr>
            <w:tcW w:w="2265" w:type="dxa"/>
            <w:tcBorders>
              <w:top w:val="nil"/>
              <w:left w:val="nil"/>
              <w:bottom w:val="nil"/>
              <w:right w:val="nil"/>
            </w:tcBorders>
            <w:shd w:val="clear" w:color="auto" w:fill="auto"/>
            <w:hideMark/>
          </w:tcPr>
          <w:p w14:paraId="2F9D6881" w14:textId="12888CE4" w:rsidR="0034065E" w:rsidRPr="0034065E" w:rsidRDefault="0034065E" w:rsidP="003E20A3">
            <w:pPr>
              <w:spacing w:after="120"/>
              <w:rPr>
                <w:rFonts w:cstheme="minorHAnsi"/>
                <w:b/>
                <w:bCs/>
                <w:sz w:val="22"/>
                <w:szCs w:val="22"/>
              </w:rPr>
            </w:pPr>
            <w:r>
              <w:rPr>
                <w:rFonts w:cstheme="minorHAnsi"/>
                <w:b/>
                <w:bCs/>
                <w:sz w:val="22"/>
                <w:szCs w:val="22"/>
              </w:rPr>
              <w:t>Affordances:</w:t>
            </w:r>
            <w:r w:rsidRPr="0034065E">
              <w:rPr>
                <w:rFonts w:cstheme="minorHAnsi"/>
                <w:sz w:val="22"/>
                <w:szCs w:val="22"/>
              </w:rPr>
              <w:t> </w:t>
            </w:r>
          </w:p>
        </w:tc>
        <w:tc>
          <w:tcPr>
            <w:tcW w:w="7373" w:type="dxa"/>
            <w:tcBorders>
              <w:top w:val="nil"/>
              <w:left w:val="nil"/>
              <w:bottom w:val="nil"/>
              <w:right w:val="nil"/>
            </w:tcBorders>
            <w:shd w:val="clear" w:color="auto" w:fill="auto"/>
            <w:hideMark/>
          </w:tcPr>
          <w:p w14:paraId="44BEEB2A" w14:textId="0D7F36BB" w:rsidR="0034065E" w:rsidRPr="0034065E" w:rsidRDefault="0034065E" w:rsidP="003E20A3">
            <w:pPr>
              <w:spacing w:after="120"/>
              <w:rPr>
                <w:rFonts w:cstheme="minorHAnsi"/>
                <w:sz w:val="22"/>
                <w:szCs w:val="22"/>
              </w:rPr>
            </w:pPr>
            <w:r w:rsidRPr="0034065E">
              <w:rPr>
                <w:rFonts w:cstheme="minorHAnsi"/>
                <w:sz w:val="22"/>
                <w:szCs w:val="22"/>
              </w:rPr>
              <w:t>Affordances, as defined by Norman (2013) refer to the perceived and actual properties of an object or interface that determine how it can or should be used. Identifying affordances is a critical part of human-centred design (HCD) and involves a mix of task analysis, user observation &amp; testing and, and design principles (conventions, cues). Key methods to identify affordances are Task Analysis (Breaking down user tasks to see what actions are needed). User Observation/interviews &amp; testing (Watching how users expect an interface to work). Cultural &amp; Learned Conventions (Leveraging familiar design patterns, e.g. a red button affords stopping) Physical &amp; Visual Cues (Shape, colour, texture, and placement suggest usage)</w:t>
            </w:r>
          </w:p>
        </w:tc>
      </w:tr>
      <w:tr w:rsidR="00E87D61" w:rsidRPr="0034065E" w14:paraId="5F60CD0D" w14:textId="77777777" w:rsidTr="00C77A87">
        <w:trPr>
          <w:trHeight w:val="300"/>
        </w:trPr>
        <w:tc>
          <w:tcPr>
            <w:tcW w:w="2265" w:type="dxa"/>
            <w:tcBorders>
              <w:top w:val="nil"/>
              <w:left w:val="nil"/>
              <w:bottom w:val="nil"/>
              <w:right w:val="nil"/>
            </w:tcBorders>
            <w:shd w:val="clear" w:color="auto" w:fill="auto"/>
            <w:hideMark/>
          </w:tcPr>
          <w:p w14:paraId="2E5950B3" w14:textId="34F81499" w:rsidR="00E87D61" w:rsidRPr="0034065E" w:rsidRDefault="00E87D61" w:rsidP="00C77A87">
            <w:pPr>
              <w:spacing w:after="120"/>
              <w:rPr>
                <w:rFonts w:cstheme="minorHAnsi"/>
                <w:b/>
                <w:bCs/>
                <w:sz w:val="22"/>
                <w:szCs w:val="22"/>
              </w:rPr>
            </w:pPr>
            <w:r w:rsidRPr="0034065E">
              <w:rPr>
                <w:rFonts w:cstheme="minorHAnsi"/>
                <w:b/>
                <w:bCs/>
                <w:sz w:val="22"/>
                <w:szCs w:val="22"/>
              </w:rPr>
              <w:t>A</w:t>
            </w:r>
            <w:r w:rsidR="00192672" w:rsidRPr="0034065E">
              <w:rPr>
                <w:rFonts w:cstheme="minorHAnsi"/>
                <w:b/>
                <w:bCs/>
                <w:sz w:val="22"/>
                <w:szCs w:val="22"/>
              </w:rPr>
              <w:t xml:space="preserve">I – Artificial </w:t>
            </w:r>
            <w:r w:rsidR="00FE7225" w:rsidRPr="0034065E">
              <w:rPr>
                <w:rFonts w:cstheme="minorHAnsi"/>
                <w:b/>
                <w:bCs/>
                <w:sz w:val="22"/>
                <w:szCs w:val="22"/>
              </w:rPr>
              <w:t>Intelligence</w:t>
            </w:r>
            <w:r w:rsidRPr="0034065E">
              <w:rPr>
                <w:rFonts w:cstheme="minorHAnsi"/>
                <w:b/>
                <w:bCs/>
                <w:sz w:val="22"/>
                <w:szCs w:val="22"/>
              </w:rPr>
              <w:t>:</w:t>
            </w:r>
            <w:r w:rsidRPr="0034065E">
              <w:rPr>
                <w:rFonts w:cstheme="minorHAnsi"/>
                <w:sz w:val="22"/>
                <w:szCs w:val="22"/>
              </w:rPr>
              <w:t> </w:t>
            </w:r>
          </w:p>
        </w:tc>
        <w:tc>
          <w:tcPr>
            <w:tcW w:w="7373" w:type="dxa"/>
            <w:tcBorders>
              <w:top w:val="nil"/>
              <w:left w:val="nil"/>
              <w:bottom w:val="nil"/>
              <w:right w:val="nil"/>
            </w:tcBorders>
            <w:shd w:val="clear" w:color="auto" w:fill="auto"/>
            <w:hideMark/>
          </w:tcPr>
          <w:p w14:paraId="3379B6A6" w14:textId="5A090219" w:rsidR="00E87D61" w:rsidRPr="0034065E" w:rsidRDefault="00E87D61" w:rsidP="00C77A87">
            <w:pPr>
              <w:spacing w:after="120"/>
              <w:rPr>
                <w:rFonts w:cstheme="minorHAnsi"/>
                <w:sz w:val="22"/>
                <w:szCs w:val="22"/>
              </w:rPr>
            </w:pPr>
            <w:r w:rsidRPr="0034065E">
              <w:rPr>
                <w:rFonts w:cstheme="minorHAnsi"/>
                <w:sz w:val="22"/>
                <w:szCs w:val="22"/>
              </w:rPr>
              <w:t xml:space="preserve">EU AI Act: </w:t>
            </w:r>
            <w:r w:rsidR="003520DB" w:rsidRPr="0034065E">
              <w:rPr>
                <w:rFonts w:cstheme="minorHAnsi"/>
                <w:sz w:val="22"/>
                <w:szCs w:val="22"/>
              </w:rPr>
              <w:t>‘AI system’ means a machine-based system that is designed to operate with varying levels of autonomy and that may exhibit adaptiveness after deployment, and that, for explicit or implicit objectives, infers, from the input it receives, how to generate outputs such as predictions, content, recommendations, or decisions that can influence physical or virtual environments;</w:t>
            </w:r>
          </w:p>
        </w:tc>
      </w:tr>
      <w:tr w:rsidR="00DF0A1B" w:rsidRPr="0034065E" w14:paraId="081B89FB" w14:textId="77777777" w:rsidTr="41047883">
        <w:trPr>
          <w:trHeight w:val="300"/>
        </w:trPr>
        <w:tc>
          <w:tcPr>
            <w:tcW w:w="2265" w:type="dxa"/>
            <w:tcBorders>
              <w:top w:val="nil"/>
              <w:left w:val="nil"/>
              <w:bottom w:val="nil"/>
              <w:right w:val="nil"/>
            </w:tcBorders>
            <w:shd w:val="clear" w:color="auto" w:fill="auto"/>
            <w:hideMark/>
          </w:tcPr>
          <w:p w14:paraId="6D5A6D90" w14:textId="77777777" w:rsidR="00DF0A1B" w:rsidRPr="0034065E" w:rsidRDefault="00DF0A1B" w:rsidP="00DF0A1B">
            <w:pPr>
              <w:spacing w:after="120"/>
              <w:rPr>
                <w:rFonts w:cstheme="minorHAnsi"/>
                <w:sz w:val="22"/>
                <w:szCs w:val="22"/>
              </w:rPr>
            </w:pPr>
            <w:r w:rsidRPr="0034065E">
              <w:rPr>
                <w:rFonts w:cstheme="minorHAnsi"/>
                <w:b/>
                <w:bCs/>
                <w:sz w:val="22"/>
                <w:szCs w:val="22"/>
              </w:rPr>
              <w:t>Alarm:</w:t>
            </w:r>
            <w:r w:rsidRPr="0034065E">
              <w:rPr>
                <w:rFonts w:cstheme="minorHAnsi"/>
                <w:sz w:val="22"/>
                <w:szCs w:val="22"/>
              </w:rPr>
              <w:t> </w:t>
            </w:r>
          </w:p>
        </w:tc>
        <w:tc>
          <w:tcPr>
            <w:tcW w:w="7373" w:type="dxa"/>
            <w:tcBorders>
              <w:top w:val="nil"/>
              <w:left w:val="nil"/>
              <w:bottom w:val="nil"/>
              <w:right w:val="nil"/>
            </w:tcBorders>
            <w:shd w:val="clear" w:color="auto" w:fill="auto"/>
            <w:hideMark/>
          </w:tcPr>
          <w:p w14:paraId="412A2007" w14:textId="1C5E59C5" w:rsidR="00DF0A1B" w:rsidRPr="0034065E" w:rsidRDefault="004F2A90" w:rsidP="00DF0A1B">
            <w:pPr>
              <w:spacing w:after="120"/>
              <w:rPr>
                <w:rFonts w:cstheme="minorHAnsi"/>
                <w:sz w:val="22"/>
                <w:szCs w:val="22"/>
              </w:rPr>
            </w:pPr>
            <w:r w:rsidRPr="0034065E">
              <w:rPr>
                <w:rFonts w:cstheme="minorHAnsi"/>
                <w:sz w:val="22"/>
                <w:szCs w:val="22"/>
              </w:rPr>
              <w:t>IEC 62682: An alarm is a</w:t>
            </w:r>
            <w:r w:rsidR="00652083" w:rsidRPr="0034065E">
              <w:rPr>
                <w:rFonts w:cstheme="minorHAnsi"/>
                <w:sz w:val="22"/>
                <w:szCs w:val="22"/>
              </w:rPr>
              <w:t>n audible and/or visible means of indicating to the operator an equipment malfunction, process deviation, or abnormal condition requiring a response.</w:t>
            </w:r>
            <w:r w:rsidR="00DF0A1B" w:rsidRPr="0034065E">
              <w:rPr>
                <w:rFonts w:cstheme="minorHAnsi"/>
                <w:sz w:val="22"/>
                <w:szCs w:val="22"/>
              </w:rPr>
              <w:t> </w:t>
            </w:r>
          </w:p>
        </w:tc>
      </w:tr>
      <w:tr w:rsidR="00DF0A1B" w:rsidRPr="0034065E" w14:paraId="7DAF7B22" w14:textId="77777777" w:rsidTr="41047883">
        <w:trPr>
          <w:trHeight w:val="300"/>
        </w:trPr>
        <w:tc>
          <w:tcPr>
            <w:tcW w:w="2265" w:type="dxa"/>
            <w:tcBorders>
              <w:top w:val="nil"/>
              <w:left w:val="nil"/>
              <w:bottom w:val="nil"/>
              <w:right w:val="nil"/>
            </w:tcBorders>
            <w:shd w:val="clear" w:color="auto" w:fill="auto"/>
            <w:hideMark/>
          </w:tcPr>
          <w:p w14:paraId="7319DCE0" w14:textId="77777777" w:rsidR="00DF0A1B" w:rsidRPr="0034065E" w:rsidRDefault="00DF0A1B" w:rsidP="00DF0A1B">
            <w:pPr>
              <w:spacing w:after="120"/>
              <w:rPr>
                <w:rFonts w:cstheme="minorHAnsi"/>
                <w:b/>
                <w:bCs/>
                <w:sz w:val="22"/>
                <w:szCs w:val="22"/>
              </w:rPr>
            </w:pPr>
            <w:r w:rsidRPr="0034065E">
              <w:rPr>
                <w:rFonts w:cstheme="minorHAnsi"/>
                <w:b/>
                <w:bCs/>
                <w:sz w:val="22"/>
                <w:szCs w:val="22"/>
              </w:rPr>
              <w:t>Best practice: </w:t>
            </w:r>
          </w:p>
        </w:tc>
        <w:tc>
          <w:tcPr>
            <w:tcW w:w="7373" w:type="dxa"/>
            <w:tcBorders>
              <w:top w:val="nil"/>
              <w:left w:val="nil"/>
              <w:bottom w:val="nil"/>
              <w:right w:val="nil"/>
            </w:tcBorders>
            <w:shd w:val="clear" w:color="auto" w:fill="auto"/>
            <w:hideMark/>
          </w:tcPr>
          <w:p w14:paraId="423B72CA" w14:textId="3555F384" w:rsidR="00DF0A1B" w:rsidRPr="0034065E" w:rsidRDefault="1ECB7C22" w:rsidP="41047883">
            <w:pPr>
              <w:spacing w:after="120"/>
              <w:rPr>
                <w:rFonts w:cstheme="minorBidi"/>
                <w:sz w:val="22"/>
                <w:szCs w:val="22"/>
              </w:rPr>
            </w:pPr>
            <w:r w:rsidRPr="0034065E">
              <w:rPr>
                <w:rFonts w:cstheme="minorBidi"/>
                <w:sz w:val="22"/>
                <w:szCs w:val="22"/>
              </w:rPr>
              <w:t>P</w:t>
            </w:r>
            <w:r w:rsidR="69AEAA7E" w:rsidRPr="0034065E">
              <w:rPr>
                <w:rFonts w:cstheme="minorBidi"/>
                <w:sz w:val="22"/>
                <w:szCs w:val="22"/>
              </w:rPr>
              <w:t xml:space="preserve">rocesses, practices, or systems identified in public and private organisations that perform exceptionally well and are widely recognized </w:t>
            </w:r>
            <w:r w:rsidR="0A6DB98B" w:rsidRPr="0034065E">
              <w:rPr>
                <w:rFonts w:cstheme="minorBidi"/>
                <w:sz w:val="22"/>
                <w:szCs w:val="22"/>
              </w:rPr>
              <w:t>for</w:t>
            </w:r>
            <w:r w:rsidR="69AEAA7E" w:rsidRPr="0034065E">
              <w:rPr>
                <w:rFonts w:cstheme="minorBidi"/>
                <w:sz w:val="22"/>
                <w:szCs w:val="22"/>
              </w:rPr>
              <w:t xml:space="preserve"> improving organisation</w:t>
            </w:r>
            <w:r w:rsidR="600D3192" w:rsidRPr="0034065E">
              <w:rPr>
                <w:rFonts w:cstheme="minorBidi"/>
                <w:sz w:val="22"/>
                <w:szCs w:val="22"/>
              </w:rPr>
              <w:t>al</w:t>
            </w:r>
            <w:r w:rsidR="69AEAA7E" w:rsidRPr="0034065E">
              <w:rPr>
                <w:rFonts w:cstheme="minorBidi"/>
                <w:sz w:val="22"/>
                <w:szCs w:val="22"/>
              </w:rPr>
              <w:t xml:space="preserve"> performance</w:t>
            </w:r>
            <w:r w:rsidR="0CC54534" w:rsidRPr="0034065E">
              <w:rPr>
                <w:rFonts w:cstheme="minorBidi"/>
                <w:sz w:val="22"/>
                <w:szCs w:val="22"/>
              </w:rPr>
              <w:t xml:space="preserve"> in area</w:t>
            </w:r>
            <w:r w:rsidR="69AEAA7E" w:rsidRPr="0034065E">
              <w:rPr>
                <w:rFonts w:cstheme="minorBidi"/>
                <w:sz w:val="22"/>
                <w:szCs w:val="22"/>
              </w:rPr>
              <w:t xml:space="preserve"> such as effectiveness, efficiency, safety, ecology, and/or innovativeness. </w:t>
            </w:r>
          </w:p>
        </w:tc>
      </w:tr>
      <w:tr w:rsidR="00DF0A1B" w:rsidRPr="0034065E" w14:paraId="47BF8B98" w14:textId="77777777" w:rsidTr="41047883">
        <w:trPr>
          <w:trHeight w:val="300"/>
        </w:trPr>
        <w:tc>
          <w:tcPr>
            <w:tcW w:w="2265" w:type="dxa"/>
            <w:tcBorders>
              <w:top w:val="nil"/>
              <w:left w:val="nil"/>
              <w:bottom w:val="nil"/>
              <w:right w:val="nil"/>
            </w:tcBorders>
            <w:shd w:val="clear" w:color="auto" w:fill="auto"/>
            <w:hideMark/>
          </w:tcPr>
          <w:p w14:paraId="5013B9B1" w14:textId="77777777" w:rsidR="00DF0A1B" w:rsidRPr="0034065E" w:rsidRDefault="00DF0A1B" w:rsidP="00DF0A1B">
            <w:pPr>
              <w:spacing w:after="120"/>
              <w:rPr>
                <w:rFonts w:cstheme="minorHAnsi"/>
                <w:b/>
                <w:bCs/>
                <w:sz w:val="22"/>
                <w:szCs w:val="22"/>
              </w:rPr>
            </w:pPr>
            <w:r w:rsidRPr="0034065E">
              <w:rPr>
                <w:rFonts w:cstheme="minorHAnsi"/>
                <w:b/>
                <w:bCs/>
                <w:sz w:val="22"/>
                <w:szCs w:val="22"/>
              </w:rPr>
              <w:t>Control centre (CC): </w:t>
            </w:r>
          </w:p>
        </w:tc>
        <w:tc>
          <w:tcPr>
            <w:tcW w:w="7373" w:type="dxa"/>
            <w:tcBorders>
              <w:top w:val="nil"/>
              <w:left w:val="nil"/>
              <w:bottom w:val="nil"/>
              <w:right w:val="nil"/>
            </w:tcBorders>
            <w:shd w:val="clear" w:color="auto" w:fill="auto"/>
            <w:hideMark/>
          </w:tcPr>
          <w:p w14:paraId="1FC79C2F" w14:textId="13269A84" w:rsidR="00DF0A1B" w:rsidRPr="0034065E" w:rsidRDefault="44637744" w:rsidP="41047883">
            <w:pPr>
              <w:spacing w:after="120"/>
              <w:rPr>
                <w:rFonts w:cstheme="minorBidi"/>
                <w:sz w:val="22"/>
                <w:szCs w:val="22"/>
              </w:rPr>
            </w:pPr>
            <w:r w:rsidRPr="0034065E">
              <w:rPr>
                <w:rFonts w:cstheme="minorBidi"/>
                <w:sz w:val="22"/>
                <w:szCs w:val="22"/>
              </w:rPr>
              <w:t>A</w:t>
            </w:r>
            <w:r w:rsidR="69AEAA7E" w:rsidRPr="0034065E">
              <w:rPr>
                <w:rFonts w:cstheme="minorBidi"/>
                <w:sz w:val="22"/>
                <w:szCs w:val="22"/>
              </w:rPr>
              <w:t xml:space="preserve"> combination of control rooms, control suites and local control stations which are functionally related; and all on the same site. </w:t>
            </w:r>
            <w:r w:rsidR="00FD5B37" w:rsidRPr="0034065E">
              <w:rPr>
                <w:rFonts w:cstheme="minorBidi"/>
                <w:sz w:val="22"/>
                <w:szCs w:val="22"/>
              </w:rPr>
              <w:t>(ISO 11064)</w:t>
            </w:r>
          </w:p>
        </w:tc>
      </w:tr>
      <w:tr w:rsidR="00DF0A1B" w:rsidRPr="0034065E" w14:paraId="64D5A1C6" w14:textId="77777777" w:rsidTr="41047883">
        <w:trPr>
          <w:trHeight w:val="300"/>
        </w:trPr>
        <w:tc>
          <w:tcPr>
            <w:tcW w:w="2265" w:type="dxa"/>
            <w:tcBorders>
              <w:top w:val="nil"/>
              <w:left w:val="nil"/>
              <w:bottom w:val="nil"/>
              <w:right w:val="nil"/>
            </w:tcBorders>
            <w:shd w:val="clear" w:color="auto" w:fill="auto"/>
            <w:hideMark/>
          </w:tcPr>
          <w:p w14:paraId="1A5B1BDD" w14:textId="77777777" w:rsidR="00DF0A1B" w:rsidRPr="0034065E" w:rsidRDefault="00DF0A1B" w:rsidP="00DF0A1B">
            <w:pPr>
              <w:spacing w:after="120"/>
              <w:rPr>
                <w:rFonts w:cstheme="minorHAnsi"/>
                <w:b/>
                <w:bCs/>
                <w:sz w:val="22"/>
                <w:szCs w:val="22"/>
              </w:rPr>
            </w:pPr>
            <w:r w:rsidRPr="0034065E">
              <w:rPr>
                <w:rFonts w:cstheme="minorHAnsi"/>
                <w:b/>
                <w:bCs/>
                <w:sz w:val="22"/>
                <w:szCs w:val="22"/>
              </w:rPr>
              <w:t>Control room (CCR): </w:t>
            </w:r>
          </w:p>
        </w:tc>
        <w:tc>
          <w:tcPr>
            <w:tcW w:w="7373" w:type="dxa"/>
            <w:tcBorders>
              <w:top w:val="nil"/>
              <w:left w:val="nil"/>
              <w:bottom w:val="nil"/>
              <w:right w:val="nil"/>
            </w:tcBorders>
            <w:shd w:val="clear" w:color="auto" w:fill="auto"/>
            <w:hideMark/>
          </w:tcPr>
          <w:p w14:paraId="08986964" w14:textId="77777777" w:rsidR="00FD5B37" w:rsidRPr="0034065E" w:rsidRDefault="4219DCF9" w:rsidP="41047883">
            <w:pPr>
              <w:spacing w:after="120"/>
              <w:rPr>
                <w:rFonts w:cstheme="minorBidi"/>
                <w:sz w:val="22"/>
                <w:szCs w:val="22"/>
              </w:rPr>
            </w:pPr>
            <w:r w:rsidRPr="0034065E">
              <w:rPr>
                <w:rFonts w:cstheme="minorBidi"/>
                <w:sz w:val="22"/>
                <w:szCs w:val="22"/>
              </w:rPr>
              <w:t>A</w:t>
            </w:r>
            <w:r w:rsidR="69AEAA7E" w:rsidRPr="0034065E">
              <w:rPr>
                <w:rFonts w:cstheme="minorBidi"/>
                <w:sz w:val="22"/>
                <w:szCs w:val="22"/>
              </w:rPr>
              <w:t xml:space="preserve"> core functional entity, and its associated physical structure where Control Room Operators</w:t>
            </w:r>
            <w:r w:rsidR="19BAD043" w:rsidRPr="0034065E">
              <w:rPr>
                <w:rFonts w:cstheme="minorBidi"/>
                <w:sz w:val="22"/>
                <w:szCs w:val="22"/>
              </w:rPr>
              <w:t xml:space="preserve"> (CROs</w:t>
            </w:r>
            <w:r w:rsidR="69AEAA7E" w:rsidRPr="0034065E">
              <w:rPr>
                <w:rFonts w:cstheme="minorBidi"/>
                <w:sz w:val="22"/>
                <w:szCs w:val="22"/>
              </w:rPr>
              <w:t xml:space="preserve">) are stationed to carry out centralised control, monitoring and administrative responsibilities. </w:t>
            </w:r>
            <w:r w:rsidR="00FD5B37" w:rsidRPr="0034065E">
              <w:rPr>
                <w:rFonts w:cstheme="minorBidi"/>
                <w:sz w:val="22"/>
                <w:szCs w:val="22"/>
              </w:rPr>
              <w:t>(ISO 11064)</w:t>
            </w:r>
          </w:p>
          <w:p w14:paraId="3448B85D" w14:textId="0394A6AF" w:rsidR="00DF0A1B" w:rsidRPr="0034065E" w:rsidRDefault="09625B91" w:rsidP="41047883">
            <w:pPr>
              <w:spacing w:after="120"/>
              <w:rPr>
                <w:rFonts w:cstheme="minorBidi"/>
                <w:sz w:val="22"/>
                <w:szCs w:val="22"/>
              </w:rPr>
            </w:pPr>
            <w:r w:rsidRPr="0034065E">
              <w:rPr>
                <w:rFonts w:cstheme="minorBidi"/>
                <w:sz w:val="22"/>
                <w:szCs w:val="22"/>
              </w:rPr>
              <w:t>In this document, t</w:t>
            </w:r>
            <w:r w:rsidR="69AEAA7E" w:rsidRPr="0034065E">
              <w:rPr>
                <w:rFonts w:cstheme="minorBidi"/>
                <w:sz w:val="22"/>
                <w:szCs w:val="22"/>
              </w:rPr>
              <w:t>he term “control room</w:t>
            </w:r>
            <w:r w:rsidR="005B247C" w:rsidRPr="0034065E">
              <w:rPr>
                <w:rFonts w:cstheme="minorBidi"/>
                <w:sz w:val="22"/>
                <w:szCs w:val="22"/>
              </w:rPr>
              <w:t>”</w:t>
            </w:r>
            <w:r w:rsidR="00C4799A" w:rsidRPr="0034065E">
              <w:rPr>
                <w:rFonts w:cstheme="minorBidi"/>
                <w:sz w:val="22"/>
                <w:szCs w:val="22"/>
              </w:rPr>
              <w:t xml:space="preserve"> </w:t>
            </w:r>
            <w:r w:rsidR="3D910A15" w:rsidRPr="0034065E">
              <w:rPr>
                <w:rFonts w:cstheme="minorBidi"/>
                <w:sz w:val="22"/>
                <w:szCs w:val="22"/>
              </w:rPr>
              <w:t>encompasses</w:t>
            </w:r>
            <w:r w:rsidR="69AEAA7E" w:rsidRPr="0034065E">
              <w:rPr>
                <w:rFonts w:cstheme="minorBidi"/>
                <w:sz w:val="22"/>
                <w:szCs w:val="22"/>
              </w:rPr>
              <w:t xml:space="preserve"> all types of control rooms, </w:t>
            </w:r>
            <w:r w:rsidR="63A76BEF" w:rsidRPr="0034065E">
              <w:rPr>
                <w:rFonts w:cstheme="minorBidi"/>
                <w:sz w:val="22"/>
                <w:szCs w:val="22"/>
              </w:rPr>
              <w:t>including</w:t>
            </w:r>
            <w:r w:rsidR="69AEAA7E" w:rsidRPr="0034065E">
              <w:rPr>
                <w:rFonts w:cstheme="minorBidi"/>
                <w:sz w:val="22"/>
                <w:szCs w:val="22"/>
              </w:rPr>
              <w:t xml:space="preserve"> central control rooms, emergency control rooms, drillers' cabins, </w:t>
            </w:r>
            <w:r w:rsidR="79A6739C" w:rsidRPr="0034065E">
              <w:rPr>
                <w:rFonts w:cstheme="minorBidi"/>
                <w:sz w:val="22"/>
                <w:szCs w:val="22"/>
              </w:rPr>
              <w:t>off loaders’</w:t>
            </w:r>
            <w:r w:rsidR="69AEAA7E" w:rsidRPr="0034065E">
              <w:rPr>
                <w:rFonts w:cstheme="minorBidi"/>
                <w:sz w:val="22"/>
                <w:szCs w:val="22"/>
              </w:rPr>
              <w:t xml:space="preserve"> cabins</w:t>
            </w:r>
            <w:r w:rsidR="0F095805" w:rsidRPr="0034065E">
              <w:rPr>
                <w:rFonts w:cstheme="minorBidi"/>
                <w:sz w:val="22"/>
                <w:szCs w:val="22"/>
              </w:rPr>
              <w:t>,</w:t>
            </w:r>
            <w:r w:rsidR="69AEAA7E" w:rsidRPr="0034065E">
              <w:rPr>
                <w:rFonts w:cstheme="minorBidi"/>
                <w:sz w:val="22"/>
                <w:szCs w:val="22"/>
              </w:rPr>
              <w:t xml:space="preserve"> and crane cabins. Control rooms can be either</w:t>
            </w:r>
            <w:r w:rsidR="3F4C9A49" w:rsidRPr="0034065E">
              <w:rPr>
                <w:rFonts w:cstheme="minorBidi"/>
                <w:sz w:val="22"/>
                <w:szCs w:val="22"/>
              </w:rPr>
              <w:t xml:space="preserve"> located</w:t>
            </w:r>
            <w:r w:rsidR="69AEAA7E" w:rsidRPr="0034065E">
              <w:rPr>
                <w:rFonts w:cstheme="minorBidi"/>
                <w:sz w:val="22"/>
                <w:szCs w:val="22"/>
              </w:rPr>
              <w:t xml:space="preserve"> onshore or offshore. </w:t>
            </w:r>
          </w:p>
        </w:tc>
      </w:tr>
      <w:tr w:rsidR="007F1B79" w:rsidRPr="0034065E" w14:paraId="1A05010C" w14:textId="77777777" w:rsidTr="41047883">
        <w:trPr>
          <w:trHeight w:val="300"/>
        </w:trPr>
        <w:tc>
          <w:tcPr>
            <w:tcW w:w="2265" w:type="dxa"/>
            <w:tcBorders>
              <w:top w:val="nil"/>
              <w:left w:val="nil"/>
              <w:bottom w:val="nil"/>
              <w:right w:val="nil"/>
            </w:tcBorders>
            <w:shd w:val="clear" w:color="auto" w:fill="auto"/>
            <w:hideMark/>
          </w:tcPr>
          <w:p w14:paraId="338682C9" w14:textId="77777777" w:rsidR="007F1B79" w:rsidRPr="0034065E" w:rsidRDefault="007F1B79">
            <w:pPr>
              <w:spacing w:after="120"/>
              <w:rPr>
                <w:rFonts w:cstheme="minorHAnsi"/>
                <w:b/>
                <w:bCs/>
                <w:sz w:val="22"/>
                <w:szCs w:val="22"/>
              </w:rPr>
            </w:pPr>
            <w:r w:rsidRPr="0034065E">
              <w:rPr>
                <w:rFonts w:cstheme="minorHAnsi"/>
                <w:b/>
                <w:bCs/>
                <w:sz w:val="22"/>
                <w:szCs w:val="22"/>
              </w:rPr>
              <w:t>Control suite: </w:t>
            </w:r>
          </w:p>
        </w:tc>
        <w:tc>
          <w:tcPr>
            <w:tcW w:w="7373" w:type="dxa"/>
            <w:tcBorders>
              <w:top w:val="nil"/>
              <w:left w:val="nil"/>
              <w:bottom w:val="nil"/>
              <w:right w:val="nil"/>
            </w:tcBorders>
            <w:shd w:val="clear" w:color="auto" w:fill="auto"/>
            <w:hideMark/>
          </w:tcPr>
          <w:p w14:paraId="4A542B11" w14:textId="3593D535" w:rsidR="007F1B79" w:rsidRPr="0034065E" w:rsidRDefault="034E1923" w:rsidP="41047883">
            <w:pPr>
              <w:spacing w:after="120"/>
              <w:rPr>
                <w:rFonts w:cstheme="minorBidi"/>
                <w:sz w:val="22"/>
                <w:szCs w:val="22"/>
              </w:rPr>
            </w:pPr>
            <w:r w:rsidRPr="0034065E">
              <w:rPr>
                <w:rFonts w:cstheme="minorBidi"/>
                <w:sz w:val="22"/>
                <w:szCs w:val="22"/>
              </w:rPr>
              <w:t>A group of functionally related rooms co-located with the control room</w:t>
            </w:r>
            <w:r w:rsidR="30989F47" w:rsidRPr="0034065E">
              <w:rPr>
                <w:rFonts w:cstheme="minorBidi"/>
                <w:sz w:val="22"/>
                <w:szCs w:val="22"/>
              </w:rPr>
              <w:t>,</w:t>
            </w:r>
            <w:r w:rsidRPr="0034065E">
              <w:rPr>
                <w:rFonts w:cstheme="minorBidi"/>
                <w:sz w:val="22"/>
                <w:szCs w:val="22"/>
              </w:rPr>
              <w:t xml:space="preserve"> including </w:t>
            </w:r>
            <w:r w:rsidR="255A1536" w:rsidRPr="0034065E">
              <w:rPr>
                <w:rFonts w:cstheme="minorBidi"/>
                <w:sz w:val="22"/>
                <w:szCs w:val="22"/>
              </w:rPr>
              <w:t>the con</w:t>
            </w:r>
            <w:r w:rsidRPr="0034065E">
              <w:rPr>
                <w:rFonts w:cstheme="minorBidi"/>
                <w:sz w:val="22"/>
                <w:szCs w:val="22"/>
              </w:rPr>
              <w:t>t</w:t>
            </w:r>
            <w:r w:rsidR="255A1536" w:rsidRPr="0034065E">
              <w:rPr>
                <w:rFonts w:cstheme="minorBidi"/>
                <w:sz w:val="22"/>
                <w:szCs w:val="22"/>
              </w:rPr>
              <w:t>rol suite itself</w:t>
            </w:r>
            <w:r w:rsidRPr="0034065E">
              <w:rPr>
                <w:rFonts w:cstheme="minorBidi"/>
                <w:sz w:val="22"/>
                <w:szCs w:val="22"/>
              </w:rPr>
              <w:t>, which houses the supporting functions to the control room, such as related offices, equipment, rooms, rest</w:t>
            </w:r>
            <w:r w:rsidR="2C81B7E6" w:rsidRPr="0034065E">
              <w:rPr>
                <w:rFonts w:cstheme="minorBidi"/>
                <w:sz w:val="22"/>
                <w:szCs w:val="22"/>
              </w:rPr>
              <w:t xml:space="preserve"> </w:t>
            </w:r>
            <w:r w:rsidRPr="0034065E">
              <w:rPr>
                <w:rFonts w:cstheme="minorBidi"/>
                <w:sz w:val="22"/>
                <w:szCs w:val="22"/>
              </w:rPr>
              <w:t xml:space="preserve">areas, </w:t>
            </w:r>
            <w:r w:rsidR="0CDBCF97" w:rsidRPr="0034065E">
              <w:rPr>
                <w:rFonts w:cstheme="minorBidi"/>
                <w:sz w:val="22"/>
                <w:szCs w:val="22"/>
              </w:rPr>
              <w:t xml:space="preserve">and </w:t>
            </w:r>
            <w:r w:rsidRPr="0034065E">
              <w:rPr>
                <w:rFonts w:cstheme="minorBidi"/>
                <w:sz w:val="22"/>
                <w:szCs w:val="22"/>
              </w:rPr>
              <w:t>training rooms (ISO 11064). </w:t>
            </w:r>
          </w:p>
        </w:tc>
      </w:tr>
      <w:tr w:rsidR="00DF0A1B" w:rsidRPr="0034065E" w14:paraId="72170434" w14:textId="77777777" w:rsidTr="41047883">
        <w:trPr>
          <w:trHeight w:val="300"/>
        </w:trPr>
        <w:tc>
          <w:tcPr>
            <w:tcW w:w="2265" w:type="dxa"/>
            <w:tcBorders>
              <w:top w:val="nil"/>
              <w:left w:val="nil"/>
              <w:bottom w:val="nil"/>
              <w:right w:val="nil"/>
            </w:tcBorders>
            <w:shd w:val="clear" w:color="auto" w:fill="auto"/>
            <w:hideMark/>
          </w:tcPr>
          <w:p w14:paraId="72AC0889" w14:textId="128019CB" w:rsidR="00DF0A1B" w:rsidRPr="0034065E" w:rsidRDefault="007F1B79" w:rsidP="00DF0A1B">
            <w:pPr>
              <w:spacing w:after="120"/>
              <w:rPr>
                <w:rFonts w:cstheme="minorHAnsi"/>
                <w:b/>
                <w:bCs/>
                <w:sz w:val="22"/>
                <w:szCs w:val="22"/>
              </w:rPr>
            </w:pPr>
            <w:r w:rsidRPr="0034065E">
              <w:rPr>
                <w:rFonts w:cstheme="minorHAnsi"/>
                <w:b/>
                <w:bCs/>
                <w:sz w:val="22"/>
                <w:szCs w:val="22"/>
              </w:rPr>
              <w:t>Display</w:t>
            </w:r>
            <w:r w:rsidR="00DF0A1B" w:rsidRPr="0034065E">
              <w:rPr>
                <w:rFonts w:cstheme="minorHAnsi"/>
                <w:b/>
                <w:bCs/>
                <w:sz w:val="22"/>
                <w:szCs w:val="22"/>
              </w:rPr>
              <w:t>: </w:t>
            </w:r>
          </w:p>
        </w:tc>
        <w:tc>
          <w:tcPr>
            <w:tcW w:w="7373" w:type="dxa"/>
            <w:tcBorders>
              <w:top w:val="nil"/>
              <w:left w:val="nil"/>
              <w:bottom w:val="nil"/>
              <w:right w:val="nil"/>
            </w:tcBorders>
            <w:shd w:val="clear" w:color="auto" w:fill="auto"/>
            <w:hideMark/>
          </w:tcPr>
          <w:p w14:paraId="4CD06748" w14:textId="07E57E7C" w:rsidR="00DF0A1B" w:rsidRPr="0034065E" w:rsidRDefault="00D040A7" w:rsidP="41047883">
            <w:pPr>
              <w:spacing w:after="120"/>
              <w:rPr>
                <w:rFonts w:cstheme="minorBidi"/>
                <w:sz w:val="22"/>
                <w:szCs w:val="22"/>
              </w:rPr>
            </w:pPr>
            <w:r w:rsidRPr="0034065E">
              <w:rPr>
                <w:rFonts w:cstheme="minorBidi"/>
                <w:sz w:val="22"/>
                <w:szCs w:val="22"/>
              </w:rPr>
              <w:t>Device for presenting information that can change with the aim of making thing</w:t>
            </w:r>
            <w:r w:rsidR="00EC0C10" w:rsidRPr="0034065E">
              <w:rPr>
                <w:rFonts w:cstheme="minorBidi"/>
                <w:sz w:val="22"/>
                <w:szCs w:val="22"/>
              </w:rPr>
              <w:t xml:space="preserve">s visible, audible or discriminable by tactile or </w:t>
            </w:r>
            <w:r w:rsidR="000F7292" w:rsidRPr="0034065E">
              <w:rPr>
                <w:rFonts w:cstheme="minorBidi"/>
                <w:sz w:val="22"/>
                <w:szCs w:val="22"/>
              </w:rPr>
              <w:t xml:space="preserve">proprioceptive perception. (ISO 11064) </w:t>
            </w:r>
            <w:r w:rsidR="6CD063FE" w:rsidRPr="0034065E">
              <w:rPr>
                <w:rFonts w:cstheme="minorBidi"/>
                <w:sz w:val="22"/>
                <w:szCs w:val="22"/>
              </w:rPr>
              <w:t xml:space="preserve">A display (HMI, a whiteboard, etc.) is something on which information is </w:t>
            </w:r>
            <w:r w:rsidR="6CD063FE" w:rsidRPr="0034065E">
              <w:rPr>
                <w:rFonts w:cstheme="minorBidi"/>
                <w:sz w:val="22"/>
                <w:szCs w:val="22"/>
              </w:rPr>
              <w:lastRenderedPageBreak/>
              <w:t>displayed; a screen is a type of display; a monitor is a free-standing screen that needs to be plugged into a device</w:t>
            </w:r>
            <w:r w:rsidR="26AB8AFF" w:rsidRPr="0034065E">
              <w:rPr>
                <w:rFonts w:cstheme="minorBidi"/>
                <w:sz w:val="22"/>
                <w:szCs w:val="22"/>
              </w:rPr>
              <w:t>.</w:t>
            </w:r>
          </w:p>
        </w:tc>
      </w:tr>
      <w:tr w:rsidR="00DF0A1B" w:rsidRPr="0034065E" w14:paraId="0997A176" w14:textId="77777777" w:rsidTr="41047883">
        <w:trPr>
          <w:trHeight w:val="300"/>
        </w:trPr>
        <w:tc>
          <w:tcPr>
            <w:tcW w:w="2265" w:type="dxa"/>
            <w:tcBorders>
              <w:top w:val="nil"/>
              <w:left w:val="nil"/>
              <w:bottom w:val="nil"/>
              <w:right w:val="nil"/>
            </w:tcBorders>
            <w:shd w:val="clear" w:color="auto" w:fill="auto"/>
            <w:hideMark/>
          </w:tcPr>
          <w:p w14:paraId="780930EE" w14:textId="77777777" w:rsidR="00DF0A1B" w:rsidRPr="0034065E" w:rsidRDefault="00DF0A1B" w:rsidP="00DF0A1B">
            <w:pPr>
              <w:spacing w:after="120"/>
              <w:rPr>
                <w:rFonts w:cstheme="minorHAnsi"/>
                <w:b/>
                <w:bCs/>
                <w:sz w:val="22"/>
                <w:szCs w:val="22"/>
              </w:rPr>
            </w:pPr>
            <w:r w:rsidRPr="0034065E">
              <w:rPr>
                <w:rFonts w:cstheme="minorHAnsi"/>
                <w:b/>
                <w:bCs/>
                <w:sz w:val="22"/>
                <w:szCs w:val="22"/>
              </w:rPr>
              <w:lastRenderedPageBreak/>
              <w:t>Emergency control room: </w:t>
            </w:r>
          </w:p>
        </w:tc>
        <w:tc>
          <w:tcPr>
            <w:tcW w:w="7373" w:type="dxa"/>
            <w:tcBorders>
              <w:top w:val="nil"/>
              <w:left w:val="nil"/>
              <w:bottom w:val="nil"/>
              <w:right w:val="nil"/>
            </w:tcBorders>
            <w:shd w:val="clear" w:color="auto" w:fill="auto"/>
            <w:hideMark/>
          </w:tcPr>
          <w:p w14:paraId="13A705D6" w14:textId="77777777" w:rsidR="00DF0A1B" w:rsidRPr="0034065E" w:rsidRDefault="00DF0A1B" w:rsidP="00DF0A1B">
            <w:pPr>
              <w:spacing w:after="120"/>
              <w:rPr>
                <w:rFonts w:cstheme="minorHAnsi"/>
                <w:sz w:val="22"/>
                <w:szCs w:val="22"/>
              </w:rPr>
            </w:pPr>
            <w:r w:rsidRPr="0034065E">
              <w:rPr>
                <w:rFonts w:cstheme="minorHAnsi"/>
                <w:sz w:val="22"/>
                <w:szCs w:val="22"/>
              </w:rPr>
              <w:t>A control room provided to relieve the CC and its staff from personnel traffic in a distress situation, usually located close to the CC. </w:t>
            </w:r>
          </w:p>
        </w:tc>
      </w:tr>
      <w:tr w:rsidR="00514D48" w:rsidRPr="0034065E" w14:paraId="6CD1D3AD" w14:textId="77777777" w:rsidTr="41047883">
        <w:trPr>
          <w:trHeight w:val="300"/>
        </w:trPr>
        <w:tc>
          <w:tcPr>
            <w:tcW w:w="2265" w:type="dxa"/>
            <w:tcBorders>
              <w:top w:val="nil"/>
              <w:left w:val="nil"/>
              <w:bottom w:val="nil"/>
              <w:right w:val="nil"/>
            </w:tcBorders>
            <w:shd w:val="clear" w:color="auto" w:fill="auto"/>
            <w:hideMark/>
          </w:tcPr>
          <w:p w14:paraId="4C5A2985" w14:textId="77777777" w:rsidR="00514D48" w:rsidRPr="0034065E" w:rsidRDefault="00514D48" w:rsidP="00147E30">
            <w:pPr>
              <w:spacing w:after="120"/>
              <w:rPr>
                <w:rFonts w:cstheme="minorHAnsi"/>
                <w:b/>
                <w:bCs/>
                <w:sz w:val="22"/>
                <w:szCs w:val="22"/>
              </w:rPr>
            </w:pPr>
            <w:r w:rsidRPr="0034065E">
              <w:rPr>
                <w:rFonts w:cstheme="minorHAnsi"/>
                <w:b/>
                <w:bCs/>
                <w:sz w:val="22"/>
                <w:szCs w:val="22"/>
              </w:rPr>
              <w:t>Emergency preparedness: </w:t>
            </w:r>
          </w:p>
        </w:tc>
        <w:tc>
          <w:tcPr>
            <w:tcW w:w="7373" w:type="dxa"/>
            <w:tcBorders>
              <w:top w:val="nil"/>
              <w:left w:val="nil"/>
              <w:bottom w:val="nil"/>
              <w:right w:val="nil"/>
            </w:tcBorders>
            <w:shd w:val="clear" w:color="auto" w:fill="auto"/>
            <w:hideMark/>
          </w:tcPr>
          <w:p w14:paraId="39F7A716" w14:textId="2FFCFF50" w:rsidR="00514D48" w:rsidRPr="0034065E" w:rsidRDefault="4E22D6F2" w:rsidP="41047883">
            <w:pPr>
              <w:spacing w:after="120"/>
              <w:rPr>
                <w:rFonts w:cstheme="minorBidi"/>
                <w:sz w:val="22"/>
                <w:szCs w:val="22"/>
              </w:rPr>
            </w:pPr>
            <w:r w:rsidRPr="0034065E">
              <w:rPr>
                <w:rFonts w:cstheme="minorBidi"/>
                <w:sz w:val="22"/>
                <w:szCs w:val="22"/>
              </w:rPr>
              <w:t>All technical, operational</w:t>
            </w:r>
            <w:r w:rsidR="5260A479" w:rsidRPr="0034065E">
              <w:rPr>
                <w:rFonts w:cstheme="minorBidi"/>
                <w:sz w:val="22"/>
                <w:szCs w:val="22"/>
              </w:rPr>
              <w:t>,</w:t>
            </w:r>
            <w:r w:rsidRPr="0034065E">
              <w:rPr>
                <w:rFonts w:cstheme="minorBidi"/>
                <w:sz w:val="22"/>
                <w:szCs w:val="22"/>
              </w:rPr>
              <w:t xml:space="preserve"> and organisational measures that prevent a dangerous situation </w:t>
            </w:r>
            <w:r w:rsidR="153F4F53" w:rsidRPr="0034065E">
              <w:rPr>
                <w:rFonts w:cstheme="minorBidi"/>
                <w:sz w:val="22"/>
                <w:szCs w:val="22"/>
              </w:rPr>
              <w:t>from escalating into an accidental event or to mitigate the harmful effects of accidental events that have already occurred</w:t>
            </w:r>
            <w:r w:rsidRPr="0034065E">
              <w:rPr>
                <w:rFonts w:cstheme="minorBidi"/>
                <w:sz w:val="22"/>
                <w:szCs w:val="22"/>
              </w:rPr>
              <w:t>. </w:t>
            </w:r>
          </w:p>
        </w:tc>
      </w:tr>
      <w:tr w:rsidR="00DF0A1B" w:rsidRPr="0034065E" w14:paraId="525DE91C" w14:textId="77777777" w:rsidTr="41047883">
        <w:trPr>
          <w:trHeight w:val="300"/>
        </w:trPr>
        <w:tc>
          <w:tcPr>
            <w:tcW w:w="2265" w:type="dxa"/>
            <w:tcBorders>
              <w:top w:val="nil"/>
              <w:left w:val="nil"/>
              <w:bottom w:val="nil"/>
              <w:right w:val="nil"/>
            </w:tcBorders>
            <w:shd w:val="clear" w:color="auto" w:fill="auto"/>
            <w:hideMark/>
          </w:tcPr>
          <w:p w14:paraId="1919E09F" w14:textId="31A06EE3" w:rsidR="00DF0A1B" w:rsidRPr="0034065E" w:rsidRDefault="00DF0A1B" w:rsidP="00DF0A1B">
            <w:pPr>
              <w:spacing w:after="120"/>
              <w:rPr>
                <w:rFonts w:cstheme="minorHAnsi"/>
                <w:b/>
                <w:bCs/>
                <w:sz w:val="22"/>
                <w:szCs w:val="22"/>
              </w:rPr>
            </w:pPr>
            <w:r w:rsidRPr="0034065E">
              <w:rPr>
                <w:rFonts w:cstheme="minorHAnsi"/>
                <w:b/>
                <w:bCs/>
                <w:sz w:val="22"/>
                <w:szCs w:val="22"/>
              </w:rPr>
              <w:t>E</w:t>
            </w:r>
            <w:r w:rsidR="00514D48" w:rsidRPr="0034065E">
              <w:rPr>
                <w:rFonts w:cstheme="minorHAnsi"/>
                <w:b/>
                <w:bCs/>
                <w:sz w:val="22"/>
                <w:szCs w:val="22"/>
              </w:rPr>
              <w:t>rror traps</w:t>
            </w:r>
            <w:r w:rsidRPr="0034065E">
              <w:rPr>
                <w:rFonts w:cstheme="minorHAnsi"/>
                <w:b/>
                <w:bCs/>
                <w:sz w:val="22"/>
                <w:szCs w:val="22"/>
              </w:rPr>
              <w:t>: </w:t>
            </w:r>
          </w:p>
        </w:tc>
        <w:tc>
          <w:tcPr>
            <w:tcW w:w="7373" w:type="dxa"/>
            <w:tcBorders>
              <w:top w:val="nil"/>
              <w:left w:val="nil"/>
              <w:bottom w:val="nil"/>
              <w:right w:val="nil"/>
            </w:tcBorders>
            <w:shd w:val="clear" w:color="auto" w:fill="auto"/>
            <w:hideMark/>
          </w:tcPr>
          <w:p w14:paraId="10CAE272" w14:textId="2CC8F6A8" w:rsidR="00DF0A1B" w:rsidRPr="0034065E" w:rsidRDefault="369AB6FB" w:rsidP="41047883">
            <w:pPr>
              <w:spacing w:after="120" w:line="259" w:lineRule="auto"/>
              <w:rPr>
                <w:rFonts w:cs="Gotham Narrow Book"/>
                <w:color w:val="211D1E"/>
                <w:sz w:val="22"/>
                <w:szCs w:val="22"/>
              </w:rPr>
            </w:pPr>
            <w:r w:rsidRPr="0034065E">
              <w:rPr>
                <w:rFonts w:cs="Gotham Narrow Book"/>
                <w:color w:val="211D1E"/>
                <w:sz w:val="22"/>
                <w:szCs w:val="22"/>
              </w:rPr>
              <w:t>Error traps</w:t>
            </w:r>
            <w:r w:rsidR="19CB73AC" w:rsidRPr="0034065E">
              <w:rPr>
                <w:rFonts w:cs="Gotham Narrow Book"/>
                <w:color w:val="211D1E"/>
                <w:sz w:val="22"/>
                <w:szCs w:val="22"/>
              </w:rPr>
              <w:t xml:space="preserve"> </w:t>
            </w:r>
            <w:r w:rsidR="22013A7B" w:rsidRPr="0034065E">
              <w:rPr>
                <w:rFonts w:cs="Gotham Narrow Book"/>
                <w:color w:val="211D1E"/>
                <w:sz w:val="22"/>
                <w:szCs w:val="22"/>
              </w:rPr>
              <w:t>(</w:t>
            </w:r>
            <w:r w:rsidR="006F7648" w:rsidRPr="0034065E">
              <w:rPr>
                <w:rFonts w:cs="Gotham Narrow Book"/>
                <w:color w:val="211D1E"/>
                <w:sz w:val="22"/>
                <w:szCs w:val="22"/>
              </w:rPr>
              <w:t>No:</w:t>
            </w:r>
            <w:r w:rsidR="22013A7B" w:rsidRPr="0034065E">
              <w:rPr>
                <w:rFonts w:cs="Gotham Narrow Book"/>
                <w:color w:val="211D1E"/>
                <w:sz w:val="22"/>
                <w:szCs w:val="22"/>
              </w:rPr>
              <w:t xml:space="preserve">Feilfeller) </w:t>
            </w:r>
            <w:r w:rsidRPr="0034065E">
              <w:rPr>
                <w:rFonts w:cs="Gotham Narrow Book"/>
                <w:color w:val="211D1E"/>
                <w:sz w:val="22"/>
                <w:szCs w:val="22"/>
              </w:rPr>
              <w:t xml:space="preserve">are conditions that </w:t>
            </w:r>
            <w:r w:rsidR="1F8AD519" w:rsidRPr="0034065E">
              <w:rPr>
                <w:rFonts w:cs="Gotham Narrow Book"/>
                <w:color w:val="211D1E"/>
                <w:sz w:val="22"/>
                <w:szCs w:val="22"/>
              </w:rPr>
              <w:t xml:space="preserve">complicate safe work practices </w:t>
            </w:r>
            <w:r w:rsidRPr="0034065E">
              <w:rPr>
                <w:rFonts w:cs="Gotham Narrow Book"/>
                <w:color w:val="211D1E"/>
                <w:sz w:val="22"/>
                <w:szCs w:val="22"/>
              </w:rPr>
              <w:t>and increase the likelihood of mistakes</w:t>
            </w:r>
            <w:r w:rsidR="008F203C" w:rsidRPr="0034065E">
              <w:rPr>
                <w:rFonts w:cs="Gotham Narrow Book"/>
                <w:color w:val="211D1E"/>
                <w:sz w:val="22"/>
                <w:szCs w:val="22"/>
              </w:rPr>
              <w:t xml:space="preserve">. </w:t>
            </w:r>
            <w:r w:rsidR="22013A7B" w:rsidRPr="0034065E">
              <w:rPr>
                <w:rFonts w:cs="Gotham Narrow Book"/>
                <w:color w:val="211D1E"/>
                <w:sz w:val="22"/>
                <w:szCs w:val="22"/>
              </w:rPr>
              <w:t>Examples are</w:t>
            </w:r>
            <w:r w:rsidR="19CB73AC" w:rsidRPr="0034065E">
              <w:rPr>
                <w:rFonts w:cs="Gotham Narrow Book"/>
                <w:color w:val="211D1E"/>
                <w:sz w:val="22"/>
                <w:szCs w:val="22"/>
              </w:rPr>
              <w:t xml:space="preserve">: </w:t>
            </w:r>
            <w:r w:rsidR="6807B72B" w:rsidRPr="0034065E">
              <w:rPr>
                <w:rFonts w:cs="Gotham Narrow Book"/>
                <w:i/>
                <w:color w:val="211D1E"/>
                <w:sz w:val="22"/>
                <w:szCs w:val="22"/>
              </w:rPr>
              <w:t>Task-related error traps</w:t>
            </w:r>
            <w:r w:rsidR="0C925FBF" w:rsidRPr="0034065E">
              <w:rPr>
                <w:rFonts w:cs="Gotham Narrow Book"/>
                <w:i/>
                <w:color w:val="211D1E"/>
                <w:sz w:val="22"/>
                <w:szCs w:val="22"/>
              </w:rPr>
              <w:t>:</w:t>
            </w:r>
            <w:r w:rsidR="6807B72B" w:rsidRPr="0034065E">
              <w:rPr>
                <w:rFonts w:cs="Gotham Narrow Book"/>
                <w:i/>
                <w:color w:val="211D1E"/>
                <w:sz w:val="22"/>
                <w:szCs w:val="22"/>
              </w:rPr>
              <w:t xml:space="preserve"> </w:t>
            </w:r>
            <w:r w:rsidR="6807B72B" w:rsidRPr="0034065E">
              <w:rPr>
                <w:rFonts w:cs="Gotham Narrow Book"/>
                <w:color w:val="211D1E"/>
                <w:sz w:val="22"/>
                <w:szCs w:val="22"/>
              </w:rPr>
              <w:t>Unfamiliar tasks</w:t>
            </w:r>
            <w:r w:rsidR="3CAB996A" w:rsidRPr="0034065E">
              <w:rPr>
                <w:rFonts w:cs="Gotham Narrow Book"/>
                <w:color w:val="211D1E"/>
                <w:sz w:val="22"/>
                <w:szCs w:val="22"/>
              </w:rPr>
              <w:t xml:space="preserve">, </w:t>
            </w:r>
            <w:r w:rsidR="6807B72B" w:rsidRPr="0034065E">
              <w:rPr>
                <w:rFonts w:cs="Gotham Narrow Book"/>
                <w:color w:val="211D1E"/>
                <w:sz w:val="22"/>
                <w:szCs w:val="22"/>
              </w:rPr>
              <w:t>Unpredictable tasks</w:t>
            </w:r>
            <w:r w:rsidR="0C925FBF" w:rsidRPr="0034065E">
              <w:rPr>
                <w:rFonts w:cs="Gotham Narrow Book"/>
                <w:color w:val="211D1E"/>
                <w:sz w:val="22"/>
                <w:szCs w:val="22"/>
              </w:rPr>
              <w:t xml:space="preserve">, </w:t>
            </w:r>
            <w:r w:rsidR="6807B72B" w:rsidRPr="0034065E">
              <w:rPr>
                <w:rFonts w:cs="Gotham Narrow Book"/>
                <w:color w:val="211D1E"/>
                <w:sz w:val="22"/>
                <w:szCs w:val="22"/>
              </w:rPr>
              <w:t>Complex tasks</w:t>
            </w:r>
            <w:r w:rsidR="0C925FBF" w:rsidRPr="0034065E">
              <w:rPr>
                <w:rFonts w:cs="Gotham Narrow Book"/>
                <w:color w:val="211D1E"/>
                <w:sz w:val="22"/>
                <w:szCs w:val="22"/>
              </w:rPr>
              <w:t xml:space="preserve">, </w:t>
            </w:r>
            <w:r w:rsidR="6807B72B" w:rsidRPr="0034065E">
              <w:rPr>
                <w:rFonts w:cs="Gotham Narrow Book"/>
                <w:color w:val="211D1E"/>
                <w:sz w:val="22"/>
                <w:szCs w:val="22"/>
              </w:rPr>
              <w:t>Limited time</w:t>
            </w:r>
            <w:r w:rsidR="5F9635A7" w:rsidRPr="0034065E">
              <w:rPr>
                <w:rFonts w:cs="Gotham Narrow Book"/>
                <w:color w:val="211D1E"/>
                <w:sz w:val="22"/>
                <w:szCs w:val="22"/>
              </w:rPr>
              <w:t xml:space="preserve">; </w:t>
            </w:r>
            <w:r w:rsidR="6807B72B" w:rsidRPr="0034065E">
              <w:rPr>
                <w:rFonts w:cs="Gotham Narrow Book"/>
                <w:i/>
                <w:color w:val="211D1E"/>
                <w:sz w:val="22"/>
                <w:szCs w:val="22"/>
              </w:rPr>
              <w:t>Organisational error traps</w:t>
            </w:r>
            <w:r w:rsidR="5F9635A7" w:rsidRPr="0034065E">
              <w:rPr>
                <w:rFonts w:cs="Gotham Narrow Book"/>
                <w:i/>
                <w:color w:val="211D1E"/>
                <w:sz w:val="22"/>
                <w:szCs w:val="22"/>
              </w:rPr>
              <w:t xml:space="preserve">: </w:t>
            </w:r>
            <w:r w:rsidR="6807B72B" w:rsidRPr="0034065E">
              <w:rPr>
                <w:rFonts w:cs="Gotham Narrow Book"/>
                <w:color w:val="211D1E"/>
                <w:sz w:val="22"/>
                <w:szCs w:val="22"/>
              </w:rPr>
              <w:t>Unclear roles and responsibilities</w:t>
            </w:r>
            <w:r w:rsidR="5F9635A7" w:rsidRPr="0034065E">
              <w:rPr>
                <w:rFonts w:cs="Gotham Narrow Book"/>
                <w:color w:val="211D1E"/>
                <w:sz w:val="22"/>
                <w:szCs w:val="22"/>
              </w:rPr>
              <w:t xml:space="preserve">, </w:t>
            </w:r>
            <w:r w:rsidR="6807B72B" w:rsidRPr="0034065E">
              <w:rPr>
                <w:rFonts w:cs="Gotham Narrow Book"/>
                <w:color w:val="211D1E"/>
                <w:sz w:val="22"/>
                <w:szCs w:val="22"/>
              </w:rPr>
              <w:t>Task conflicts</w:t>
            </w:r>
            <w:r w:rsidR="7B7A126E" w:rsidRPr="0034065E">
              <w:rPr>
                <w:rFonts w:cs="Gotham Narrow Book"/>
                <w:color w:val="211D1E"/>
                <w:sz w:val="22"/>
                <w:szCs w:val="22"/>
              </w:rPr>
              <w:t xml:space="preserve">, </w:t>
            </w:r>
            <w:r w:rsidR="6807B72B" w:rsidRPr="0034065E">
              <w:rPr>
                <w:rFonts w:cs="Gotham Narrow Book"/>
                <w:color w:val="211D1E"/>
                <w:sz w:val="22"/>
                <w:szCs w:val="22"/>
              </w:rPr>
              <w:t>Communication issues</w:t>
            </w:r>
            <w:r w:rsidR="34857869" w:rsidRPr="0034065E">
              <w:rPr>
                <w:rFonts w:cs="Gotham Narrow Book"/>
                <w:color w:val="211D1E"/>
                <w:sz w:val="22"/>
                <w:szCs w:val="22"/>
              </w:rPr>
              <w:t xml:space="preserve">, </w:t>
            </w:r>
            <w:r w:rsidR="6807B72B" w:rsidRPr="0034065E">
              <w:rPr>
                <w:rFonts w:cs="Gotham Narrow Book"/>
                <w:color w:val="211D1E"/>
                <w:sz w:val="22"/>
                <w:szCs w:val="22"/>
              </w:rPr>
              <w:t>Staffing and resource</w:t>
            </w:r>
            <w:r w:rsidR="48E76B75" w:rsidRPr="0034065E">
              <w:rPr>
                <w:rFonts w:cs="Gotham Narrow Book"/>
                <w:color w:val="211D1E"/>
                <w:sz w:val="22"/>
                <w:szCs w:val="22"/>
              </w:rPr>
              <w:t>s</w:t>
            </w:r>
            <w:r w:rsidR="34857869" w:rsidRPr="0034065E">
              <w:rPr>
                <w:rFonts w:cs="Gotham Narrow Book"/>
                <w:color w:val="211D1E"/>
                <w:sz w:val="22"/>
                <w:szCs w:val="22"/>
              </w:rPr>
              <w:t xml:space="preserve">, </w:t>
            </w:r>
            <w:r w:rsidR="6807B72B" w:rsidRPr="0034065E">
              <w:rPr>
                <w:rFonts w:cs="Gotham Narrow Book"/>
                <w:color w:val="211D1E"/>
                <w:sz w:val="22"/>
                <w:szCs w:val="22"/>
              </w:rPr>
              <w:t xml:space="preserve">Work </w:t>
            </w:r>
            <w:r w:rsidR="34857869" w:rsidRPr="0034065E">
              <w:rPr>
                <w:rFonts w:cs="Gotham Narrow Book"/>
                <w:color w:val="211D1E"/>
                <w:sz w:val="22"/>
                <w:szCs w:val="22"/>
              </w:rPr>
              <w:t xml:space="preserve">organization; </w:t>
            </w:r>
            <w:r w:rsidR="6807B72B" w:rsidRPr="0034065E">
              <w:rPr>
                <w:rFonts w:cs="Gotham Narrow Book"/>
                <w:i/>
                <w:color w:val="211D1E"/>
                <w:sz w:val="22"/>
                <w:szCs w:val="22"/>
              </w:rPr>
              <w:t>Individual error traps</w:t>
            </w:r>
            <w:r w:rsidR="34857869" w:rsidRPr="0034065E">
              <w:rPr>
                <w:rFonts w:cs="Gotham Narrow Book"/>
                <w:i/>
                <w:color w:val="211D1E"/>
                <w:sz w:val="22"/>
                <w:szCs w:val="22"/>
              </w:rPr>
              <w:t xml:space="preserve">: </w:t>
            </w:r>
            <w:r w:rsidR="6807B72B" w:rsidRPr="0034065E">
              <w:rPr>
                <w:rFonts w:cs="Gotham Narrow Book"/>
                <w:color w:val="211D1E"/>
                <w:sz w:val="22"/>
                <w:szCs w:val="22"/>
              </w:rPr>
              <w:t>Insufficient training/skillset</w:t>
            </w:r>
            <w:r w:rsidR="43222C27" w:rsidRPr="0034065E">
              <w:rPr>
                <w:rFonts w:cs="Gotham Narrow Book"/>
                <w:color w:val="211D1E"/>
                <w:sz w:val="22"/>
                <w:szCs w:val="22"/>
              </w:rPr>
              <w:t>,</w:t>
            </w:r>
            <w:r w:rsidR="6807B72B" w:rsidRPr="0034065E">
              <w:rPr>
                <w:rFonts w:cs="Gotham Narrow Book"/>
                <w:color w:val="211D1E"/>
                <w:sz w:val="22"/>
                <w:szCs w:val="22"/>
              </w:rPr>
              <w:t xml:space="preserve"> Lack of experience</w:t>
            </w:r>
            <w:r w:rsidR="6E33EDC9" w:rsidRPr="0034065E">
              <w:rPr>
                <w:rFonts w:cs="Gotham Narrow Book"/>
                <w:color w:val="211D1E"/>
                <w:sz w:val="22"/>
                <w:szCs w:val="22"/>
              </w:rPr>
              <w:t xml:space="preserve">, </w:t>
            </w:r>
            <w:r w:rsidR="6807B72B" w:rsidRPr="0034065E">
              <w:rPr>
                <w:rFonts w:cs="Gotham Narrow Book"/>
                <w:color w:val="211D1E"/>
                <w:sz w:val="22"/>
                <w:szCs w:val="22"/>
              </w:rPr>
              <w:t>Lack of rest</w:t>
            </w:r>
            <w:r w:rsidR="43222C27" w:rsidRPr="0034065E">
              <w:rPr>
                <w:rFonts w:cs="Gotham Narrow Book"/>
                <w:color w:val="211D1E"/>
                <w:sz w:val="22"/>
                <w:szCs w:val="22"/>
              </w:rPr>
              <w:t xml:space="preserve">, </w:t>
            </w:r>
            <w:r w:rsidR="6807B72B" w:rsidRPr="0034065E">
              <w:rPr>
                <w:rFonts w:cs="Gotham Narrow Book"/>
                <w:color w:val="211D1E"/>
                <w:sz w:val="22"/>
                <w:szCs w:val="22"/>
              </w:rPr>
              <w:t xml:space="preserve">Stress </w:t>
            </w:r>
            <w:r w:rsidR="0BFB3F78" w:rsidRPr="0034065E">
              <w:rPr>
                <w:rFonts w:cs="Gotham Narrow Book"/>
                <w:color w:val="211D1E"/>
                <w:sz w:val="22"/>
                <w:szCs w:val="22"/>
              </w:rPr>
              <w:t xml:space="preserve">; </w:t>
            </w:r>
            <w:r w:rsidR="6807B72B" w:rsidRPr="0034065E">
              <w:rPr>
                <w:rFonts w:cs="Gotham Narrow Book"/>
                <w:i/>
                <w:color w:val="211D1E"/>
                <w:sz w:val="22"/>
                <w:szCs w:val="22"/>
              </w:rPr>
              <w:t>Technical error traps</w:t>
            </w:r>
            <w:r w:rsidR="1FC93EE8" w:rsidRPr="0034065E">
              <w:rPr>
                <w:rFonts w:cs="Gotham Narrow Book"/>
                <w:i/>
                <w:color w:val="211D1E"/>
                <w:sz w:val="22"/>
                <w:szCs w:val="22"/>
              </w:rPr>
              <w:t xml:space="preserve">: </w:t>
            </w:r>
            <w:r w:rsidR="6807B72B" w:rsidRPr="0034065E">
              <w:rPr>
                <w:rFonts w:cs="Gotham Narrow Book"/>
                <w:color w:val="211D1E"/>
                <w:sz w:val="22"/>
                <w:szCs w:val="22"/>
              </w:rPr>
              <w:t>Equipment malfunctions</w:t>
            </w:r>
            <w:r w:rsidR="13161000" w:rsidRPr="0034065E">
              <w:rPr>
                <w:rFonts w:cs="Gotham Narrow Book"/>
                <w:color w:val="211D1E"/>
                <w:sz w:val="22"/>
                <w:szCs w:val="22"/>
              </w:rPr>
              <w:t xml:space="preserve">, </w:t>
            </w:r>
            <w:r w:rsidR="6807B72B" w:rsidRPr="0034065E">
              <w:rPr>
                <w:rFonts w:cs="Gotham Narrow Book"/>
                <w:color w:val="211D1E"/>
                <w:sz w:val="22"/>
                <w:szCs w:val="22"/>
              </w:rPr>
              <w:t>Deficiencies in documentation</w:t>
            </w:r>
            <w:r w:rsidR="13161000" w:rsidRPr="0034065E">
              <w:rPr>
                <w:rFonts w:cs="Gotham Narrow Book"/>
                <w:color w:val="211D1E"/>
                <w:sz w:val="22"/>
                <w:szCs w:val="22"/>
              </w:rPr>
              <w:t xml:space="preserve">, </w:t>
            </w:r>
            <w:r w:rsidR="6807B72B" w:rsidRPr="0034065E">
              <w:rPr>
                <w:rFonts w:cs="Gotham Narrow Book"/>
                <w:color w:val="211D1E"/>
                <w:sz w:val="22"/>
                <w:szCs w:val="22"/>
              </w:rPr>
              <w:t>Unclear instructions</w:t>
            </w:r>
            <w:r w:rsidR="13161000" w:rsidRPr="0034065E">
              <w:rPr>
                <w:rFonts w:cs="Gotham Narrow Book"/>
                <w:color w:val="211D1E"/>
                <w:sz w:val="22"/>
                <w:szCs w:val="22"/>
              </w:rPr>
              <w:t xml:space="preserve">, </w:t>
            </w:r>
            <w:r w:rsidR="6807B72B" w:rsidRPr="0034065E">
              <w:rPr>
                <w:rFonts w:cs="Gotham Narrow Book"/>
                <w:color w:val="211D1E"/>
                <w:sz w:val="22"/>
                <w:szCs w:val="22"/>
              </w:rPr>
              <w:t>Poor accessibility</w:t>
            </w:r>
            <w:r w:rsidR="1E11A21F" w:rsidRPr="0034065E">
              <w:rPr>
                <w:rFonts w:cs="Gotham Narrow Book"/>
                <w:color w:val="211D1E"/>
                <w:sz w:val="22"/>
                <w:szCs w:val="22"/>
              </w:rPr>
              <w:t xml:space="preserve">, </w:t>
            </w:r>
            <w:r w:rsidR="6807B72B" w:rsidRPr="0034065E">
              <w:rPr>
                <w:rFonts w:cs="Gotham Narrow Book"/>
                <w:color w:val="211D1E"/>
                <w:sz w:val="22"/>
                <w:szCs w:val="22"/>
              </w:rPr>
              <w:t>Noise, lighting conditions, temperature, and/or air quality</w:t>
            </w:r>
            <w:r w:rsidR="008A5293" w:rsidRPr="0034065E">
              <w:rPr>
                <w:rFonts w:cs="Gotham Narrow Book"/>
                <w:color w:val="211D1E"/>
                <w:sz w:val="22"/>
                <w:szCs w:val="22"/>
              </w:rPr>
              <w:t>.</w:t>
            </w:r>
            <w:r w:rsidR="008D6091" w:rsidRPr="0034065E">
              <w:rPr>
                <w:rFonts w:cs="Gotham Narrow Book"/>
                <w:color w:val="211D1E"/>
                <w:sz w:val="22"/>
                <w:szCs w:val="22"/>
              </w:rPr>
              <w:t xml:space="preserve"> (Error Traps </w:t>
            </w:r>
            <w:r w:rsidR="003608B6" w:rsidRPr="0034065E">
              <w:rPr>
                <w:rFonts w:cs="Gotham Narrow Book"/>
                <w:color w:val="211D1E"/>
                <w:sz w:val="22"/>
                <w:szCs w:val="22"/>
              </w:rPr>
              <w:t>can be seen as the trigger zones where PSFs and flawed system design combine to create high risk for error</w:t>
            </w:r>
            <w:r w:rsidR="008D6091" w:rsidRPr="0034065E">
              <w:rPr>
                <w:rFonts w:cs="Gotham Narrow Book"/>
                <w:color w:val="211D1E"/>
                <w:sz w:val="22"/>
                <w:szCs w:val="22"/>
              </w:rPr>
              <w:t>.)</w:t>
            </w:r>
          </w:p>
        </w:tc>
      </w:tr>
      <w:tr w:rsidR="00DF0A1B" w:rsidRPr="0034065E" w14:paraId="7785BD67" w14:textId="77777777" w:rsidTr="41047883">
        <w:trPr>
          <w:trHeight w:val="300"/>
        </w:trPr>
        <w:tc>
          <w:tcPr>
            <w:tcW w:w="2265" w:type="dxa"/>
            <w:tcBorders>
              <w:top w:val="nil"/>
              <w:left w:val="nil"/>
              <w:bottom w:val="nil"/>
              <w:right w:val="nil"/>
            </w:tcBorders>
            <w:shd w:val="clear" w:color="auto" w:fill="auto"/>
            <w:hideMark/>
          </w:tcPr>
          <w:p w14:paraId="77C4ABC3" w14:textId="1C64D930" w:rsidR="00DF0A1B" w:rsidRPr="0034065E" w:rsidRDefault="00DF0A1B" w:rsidP="00DF0A1B">
            <w:pPr>
              <w:spacing w:after="120"/>
              <w:rPr>
                <w:rFonts w:cstheme="minorHAnsi"/>
                <w:b/>
                <w:bCs/>
                <w:sz w:val="22"/>
                <w:szCs w:val="22"/>
              </w:rPr>
            </w:pPr>
            <w:r w:rsidRPr="0034065E">
              <w:rPr>
                <w:rFonts w:cstheme="minorHAnsi"/>
                <w:b/>
                <w:bCs/>
                <w:sz w:val="22"/>
                <w:szCs w:val="22"/>
              </w:rPr>
              <w:t>Ergonomics</w:t>
            </w:r>
            <w:r w:rsidR="00340B71" w:rsidRPr="0034065E">
              <w:rPr>
                <w:rFonts w:cstheme="minorHAnsi"/>
                <w:b/>
                <w:bCs/>
                <w:sz w:val="22"/>
                <w:szCs w:val="22"/>
              </w:rPr>
              <w:t xml:space="preserve"> (Physical)</w:t>
            </w:r>
            <w:r w:rsidRPr="0034065E">
              <w:rPr>
                <w:rFonts w:cstheme="minorHAnsi"/>
                <w:b/>
                <w:bCs/>
                <w:sz w:val="22"/>
                <w:szCs w:val="22"/>
              </w:rPr>
              <w:t>: </w:t>
            </w:r>
          </w:p>
        </w:tc>
        <w:tc>
          <w:tcPr>
            <w:tcW w:w="7373" w:type="dxa"/>
            <w:tcBorders>
              <w:top w:val="nil"/>
              <w:left w:val="nil"/>
              <w:bottom w:val="nil"/>
              <w:right w:val="nil"/>
            </w:tcBorders>
            <w:shd w:val="clear" w:color="auto" w:fill="auto"/>
            <w:hideMark/>
          </w:tcPr>
          <w:p w14:paraId="25062352" w14:textId="112E25AE" w:rsidR="00DF0A1B" w:rsidRPr="0034065E" w:rsidRDefault="008A5293" w:rsidP="41047883">
            <w:pPr>
              <w:spacing w:after="120"/>
              <w:rPr>
                <w:rFonts w:cstheme="minorBidi"/>
                <w:sz w:val="22"/>
                <w:szCs w:val="22"/>
              </w:rPr>
            </w:pPr>
            <w:r w:rsidRPr="0034065E">
              <w:rPr>
                <w:rFonts w:cstheme="minorBidi"/>
                <w:sz w:val="22"/>
                <w:szCs w:val="22"/>
              </w:rPr>
              <w:t xml:space="preserve">Ergonomics see definition for HF. </w:t>
            </w:r>
            <w:r w:rsidR="00E845CC" w:rsidRPr="0034065E">
              <w:rPr>
                <w:rFonts w:cstheme="minorBidi"/>
                <w:i/>
                <w:iCs/>
                <w:sz w:val="22"/>
                <w:szCs w:val="22"/>
              </w:rPr>
              <w:t>Physical ergonomics</w:t>
            </w:r>
            <w:r w:rsidR="00F70569" w:rsidRPr="0034065E">
              <w:rPr>
                <w:rFonts w:cstheme="minorBidi"/>
                <w:i/>
                <w:iCs/>
                <w:sz w:val="22"/>
                <w:szCs w:val="22"/>
              </w:rPr>
              <w:t xml:space="preserve"> </w:t>
            </w:r>
            <w:r w:rsidR="00340B71" w:rsidRPr="0034065E">
              <w:rPr>
                <w:rFonts w:cstheme="minorBidi"/>
                <w:sz w:val="22"/>
                <w:szCs w:val="22"/>
              </w:rPr>
              <w:t>is concerned with human anatomical, anthropometric, physiological and biomechanical characteristics as they relate to physical activity. (Relevant topics include working postures, materials handling, repetitive movements, work-related musculoskeletal disorders, workplace layout, physical safety and health.)</w:t>
            </w:r>
            <w:r w:rsidR="000B241E" w:rsidRPr="0034065E">
              <w:rPr>
                <w:rFonts w:cstheme="minorBidi"/>
                <w:sz w:val="22"/>
                <w:szCs w:val="22"/>
              </w:rPr>
              <w:t xml:space="preserve"> From IEA (2000).</w:t>
            </w:r>
            <w:r w:rsidRPr="0034065E">
              <w:rPr>
                <w:rFonts w:cstheme="minorBidi"/>
                <w:sz w:val="22"/>
                <w:szCs w:val="22"/>
              </w:rPr>
              <w:t xml:space="preserve">  (I</w:t>
            </w:r>
            <w:r w:rsidR="00A337D2" w:rsidRPr="0034065E">
              <w:rPr>
                <w:rFonts w:cstheme="minorBidi"/>
                <w:sz w:val="22"/>
                <w:szCs w:val="22"/>
              </w:rPr>
              <w:t>n some environments</w:t>
            </w:r>
            <w:r w:rsidRPr="0034065E">
              <w:rPr>
                <w:rFonts w:cstheme="minorBidi"/>
                <w:sz w:val="22"/>
                <w:szCs w:val="22"/>
              </w:rPr>
              <w:t xml:space="preserve"> and countries, Ergonomics</w:t>
            </w:r>
            <w:r w:rsidR="00A337D2" w:rsidRPr="0034065E">
              <w:rPr>
                <w:rFonts w:cstheme="minorBidi"/>
                <w:sz w:val="22"/>
                <w:szCs w:val="22"/>
              </w:rPr>
              <w:t xml:space="preserve"> is used </w:t>
            </w:r>
            <w:r w:rsidR="00F84F75" w:rsidRPr="0034065E">
              <w:rPr>
                <w:rFonts w:cstheme="minorBidi"/>
                <w:sz w:val="22"/>
                <w:szCs w:val="22"/>
              </w:rPr>
              <w:t>for</w:t>
            </w:r>
            <w:r w:rsidR="00A337D2" w:rsidRPr="0034065E">
              <w:rPr>
                <w:rFonts w:cstheme="minorBidi"/>
                <w:sz w:val="22"/>
                <w:szCs w:val="22"/>
              </w:rPr>
              <w:t xml:space="preserve"> Physical Ergonomics</w:t>
            </w:r>
            <w:r w:rsidRPr="0034065E">
              <w:rPr>
                <w:rFonts w:cstheme="minorBidi"/>
                <w:sz w:val="22"/>
                <w:szCs w:val="22"/>
              </w:rPr>
              <w:t>.</w:t>
            </w:r>
            <w:r w:rsidR="00A337D2" w:rsidRPr="0034065E">
              <w:rPr>
                <w:rFonts w:cstheme="minorBidi"/>
                <w:sz w:val="22"/>
                <w:szCs w:val="22"/>
              </w:rPr>
              <w:t>)</w:t>
            </w:r>
          </w:p>
        </w:tc>
      </w:tr>
      <w:tr w:rsidR="00D46854" w:rsidRPr="0034065E" w14:paraId="02E6D65E" w14:textId="77777777" w:rsidTr="00B8731D">
        <w:trPr>
          <w:trHeight w:val="300"/>
        </w:trPr>
        <w:tc>
          <w:tcPr>
            <w:tcW w:w="2265" w:type="dxa"/>
            <w:tcBorders>
              <w:top w:val="nil"/>
              <w:left w:val="nil"/>
              <w:bottom w:val="nil"/>
              <w:right w:val="nil"/>
            </w:tcBorders>
            <w:shd w:val="clear" w:color="auto" w:fill="auto"/>
            <w:hideMark/>
          </w:tcPr>
          <w:p w14:paraId="767A816D" w14:textId="2AF27454" w:rsidR="00D46854" w:rsidRPr="0034065E" w:rsidRDefault="00D46854" w:rsidP="00B8731D">
            <w:pPr>
              <w:spacing w:after="120"/>
              <w:rPr>
                <w:rFonts w:cstheme="minorHAnsi"/>
                <w:b/>
                <w:bCs/>
                <w:sz w:val="22"/>
                <w:szCs w:val="22"/>
              </w:rPr>
            </w:pPr>
            <w:r w:rsidRPr="0034065E">
              <w:rPr>
                <w:rFonts w:cstheme="minorHAnsi"/>
                <w:b/>
                <w:bCs/>
                <w:sz w:val="22"/>
                <w:szCs w:val="22"/>
              </w:rPr>
              <w:t>MTO</w:t>
            </w:r>
            <w:r w:rsidR="007F2E0E" w:rsidRPr="0034065E">
              <w:rPr>
                <w:rFonts w:cstheme="minorHAnsi"/>
                <w:b/>
                <w:bCs/>
                <w:sz w:val="22"/>
                <w:szCs w:val="22"/>
              </w:rPr>
              <w:t>:</w:t>
            </w:r>
            <w:r w:rsidRPr="0034065E">
              <w:rPr>
                <w:rFonts w:cstheme="minorHAnsi"/>
                <w:b/>
                <w:bCs/>
                <w:sz w:val="22"/>
                <w:szCs w:val="22"/>
              </w:rPr>
              <w:t> </w:t>
            </w:r>
          </w:p>
        </w:tc>
        <w:tc>
          <w:tcPr>
            <w:tcW w:w="7373" w:type="dxa"/>
            <w:tcBorders>
              <w:top w:val="nil"/>
              <w:left w:val="nil"/>
              <w:bottom w:val="nil"/>
              <w:right w:val="nil"/>
            </w:tcBorders>
            <w:shd w:val="clear" w:color="auto" w:fill="auto"/>
            <w:hideMark/>
          </w:tcPr>
          <w:p w14:paraId="54C41F05" w14:textId="3D2BC4A2" w:rsidR="00D46854" w:rsidRPr="0034065E" w:rsidRDefault="00F020B4" w:rsidP="00E85CF6">
            <w:pPr>
              <w:spacing w:after="120"/>
              <w:rPr>
                <w:rFonts w:cstheme="minorBidi"/>
                <w:sz w:val="22"/>
                <w:szCs w:val="22"/>
              </w:rPr>
            </w:pPr>
            <w:r w:rsidRPr="0034065E">
              <w:rPr>
                <w:rFonts w:cstheme="minorBidi"/>
                <w:sz w:val="22"/>
                <w:szCs w:val="22"/>
              </w:rPr>
              <w:t xml:space="preserve">MTO, the Man-Technology-Organization </w:t>
            </w:r>
            <w:r w:rsidR="00E85CF6" w:rsidRPr="0034065E">
              <w:rPr>
                <w:rFonts w:cstheme="minorBidi"/>
                <w:sz w:val="22"/>
                <w:szCs w:val="22"/>
              </w:rPr>
              <w:t xml:space="preserve">is a system </w:t>
            </w:r>
            <w:r w:rsidRPr="0034065E">
              <w:rPr>
                <w:rFonts w:cstheme="minorBidi"/>
                <w:sz w:val="22"/>
                <w:szCs w:val="22"/>
              </w:rPr>
              <w:t xml:space="preserve">perspective </w:t>
            </w:r>
            <w:r w:rsidR="00E85CF6" w:rsidRPr="0034065E">
              <w:rPr>
                <w:rFonts w:cstheme="minorBidi"/>
                <w:sz w:val="22"/>
                <w:szCs w:val="22"/>
              </w:rPr>
              <w:t xml:space="preserve">to </w:t>
            </w:r>
            <w:r w:rsidRPr="0034065E">
              <w:rPr>
                <w:rFonts w:cstheme="minorBidi"/>
                <w:sz w:val="22"/>
                <w:szCs w:val="22"/>
              </w:rPr>
              <w:t>promot</w:t>
            </w:r>
            <w:r w:rsidR="00E85CF6" w:rsidRPr="0034065E">
              <w:rPr>
                <w:rFonts w:cstheme="minorBidi"/>
                <w:sz w:val="22"/>
                <w:szCs w:val="22"/>
              </w:rPr>
              <w:t>e</w:t>
            </w:r>
            <w:r w:rsidRPr="0034065E">
              <w:rPr>
                <w:rFonts w:cstheme="minorBidi"/>
                <w:sz w:val="22"/>
                <w:szCs w:val="22"/>
              </w:rPr>
              <w:t xml:space="preserve"> safety in industrial processes based on a</w:t>
            </w:r>
            <w:r w:rsidR="00041885" w:rsidRPr="0034065E">
              <w:rPr>
                <w:rFonts w:cstheme="minorBidi"/>
                <w:sz w:val="22"/>
                <w:szCs w:val="22"/>
              </w:rPr>
              <w:t xml:space="preserve">n </w:t>
            </w:r>
            <w:r w:rsidRPr="0034065E">
              <w:rPr>
                <w:rFonts w:cstheme="minorBidi"/>
                <w:sz w:val="22"/>
                <w:szCs w:val="22"/>
              </w:rPr>
              <w:t>understanding of the interactions between M</w:t>
            </w:r>
            <w:r w:rsidR="00041885" w:rsidRPr="0034065E">
              <w:rPr>
                <w:rFonts w:cstheme="minorBidi"/>
                <w:sz w:val="22"/>
                <w:szCs w:val="22"/>
              </w:rPr>
              <w:t>-(man</w:t>
            </w:r>
            <w:r w:rsidR="008A6D6E" w:rsidRPr="0034065E">
              <w:rPr>
                <w:rFonts w:cstheme="minorBidi"/>
                <w:sz w:val="22"/>
                <w:szCs w:val="22"/>
              </w:rPr>
              <w:t>)</w:t>
            </w:r>
            <w:r w:rsidRPr="0034065E">
              <w:rPr>
                <w:rFonts w:cstheme="minorBidi"/>
                <w:sz w:val="22"/>
                <w:szCs w:val="22"/>
              </w:rPr>
              <w:t>, T</w:t>
            </w:r>
            <w:r w:rsidR="00041885" w:rsidRPr="0034065E">
              <w:rPr>
                <w:rFonts w:cstheme="minorBidi"/>
                <w:sz w:val="22"/>
                <w:szCs w:val="22"/>
              </w:rPr>
              <w:t>-</w:t>
            </w:r>
            <w:r w:rsidRPr="0034065E">
              <w:rPr>
                <w:rFonts w:cstheme="minorBidi"/>
                <w:sz w:val="22"/>
                <w:szCs w:val="22"/>
              </w:rPr>
              <w:t>(technology), and O</w:t>
            </w:r>
            <w:r w:rsidR="008A6D6E" w:rsidRPr="0034065E">
              <w:rPr>
                <w:rFonts w:cstheme="minorBidi"/>
                <w:sz w:val="22"/>
                <w:szCs w:val="22"/>
              </w:rPr>
              <w:t>-</w:t>
            </w:r>
            <w:r w:rsidRPr="0034065E">
              <w:rPr>
                <w:rFonts w:cstheme="minorBidi"/>
                <w:sz w:val="22"/>
                <w:szCs w:val="22"/>
              </w:rPr>
              <w:t>(organisation).</w:t>
            </w:r>
            <w:r w:rsidR="00D46854" w:rsidRPr="0034065E">
              <w:rPr>
                <w:rFonts w:cstheme="minorBidi"/>
                <w:sz w:val="22"/>
                <w:szCs w:val="22"/>
              </w:rPr>
              <w:t xml:space="preserve"> </w:t>
            </w:r>
            <w:r w:rsidR="002E0673" w:rsidRPr="0034065E">
              <w:rPr>
                <w:rFonts w:cstheme="minorBidi"/>
                <w:sz w:val="22"/>
                <w:szCs w:val="22"/>
              </w:rPr>
              <w:t>Key ideas of the s</w:t>
            </w:r>
            <w:r w:rsidR="00E85CF6" w:rsidRPr="0034065E">
              <w:rPr>
                <w:rFonts w:cstheme="minorBidi"/>
                <w:sz w:val="22"/>
                <w:szCs w:val="22"/>
              </w:rPr>
              <w:t xml:space="preserve">ystem </w:t>
            </w:r>
            <w:r w:rsidR="002E0673" w:rsidRPr="0034065E">
              <w:rPr>
                <w:rFonts w:cstheme="minorBidi"/>
                <w:sz w:val="22"/>
                <w:szCs w:val="22"/>
              </w:rPr>
              <w:t>p</w:t>
            </w:r>
            <w:r w:rsidR="00E85CF6" w:rsidRPr="0034065E">
              <w:rPr>
                <w:rFonts w:cstheme="minorBidi"/>
                <w:sz w:val="22"/>
                <w:szCs w:val="22"/>
              </w:rPr>
              <w:t xml:space="preserve">erspective </w:t>
            </w:r>
            <w:r w:rsidR="008A6D6E" w:rsidRPr="0034065E">
              <w:rPr>
                <w:rFonts w:cstheme="minorBidi"/>
                <w:sz w:val="22"/>
                <w:szCs w:val="22"/>
              </w:rPr>
              <w:t>are</w:t>
            </w:r>
            <w:r w:rsidR="002E0673" w:rsidRPr="0034065E">
              <w:rPr>
                <w:rFonts w:cstheme="minorBidi"/>
                <w:sz w:val="22"/>
                <w:szCs w:val="22"/>
              </w:rPr>
              <w:t xml:space="preserve"> to</w:t>
            </w:r>
            <w:r w:rsidR="00E85CF6" w:rsidRPr="0034065E">
              <w:rPr>
                <w:rFonts w:cstheme="minorBidi"/>
                <w:sz w:val="22"/>
                <w:szCs w:val="22"/>
              </w:rPr>
              <w:t xml:space="preserve"> </w:t>
            </w:r>
            <w:r w:rsidR="002E0673" w:rsidRPr="0034065E">
              <w:rPr>
                <w:rFonts w:cstheme="minorBidi"/>
                <w:sz w:val="22"/>
                <w:szCs w:val="22"/>
              </w:rPr>
              <w:t xml:space="preserve">analyse </w:t>
            </w:r>
            <w:r w:rsidR="00E85CF6" w:rsidRPr="0034065E">
              <w:rPr>
                <w:rFonts w:cstheme="minorBidi"/>
                <w:sz w:val="22"/>
                <w:szCs w:val="22"/>
              </w:rPr>
              <w:t xml:space="preserve">accidents or performance issues as emerging from </w:t>
            </w:r>
            <w:r w:rsidR="00A0141E" w:rsidRPr="0034065E">
              <w:rPr>
                <w:rFonts w:cstheme="minorBidi"/>
                <w:sz w:val="22"/>
                <w:szCs w:val="22"/>
              </w:rPr>
              <w:t xml:space="preserve">the </w:t>
            </w:r>
            <w:r w:rsidR="00E85CF6" w:rsidRPr="0034065E">
              <w:rPr>
                <w:rFonts w:cstheme="minorBidi"/>
                <w:sz w:val="22"/>
                <w:szCs w:val="22"/>
              </w:rPr>
              <w:t xml:space="preserve">interactions </w:t>
            </w:r>
            <w:r w:rsidR="00A0141E" w:rsidRPr="0034065E">
              <w:rPr>
                <w:rFonts w:cstheme="minorBidi"/>
                <w:sz w:val="22"/>
                <w:szCs w:val="22"/>
              </w:rPr>
              <w:t>between MTO</w:t>
            </w:r>
            <w:r w:rsidR="00224BF7" w:rsidRPr="0034065E">
              <w:rPr>
                <w:rFonts w:cstheme="minorBidi"/>
                <w:sz w:val="22"/>
                <w:szCs w:val="22"/>
              </w:rPr>
              <w:t xml:space="preserve"> components</w:t>
            </w:r>
            <w:r w:rsidR="00E85CF6" w:rsidRPr="0034065E">
              <w:rPr>
                <w:rFonts w:cstheme="minorBidi"/>
                <w:sz w:val="22"/>
                <w:szCs w:val="22"/>
              </w:rPr>
              <w:t>. A failure in one area (like a poorly designed interface) can be worsened by issues in the other two (like insufficient training or unclear procedures).</w:t>
            </w:r>
          </w:p>
        </w:tc>
      </w:tr>
      <w:tr w:rsidR="00CE765B" w:rsidRPr="0034065E" w14:paraId="53EE3A45" w14:textId="77777777">
        <w:trPr>
          <w:trHeight w:val="300"/>
        </w:trPr>
        <w:tc>
          <w:tcPr>
            <w:tcW w:w="2265" w:type="dxa"/>
            <w:tcBorders>
              <w:top w:val="nil"/>
              <w:left w:val="nil"/>
              <w:bottom w:val="nil"/>
              <w:right w:val="nil"/>
            </w:tcBorders>
            <w:shd w:val="clear" w:color="auto" w:fill="auto"/>
            <w:hideMark/>
          </w:tcPr>
          <w:p w14:paraId="66E81BBA" w14:textId="77777777" w:rsidR="00CE765B" w:rsidRPr="0034065E" w:rsidRDefault="00CE765B">
            <w:pPr>
              <w:spacing w:after="120"/>
              <w:rPr>
                <w:rFonts w:cstheme="minorHAnsi"/>
                <w:b/>
                <w:bCs/>
                <w:sz w:val="22"/>
                <w:szCs w:val="22"/>
              </w:rPr>
            </w:pPr>
            <w:r w:rsidRPr="0034065E">
              <w:rPr>
                <w:rFonts w:cstheme="minorHAnsi"/>
                <w:b/>
                <w:bCs/>
                <w:sz w:val="22"/>
                <w:szCs w:val="22"/>
              </w:rPr>
              <w:t>Meaningful Human Control: </w:t>
            </w:r>
          </w:p>
        </w:tc>
        <w:tc>
          <w:tcPr>
            <w:tcW w:w="7373" w:type="dxa"/>
            <w:tcBorders>
              <w:top w:val="nil"/>
              <w:left w:val="nil"/>
              <w:bottom w:val="nil"/>
              <w:right w:val="nil"/>
            </w:tcBorders>
            <w:shd w:val="clear" w:color="auto" w:fill="auto"/>
            <w:hideMark/>
          </w:tcPr>
          <w:p w14:paraId="717C985E" w14:textId="6349D976" w:rsidR="00CE765B" w:rsidRPr="0034065E" w:rsidRDefault="00CE765B">
            <w:pPr>
              <w:spacing w:after="120"/>
              <w:rPr>
                <w:rFonts w:cstheme="minorBidi"/>
                <w:sz w:val="22"/>
                <w:szCs w:val="22"/>
              </w:rPr>
            </w:pPr>
            <w:r w:rsidRPr="0034065E">
              <w:rPr>
                <w:rFonts w:cstheme="minorBidi"/>
                <w:i/>
                <w:iCs/>
                <w:sz w:val="22"/>
                <w:szCs w:val="22"/>
              </w:rPr>
              <w:t xml:space="preserve">Meaningful human control is the ability of a system (with technology, organization, and humans) to be controlled by humans to avoid accidents impacting HMSS, subject to human abilities and limitations (in the context of the science of Human Factors). </w:t>
            </w:r>
            <w:r w:rsidRPr="0034065E">
              <w:rPr>
                <w:rFonts w:cstheme="minorBidi"/>
                <w:sz w:val="22"/>
                <w:szCs w:val="22"/>
              </w:rPr>
              <w:t xml:space="preserve">MHC is dependent on design (scoping, human factors methods, workload, SA, time to react </w:t>
            </w:r>
            <w:r w:rsidRPr="0034065E">
              <w:rPr>
                <w:rFonts w:ascii="Symbol" w:eastAsia="Symbol" w:hAnsi="Symbol" w:cstheme="minorBidi"/>
                <w:sz w:val="22"/>
                <w:szCs w:val="22"/>
              </w:rPr>
              <w:t>~</w:t>
            </w:r>
            <w:r w:rsidRPr="0034065E">
              <w:rPr>
                <w:rFonts w:cstheme="minorBidi"/>
                <w:sz w:val="22"/>
                <w:szCs w:val="22"/>
              </w:rPr>
              <w:t xml:space="preserve"> 10 minutes), operational practices, and the ability to learn and improve based on investigations and continuous learning. By performing realistic user testing and scenario analysis of defined situations of hazard, we can check the possibility of MHC.</w:t>
            </w:r>
            <w:r w:rsidR="006D07CA" w:rsidRPr="0034065E">
              <w:rPr>
                <w:rFonts w:cstheme="minorBidi"/>
                <w:sz w:val="22"/>
                <w:szCs w:val="22"/>
              </w:rPr>
              <w:t xml:space="preserve"> Johnsen et al. (2025).</w:t>
            </w:r>
          </w:p>
        </w:tc>
      </w:tr>
      <w:tr w:rsidR="008A6D6E" w:rsidRPr="0034065E" w14:paraId="5E0B69BD" w14:textId="77777777" w:rsidTr="00B8731D">
        <w:trPr>
          <w:trHeight w:val="300"/>
        </w:trPr>
        <w:tc>
          <w:tcPr>
            <w:tcW w:w="2265" w:type="dxa"/>
            <w:tcBorders>
              <w:top w:val="nil"/>
              <w:left w:val="nil"/>
              <w:bottom w:val="nil"/>
              <w:right w:val="nil"/>
            </w:tcBorders>
            <w:shd w:val="clear" w:color="auto" w:fill="auto"/>
            <w:hideMark/>
          </w:tcPr>
          <w:p w14:paraId="185211A1" w14:textId="77777777" w:rsidR="008A6D6E" w:rsidRPr="0034065E" w:rsidRDefault="008A6D6E" w:rsidP="00B8731D">
            <w:pPr>
              <w:spacing w:after="120"/>
              <w:rPr>
                <w:rFonts w:cstheme="minorHAnsi"/>
                <w:b/>
                <w:bCs/>
                <w:sz w:val="22"/>
                <w:szCs w:val="22"/>
              </w:rPr>
            </w:pPr>
            <w:r w:rsidRPr="0034065E">
              <w:rPr>
                <w:rFonts w:cstheme="minorHAnsi"/>
                <w:b/>
                <w:bCs/>
                <w:sz w:val="22"/>
                <w:szCs w:val="22"/>
              </w:rPr>
              <w:t>Method/</w:t>
            </w:r>
          </w:p>
          <w:p w14:paraId="1F7B1592" w14:textId="77777777" w:rsidR="008A6D6E" w:rsidRPr="0034065E" w:rsidRDefault="008A6D6E" w:rsidP="00B8731D">
            <w:pPr>
              <w:spacing w:after="120"/>
              <w:rPr>
                <w:rFonts w:cstheme="minorHAnsi"/>
                <w:b/>
                <w:bCs/>
                <w:sz w:val="22"/>
                <w:szCs w:val="22"/>
              </w:rPr>
            </w:pPr>
            <w:r w:rsidRPr="0034065E">
              <w:rPr>
                <w:rFonts w:cstheme="minorHAnsi"/>
                <w:b/>
                <w:bCs/>
                <w:sz w:val="22"/>
                <w:szCs w:val="22"/>
              </w:rPr>
              <w:t>Methodology: </w:t>
            </w:r>
          </w:p>
        </w:tc>
        <w:tc>
          <w:tcPr>
            <w:tcW w:w="7373" w:type="dxa"/>
            <w:tcBorders>
              <w:top w:val="nil"/>
              <w:left w:val="nil"/>
              <w:bottom w:val="nil"/>
              <w:right w:val="nil"/>
            </w:tcBorders>
            <w:shd w:val="clear" w:color="auto" w:fill="auto"/>
            <w:hideMark/>
          </w:tcPr>
          <w:p w14:paraId="4FF751D6" w14:textId="35DCC954" w:rsidR="008A6D6E" w:rsidRPr="0034065E" w:rsidRDefault="001565B4" w:rsidP="00B8731D">
            <w:pPr>
              <w:spacing w:after="120"/>
              <w:rPr>
                <w:rFonts w:cstheme="minorBidi"/>
                <w:sz w:val="22"/>
                <w:szCs w:val="22"/>
              </w:rPr>
            </w:pPr>
            <w:r w:rsidRPr="0034065E">
              <w:rPr>
                <w:rFonts w:cstheme="minorBidi"/>
                <w:b/>
                <w:bCs/>
                <w:sz w:val="22"/>
                <w:szCs w:val="22"/>
              </w:rPr>
              <w:t>Methodology:</w:t>
            </w:r>
            <w:r w:rsidRPr="0034065E">
              <w:rPr>
                <w:rFonts w:cstheme="minorBidi"/>
                <w:sz w:val="22"/>
                <w:szCs w:val="22"/>
              </w:rPr>
              <w:t xml:space="preserve"> A system of methods, rules and practices used in a particular discipline. (Example: ISO 11064). </w:t>
            </w:r>
            <w:r w:rsidR="008A6D6E" w:rsidRPr="0034065E">
              <w:rPr>
                <w:rFonts w:cstheme="minorBidi"/>
                <w:b/>
                <w:bCs/>
                <w:sz w:val="22"/>
                <w:szCs w:val="22"/>
              </w:rPr>
              <w:t>Method:</w:t>
            </w:r>
            <w:r w:rsidR="008A6D6E" w:rsidRPr="0034065E">
              <w:rPr>
                <w:rFonts w:cstheme="minorBidi"/>
                <w:sz w:val="22"/>
                <w:szCs w:val="22"/>
              </w:rPr>
              <w:t xml:space="preserve"> Procedures and techniques characteristic of a particular field of knowledge. </w:t>
            </w:r>
            <w:r w:rsidR="008163D7" w:rsidRPr="0034065E">
              <w:rPr>
                <w:rFonts w:cstheme="minorBidi"/>
                <w:sz w:val="22"/>
                <w:szCs w:val="22"/>
              </w:rPr>
              <w:t xml:space="preserve">(Example </w:t>
            </w:r>
            <w:r w:rsidRPr="0034065E">
              <w:rPr>
                <w:rFonts w:cstheme="minorBidi"/>
                <w:sz w:val="22"/>
                <w:szCs w:val="22"/>
              </w:rPr>
              <w:t>Task analysis, user testing</w:t>
            </w:r>
            <w:r w:rsidR="008163D7" w:rsidRPr="0034065E">
              <w:rPr>
                <w:rFonts w:cstheme="minorBidi"/>
                <w:sz w:val="22"/>
                <w:szCs w:val="22"/>
              </w:rPr>
              <w:t xml:space="preserve">.) </w:t>
            </w:r>
            <w:r w:rsidRPr="0034065E">
              <w:rPr>
                <w:rFonts w:cstheme="minorBidi"/>
                <w:sz w:val="22"/>
                <w:szCs w:val="22"/>
              </w:rPr>
              <w:t xml:space="preserve">Methods provide an organized structure for employing techniques. </w:t>
            </w:r>
            <w:r w:rsidR="008163D7" w:rsidRPr="0034065E">
              <w:rPr>
                <w:rFonts w:cstheme="minorBidi"/>
                <w:b/>
                <w:bCs/>
                <w:sz w:val="22"/>
                <w:szCs w:val="22"/>
              </w:rPr>
              <w:t>Techniques</w:t>
            </w:r>
            <w:r w:rsidRPr="0034065E">
              <w:rPr>
                <w:rFonts w:cstheme="minorBidi"/>
                <w:b/>
                <w:bCs/>
                <w:sz w:val="22"/>
                <w:szCs w:val="22"/>
              </w:rPr>
              <w:t>:</w:t>
            </w:r>
            <w:r w:rsidR="008163D7" w:rsidRPr="0034065E">
              <w:rPr>
                <w:rFonts w:cstheme="minorBidi"/>
                <w:sz w:val="22"/>
                <w:szCs w:val="22"/>
              </w:rPr>
              <w:t xml:space="preserve"> are the building blocks, the practical procedures carried out as an example in Human Factors Engineering. (Example: </w:t>
            </w:r>
            <w:r w:rsidRPr="0034065E">
              <w:rPr>
                <w:rFonts w:cstheme="minorBidi"/>
                <w:sz w:val="22"/>
                <w:szCs w:val="22"/>
              </w:rPr>
              <w:t xml:space="preserve">Safety Critical </w:t>
            </w:r>
            <w:r w:rsidR="008163D7" w:rsidRPr="0034065E">
              <w:rPr>
                <w:rFonts w:cstheme="minorBidi"/>
                <w:sz w:val="22"/>
                <w:szCs w:val="22"/>
              </w:rPr>
              <w:t xml:space="preserve">Task analysis, Workload Analysis). </w:t>
            </w:r>
            <w:r w:rsidR="00C72114" w:rsidRPr="0034065E">
              <w:rPr>
                <w:rFonts w:cstheme="minorBidi"/>
                <w:sz w:val="22"/>
                <w:szCs w:val="22"/>
              </w:rPr>
              <w:t>See Stanton et al. (2013) for examples</w:t>
            </w:r>
            <w:r w:rsidR="00017149" w:rsidRPr="0034065E">
              <w:rPr>
                <w:rFonts w:cstheme="minorBidi"/>
                <w:sz w:val="22"/>
                <w:szCs w:val="22"/>
              </w:rPr>
              <w:t xml:space="preserve"> of techniques</w:t>
            </w:r>
            <w:r w:rsidR="00C72114" w:rsidRPr="0034065E">
              <w:rPr>
                <w:rFonts w:cstheme="minorBidi"/>
                <w:sz w:val="22"/>
                <w:szCs w:val="22"/>
              </w:rPr>
              <w:t>.</w:t>
            </w:r>
          </w:p>
        </w:tc>
      </w:tr>
      <w:tr w:rsidR="000C3707" w:rsidRPr="0034065E" w14:paraId="6E0C3542" w14:textId="77777777" w:rsidTr="004B6B3F">
        <w:trPr>
          <w:trHeight w:val="300"/>
        </w:trPr>
        <w:tc>
          <w:tcPr>
            <w:tcW w:w="2265" w:type="dxa"/>
            <w:tcBorders>
              <w:top w:val="nil"/>
              <w:left w:val="nil"/>
              <w:bottom w:val="nil"/>
              <w:right w:val="nil"/>
            </w:tcBorders>
            <w:shd w:val="clear" w:color="auto" w:fill="auto"/>
            <w:hideMark/>
          </w:tcPr>
          <w:p w14:paraId="1A8612C1" w14:textId="4E45608D" w:rsidR="000C3707" w:rsidRPr="0034065E" w:rsidRDefault="000C3707" w:rsidP="004B6B3F">
            <w:pPr>
              <w:spacing w:after="120"/>
              <w:rPr>
                <w:rFonts w:cstheme="minorBidi"/>
                <w:b/>
                <w:sz w:val="22"/>
                <w:szCs w:val="22"/>
              </w:rPr>
            </w:pPr>
            <w:r w:rsidRPr="0034065E">
              <w:rPr>
                <w:rFonts w:cstheme="minorBidi"/>
                <w:b/>
                <w:sz w:val="22"/>
                <w:szCs w:val="22"/>
              </w:rPr>
              <w:lastRenderedPageBreak/>
              <w:t>HMI</w:t>
            </w:r>
            <w:r w:rsidR="007F2E0E" w:rsidRPr="0034065E">
              <w:rPr>
                <w:rFonts w:cstheme="minorBidi"/>
                <w:b/>
                <w:sz w:val="22"/>
                <w:szCs w:val="22"/>
              </w:rPr>
              <w:t>:</w:t>
            </w:r>
          </w:p>
        </w:tc>
        <w:tc>
          <w:tcPr>
            <w:tcW w:w="7373" w:type="dxa"/>
            <w:tcBorders>
              <w:top w:val="nil"/>
              <w:left w:val="nil"/>
              <w:bottom w:val="nil"/>
              <w:right w:val="nil"/>
            </w:tcBorders>
            <w:shd w:val="clear" w:color="auto" w:fill="auto"/>
            <w:hideMark/>
          </w:tcPr>
          <w:p w14:paraId="6305BC0D" w14:textId="5595D255" w:rsidR="000C3707" w:rsidRPr="0034065E" w:rsidRDefault="000C3707" w:rsidP="004B6B3F">
            <w:pPr>
              <w:spacing w:after="120"/>
              <w:rPr>
                <w:rFonts w:cstheme="minorHAnsi"/>
                <w:sz w:val="22"/>
                <w:szCs w:val="22"/>
              </w:rPr>
            </w:pPr>
            <w:r w:rsidRPr="0034065E">
              <w:rPr>
                <w:rFonts w:cstheme="minorHAnsi"/>
                <w:b/>
                <w:bCs/>
                <w:sz w:val="22"/>
                <w:szCs w:val="22"/>
              </w:rPr>
              <w:t>Human Machine Interface</w:t>
            </w:r>
            <w:r w:rsidRPr="0034065E">
              <w:rPr>
                <w:rFonts w:cstheme="minorHAnsi"/>
                <w:sz w:val="22"/>
                <w:szCs w:val="22"/>
              </w:rPr>
              <w:t xml:space="preserve">. HMI is the system, device, or platform through which a human operator interacts with a machine, process, or complex system. It encompasses all elements that enable perception, control, and feedback between the human and the technical system, including displays, alarms, control panels, keyboards, handles, knobs, mouse, </w:t>
            </w:r>
            <w:r w:rsidR="009B7B5C" w:rsidRPr="0034065E">
              <w:rPr>
                <w:rFonts w:cstheme="minorHAnsi"/>
                <w:sz w:val="22"/>
                <w:szCs w:val="22"/>
              </w:rPr>
              <w:t xml:space="preserve">GUI (Graphical User Interface) , </w:t>
            </w:r>
            <w:r w:rsidRPr="0034065E">
              <w:rPr>
                <w:rFonts w:cstheme="minorHAnsi"/>
                <w:sz w:val="22"/>
                <w:szCs w:val="22"/>
              </w:rPr>
              <w:t xml:space="preserve">lamps, buzzers, </w:t>
            </w:r>
            <w:r w:rsidR="008A43A3" w:rsidRPr="0034065E">
              <w:rPr>
                <w:rFonts w:cstheme="minorHAnsi"/>
                <w:sz w:val="22"/>
                <w:szCs w:val="22"/>
              </w:rPr>
              <w:t>touchscreens</w:t>
            </w:r>
            <w:r w:rsidRPr="0034065E">
              <w:rPr>
                <w:rFonts w:cstheme="minorHAnsi"/>
                <w:sz w:val="22"/>
                <w:szCs w:val="22"/>
              </w:rPr>
              <w:t>, auditory signals, and visual cues. The primary purpose of an HMI is to support safe, efficient, and accurate human interaction by presenting information clearly, facilitating user input, and enhancing situational awareness. Effective HMI design considers human capabilities and limitations, aiming to minimize cognitive load, reduce the risk of human error, and optimize decision-making under varying operational conditions, (</w:t>
            </w:r>
            <w:r w:rsidR="008A43A3" w:rsidRPr="0034065E">
              <w:rPr>
                <w:rFonts w:cstheme="minorHAnsi"/>
                <w:sz w:val="22"/>
                <w:szCs w:val="22"/>
              </w:rPr>
              <w:t xml:space="preserve">Inspired by </w:t>
            </w:r>
            <w:r w:rsidRPr="0034065E">
              <w:rPr>
                <w:rFonts w:cstheme="minorHAnsi"/>
                <w:sz w:val="22"/>
                <w:szCs w:val="22"/>
              </w:rPr>
              <w:t>ISO 9241</w:t>
            </w:r>
            <w:r w:rsidR="008A43A3" w:rsidRPr="0034065E">
              <w:rPr>
                <w:rFonts w:cstheme="minorHAnsi"/>
                <w:sz w:val="22"/>
                <w:szCs w:val="22"/>
              </w:rPr>
              <w:t>-210</w:t>
            </w:r>
            <w:r w:rsidRPr="0034065E">
              <w:rPr>
                <w:rFonts w:cstheme="minorHAnsi"/>
                <w:sz w:val="22"/>
                <w:szCs w:val="22"/>
              </w:rPr>
              <w:t>).</w:t>
            </w:r>
          </w:p>
        </w:tc>
      </w:tr>
      <w:tr w:rsidR="00EC55B0" w:rsidRPr="0034065E" w14:paraId="3D8703D7" w14:textId="77777777" w:rsidTr="41047883">
        <w:trPr>
          <w:trHeight w:val="300"/>
        </w:trPr>
        <w:tc>
          <w:tcPr>
            <w:tcW w:w="2265" w:type="dxa"/>
            <w:tcBorders>
              <w:top w:val="nil"/>
              <w:left w:val="nil"/>
              <w:bottom w:val="nil"/>
              <w:right w:val="nil"/>
            </w:tcBorders>
            <w:shd w:val="clear" w:color="auto" w:fill="auto"/>
            <w:hideMark/>
          </w:tcPr>
          <w:p w14:paraId="19384CC2" w14:textId="6514D1A6" w:rsidR="000C3707" w:rsidRPr="0034065E" w:rsidRDefault="008A6D6E" w:rsidP="00147E30">
            <w:pPr>
              <w:spacing w:after="120"/>
              <w:rPr>
                <w:rFonts w:cstheme="minorHAnsi"/>
                <w:b/>
                <w:bCs/>
                <w:sz w:val="22"/>
                <w:szCs w:val="22"/>
              </w:rPr>
            </w:pPr>
            <w:r w:rsidRPr="0034065E">
              <w:rPr>
                <w:rFonts w:cstheme="minorHAnsi"/>
                <w:b/>
                <w:bCs/>
                <w:sz w:val="22"/>
                <w:szCs w:val="22"/>
              </w:rPr>
              <w:t>Highly Managed Alarms</w:t>
            </w:r>
            <w:r w:rsidR="007F2E0E" w:rsidRPr="0034065E">
              <w:rPr>
                <w:rFonts w:cstheme="minorHAnsi"/>
                <w:b/>
                <w:bCs/>
                <w:sz w:val="22"/>
                <w:szCs w:val="22"/>
              </w:rPr>
              <w:t>:</w:t>
            </w:r>
            <w:r w:rsidR="00EC55B0" w:rsidRPr="0034065E">
              <w:rPr>
                <w:rFonts w:cstheme="minorHAnsi"/>
                <w:b/>
                <w:bCs/>
                <w:sz w:val="22"/>
                <w:szCs w:val="22"/>
              </w:rPr>
              <w:t> </w:t>
            </w:r>
          </w:p>
        </w:tc>
        <w:tc>
          <w:tcPr>
            <w:tcW w:w="7373" w:type="dxa"/>
            <w:tcBorders>
              <w:top w:val="nil"/>
              <w:left w:val="nil"/>
              <w:bottom w:val="nil"/>
              <w:right w:val="nil"/>
            </w:tcBorders>
            <w:shd w:val="clear" w:color="auto" w:fill="auto"/>
            <w:hideMark/>
          </w:tcPr>
          <w:p w14:paraId="1FE55F55" w14:textId="3B4E460E" w:rsidR="008A6D6E" w:rsidRPr="0034065E" w:rsidRDefault="008A6D6E" w:rsidP="41047883">
            <w:pPr>
              <w:spacing w:after="120"/>
              <w:rPr>
                <w:rFonts w:cstheme="minorBidi"/>
                <w:b/>
                <w:bCs/>
                <w:sz w:val="22"/>
                <w:szCs w:val="22"/>
              </w:rPr>
            </w:pPr>
            <w:r w:rsidRPr="0034065E">
              <w:rPr>
                <w:rFonts w:cstheme="minorBidi"/>
                <w:b/>
                <w:bCs/>
                <w:sz w:val="22"/>
                <w:szCs w:val="22"/>
              </w:rPr>
              <w:t>HMA – see Key Alarms</w:t>
            </w:r>
          </w:p>
        </w:tc>
      </w:tr>
      <w:tr w:rsidR="00EA65A9" w:rsidRPr="0034065E" w14:paraId="6972A9B6" w14:textId="77777777" w:rsidTr="41047883">
        <w:trPr>
          <w:trHeight w:val="300"/>
        </w:trPr>
        <w:tc>
          <w:tcPr>
            <w:tcW w:w="2265" w:type="dxa"/>
            <w:tcBorders>
              <w:top w:val="nil"/>
              <w:left w:val="nil"/>
              <w:bottom w:val="nil"/>
              <w:right w:val="nil"/>
            </w:tcBorders>
            <w:shd w:val="clear" w:color="auto" w:fill="auto"/>
            <w:hideMark/>
          </w:tcPr>
          <w:p w14:paraId="5F52DDCF" w14:textId="4A4A1F78" w:rsidR="00EA65A9" w:rsidRPr="0034065E" w:rsidRDefault="7818A976" w:rsidP="41047883">
            <w:pPr>
              <w:spacing w:after="120"/>
              <w:rPr>
                <w:rFonts w:cstheme="minorBidi"/>
                <w:b/>
                <w:sz w:val="22"/>
                <w:szCs w:val="22"/>
              </w:rPr>
            </w:pPr>
            <w:r w:rsidRPr="0034065E">
              <w:rPr>
                <w:rFonts w:cstheme="minorBidi"/>
                <w:b/>
                <w:sz w:val="22"/>
                <w:szCs w:val="22"/>
              </w:rPr>
              <w:t>Human factors</w:t>
            </w:r>
            <w:r w:rsidR="2E309355" w:rsidRPr="0034065E">
              <w:rPr>
                <w:rFonts w:cstheme="minorBidi"/>
                <w:b/>
                <w:sz w:val="22"/>
                <w:szCs w:val="22"/>
              </w:rPr>
              <w:t xml:space="preserve"> </w:t>
            </w:r>
            <w:r w:rsidRPr="0034065E">
              <w:rPr>
                <w:rFonts w:cstheme="minorBidi"/>
                <w:b/>
                <w:sz w:val="22"/>
                <w:szCs w:val="22"/>
              </w:rPr>
              <w:t>(HF)</w:t>
            </w:r>
            <w:r w:rsidR="13E4BA22" w:rsidRPr="0034065E">
              <w:rPr>
                <w:rFonts w:cstheme="minorBidi"/>
                <w:b/>
                <w:sz w:val="22"/>
                <w:szCs w:val="22"/>
              </w:rPr>
              <w:t>:</w:t>
            </w:r>
          </w:p>
        </w:tc>
        <w:tc>
          <w:tcPr>
            <w:tcW w:w="7373" w:type="dxa"/>
            <w:tcBorders>
              <w:top w:val="nil"/>
              <w:left w:val="nil"/>
              <w:bottom w:val="nil"/>
              <w:right w:val="nil"/>
            </w:tcBorders>
            <w:shd w:val="clear" w:color="auto" w:fill="auto"/>
            <w:hideMark/>
          </w:tcPr>
          <w:p w14:paraId="14EF1966" w14:textId="77777777" w:rsidR="006355D3" w:rsidRPr="0034065E" w:rsidRDefault="00C029F8" w:rsidP="005B6BD0">
            <w:pPr>
              <w:spacing w:after="120"/>
              <w:rPr>
                <w:rFonts w:cstheme="minorHAnsi"/>
                <w:i/>
                <w:iCs/>
                <w:sz w:val="22"/>
                <w:szCs w:val="22"/>
              </w:rPr>
            </w:pPr>
            <w:r w:rsidRPr="0034065E">
              <w:rPr>
                <w:rFonts w:cstheme="minorHAnsi"/>
                <w:b/>
                <w:bCs/>
                <w:sz w:val="22"/>
                <w:szCs w:val="22"/>
              </w:rPr>
              <w:t>Cognitiv</w:t>
            </w:r>
            <w:r w:rsidR="0087773F" w:rsidRPr="0034065E">
              <w:rPr>
                <w:rFonts w:cstheme="minorHAnsi"/>
                <w:b/>
                <w:bCs/>
                <w:sz w:val="22"/>
                <w:szCs w:val="22"/>
              </w:rPr>
              <w:t>e</w:t>
            </w:r>
            <w:r w:rsidRPr="0034065E">
              <w:rPr>
                <w:rFonts w:cstheme="minorHAnsi"/>
                <w:b/>
                <w:bCs/>
                <w:sz w:val="22"/>
                <w:szCs w:val="22"/>
              </w:rPr>
              <w:t xml:space="preserve">, Physical an </w:t>
            </w:r>
            <w:r w:rsidR="0087773F" w:rsidRPr="0034065E">
              <w:rPr>
                <w:rFonts w:cstheme="minorHAnsi"/>
                <w:b/>
                <w:bCs/>
                <w:sz w:val="22"/>
                <w:szCs w:val="22"/>
              </w:rPr>
              <w:t>O</w:t>
            </w:r>
            <w:r w:rsidRPr="0034065E">
              <w:rPr>
                <w:rFonts w:cstheme="minorHAnsi"/>
                <w:b/>
                <w:bCs/>
                <w:sz w:val="22"/>
                <w:szCs w:val="22"/>
              </w:rPr>
              <w:t xml:space="preserve">rganizational </w:t>
            </w:r>
            <w:r w:rsidR="0087773F" w:rsidRPr="0034065E">
              <w:rPr>
                <w:rFonts w:cstheme="minorHAnsi"/>
                <w:b/>
                <w:bCs/>
                <w:sz w:val="22"/>
                <w:szCs w:val="22"/>
              </w:rPr>
              <w:t>ergonomics</w:t>
            </w:r>
            <w:r w:rsidR="0087773F" w:rsidRPr="0034065E">
              <w:rPr>
                <w:rFonts w:cstheme="minorHAnsi"/>
                <w:sz w:val="22"/>
                <w:szCs w:val="22"/>
              </w:rPr>
              <w:t xml:space="preserve">. </w:t>
            </w:r>
            <w:r w:rsidR="00EA65A9" w:rsidRPr="0034065E">
              <w:rPr>
                <w:rFonts w:cstheme="minorHAnsi"/>
                <w:sz w:val="22"/>
                <w:szCs w:val="22"/>
              </w:rPr>
              <w:t xml:space="preserve">IEA (2000): </w:t>
            </w:r>
            <w:r w:rsidR="00EA65A9" w:rsidRPr="0034065E">
              <w:rPr>
                <w:rFonts w:cstheme="minorHAnsi"/>
                <w:i/>
                <w:iCs/>
                <w:sz w:val="22"/>
                <w:szCs w:val="22"/>
              </w:rPr>
              <w:t>“Human Factors is the scientific discipline concerned with the understanding of interactions among humans and other elements of a system, and the profession that applies theory, principles, data, and methods to design in order to optimize human well-being and overall system performance.</w:t>
            </w:r>
            <w:r w:rsidR="006355D3" w:rsidRPr="0034065E">
              <w:rPr>
                <w:rFonts w:cstheme="minorHAnsi"/>
                <w:i/>
                <w:iCs/>
                <w:sz w:val="22"/>
                <w:szCs w:val="22"/>
              </w:rPr>
              <w:t>”</w:t>
            </w:r>
          </w:p>
          <w:p w14:paraId="0914439E" w14:textId="13A5394B" w:rsidR="00EA65A9" w:rsidRPr="0034065E" w:rsidRDefault="00E91435" w:rsidP="005B6BD0">
            <w:pPr>
              <w:spacing w:after="120"/>
              <w:rPr>
                <w:rFonts w:cstheme="minorHAnsi"/>
                <w:i/>
                <w:iCs/>
                <w:sz w:val="22"/>
                <w:szCs w:val="22"/>
              </w:rPr>
            </w:pPr>
            <w:r w:rsidRPr="0034065E">
              <w:rPr>
                <w:rFonts w:cstheme="minorHAnsi"/>
                <w:i/>
                <w:iCs/>
                <w:sz w:val="22"/>
                <w:szCs w:val="22"/>
              </w:rPr>
              <w:t>HF consist of</w:t>
            </w:r>
            <w:r w:rsidR="006D07CA" w:rsidRPr="0034065E">
              <w:rPr>
                <w:rFonts w:cstheme="minorHAnsi"/>
                <w:i/>
                <w:iCs/>
                <w:sz w:val="22"/>
                <w:szCs w:val="22"/>
              </w:rPr>
              <w:t>:</w:t>
            </w:r>
            <w:r w:rsidR="00D957F7" w:rsidRPr="0034065E">
              <w:rPr>
                <w:rFonts w:cstheme="minorHAnsi"/>
                <w:i/>
                <w:iCs/>
                <w:sz w:val="22"/>
                <w:szCs w:val="22"/>
              </w:rPr>
              <w:t xml:space="preserve"> </w:t>
            </w:r>
            <w:r w:rsidR="0087773F" w:rsidRPr="0034065E">
              <w:rPr>
                <w:rFonts w:cstheme="minorHAnsi"/>
                <w:b/>
                <w:bCs/>
                <w:i/>
                <w:iCs/>
                <w:sz w:val="22"/>
                <w:szCs w:val="22"/>
              </w:rPr>
              <w:t>Cognitive ergonomics</w:t>
            </w:r>
            <w:r w:rsidR="0087773F" w:rsidRPr="0034065E">
              <w:rPr>
                <w:rFonts w:cstheme="minorHAnsi"/>
                <w:i/>
                <w:iCs/>
                <w:sz w:val="22"/>
                <w:szCs w:val="22"/>
              </w:rPr>
              <w:t xml:space="preserve"> </w:t>
            </w:r>
            <w:r w:rsidR="006D07CA" w:rsidRPr="0034065E">
              <w:rPr>
                <w:rFonts w:cstheme="minorHAnsi"/>
                <w:i/>
                <w:iCs/>
                <w:sz w:val="22"/>
                <w:szCs w:val="22"/>
              </w:rPr>
              <w:t>-</w:t>
            </w:r>
            <w:r w:rsidR="0087773F" w:rsidRPr="0034065E">
              <w:rPr>
                <w:rFonts w:cstheme="minorHAnsi"/>
                <w:i/>
                <w:iCs/>
                <w:sz w:val="22"/>
                <w:szCs w:val="22"/>
              </w:rPr>
              <w:t xml:space="preserve">concerned with mental processes, such as perception, memory, reasoning, and motor response, as they affect interactions among humans and other elements of a system.  </w:t>
            </w:r>
            <w:r w:rsidR="005B6BD0" w:rsidRPr="0034065E">
              <w:rPr>
                <w:rFonts w:cstheme="minorHAnsi"/>
                <w:b/>
                <w:bCs/>
                <w:i/>
                <w:iCs/>
                <w:sz w:val="22"/>
                <w:szCs w:val="22"/>
              </w:rPr>
              <w:t>Physical ergonomics</w:t>
            </w:r>
            <w:r w:rsidR="005B6BD0" w:rsidRPr="0034065E">
              <w:rPr>
                <w:rFonts w:cstheme="minorHAnsi"/>
                <w:i/>
                <w:iCs/>
                <w:sz w:val="22"/>
                <w:szCs w:val="22"/>
              </w:rPr>
              <w:t xml:space="preserve"> is concerned with human anatomical, anthropometric, physiological and biomechanical characteristics as they relate to physical activity. </w:t>
            </w:r>
            <w:r w:rsidR="005B6BD0" w:rsidRPr="0034065E">
              <w:rPr>
                <w:rFonts w:cstheme="minorHAnsi"/>
                <w:b/>
                <w:bCs/>
                <w:i/>
                <w:iCs/>
                <w:sz w:val="22"/>
                <w:szCs w:val="22"/>
              </w:rPr>
              <w:t>Organizational ergonomics</w:t>
            </w:r>
            <w:r w:rsidR="005B6BD0" w:rsidRPr="0034065E">
              <w:rPr>
                <w:rFonts w:cstheme="minorHAnsi"/>
                <w:i/>
                <w:iCs/>
                <w:sz w:val="22"/>
                <w:szCs w:val="22"/>
              </w:rPr>
              <w:t xml:space="preserve"> is concerned with the optimization of sociotechnical systems, including their organizational structures, policies, and processes. </w:t>
            </w:r>
          </w:p>
        </w:tc>
      </w:tr>
      <w:tr w:rsidR="003D2BF8" w:rsidRPr="0034065E" w14:paraId="75970DE1" w14:textId="77777777" w:rsidTr="008A7649">
        <w:trPr>
          <w:trHeight w:val="300"/>
        </w:trPr>
        <w:tc>
          <w:tcPr>
            <w:tcW w:w="2265" w:type="dxa"/>
            <w:tcBorders>
              <w:top w:val="nil"/>
              <w:left w:val="nil"/>
              <w:bottom w:val="nil"/>
              <w:right w:val="nil"/>
            </w:tcBorders>
            <w:shd w:val="clear" w:color="auto" w:fill="auto"/>
            <w:hideMark/>
          </w:tcPr>
          <w:p w14:paraId="04D875BD" w14:textId="4A1229B2" w:rsidR="003D2BF8" w:rsidRPr="0034065E" w:rsidRDefault="003D2BF8" w:rsidP="008A7649">
            <w:pPr>
              <w:spacing w:after="120"/>
              <w:rPr>
                <w:rFonts w:cstheme="minorHAnsi"/>
                <w:b/>
                <w:bCs/>
                <w:sz w:val="22"/>
                <w:szCs w:val="22"/>
              </w:rPr>
            </w:pPr>
            <w:r w:rsidRPr="0034065E">
              <w:rPr>
                <w:rFonts w:cstheme="minorHAnsi"/>
                <w:b/>
                <w:bCs/>
                <w:sz w:val="22"/>
                <w:szCs w:val="22"/>
              </w:rPr>
              <w:t>Human Error: </w:t>
            </w:r>
          </w:p>
        </w:tc>
        <w:tc>
          <w:tcPr>
            <w:tcW w:w="7373" w:type="dxa"/>
            <w:tcBorders>
              <w:top w:val="nil"/>
              <w:left w:val="nil"/>
              <w:bottom w:val="nil"/>
              <w:right w:val="nil"/>
            </w:tcBorders>
            <w:shd w:val="clear" w:color="auto" w:fill="auto"/>
            <w:hideMark/>
          </w:tcPr>
          <w:p w14:paraId="2900CD6A" w14:textId="1F2C9A06" w:rsidR="003D2BF8" w:rsidRPr="0034065E" w:rsidRDefault="001565B4" w:rsidP="009B7B5C">
            <w:pPr>
              <w:rPr>
                <w:sz w:val="22"/>
                <w:szCs w:val="22"/>
              </w:rPr>
            </w:pPr>
            <w:r w:rsidRPr="0034065E">
              <w:rPr>
                <w:sz w:val="22"/>
                <w:szCs w:val="22"/>
              </w:rPr>
              <w:t xml:space="preserve">Human error refers to unintentional actions or decisions that deviate from expected procedures, often influenced by systemic factors such as design shortcomings, unclear guidelines or environmental stressors. There is no scientific support </w:t>
            </w:r>
            <w:r w:rsidR="000410F6" w:rsidRPr="0034065E">
              <w:rPr>
                <w:sz w:val="22"/>
                <w:szCs w:val="22"/>
              </w:rPr>
              <w:t>to say</w:t>
            </w:r>
            <w:r w:rsidRPr="0034065E">
              <w:rPr>
                <w:sz w:val="22"/>
                <w:szCs w:val="22"/>
              </w:rPr>
              <w:t xml:space="preserve"> that a large percentage of accidents are due to Human Error, Wrobel (2021). </w:t>
            </w:r>
            <w:r w:rsidR="000410F6" w:rsidRPr="0034065E">
              <w:rPr>
                <w:sz w:val="22"/>
                <w:szCs w:val="22"/>
              </w:rPr>
              <w:t>Here</w:t>
            </w:r>
            <w:r w:rsidR="003D2BF8" w:rsidRPr="0034065E">
              <w:rPr>
                <w:sz w:val="22"/>
                <w:szCs w:val="22"/>
              </w:rPr>
              <w:t xml:space="preserve"> </w:t>
            </w:r>
            <w:r w:rsidR="007D166E" w:rsidRPr="0034065E">
              <w:rPr>
                <w:sz w:val="22"/>
                <w:szCs w:val="22"/>
              </w:rPr>
              <w:t xml:space="preserve">“Human Error” is </w:t>
            </w:r>
            <w:r w:rsidR="0080737C" w:rsidRPr="0034065E">
              <w:rPr>
                <w:sz w:val="22"/>
                <w:szCs w:val="22"/>
              </w:rPr>
              <w:t xml:space="preserve">not </w:t>
            </w:r>
            <w:r w:rsidR="007D166E" w:rsidRPr="0034065E">
              <w:rPr>
                <w:sz w:val="22"/>
                <w:szCs w:val="22"/>
              </w:rPr>
              <w:t xml:space="preserve">seen </w:t>
            </w:r>
            <w:r w:rsidR="0080737C" w:rsidRPr="0034065E">
              <w:rPr>
                <w:sz w:val="22"/>
                <w:szCs w:val="22"/>
              </w:rPr>
              <w:t>as a cause, but as unfulfilled expectation after the facts</w:t>
            </w:r>
            <w:r w:rsidR="00C01DA2" w:rsidRPr="0034065E">
              <w:rPr>
                <w:sz w:val="22"/>
                <w:szCs w:val="22"/>
              </w:rPr>
              <w:t>, and a starting point for trying to understand events and actual root causes</w:t>
            </w:r>
            <w:r w:rsidR="003D2BF8" w:rsidRPr="0034065E">
              <w:rPr>
                <w:sz w:val="22"/>
                <w:szCs w:val="22"/>
              </w:rPr>
              <w:t xml:space="preserve">. </w:t>
            </w:r>
            <w:r w:rsidR="00C01DA2" w:rsidRPr="0034065E">
              <w:rPr>
                <w:sz w:val="22"/>
                <w:szCs w:val="22"/>
              </w:rPr>
              <w:t xml:space="preserve">Rather than assigning fault, effective analysis and </w:t>
            </w:r>
            <w:r w:rsidR="00BA65FA" w:rsidRPr="0034065E">
              <w:rPr>
                <w:sz w:val="22"/>
                <w:szCs w:val="22"/>
              </w:rPr>
              <w:t>CRIOP</w:t>
            </w:r>
            <w:r w:rsidR="00C01DA2" w:rsidRPr="0034065E">
              <w:rPr>
                <w:sz w:val="22"/>
                <w:szCs w:val="22"/>
              </w:rPr>
              <w:t xml:space="preserve"> seeks to understand and mitigate the underlying conditions </w:t>
            </w:r>
            <w:r w:rsidR="005C3AFB">
              <w:rPr>
                <w:sz w:val="22"/>
                <w:szCs w:val="22"/>
              </w:rPr>
              <w:t xml:space="preserve">and SA </w:t>
            </w:r>
            <w:r w:rsidR="00C01DA2" w:rsidRPr="0034065E">
              <w:rPr>
                <w:sz w:val="22"/>
                <w:szCs w:val="22"/>
              </w:rPr>
              <w:t>that made the error possible</w:t>
            </w:r>
            <w:r w:rsidR="001F51F7" w:rsidRPr="0034065E">
              <w:rPr>
                <w:sz w:val="22"/>
                <w:szCs w:val="22"/>
              </w:rPr>
              <w:t xml:space="preserve">, </w:t>
            </w:r>
            <w:r w:rsidR="005C3AFB">
              <w:rPr>
                <w:sz w:val="22"/>
                <w:szCs w:val="22"/>
              </w:rPr>
              <w:t xml:space="preserve">Endsley (2000), </w:t>
            </w:r>
            <w:r w:rsidR="00C01DA2" w:rsidRPr="0034065E">
              <w:rPr>
                <w:sz w:val="22"/>
                <w:szCs w:val="22"/>
              </w:rPr>
              <w:t>van Winsen &amp; Dekker (2016)</w:t>
            </w:r>
            <w:r w:rsidR="00C22501" w:rsidRPr="0034065E">
              <w:rPr>
                <w:sz w:val="22"/>
                <w:szCs w:val="22"/>
              </w:rPr>
              <w:t xml:space="preserve"> and </w:t>
            </w:r>
            <w:r w:rsidR="00C22501" w:rsidRPr="0034065E">
              <w:rPr>
                <w:rFonts w:cstheme="minorHAnsi"/>
                <w:sz w:val="22"/>
                <w:szCs w:val="22"/>
              </w:rPr>
              <w:t>Dekker &amp; Conklin (2014)</w:t>
            </w:r>
            <w:r w:rsidR="00C01DA2" w:rsidRPr="0034065E">
              <w:rPr>
                <w:rFonts w:cstheme="minorHAnsi"/>
                <w:sz w:val="22"/>
                <w:szCs w:val="22"/>
              </w:rPr>
              <w:t>.</w:t>
            </w:r>
            <w:r w:rsidR="00222757" w:rsidRPr="0034065E">
              <w:rPr>
                <w:sz w:val="22"/>
                <w:szCs w:val="22"/>
              </w:rPr>
              <w:t xml:space="preserve"> Poor </w:t>
            </w:r>
            <w:r w:rsidR="000410F6" w:rsidRPr="0034065E">
              <w:rPr>
                <w:sz w:val="22"/>
                <w:szCs w:val="22"/>
              </w:rPr>
              <w:t>d</w:t>
            </w:r>
            <w:r w:rsidR="00222757" w:rsidRPr="0034065E">
              <w:rPr>
                <w:sz w:val="22"/>
                <w:szCs w:val="22"/>
              </w:rPr>
              <w:t>esign is often a root cause for Human Error, Norman (2013)</w:t>
            </w:r>
            <w:r w:rsidR="000410F6" w:rsidRPr="0034065E">
              <w:rPr>
                <w:sz w:val="22"/>
                <w:szCs w:val="22"/>
              </w:rPr>
              <w:t>, Kinnersley et al. (2007), Moura et al. (2016).</w:t>
            </w:r>
            <w:r w:rsidR="005C3AFB">
              <w:rPr>
                <w:sz w:val="22"/>
                <w:szCs w:val="22"/>
              </w:rPr>
              <w:t xml:space="preserve"> </w:t>
            </w:r>
          </w:p>
          <w:p w14:paraId="7F297C6B" w14:textId="363C9649" w:rsidR="001F51F7" w:rsidRPr="0034065E" w:rsidRDefault="001F51F7" w:rsidP="009B7B5C">
            <w:pPr>
              <w:rPr>
                <w:sz w:val="22"/>
                <w:szCs w:val="22"/>
              </w:rPr>
            </w:pPr>
          </w:p>
        </w:tc>
      </w:tr>
      <w:tr w:rsidR="00DF0A1B" w:rsidRPr="0034065E" w14:paraId="3E990EE5" w14:textId="77777777" w:rsidTr="41047883">
        <w:trPr>
          <w:trHeight w:val="300"/>
        </w:trPr>
        <w:tc>
          <w:tcPr>
            <w:tcW w:w="2265" w:type="dxa"/>
            <w:tcBorders>
              <w:top w:val="nil"/>
              <w:left w:val="nil"/>
              <w:bottom w:val="nil"/>
              <w:right w:val="nil"/>
            </w:tcBorders>
            <w:shd w:val="clear" w:color="auto" w:fill="auto"/>
            <w:hideMark/>
          </w:tcPr>
          <w:p w14:paraId="0D401E0D" w14:textId="4EB5275A" w:rsidR="00DF0A1B" w:rsidRPr="0034065E" w:rsidRDefault="00EA65A9" w:rsidP="00DF0A1B">
            <w:pPr>
              <w:spacing w:after="120"/>
              <w:rPr>
                <w:rFonts w:cstheme="minorHAnsi"/>
                <w:b/>
                <w:bCs/>
                <w:sz w:val="22"/>
                <w:szCs w:val="22"/>
              </w:rPr>
            </w:pPr>
            <w:r w:rsidRPr="0034065E">
              <w:rPr>
                <w:rFonts w:cstheme="minorHAnsi"/>
                <w:b/>
                <w:bCs/>
                <w:sz w:val="22"/>
                <w:szCs w:val="22"/>
              </w:rPr>
              <w:t>HF</w:t>
            </w:r>
            <w:r w:rsidR="00C94BDE" w:rsidRPr="0034065E">
              <w:rPr>
                <w:rFonts w:cstheme="minorHAnsi"/>
                <w:b/>
                <w:bCs/>
                <w:sz w:val="22"/>
                <w:szCs w:val="22"/>
              </w:rPr>
              <w:t xml:space="preserve"> Competency</w:t>
            </w:r>
            <w:r w:rsidR="00DF0A1B" w:rsidRPr="0034065E">
              <w:rPr>
                <w:rFonts w:cstheme="minorHAnsi"/>
                <w:b/>
                <w:bCs/>
                <w:sz w:val="22"/>
                <w:szCs w:val="22"/>
              </w:rPr>
              <w:t>: </w:t>
            </w:r>
          </w:p>
        </w:tc>
        <w:tc>
          <w:tcPr>
            <w:tcW w:w="7373" w:type="dxa"/>
            <w:tcBorders>
              <w:top w:val="nil"/>
              <w:left w:val="nil"/>
              <w:bottom w:val="nil"/>
              <w:right w:val="nil"/>
            </w:tcBorders>
            <w:shd w:val="clear" w:color="auto" w:fill="auto"/>
            <w:hideMark/>
          </w:tcPr>
          <w:p w14:paraId="6FCDA0A7" w14:textId="1B5E12F3" w:rsidR="00DF0A1B" w:rsidRPr="0034065E" w:rsidRDefault="61457B76" w:rsidP="00DF0A1B">
            <w:pPr>
              <w:spacing w:after="120"/>
              <w:rPr>
                <w:sz w:val="22"/>
                <w:szCs w:val="22"/>
              </w:rPr>
            </w:pPr>
            <w:r w:rsidRPr="0034065E">
              <w:rPr>
                <w:rFonts w:cstheme="minorBidi"/>
                <w:sz w:val="22"/>
                <w:szCs w:val="22"/>
              </w:rPr>
              <w:t xml:space="preserve">To perform a </w:t>
            </w:r>
            <w:r w:rsidR="00BA65FA" w:rsidRPr="0034065E">
              <w:rPr>
                <w:rFonts w:cstheme="minorBidi"/>
                <w:sz w:val="22"/>
                <w:szCs w:val="22"/>
              </w:rPr>
              <w:t>CRIOP</w:t>
            </w:r>
            <w:r w:rsidR="1AA2235B" w:rsidRPr="0034065E">
              <w:rPr>
                <w:rFonts w:cstheme="minorBidi"/>
                <w:sz w:val="22"/>
                <w:szCs w:val="22"/>
              </w:rPr>
              <w:t xml:space="preserve"> analysis</w:t>
            </w:r>
            <w:r w:rsidR="71715CD7" w:rsidRPr="0034065E">
              <w:rPr>
                <w:rFonts w:cstheme="minorBidi"/>
                <w:sz w:val="22"/>
                <w:szCs w:val="22"/>
              </w:rPr>
              <w:t>,</w:t>
            </w:r>
            <w:r w:rsidR="1AA2235B" w:rsidRPr="0034065E">
              <w:rPr>
                <w:rFonts w:cstheme="minorBidi"/>
                <w:sz w:val="22"/>
                <w:szCs w:val="22"/>
              </w:rPr>
              <w:t xml:space="preserve"> some basic HF competencies and knowledge are needed. </w:t>
            </w:r>
            <w:r w:rsidR="001A2B87" w:rsidRPr="0034065E">
              <w:rPr>
                <w:sz w:val="22"/>
                <w:szCs w:val="22"/>
              </w:rPr>
              <w:t xml:space="preserve">Basic HF knowledge that is needed are </w:t>
            </w:r>
            <w:r w:rsidR="003D2BF8" w:rsidRPr="0034065E">
              <w:rPr>
                <w:sz w:val="22"/>
                <w:szCs w:val="22"/>
              </w:rPr>
              <w:t xml:space="preserve">as an example </w:t>
            </w:r>
            <w:r w:rsidR="001A2B87" w:rsidRPr="0034065E">
              <w:rPr>
                <w:sz w:val="22"/>
                <w:szCs w:val="22"/>
              </w:rPr>
              <w:t>documented in Lee et al. (2017)</w:t>
            </w:r>
            <w:r w:rsidR="003D2BF8" w:rsidRPr="0034065E">
              <w:rPr>
                <w:sz w:val="22"/>
                <w:szCs w:val="22"/>
              </w:rPr>
              <w:t xml:space="preserve"> and Stanton et al. (2013)</w:t>
            </w:r>
            <w:r w:rsidR="001A2B87" w:rsidRPr="0034065E">
              <w:rPr>
                <w:sz w:val="22"/>
                <w:szCs w:val="22"/>
              </w:rPr>
              <w:t xml:space="preserve">. </w:t>
            </w:r>
            <w:r w:rsidR="00CA3BC4" w:rsidRPr="0034065E">
              <w:rPr>
                <w:rFonts w:cstheme="minorBidi"/>
                <w:sz w:val="22"/>
                <w:szCs w:val="22"/>
              </w:rPr>
              <w:t>Important areas are Cognitive, Physical an</w:t>
            </w:r>
            <w:r w:rsidR="00BC1534" w:rsidRPr="0034065E">
              <w:rPr>
                <w:rFonts w:cstheme="minorBidi"/>
                <w:sz w:val="22"/>
                <w:szCs w:val="22"/>
              </w:rPr>
              <w:t>d</w:t>
            </w:r>
            <w:r w:rsidR="00CA3BC4" w:rsidRPr="0034065E">
              <w:rPr>
                <w:rFonts w:cstheme="minorBidi"/>
                <w:sz w:val="22"/>
                <w:szCs w:val="22"/>
              </w:rPr>
              <w:t xml:space="preserve"> Organizational ergonomics</w:t>
            </w:r>
            <w:r w:rsidR="00BC1534" w:rsidRPr="0034065E">
              <w:rPr>
                <w:rFonts w:cstheme="minorBidi"/>
                <w:sz w:val="22"/>
                <w:szCs w:val="22"/>
              </w:rPr>
              <w:t xml:space="preserve">, </w:t>
            </w:r>
            <w:r w:rsidR="00CA3BC4" w:rsidRPr="0034065E">
              <w:rPr>
                <w:rFonts w:cstheme="minorBidi"/>
                <w:sz w:val="22"/>
                <w:szCs w:val="22"/>
              </w:rPr>
              <w:t xml:space="preserve">IEA (2000): </w:t>
            </w:r>
            <w:r w:rsidR="1AA2235B" w:rsidRPr="0034065E">
              <w:rPr>
                <w:rFonts w:cstheme="minorBidi"/>
                <w:sz w:val="22"/>
                <w:szCs w:val="22"/>
              </w:rPr>
              <w:t xml:space="preserve">Key </w:t>
            </w:r>
            <w:r w:rsidR="00CA3BC4" w:rsidRPr="0034065E">
              <w:rPr>
                <w:rFonts w:cstheme="minorBidi"/>
                <w:sz w:val="22"/>
                <w:szCs w:val="22"/>
              </w:rPr>
              <w:t xml:space="preserve">practical </w:t>
            </w:r>
            <w:r w:rsidR="1AA2235B" w:rsidRPr="0034065E">
              <w:rPr>
                <w:rFonts w:cstheme="minorBidi"/>
                <w:sz w:val="22"/>
                <w:szCs w:val="22"/>
              </w:rPr>
              <w:t>areas</w:t>
            </w:r>
            <w:r w:rsidR="00BC1534" w:rsidRPr="0034065E">
              <w:rPr>
                <w:rFonts w:cstheme="minorBidi"/>
                <w:sz w:val="22"/>
                <w:szCs w:val="22"/>
              </w:rPr>
              <w:t>,</w:t>
            </w:r>
            <w:r w:rsidR="40532D82" w:rsidRPr="0034065E">
              <w:rPr>
                <w:rFonts w:cstheme="minorBidi"/>
                <w:sz w:val="22"/>
                <w:szCs w:val="22"/>
              </w:rPr>
              <w:t xml:space="preserve"> </w:t>
            </w:r>
            <w:r w:rsidR="40532D82" w:rsidRPr="0034065E">
              <w:rPr>
                <w:sz w:val="22"/>
                <w:szCs w:val="22"/>
              </w:rPr>
              <w:t xml:space="preserve">Laumann et al. </w:t>
            </w:r>
            <w:r w:rsidR="00BC1534" w:rsidRPr="0034065E">
              <w:rPr>
                <w:sz w:val="22"/>
                <w:szCs w:val="22"/>
              </w:rPr>
              <w:t>(</w:t>
            </w:r>
            <w:r w:rsidR="40532D82" w:rsidRPr="0034065E">
              <w:rPr>
                <w:sz w:val="22"/>
                <w:szCs w:val="22"/>
              </w:rPr>
              <w:t>2018) are</w:t>
            </w:r>
            <w:r w:rsidR="40532D82" w:rsidRPr="0034065E">
              <w:rPr>
                <w:rFonts w:cstheme="minorBidi"/>
                <w:sz w:val="22"/>
                <w:szCs w:val="22"/>
              </w:rPr>
              <w:t xml:space="preserve"> </w:t>
            </w:r>
            <w:r w:rsidR="40532D82" w:rsidRPr="0034065E">
              <w:rPr>
                <w:sz w:val="22"/>
                <w:szCs w:val="22"/>
              </w:rPr>
              <w:t>design and usability, cognition, human machine interface (displays, controls</w:t>
            </w:r>
            <w:r w:rsidR="662182A9" w:rsidRPr="0034065E">
              <w:rPr>
                <w:sz w:val="22"/>
                <w:szCs w:val="22"/>
              </w:rPr>
              <w:t>,</w:t>
            </w:r>
            <w:r w:rsidR="40532D82" w:rsidRPr="0034065E">
              <w:rPr>
                <w:sz w:val="22"/>
                <w:szCs w:val="22"/>
              </w:rPr>
              <w:t xml:space="preserve"> and alarms), human-automation interaction, physical workload, mental workload, teamwork, and training/simulations. </w:t>
            </w:r>
          </w:p>
        </w:tc>
      </w:tr>
      <w:tr w:rsidR="00DF0A1B" w:rsidRPr="0034065E" w14:paraId="02385EF7" w14:textId="77777777" w:rsidTr="41047883">
        <w:trPr>
          <w:trHeight w:val="300"/>
        </w:trPr>
        <w:tc>
          <w:tcPr>
            <w:tcW w:w="2265" w:type="dxa"/>
            <w:tcBorders>
              <w:top w:val="nil"/>
              <w:left w:val="nil"/>
              <w:bottom w:val="nil"/>
              <w:right w:val="nil"/>
            </w:tcBorders>
            <w:shd w:val="clear" w:color="auto" w:fill="auto"/>
            <w:hideMark/>
          </w:tcPr>
          <w:p w14:paraId="0ADF2AAC" w14:textId="2B973D06" w:rsidR="00986C23" w:rsidRPr="0034065E" w:rsidRDefault="00DF0A1B" w:rsidP="00DF0A1B">
            <w:pPr>
              <w:spacing w:after="120"/>
              <w:rPr>
                <w:rFonts w:cstheme="minorHAnsi"/>
                <w:b/>
                <w:bCs/>
                <w:sz w:val="22"/>
                <w:szCs w:val="22"/>
              </w:rPr>
            </w:pPr>
            <w:r w:rsidRPr="0034065E">
              <w:rPr>
                <w:rFonts w:cstheme="minorHAnsi"/>
                <w:b/>
                <w:bCs/>
                <w:sz w:val="22"/>
                <w:szCs w:val="22"/>
              </w:rPr>
              <w:t>Key alarms</w:t>
            </w:r>
            <w:r w:rsidR="009B7B5C" w:rsidRPr="0034065E">
              <w:rPr>
                <w:rFonts w:cstheme="minorHAnsi"/>
                <w:b/>
                <w:bCs/>
                <w:sz w:val="22"/>
                <w:szCs w:val="22"/>
              </w:rPr>
              <w:t>:</w:t>
            </w:r>
          </w:p>
          <w:p w14:paraId="10DD3425" w14:textId="6092029D" w:rsidR="00DF0A1B" w:rsidRPr="0034065E" w:rsidRDefault="00986C23" w:rsidP="00DF0A1B">
            <w:pPr>
              <w:spacing w:after="120"/>
              <w:rPr>
                <w:rFonts w:cstheme="minorHAnsi"/>
                <w:b/>
                <w:bCs/>
                <w:sz w:val="22"/>
                <w:szCs w:val="22"/>
              </w:rPr>
            </w:pPr>
            <w:r w:rsidRPr="0034065E">
              <w:rPr>
                <w:rFonts w:cstheme="minorHAnsi"/>
                <w:b/>
                <w:bCs/>
                <w:sz w:val="22"/>
                <w:szCs w:val="22"/>
              </w:rPr>
              <w:t>Hig</w:t>
            </w:r>
            <w:r w:rsidR="008A6D6E" w:rsidRPr="0034065E">
              <w:rPr>
                <w:rFonts w:cstheme="minorHAnsi"/>
                <w:b/>
                <w:bCs/>
                <w:sz w:val="22"/>
                <w:szCs w:val="22"/>
              </w:rPr>
              <w:t>h</w:t>
            </w:r>
            <w:r w:rsidRPr="0034065E">
              <w:rPr>
                <w:rFonts w:cstheme="minorHAnsi"/>
                <w:b/>
                <w:bCs/>
                <w:sz w:val="22"/>
                <w:szCs w:val="22"/>
              </w:rPr>
              <w:t xml:space="preserve">ly </w:t>
            </w:r>
            <w:r w:rsidR="008A6D6E" w:rsidRPr="0034065E">
              <w:rPr>
                <w:rFonts w:cstheme="minorHAnsi"/>
                <w:b/>
                <w:bCs/>
                <w:sz w:val="22"/>
                <w:szCs w:val="22"/>
              </w:rPr>
              <w:t>Managed</w:t>
            </w:r>
            <w:r w:rsidR="009B7B5C" w:rsidRPr="0034065E">
              <w:rPr>
                <w:rFonts w:cstheme="minorHAnsi"/>
                <w:b/>
                <w:bCs/>
                <w:sz w:val="22"/>
                <w:szCs w:val="22"/>
              </w:rPr>
              <w:t>:</w:t>
            </w:r>
          </w:p>
        </w:tc>
        <w:tc>
          <w:tcPr>
            <w:tcW w:w="7373" w:type="dxa"/>
            <w:tcBorders>
              <w:top w:val="nil"/>
              <w:left w:val="nil"/>
              <w:bottom w:val="nil"/>
              <w:right w:val="nil"/>
            </w:tcBorders>
            <w:shd w:val="clear" w:color="auto" w:fill="auto"/>
            <w:hideMark/>
          </w:tcPr>
          <w:p w14:paraId="112637D3" w14:textId="316C77CE" w:rsidR="00DF0A1B" w:rsidRPr="0034065E" w:rsidRDefault="69AEAA7E" w:rsidP="41047883">
            <w:pPr>
              <w:spacing w:after="120"/>
              <w:rPr>
                <w:rFonts w:cstheme="minorBidi"/>
                <w:sz w:val="22"/>
                <w:szCs w:val="22"/>
              </w:rPr>
            </w:pPr>
            <w:r w:rsidRPr="0034065E">
              <w:rPr>
                <w:rFonts w:cstheme="minorBidi"/>
                <w:sz w:val="22"/>
                <w:szCs w:val="22"/>
              </w:rPr>
              <w:t>Key alarms</w:t>
            </w:r>
            <w:r w:rsidR="008A6D6E" w:rsidRPr="0034065E">
              <w:rPr>
                <w:rFonts w:cstheme="minorBidi"/>
                <w:sz w:val="22"/>
                <w:szCs w:val="22"/>
              </w:rPr>
              <w:t xml:space="preserve"> (Highly Managed Alarms)</w:t>
            </w:r>
            <w:r w:rsidRPr="0034065E">
              <w:rPr>
                <w:rFonts w:cstheme="minorBidi"/>
                <w:sz w:val="22"/>
                <w:szCs w:val="22"/>
              </w:rPr>
              <w:t xml:space="preserve"> are a selection of high priority alarms</w:t>
            </w:r>
            <w:r w:rsidR="1944C037" w:rsidRPr="0034065E">
              <w:rPr>
                <w:rFonts w:cstheme="minorBidi"/>
                <w:sz w:val="22"/>
                <w:szCs w:val="22"/>
              </w:rPr>
              <w:t>,</w:t>
            </w:r>
            <w:r w:rsidRPr="0034065E">
              <w:rPr>
                <w:rFonts w:cstheme="minorBidi"/>
                <w:sz w:val="22"/>
                <w:szCs w:val="22"/>
              </w:rPr>
              <w:t xml:space="preserve"> such as important safety-related and safety critical alarms. Examples </w:t>
            </w:r>
            <w:r w:rsidR="00F84F75" w:rsidRPr="0034065E">
              <w:rPr>
                <w:rFonts w:cstheme="minorBidi"/>
                <w:sz w:val="22"/>
                <w:szCs w:val="22"/>
              </w:rPr>
              <w:t>are</w:t>
            </w:r>
            <w:r w:rsidR="00026B1A" w:rsidRPr="0034065E">
              <w:rPr>
                <w:rFonts w:cstheme="minorBidi"/>
                <w:sz w:val="22"/>
                <w:szCs w:val="22"/>
              </w:rPr>
              <w:t>:</w:t>
            </w:r>
            <w:r w:rsidRPr="0034065E">
              <w:rPr>
                <w:rFonts w:cstheme="minorBidi"/>
                <w:sz w:val="22"/>
                <w:szCs w:val="22"/>
              </w:rPr>
              <w:t xml:space="preserve"> Fire and Gas alarms, Emergency Power system status information and failure alarms, Fire </w:t>
            </w:r>
            <w:r w:rsidRPr="0034065E">
              <w:rPr>
                <w:rFonts w:cstheme="minorBidi"/>
                <w:sz w:val="22"/>
                <w:szCs w:val="22"/>
              </w:rPr>
              <w:lastRenderedPageBreak/>
              <w:t xml:space="preserve">Pumps </w:t>
            </w:r>
            <w:r w:rsidR="7540899F" w:rsidRPr="0034065E">
              <w:rPr>
                <w:rFonts w:cstheme="minorBidi"/>
                <w:sz w:val="22"/>
                <w:szCs w:val="22"/>
              </w:rPr>
              <w:t>status information and failure alarms,</w:t>
            </w:r>
            <w:r w:rsidRPr="0034065E">
              <w:rPr>
                <w:rFonts w:cstheme="minorBidi"/>
                <w:sz w:val="22"/>
                <w:szCs w:val="22"/>
              </w:rPr>
              <w:t xml:space="preserve"> Fire Protection System status information and failure alarms</w:t>
            </w:r>
            <w:r w:rsidR="39E08C8F" w:rsidRPr="0034065E">
              <w:rPr>
                <w:rFonts w:cstheme="minorBidi"/>
                <w:sz w:val="22"/>
                <w:szCs w:val="22"/>
              </w:rPr>
              <w:t>,</w:t>
            </w:r>
            <w:r w:rsidRPr="0034065E">
              <w:rPr>
                <w:rFonts w:cstheme="minorBidi"/>
                <w:sz w:val="22"/>
                <w:szCs w:val="22"/>
              </w:rPr>
              <w:t xml:space="preserve"> and Flare &amp; relief system. Key alarms should be defined. Key alarms should be </w:t>
            </w:r>
            <w:r w:rsidR="5B03ECE2" w:rsidRPr="0034065E">
              <w:rPr>
                <w:rFonts w:cstheme="minorBidi"/>
                <w:sz w:val="22"/>
                <w:szCs w:val="22"/>
              </w:rPr>
              <w:t>di</w:t>
            </w:r>
            <w:r w:rsidRPr="0034065E">
              <w:rPr>
                <w:rFonts w:cstheme="minorBidi"/>
                <w:sz w:val="22"/>
                <w:szCs w:val="22"/>
              </w:rPr>
              <w:t>s</w:t>
            </w:r>
            <w:r w:rsidR="5B03ECE2" w:rsidRPr="0034065E">
              <w:rPr>
                <w:rFonts w:cstheme="minorBidi"/>
                <w:sz w:val="22"/>
                <w:szCs w:val="22"/>
              </w:rPr>
              <w:t xml:space="preserve">played clearly </w:t>
            </w:r>
            <w:r w:rsidR="7C0B0907" w:rsidRPr="0034065E">
              <w:rPr>
                <w:rFonts w:cstheme="minorBidi"/>
                <w:sz w:val="22"/>
                <w:szCs w:val="22"/>
              </w:rPr>
              <w:t>to ensure they remain accessible and usable even during alarm overloads</w:t>
            </w:r>
            <w:r w:rsidRPr="0034065E">
              <w:rPr>
                <w:rFonts w:cstheme="minorBidi"/>
                <w:sz w:val="22"/>
                <w:szCs w:val="22"/>
              </w:rPr>
              <w:t xml:space="preserve"> </w:t>
            </w:r>
            <w:r w:rsidR="1A4808EA" w:rsidRPr="0034065E">
              <w:rPr>
                <w:rFonts w:cstheme="minorBidi"/>
                <w:sz w:val="22"/>
                <w:szCs w:val="22"/>
              </w:rPr>
              <w:t>(EEMUA 191</w:t>
            </w:r>
            <w:r w:rsidR="008A6D6E" w:rsidRPr="0034065E">
              <w:rPr>
                <w:rFonts w:cstheme="minorBidi"/>
                <w:sz w:val="22"/>
                <w:szCs w:val="22"/>
              </w:rPr>
              <w:t>/ ISO 62682</w:t>
            </w:r>
            <w:r w:rsidR="1A4808EA" w:rsidRPr="0034065E">
              <w:rPr>
                <w:rFonts w:cstheme="minorBidi"/>
                <w:sz w:val="22"/>
                <w:szCs w:val="22"/>
              </w:rPr>
              <w:t>)</w:t>
            </w:r>
            <w:r w:rsidR="3F51528C" w:rsidRPr="0034065E">
              <w:rPr>
                <w:rFonts w:cstheme="minorBidi"/>
                <w:sz w:val="22"/>
                <w:szCs w:val="22"/>
              </w:rPr>
              <w:t>.</w:t>
            </w:r>
            <w:r w:rsidRPr="0034065E">
              <w:rPr>
                <w:rFonts w:cstheme="minorBidi"/>
                <w:sz w:val="22"/>
                <w:szCs w:val="22"/>
              </w:rPr>
              <w:t> </w:t>
            </w:r>
          </w:p>
        </w:tc>
      </w:tr>
      <w:tr w:rsidR="00895390" w:rsidRPr="0034065E" w14:paraId="23729B38" w14:textId="77777777" w:rsidTr="009E50F6">
        <w:trPr>
          <w:trHeight w:val="300"/>
        </w:trPr>
        <w:tc>
          <w:tcPr>
            <w:tcW w:w="2265" w:type="dxa"/>
            <w:tcBorders>
              <w:top w:val="nil"/>
              <w:left w:val="nil"/>
              <w:bottom w:val="nil"/>
              <w:right w:val="nil"/>
            </w:tcBorders>
            <w:shd w:val="clear" w:color="auto" w:fill="auto"/>
            <w:hideMark/>
          </w:tcPr>
          <w:p w14:paraId="53DE02F7" w14:textId="0F8A58C5" w:rsidR="00895390" w:rsidRPr="0034065E" w:rsidRDefault="00895390" w:rsidP="009E50F6">
            <w:pPr>
              <w:spacing w:after="120"/>
              <w:rPr>
                <w:rFonts w:cstheme="minorHAnsi"/>
                <w:b/>
                <w:bCs/>
                <w:sz w:val="22"/>
                <w:szCs w:val="22"/>
              </w:rPr>
            </w:pPr>
            <w:r w:rsidRPr="0034065E">
              <w:rPr>
                <w:rFonts w:cstheme="minorHAnsi"/>
                <w:b/>
                <w:bCs/>
                <w:sz w:val="22"/>
                <w:szCs w:val="22"/>
              </w:rPr>
              <w:lastRenderedPageBreak/>
              <w:t>PSF Performance shaping factors: </w:t>
            </w:r>
          </w:p>
        </w:tc>
        <w:tc>
          <w:tcPr>
            <w:tcW w:w="7373" w:type="dxa"/>
            <w:tcBorders>
              <w:top w:val="nil"/>
              <w:left w:val="nil"/>
              <w:bottom w:val="nil"/>
              <w:right w:val="nil"/>
            </w:tcBorders>
            <w:shd w:val="clear" w:color="auto" w:fill="auto"/>
            <w:hideMark/>
          </w:tcPr>
          <w:p w14:paraId="0724A24A" w14:textId="7207055D" w:rsidR="00895390" w:rsidRPr="0034065E" w:rsidRDefault="00895390" w:rsidP="00895390">
            <w:pPr>
              <w:spacing w:after="120"/>
              <w:rPr>
                <w:rFonts w:cstheme="minorBidi"/>
                <w:sz w:val="22"/>
                <w:szCs w:val="22"/>
              </w:rPr>
            </w:pPr>
            <w:r w:rsidRPr="0034065E">
              <w:rPr>
                <w:rFonts w:cstheme="minorBidi"/>
                <w:sz w:val="22"/>
                <w:szCs w:val="22"/>
              </w:rPr>
              <w:t xml:space="preserve">PSFs are conditions or influences that can affect human performance—either positively or negatively. Examples: Fatigue, stress, time pressure, training, experience, procedures, HMI- Interface design, work environment. PSFs are broad, contextual factors. They are used to understand why a human might perform well or poorly in each situation. </w:t>
            </w:r>
          </w:p>
        </w:tc>
      </w:tr>
      <w:tr w:rsidR="00DF0A1B" w:rsidRPr="0034065E" w14:paraId="0CAE2C82" w14:textId="77777777" w:rsidTr="41047883">
        <w:trPr>
          <w:trHeight w:val="300"/>
        </w:trPr>
        <w:tc>
          <w:tcPr>
            <w:tcW w:w="2265" w:type="dxa"/>
            <w:tcBorders>
              <w:top w:val="nil"/>
              <w:left w:val="nil"/>
              <w:bottom w:val="nil"/>
              <w:right w:val="nil"/>
            </w:tcBorders>
            <w:shd w:val="clear" w:color="auto" w:fill="auto"/>
            <w:hideMark/>
          </w:tcPr>
          <w:p w14:paraId="479FDDE1" w14:textId="77777777" w:rsidR="00DF0A1B" w:rsidRPr="0034065E" w:rsidRDefault="00DF0A1B" w:rsidP="00DF0A1B">
            <w:pPr>
              <w:spacing w:after="120"/>
              <w:rPr>
                <w:rFonts w:cstheme="minorHAnsi"/>
                <w:b/>
                <w:bCs/>
                <w:sz w:val="22"/>
                <w:szCs w:val="22"/>
              </w:rPr>
            </w:pPr>
            <w:r w:rsidRPr="0034065E">
              <w:rPr>
                <w:rFonts w:cstheme="minorHAnsi"/>
                <w:b/>
                <w:bCs/>
                <w:sz w:val="22"/>
                <w:szCs w:val="22"/>
              </w:rPr>
              <w:t>Verification: </w:t>
            </w:r>
          </w:p>
        </w:tc>
        <w:tc>
          <w:tcPr>
            <w:tcW w:w="7373" w:type="dxa"/>
            <w:tcBorders>
              <w:top w:val="nil"/>
              <w:left w:val="nil"/>
              <w:bottom w:val="nil"/>
              <w:right w:val="nil"/>
            </w:tcBorders>
            <w:shd w:val="clear" w:color="auto" w:fill="auto"/>
            <w:hideMark/>
          </w:tcPr>
          <w:p w14:paraId="5B0FEAC3" w14:textId="429223E6" w:rsidR="00DF0A1B" w:rsidRPr="0034065E" w:rsidRDefault="69AEAA7E" w:rsidP="41047883">
            <w:pPr>
              <w:spacing w:after="120"/>
              <w:rPr>
                <w:rFonts w:cstheme="minorBidi"/>
                <w:sz w:val="22"/>
                <w:szCs w:val="22"/>
              </w:rPr>
            </w:pPr>
            <w:r w:rsidRPr="0034065E">
              <w:rPr>
                <w:rFonts w:cstheme="minorBidi"/>
                <w:sz w:val="22"/>
                <w:szCs w:val="22"/>
              </w:rPr>
              <w:t>To satisfy stated requirements</w:t>
            </w:r>
            <w:r w:rsidR="7AF0AD4C" w:rsidRPr="0034065E">
              <w:rPr>
                <w:rFonts w:cstheme="minorBidi"/>
                <w:sz w:val="22"/>
                <w:szCs w:val="22"/>
              </w:rPr>
              <w:t xml:space="preserve"> through c</w:t>
            </w:r>
            <w:r w:rsidRPr="0034065E">
              <w:rPr>
                <w:rFonts w:cstheme="minorBidi"/>
                <w:sz w:val="22"/>
                <w:szCs w:val="22"/>
              </w:rPr>
              <w:t xml:space="preserve">onfirmation by examination and </w:t>
            </w:r>
            <w:r w:rsidR="3A3511AB" w:rsidRPr="0034065E">
              <w:rPr>
                <w:rFonts w:cstheme="minorBidi"/>
                <w:sz w:val="22"/>
                <w:szCs w:val="22"/>
              </w:rPr>
              <w:t xml:space="preserve">the </w:t>
            </w:r>
            <w:r w:rsidRPr="0034065E">
              <w:rPr>
                <w:rFonts w:cstheme="minorBidi"/>
                <w:sz w:val="22"/>
                <w:szCs w:val="22"/>
              </w:rPr>
              <w:t xml:space="preserve">provision of objective evidence that the requirements have been fulfilled (ISO 8402, IEC 61508). </w:t>
            </w:r>
            <w:r w:rsidR="0765A3C5" w:rsidRPr="0034065E">
              <w:rPr>
                <w:rFonts w:cstheme="minorBidi"/>
                <w:sz w:val="22"/>
                <w:szCs w:val="22"/>
              </w:rPr>
              <w:t>The r</w:t>
            </w:r>
            <w:r w:rsidRPr="0034065E">
              <w:rPr>
                <w:rFonts w:cstheme="minorBidi"/>
                <w:sz w:val="22"/>
                <w:szCs w:val="22"/>
              </w:rPr>
              <w:t>equirements can be statutory, company</w:t>
            </w:r>
            <w:r w:rsidR="2DC176D5" w:rsidRPr="0034065E">
              <w:rPr>
                <w:rFonts w:cstheme="minorBidi"/>
                <w:sz w:val="22"/>
                <w:szCs w:val="22"/>
              </w:rPr>
              <w:t>-</w:t>
            </w:r>
            <w:r w:rsidRPr="0034065E">
              <w:rPr>
                <w:rFonts w:cstheme="minorBidi"/>
                <w:sz w:val="22"/>
                <w:szCs w:val="22"/>
              </w:rPr>
              <w:t xml:space="preserve">defined, </w:t>
            </w:r>
            <w:r w:rsidR="68C5BB02" w:rsidRPr="0034065E">
              <w:rPr>
                <w:rFonts w:cstheme="minorBidi"/>
                <w:sz w:val="22"/>
                <w:szCs w:val="22"/>
              </w:rPr>
              <w:t>or</w:t>
            </w:r>
            <w:r w:rsidRPr="0034065E">
              <w:rPr>
                <w:rFonts w:cstheme="minorBidi"/>
                <w:sz w:val="22"/>
                <w:szCs w:val="22"/>
              </w:rPr>
              <w:t xml:space="preserve"> relat</w:t>
            </w:r>
            <w:r w:rsidR="6FA4F6DF" w:rsidRPr="0034065E">
              <w:rPr>
                <w:rFonts w:cstheme="minorBidi"/>
                <w:sz w:val="22"/>
                <w:szCs w:val="22"/>
              </w:rPr>
              <w:t>ed</w:t>
            </w:r>
            <w:r w:rsidRPr="0034065E">
              <w:rPr>
                <w:rFonts w:cstheme="minorBidi"/>
                <w:sz w:val="22"/>
                <w:szCs w:val="22"/>
              </w:rPr>
              <w:t xml:space="preserve"> to standards and/or contractual</w:t>
            </w:r>
            <w:r w:rsidR="2EA75452" w:rsidRPr="0034065E">
              <w:rPr>
                <w:rFonts w:cstheme="minorBidi"/>
                <w:sz w:val="22"/>
                <w:szCs w:val="22"/>
              </w:rPr>
              <w:t xml:space="preserve"> obligations</w:t>
            </w:r>
            <w:r w:rsidRPr="0034065E">
              <w:rPr>
                <w:rFonts w:cstheme="minorBidi"/>
                <w:sz w:val="22"/>
                <w:szCs w:val="22"/>
              </w:rPr>
              <w:t>. </w:t>
            </w:r>
          </w:p>
        </w:tc>
      </w:tr>
      <w:tr w:rsidR="00DF0A1B" w:rsidRPr="0034065E" w14:paraId="61F1337A" w14:textId="77777777" w:rsidTr="41047883">
        <w:trPr>
          <w:trHeight w:val="300"/>
        </w:trPr>
        <w:tc>
          <w:tcPr>
            <w:tcW w:w="2265" w:type="dxa"/>
            <w:tcBorders>
              <w:top w:val="nil"/>
              <w:left w:val="nil"/>
              <w:bottom w:val="nil"/>
              <w:right w:val="nil"/>
            </w:tcBorders>
            <w:shd w:val="clear" w:color="auto" w:fill="auto"/>
            <w:hideMark/>
          </w:tcPr>
          <w:p w14:paraId="10EE3FC3" w14:textId="77777777" w:rsidR="00DF0A1B" w:rsidRPr="0034065E" w:rsidRDefault="00DF0A1B" w:rsidP="00DF0A1B">
            <w:pPr>
              <w:spacing w:after="120"/>
              <w:rPr>
                <w:rFonts w:cstheme="minorHAnsi"/>
                <w:b/>
                <w:bCs/>
                <w:sz w:val="22"/>
                <w:szCs w:val="22"/>
              </w:rPr>
            </w:pPr>
            <w:r w:rsidRPr="0034065E">
              <w:rPr>
                <w:rFonts w:cstheme="minorHAnsi"/>
                <w:b/>
                <w:bCs/>
                <w:sz w:val="22"/>
                <w:szCs w:val="22"/>
              </w:rPr>
              <w:t>Validation: </w:t>
            </w:r>
          </w:p>
        </w:tc>
        <w:tc>
          <w:tcPr>
            <w:tcW w:w="7373" w:type="dxa"/>
            <w:tcBorders>
              <w:top w:val="nil"/>
              <w:left w:val="nil"/>
              <w:bottom w:val="nil"/>
              <w:right w:val="nil"/>
            </w:tcBorders>
            <w:shd w:val="clear" w:color="auto" w:fill="auto"/>
            <w:hideMark/>
          </w:tcPr>
          <w:p w14:paraId="1F10C8B9" w14:textId="31296EF5" w:rsidR="00DF0A1B" w:rsidRPr="0034065E" w:rsidRDefault="69AEAA7E" w:rsidP="41047883">
            <w:pPr>
              <w:spacing w:after="120"/>
              <w:rPr>
                <w:rFonts w:cstheme="minorBidi"/>
                <w:sz w:val="22"/>
                <w:szCs w:val="22"/>
              </w:rPr>
            </w:pPr>
            <w:r w:rsidRPr="0034065E">
              <w:rPr>
                <w:rFonts w:cstheme="minorBidi"/>
                <w:sz w:val="22"/>
                <w:szCs w:val="22"/>
              </w:rPr>
              <w:t xml:space="preserve">To satisfy implied needs, i.e., </w:t>
            </w:r>
            <w:r w:rsidR="30B6010D" w:rsidRPr="0034065E">
              <w:rPr>
                <w:rFonts w:cstheme="minorBidi"/>
                <w:sz w:val="22"/>
                <w:szCs w:val="22"/>
              </w:rPr>
              <w:t xml:space="preserve">ensuring </w:t>
            </w:r>
            <w:r w:rsidRPr="0034065E">
              <w:rPr>
                <w:rFonts w:cstheme="minorBidi"/>
                <w:sz w:val="22"/>
                <w:szCs w:val="22"/>
              </w:rPr>
              <w:t>that the control room is usable. Confirmation by examination and provision of objective evidence</w:t>
            </w:r>
            <w:r w:rsidR="11C754D8" w:rsidRPr="0034065E">
              <w:rPr>
                <w:rFonts w:cstheme="minorBidi"/>
                <w:sz w:val="22"/>
                <w:szCs w:val="22"/>
              </w:rPr>
              <w:t xml:space="preserve"> to demonstrate</w:t>
            </w:r>
            <w:r w:rsidRPr="0034065E">
              <w:rPr>
                <w:rFonts w:cstheme="minorBidi"/>
                <w:sz w:val="22"/>
                <w:szCs w:val="22"/>
              </w:rPr>
              <w:t xml:space="preserve"> that the particular requirements for a specific intended use are fulfilled</w:t>
            </w:r>
            <w:r w:rsidR="6C67CB49" w:rsidRPr="0034065E">
              <w:rPr>
                <w:rFonts w:cstheme="minorBidi"/>
                <w:sz w:val="22"/>
                <w:szCs w:val="22"/>
              </w:rPr>
              <w:t xml:space="preserve"> </w:t>
            </w:r>
            <w:r w:rsidRPr="0034065E">
              <w:rPr>
                <w:rFonts w:cstheme="minorBidi"/>
                <w:sz w:val="22"/>
                <w:szCs w:val="22"/>
              </w:rPr>
              <w:t>(ISO 8402, IEC 61508). </w:t>
            </w:r>
          </w:p>
        </w:tc>
      </w:tr>
      <w:tr w:rsidR="003608B6" w:rsidRPr="0034065E" w14:paraId="03A5C0EA" w14:textId="77777777" w:rsidTr="009E50F6">
        <w:trPr>
          <w:trHeight w:val="300"/>
        </w:trPr>
        <w:tc>
          <w:tcPr>
            <w:tcW w:w="2265" w:type="dxa"/>
            <w:tcBorders>
              <w:top w:val="nil"/>
              <w:left w:val="nil"/>
              <w:bottom w:val="nil"/>
              <w:right w:val="nil"/>
            </w:tcBorders>
            <w:shd w:val="clear" w:color="auto" w:fill="auto"/>
            <w:hideMark/>
          </w:tcPr>
          <w:p w14:paraId="34355C4A" w14:textId="5BEE0162" w:rsidR="003608B6" w:rsidRPr="0034065E" w:rsidRDefault="003608B6" w:rsidP="009E50F6">
            <w:pPr>
              <w:spacing w:after="120"/>
              <w:rPr>
                <w:rFonts w:cstheme="minorHAnsi"/>
                <w:b/>
                <w:bCs/>
                <w:sz w:val="22"/>
                <w:szCs w:val="22"/>
              </w:rPr>
            </w:pPr>
            <w:r w:rsidRPr="0034065E">
              <w:rPr>
                <w:rFonts w:cstheme="minorHAnsi"/>
                <w:b/>
                <w:bCs/>
                <w:sz w:val="22"/>
                <w:szCs w:val="22"/>
              </w:rPr>
              <w:t>Weak Point: </w:t>
            </w:r>
          </w:p>
        </w:tc>
        <w:tc>
          <w:tcPr>
            <w:tcW w:w="7373" w:type="dxa"/>
            <w:tcBorders>
              <w:top w:val="nil"/>
              <w:left w:val="nil"/>
              <w:bottom w:val="nil"/>
              <w:right w:val="nil"/>
            </w:tcBorders>
            <w:shd w:val="clear" w:color="auto" w:fill="auto"/>
            <w:hideMark/>
          </w:tcPr>
          <w:p w14:paraId="7E22445E" w14:textId="57B73ADE" w:rsidR="003608B6" w:rsidRPr="0034065E" w:rsidRDefault="003608B6" w:rsidP="003608B6">
            <w:pPr>
              <w:spacing w:after="120"/>
              <w:rPr>
                <w:rFonts w:cstheme="minorBidi"/>
                <w:sz w:val="22"/>
                <w:szCs w:val="22"/>
              </w:rPr>
            </w:pPr>
            <w:r w:rsidRPr="0034065E">
              <w:rPr>
                <w:rFonts w:cstheme="minorBidi"/>
                <w:sz w:val="22"/>
                <w:szCs w:val="22"/>
              </w:rPr>
              <w:t>Weak points are identified vulnerabilities in the human-system interaction where performance breakdowns are likely or have occurred. These can arise from PSFs, error traps, or other system limitations. Examples: A point in an emergency procedure where users often hesitate or Alarms that are often ignored due to poor salience or false alarms. Weak points are usually the result of analysis, identified through scenario evaluation, simulations, or incident reviews. They are used to target improvements.</w:t>
            </w:r>
          </w:p>
        </w:tc>
      </w:tr>
      <w:tr w:rsidR="00DF0A1B" w:rsidRPr="0034065E" w14:paraId="23CD1E5B" w14:textId="77777777" w:rsidTr="41047883">
        <w:trPr>
          <w:trHeight w:val="300"/>
        </w:trPr>
        <w:tc>
          <w:tcPr>
            <w:tcW w:w="2265" w:type="dxa"/>
            <w:tcBorders>
              <w:top w:val="nil"/>
              <w:left w:val="nil"/>
              <w:bottom w:val="nil"/>
              <w:right w:val="nil"/>
            </w:tcBorders>
            <w:shd w:val="clear" w:color="auto" w:fill="auto"/>
            <w:hideMark/>
          </w:tcPr>
          <w:p w14:paraId="7D50BA17" w14:textId="77777777" w:rsidR="00DF0A1B" w:rsidRPr="0034065E" w:rsidRDefault="00DF0A1B" w:rsidP="00DF0A1B">
            <w:pPr>
              <w:spacing w:after="120"/>
              <w:rPr>
                <w:rFonts w:cstheme="minorHAnsi"/>
                <w:b/>
                <w:bCs/>
                <w:sz w:val="22"/>
                <w:szCs w:val="22"/>
              </w:rPr>
            </w:pPr>
            <w:r w:rsidRPr="0034065E">
              <w:rPr>
                <w:rFonts w:cstheme="minorHAnsi"/>
                <w:b/>
                <w:bCs/>
                <w:sz w:val="22"/>
                <w:szCs w:val="22"/>
              </w:rPr>
              <w:t>Working environment: </w:t>
            </w:r>
          </w:p>
        </w:tc>
        <w:tc>
          <w:tcPr>
            <w:tcW w:w="7373" w:type="dxa"/>
            <w:tcBorders>
              <w:top w:val="nil"/>
              <w:left w:val="nil"/>
              <w:bottom w:val="nil"/>
              <w:right w:val="nil"/>
            </w:tcBorders>
            <w:shd w:val="clear" w:color="auto" w:fill="auto"/>
            <w:hideMark/>
          </w:tcPr>
          <w:p w14:paraId="1CFFFE57" w14:textId="21A16E67" w:rsidR="00DF0A1B" w:rsidRPr="0034065E" w:rsidRDefault="69AEAA7E" w:rsidP="41047883">
            <w:pPr>
              <w:spacing w:after="120"/>
              <w:rPr>
                <w:rFonts w:cstheme="minorBidi"/>
                <w:sz w:val="22"/>
                <w:szCs w:val="22"/>
              </w:rPr>
            </w:pPr>
            <w:r w:rsidRPr="0034065E">
              <w:rPr>
                <w:rFonts w:cstheme="minorBidi"/>
                <w:sz w:val="22"/>
                <w:szCs w:val="22"/>
              </w:rPr>
              <w:t>The totality of all physical, chemical, biological</w:t>
            </w:r>
            <w:r w:rsidR="02F8017E" w:rsidRPr="0034065E">
              <w:rPr>
                <w:rFonts w:cstheme="minorBidi"/>
                <w:sz w:val="22"/>
                <w:szCs w:val="22"/>
              </w:rPr>
              <w:t xml:space="preserve">, </w:t>
            </w:r>
            <w:r w:rsidRPr="0034065E">
              <w:rPr>
                <w:rFonts w:cstheme="minorBidi"/>
                <w:sz w:val="22"/>
                <w:szCs w:val="22"/>
              </w:rPr>
              <w:t>and psychological factors at work that may affect the employees’ health and wellbeing through acute trauma or lasting exposure. The influences from lasting exposure may be positive and negative (NORSOK S-002 rev 4). </w:t>
            </w:r>
          </w:p>
        </w:tc>
      </w:tr>
    </w:tbl>
    <w:p w14:paraId="66F096A6" w14:textId="77777777" w:rsidR="0034065E" w:rsidRDefault="0034065E" w:rsidP="00DF0A1B">
      <w:pPr>
        <w:spacing w:after="120"/>
        <w:rPr>
          <w:rFonts w:cstheme="minorHAnsi"/>
          <w:sz w:val="22"/>
          <w:szCs w:val="22"/>
        </w:rPr>
      </w:pPr>
    </w:p>
    <w:p w14:paraId="2CAF4439" w14:textId="05CEBB35" w:rsidR="00040D52" w:rsidRPr="0034065E" w:rsidRDefault="00DF0A1B" w:rsidP="00DF0A1B">
      <w:pPr>
        <w:spacing w:after="120"/>
        <w:rPr>
          <w:rFonts w:cstheme="minorHAnsi"/>
          <w:sz w:val="22"/>
          <w:szCs w:val="22"/>
        </w:rPr>
      </w:pPr>
      <w:r w:rsidRPr="0034065E">
        <w:rPr>
          <w:rFonts w:cstheme="minorHAnsi"/>
          <w:sz w:val="22"/>
          <w:szCs w:val="22"/>
        </w:rPr>
        <w:t xml:space="preserve">The following </w:t>
      </w:r>
      <w:r w:rsidR="00820E98" w:rsidRPr="0034065E">
        <w:rPr>
          <w:rFonts w:cstheme="minorHAnsi"/>
          <w:sz w:val="22"/>
          <w:szCs w:val="22"/>
        </w:rPr>
        <w:t>abbreviations apply to this document:</w:t>
      </w:r>
    </w:p>
    <w:tbl>
      <w:tblPr>
        <w:tblW w:w="9638"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334"/>
        <w:gridCol w:w="8304"/>
      </w:tblGrid>
      <w:tr w:rsidR="00040D52" w:rsidRPr="00C1246B" w14:paraId="0E01C9D1" w14:textId="77777777" w:rsidTr="41047883">
        <w:trPr>
          <w:trHeight w:val="300"/>
        </w:trPr>
        <w:tc>
          <w:tcPr>
            <w:tcW w:w="1334" w:type="dxa"/>
            <w:tcBorders>
              <w:top w:val="nil"/>
              <w:left w:val="nil"/>
              <w:bottom w:val="nil"/>
              <w:right w:val="nil"/>
            </w:tcBorders>
            <w:shd w:val="clear" w:color="auto" w:fill="auto"/>
            <w:hideMark/>
          </w:tcPr>
          <w:p w14:paraId="012495E7" w14:textId="39FFEF22" w:rsidR="00040D52" w:rsidRPr="00180D7D" w:rsidRDefault="00C1246B" w:rsidP="00040D52">
            <w:pPr>
              <w:spacing w:after="120"/>
              <w:rPr>
                <w:rFonts w:cstheme="minorHAnsi"/>
                <w:szCs w:val="22"/>
              </w:rPr>
            </w:pPr>
            <w:r>
              <w:rPr>
                <w:rFonts w:cstheme="minorHAnsi"/>
                <w:szCs w:val="22"/>
              </w:rPr>
              <w:t>AID</w:t>
            </w:r>
            <w:r w:rsidR="00040D52" w:rsidRPr="00180D7D">
              <w:rPr>
                <w:rFonts w:cstheme="minorHAnsi"/>
                <w:szCs w:val="22"/>
              </w:rPr>
              <w:t> </w:t>
            </w:r>
          </w:p>
        </w:tc>
        <w:tc>
          <w:tcPr>
            <w:tcW w:w="8304" w:type="dxa"/>
            <w:tcBorders>
              <w:top w:val="nil"/>
              <w:left w:val="nil"/>
              <w:bottom w:val="nil"/>
              <w:right w:val="nil"/>
            </w:tcBorders>
            <w:shd w:val="clear" w:color="auto" w:fill="auto"/>
            <w:hideMark/>
          </w:tcPr>
          <w:p w14:paraId="155F8F1B" w14:textId="1A40E1BA" w:rsidR="00040D52" w:rsidRPr="00C1246B" w:rsidRDefault="00A56FA3" w:rsidP="41047883">
            <w:pPr>
              <w:spacing w:after="120"/>
              <w:rPr>
                <w:rFonts w:cstheme="minorHAnsi"/>
                <w:szCs w:val="22"/>
              </w:rPr>
            </w:pPr>
            <w:r w:rsidRPr="00A56FA3">
              <w:rPr>
                <w:rFonts w:cstheme="minorHAnsi"/>
                <w:szCs w:val="22"/>
              </w:rPr>
              <w:t>Ministry of Labour and Social Inclusio</w:t>
            </w:r>
            <w:r w:rsidR="00565245">
              <w:rPr>
                <w:rFonts w:cstheme="minorHAnsi"/>
                <w:szCs w:val="22"/>
              </w:rPr>
              <w:t>n</w:t>
            </w:r>
            <w:r w:rsidR="00C1246B" w:rsidRPr="0093463E">
              <w:rPr>
                <w:rFonts w:cstheme="minorHAnsi"/>
                <w:szCs w:val="22"/>
              </w:rPr>
              <w:t xml:space="preserve">; </w:t>
            </w:r>
            <w:r w:rsidR="4E797C1D" w:rsidRPr="0093463E">
              <w:rPr>
                <w:rFonts w:cstheme="minorBidi"/>
                <w:i/>
              </w:rPr>
              <w:t>Norwegian abbreviation</w:t>
            </w:r>
            <w:r w:rsidR="4E797C1D" w:rsidRPr="007E0C1A">
              <w:rPr>
                <w:rFonts w:cstheme="minorBidi"/>
                <w:i/>
                <w:lang w:val="nn-NO"/>
              </w:rPr>
              <w:t xml:space="preserve"> (No)</w:t>
            </w:r>
            <w:r w:rsidR="00565245" w:rsidRPr="00565245">
              <w:rPr>
                <w:rFonts w:cstheme="minorBidi"/>
                <w:lang w:val="nn-NO"/>
              </w:rPr>
              <w:t>Arbeids- og inkluderingsdepartementet</w:t>
            </w:r>
            <w:r w:rsidR="4E797C1D" w:rsidRPr="007E0C1A">
              <w:rPr>
                <w:rFonts w:cstheme="minorBidi"/>
                <w:lang w:val="nn-NO"/>
              </w:rPr>
              <w:t>  </w:t>
            </w:r>
          </w:p>
        </w:tc>
      </w:tr>
      <w:tr w:rsidR="00040D52" w:rsidRPr="00180D7D" w14:paraId="59441EC5" w14:textId="77777777" w:rsidTr="41047883">
        <w:trPr>
          <w:trHeight w:val="300"/>
        </w:trPr>
        <w:tc>
          <w:tcPr>
            <w:tcW w:w="1334" w:type="dxa"/>
            <w:tcBorders>
              <w:top w:val="nil"/>
              <w:left w:val="nil"/>
              <w:bottom w:val="nil"/>
              <w:right w:val="nil"/>
            </w:tcBorders>
            <w:shd w:val="clear" w:color="auto" w:fill="auto"/>
            <w:hideMark/>
          </w:tcPr>
          <w:p w14:paraId="75A80395" w14:textId="77777777" w:rsidR="00040D52" w:rsidRPr="00180D7D" w:rsidRDefault="00040D52" w:rsidP="00040D52">
            <w:pPr>
              <w:spacing w:after="120"/>
              <w:rPr>
                <w:rFonts w:cstheme="minorHAnsi"/>
                <w:szCs w:val="22"/>
              </w:rPr>
            </w:pPr>
            <w:r w:rsidRPr="00180D7D">
              <w:rPr>
                <w:rFonts w:cstheme="minorHAnsi"/>
                <w:szCs w:val="22"/>
              </w:rPr>
              <w:t>AR </w:t>
            </w:r>
          </w:p>
        </w:tc>
        <w:tc>
          <w:tcPr>
            <w:tcW w:w="8304" w:type="dxa"/>
            <w:tcBorders>
              <w:top w:val="nil"/>
              <w:left w:val="nil"/>
              <w:bottom w:val="nil"/>
              <w:right w:val="nil"/>
            </w:tcBorders>
            <w:shd w:val="clear" w:color="auto" w:fill="auto"/>
            <w:hideMark/>
          </w:tcPr>
          <w:p w14:paraId="499E4EDC" w14:textId="5F522531" w:rsidR="00040D52" w:rsidRPr="00180D7D" w:rsidRDefault="4E797C1D" w:rsidP="41047883">
            <w:pPr>
              <w:spacing w:after="120"/>
              <w:rPr>
                <w:rFonts w:cstheme="minorBidi"/>
              </w:rPr>
            </w:pPr>
            <w:r w:rsidRPr="41047883">
              <w:rPr>
                <w:rFonts w:cstheme="minorBidi"/>
              </w:rPr>
              <w:t xml:space="preserve">Activities Regulations </w:t>
            </w:r>
            <w:r w:rsidR="329DAE1B" w:rsidRPr="41047883">
              <w:rPr>
                <w:rFonts w:cstheme="minorBidi"/>
              </w:rPr>
              <w:t>(</w:t>
            </w:r>
            <w:r w:rsidR="329DAE1B" w:rsidRPr="41047883">
              <w:rPr>
                <w:rFonts w:cstheme="minorBidi"/>
                <w:i/>
                <w:iCs/>
              </w:rPr>
              <w:t>No:</w:t>
            </w:r>
            <w:r w:rsidR="329DAE1B" w:rsidRPr="41047883">
              <w:rPr>
                <w:rFonts w:cstheme="minorBidi"/>
              </w:rPr>
              <w:t xml:space="preserve"> Aktivitetsforskriften) </w:t>
            </w:r>
            <w:r w:rsidRPr="41047883">
              <w:rPr>
                <w:rFonts w:cstheme="minorBidi"/>
              </w:rPr>
              <w:t xml:space="preserve">from </w:t>
            </w:r>
            <w:r w:rsidR="1BDEB76C" w:rsidRPr="41047883">
              <w:rPr>
                <w:rFonts w:cstheme="minorBidi"/>
              </w:rPr>
              <w:t>Havtil</w:t>
            </w:r>
            <w:r w:rsidRPr="41047883">
              <w:rPr>
                <w:rFonts w:cstheme="minorBidi"/>
              </w:rPr>
              <w:t xml:space="preserve"> </w:t>
            </w:r>
            <w:r w:rsidR="49AD0EE5" w:rsidRPr="41047883">
              <w:rPr>
                <w:rFonts w:cstheme="minorBidi"/>
              </w:rPr>
              <w:t>(</w:t>
            </w:r>
            <w:r w:rsidRPr="41047883">
              <w:rPr>
                <w:rFonts w:cstheme="minorBidi"/>
              </w:rPr>
              <w:t>2011</w:t>
            </w:r>
            <w:r w:rsidR="733549D7" w:rsidRPr="41047883">
              <w:rPr>
                <w:rFonts w:cstheme="minorBidi"/>
              </w:rPr>
              <w:t>)</w:t>
            </w:r>
            <w:r w:rsidRPr="41047883">
              <w:rPr>
                <w:rFonts w:cstheme="minorBidi"/>
              </w:rPr>
              <w:t> </w:t>
            </w:r>
          </w:p>
        </w:tc>
      </w:tr>
      <w:tr w:rsidR="00040D52" w:rsidRPr="00180D7D" w14:paraId="3185C214" w14:textId="77777777" w:rsidTr="41047883">
        <w:trPr>
          <w:trHeight w:val="300"/>
        </w:trPr>
        <w:tc>
          <w:tcPr>
            <w:tcW w:w="1334" w:type="dxa"/>
            <w:tcBorders>
              <w:top w:val="nil"/>
              <w:left w:val="nil"/>
              <w:bottom w:val="nil"/>
              <w:right w:val="nil"/>
            </w:tcBorders>
            <w:shd w:val="clear" w:color="auto" w:fill="auto"/>
            <w:hideMark/>
          </w:tcPr>
          <w:p w14:paraId="255D4508" w14:textId="77777777" w:rsidR="00040D52" w:rsidRPr="00180D7D" w:rsidRDefault="00040D52" w:rsidP="00040D52">
            <w:pPr>
              <w:spacing w:after="120"/>
              <w:rPr>
                <w:rFonts w:cstheme="minorHAnsi"/>
                <w:szCs w:val="22"/>
              </w:rPr>
            </w:pPr>
            <w:r w:rsidRPr="00180D7D">
              <w:rPr>
                <w:rFonts w:cstheme="minorHAnsi"/>
                <w:szCs w:val="22"/>
              </w:rPr>
              <w:t>CAP </w:t>
            </w:r>
          </w:p>
        </w:tc>
        <w:tc>
          <w:tcPr>
            <w:tcW w:w="8304" w:type="dxa"/>
            <w:tcBorders>
              <w:top w:val="nil"/>
              <w:left w:val="nil"/>
              <w:bottom w:val="nil"/>
              <w:right w:val="nil"/>
            </w:tcBorders>
            <w:shd w:val="clear" w:color="auto" w:fill="auto"/>
            <w:hideMark/>
          </w:tcPr>
          <w:p w14:paraId="062E191B" w14:textId="77777777" w:rsidR="00040D52" w:rsidRPr="00180D7D" w:rsidRDefault="00040D52" w:rsidP="00040D52">
            <w:pPr>
              <w:spacing w:after="120"/>
              <w:rPr>
                <w:rFonts w:cstheme="minorHAnsi"/>
                <w:szCs w:val="22"/>
              </w:rPr>
            </w:pPr>
            <w:r w:rsidRPr="00180D7D">
              <w:rPr>
                <w:rFonts w:cstheme="minorHAnsi"/>
                <w:szCs w:val="22"/>
              </w:rPr>
              <w:t>Critical Alarm Panel, a hardwired action panel used to control emergency functions </w:t>
            </w:r>
          </w:p>
        </w:tc>
      </w:tr>
      <w:tr w:rsidR="00040D52" w:rsidRPr="00180D7D" w14:paraId="1E5E47C2" w14:textId="77777777" w:rsidTr="41047883">
        <w:trPr>
          <w:trHeight w:val="300"/>
        </w:trPr>
        <w:tc>
          <w:tcPr>
            <w:tcW w:w="1334" w:type="dxa"/>
            <w:tcBorders>
              <w:top w:val="nil"/>
              <w:left w:val="nil"/>
              <w:bottom w:val="nil"/>
              <w:right w:val="nil"/>
            </w:tcBorders>
            <w:shd w:val="clear" w:color="auto" w:fill="auto"/>
            <w:hideMark/>
          </w:tcPr>
          <w:p w14:paraId="7373459D" w14:textId="77777777" w:rsidR="00040D52" w:rsidRPr="00180D7D" w:rsidRDefault="00040D52" w:rsidP="00040D52">
            <w:pPr>
              <w:spacing w:after="120"/>
              <w:rPr>
                <w:rFonts w:cstheme="minorHAnsi"/>
                <w:szCs w:val="22"/>
              </w:rPr>
            </w:pPr>
            <w:r w:rsidRPr="00180D7D">
              <w:rPr>
                <w:rFonts w:cstheme="minorHAnsi"/>
                <w:szCs w:val="22"/>
              </w:rPr>
              <w:t>CC </w:t>
            </w:r>
          </w:p>
        </w:tc>
        <w:tc>
          <w:tcPr>
            <w:tcW w:w="8304" w:type="dxa"/>
            <w:tcBorders>
              <w:top w:val="nil"/>
              <w:left w:val="nil"/>
              <w:bottom w:val="nil"/>
              <w:right w:val="nil"/>
            </w:tcBorders>
            <w:shd w:val="clear" w:color="auto" w:fill="auto"/>
            <w:hideMark/>
          </w:tcPr>
          <w:p w14:paraId="28429BC3" w14:textId="77777777" w:rsidR="00040D52" w:rsidRPr="00180D7D" w:rsidRDefault="00040D52" w:rsidP="00040D52">
            <w:pPr>
              <w:spacing w:after="120"/>
              <w:rPr>
                <w:rFonts w:cstheme="minorHAnsi"/>
                <w:szCs w:val="22"/>
              </w:rPr>
            </w:pPr>
            <w:r w:rsidRPr="00180D7D">
              <w:rPr>
                <w:rFonts w:cstheme="minorHAnsi"/>
                <w:szCs w:val="22"/>
              </w:rPr>
              <w:t>Control Centre  </w:t>
            </w:r>
          </w:p>
        </w:tc>
      </w:tr>
      <w:tr w:rsidR="00040D52" w:rsidRPr="00180D7D" w14:paraId="5F9AADD7" w14:textId="77777777" w:rsidTr="41047883">
        <w:trPr>
          <w:trHeight w:val="300"/>
        </w:trPr>
        <w:tc>
          <w:tcPr>
            <w:tcW w:w="1334" w:type="dxa"/>
            <w:tcBorders>
              <w:top w:val="nil"/>
              <w:left w:val="nil"/>
              <w:bottom w:val="nil"/>
              <w:right w:val="nil"/>
            </w:tcBorders>
            <w:shd w:val="clear" w:color="auto" w:fill="auto"/>
            <w:hideMark/>
          </w:tcPr>
          <w:p w14:paraId="21F38EA2" w14:textId="77777777" w:rsidR="00040D52" w:rsidRPr="00180D7D" w:rsidRDefault="00040D52" w:rsidP="00040D52">
            <w:pPr>
              <w:spacing w:after="120"/>
              <w:rPr>
                <w:rFonts w:cstheme="minorHAnsi"/>
                <w:szCs w:val="22"/>
              </w:rPr>
            </w:pPr>
            <w:r w:rsidRPr="00180D7D">
              <w:rPr>
                <w:rFonts w:cstheme="minorHAnsi"/>
                <w:szCs w:val="22"/>
              </w:rPr>
              <w:t>CCR </w:t>
            </w:r>
          </w:p>
        </w:tc>
        <w:tc>
          <w:tcPr>
            <w:tcW w:w="8304" w:type="dxa"/>
            <w:tcBorders>
              <w:top w:val="nil"/>
              <w:left w:val="nil"/>
              <w:bottom w:val="nil"/>
              <w:right w:val="nil"/>
            </w:tcBorders>
            <w:shd w:val="clear" w:color="auto" w:fill="auto"/>
            <w:hideMark/>
          </w:tcPr>
          <w:p w14:paraId="17B39653" w14:textId="77777777" w:rsidR="00040D52" w:rsidRPr="00180D7D" w:rsidRDefault="00040D52" w:rsidP="00040D52">
            <w:pPr>
              <w:spacing w:after="120"/>
              <w:rPr>
                <w:rFonts w:cstheme="minorHAnsi"/>
                <w:szCs w:val="22"/>
              </w:rPr>
            </w:pPr>
            <w:r w:rsidRPr="00180D7D">
              <w:rPr>
                <w:rFonts w:cstheme="minorHAnsi"/>
                <w:szCs w:val="22"/>
              </w:rPr>
              <w:t>Central Control Room </w:t>
            </w:r>
          </w:p>
        </w:tc>
      </w:tr>
      <w:tr w:rsidR="008A5293" w:rsidRPr="00180D7D" w14:paraId="2F245E55" w14:textId="77777777" w:rsidTr="007A6229">
        <w:trPr>
          <w:trHeight w:val="300"/>
        </w:trPr>
        <w:tc>
          <w:tcPr>
            <w:tcW w:w="1334" w:type="dxa"/>
            <w:tcBorders>
              <w:top w:val="nil"/>
              <w:left w:val="nil"/>
              <w:bottom w:val="nil"/>
              <w:right w:val="nil"/>
            </w:tcBorders>
            <w:shd w:val="clear" w:color="auto" w:fill="auto"/>
            <w:hideMark/>
          </w:tcPr>
          <w:p w14:paraId="78EC9850" w14:textId="77777777" w:rsidR="008A5293" w:rsidRPr="00180D7D" w:rsidRDefault="008A5293" w:rsidP="007A6229">
            <w:pPr>
              <w:spacing w:after="120"/>
              <w:rPr>
                <w:rFonts w:cstheme="minorHAnsi"/>
                <w:szCs w:val="22"/>
              </w:rPr>
            </w:pPr>
            <w:r w:rsidRPr="00180D7D">
              <w:rPr>
                <w:rFonts w:cstheme="minorHAnsi"/>
                <w:szCs w:val="22"/>
              </w:rPr>
              <w:t>CR </w:t>
            </w:r>
          </w:p>
        </w:tc>
        <w:tc>
          <w:tcPr>
            <w:tcW w:w="8304" w:type="dxa"/>
            <w:tcBorders>
              <w:top w:val="nil"/>
              <w:left w:val="nil"/>
              <w:bottom w:val="nil"/>
              <w:right w:val="nil"/>
            </w:tcBorders>
            <w:shd w:val="clear" w:color="auto" w:fill="auto"/>
            <w:hideMark/>
          </w:tcPr>
          <w:p w14:paraId="279C3830" w14:textId="77777777" w:rsidR="008A5293" w:rsidRPr="00180D7D" w:rsidRDefault="008A5293" w:rsidP="007A6229">
            <w:pPr>
              <w:spacing w:after="120"/>
              <w:rPr>
                <w:rFonts w:cstheme="minorHAnsi"/>
                <w:szCs w:val="22"/>
              </w:rPr>
            </w:pPr>
            <w:r w:rsidRPr="00180D7D">
              <w:rPr>
                <w:rFonts w:cstheme="minorHAnsi"/>
                <w:szCs w:val="22"/>
              </w:rPr>
              <w:t>Control Room </w:t>
            </w:r>
          </w:p>
        </w:tc>
      </w:tr>
      <w:tr w:rsidR="00040D52" w:rsidRPr="00180D7D" w14:paraId="5FC23CCB" w14:textId="77777777" w:rsidTr="41047883">
        <w:trPr>
          <w:trHeight w:val="300"/>
        </w:trPr>
        <w:tc>
          <w:tcPr>
            <w:tcW w:w="1334" w:type="dxa"/>
            <w:tcBorders>
              <w:top w:val="nil"/>
              <w:left w:val="nil"/>
              <w:bottom w:val="nil"/>
              <w:right w:val="nil"/>
            </w:tcBorders>
            <w:shd w:val="clear" w:color="auto" w:fill="auto"/>
            <w:hideMark/>
          </w:tcPr>
          <w:p w14:paraId="4C0BFA14" w14:textId="77777777" w:rsidR="00040D52" w:rsidRPr="00180D7D" w:rsidRDefault="00BA65FA" w:rsidP="00040D52">
            <w:pPr>
              <w:spacing w:after="120"/>
              <w:rPr>
                <w:rFonts w:cstheme="minorHAnsi"/>
                <w:szCs w:val="22"/>
              </w:rPr>
            </w:pPr>
            <w:r>
              <w:rPr>
                <w:rFonts w:cstheme="minorHAnsi"/>
                <w:szCs w:val="22"/>
              </w:rPr>
              <w:t>CRIOP</w:t>
            </w:r>
            <w:r w:rsidR="00040D52" w:rsidRPr="00180D7D">
              <w:rPr>
                <w:rFonts w:cstheme="minorHAnsi"/>
                <w:szCs w:val="22"/>
              </w:rPr>
              <w:t> </w:t>
            </w:r>
          </w:p>
        </w:tc>
        <w:tc>
          <w:tcPr>
            <w:tcW w:w="8304" w:type="dxa"/>
            <w:tcBorders>
              <w:top w:val="nil"/>
              <w:left w:val="nil"/>
              <w:bottom w:val="nil"/>
              <w:right w:val="nil"/>
            </w:tcBorders>
            <w:shd w:val="clear" w:color="auto" w:fill="auto"/>
            <w:hideMark/>
          </w:tcPr>
          <w:p w14:paraId="0285BD77" w14:textId="6B1B0E99" w:rsidR="00040D52" w:rsidRPr="00180D7D" w:rsidRDefault="00040D52" w:rsidP="00040D52">
            <w:pPr>
              <w:spacing w:after="120"/>
              <w:rPr>
                <w:rFonts w:cstheme="minorHAnsi"/>
                <w:szCs w:val="22"/>
              </w:rPr>
            </w:pPr>
            <w:r w:rsidRPr="00180D7D">
              <w:rPr>
                <w:rFonts w:cstheme="minorHAnsi"/>
                <w:szCs w:val="22"/>
              </w:rPr>
              <w:t>CRisis Intervention and OPerability analysis </w:t>
            </w:r>
          </w:p>
        </w:tc>
      </w:tr>
      <w:tr w:rsidR="00040D52" w:rsidRPr="00180D7D" w14:paraId="4B8D7271" w14:textId="77777777" w:rsidTr="41047883">
        <w:trPr>
          <w:trHeight w:val="300"/>
        </w:trPr>
        <w:tc>
          <w:tcPr>
            <w:tcW w:w="1334" w:type="dxa"/>
            <w:tcBorders>
              <w:top w:val="nil"/>
              <w:left w:val="nil"/>
              <w:bottom w:val="nil"/>
              <w:right w:val="nil"/>
            </w:tcBorders>
            <w:shd w:val="clear" w:color="auto" w:fill="auto"/>
            <w:hideMark/>
          </w:tcPr>
          <w:p w14:paraId="39A32B4A" w14:textId="77777777" w:rsidR="00040D52" w:rsidRPr="00180D7D" w:rsidRDefault="00040D52" w:rsidP="00040D52">
            <w:pPr>
              <w:spacing w:after="120"/>
              <w:rPr>
                <w:rFonts w:cstheme="minorHAnsi"/>
                <w:szCs w:val="22"/>
              </w:rPr>
            </w:pPr>
            <w:r w:rsidRPr="00180D7D">
              <w:rPr>
                <w:rFonts w:cstheme="minorHAnsi"/>
                <w:szCs w:val="22"/>
              </w:rPr>
              <w:t>CRM </w:t>
            </w:r>
          </w:p>
        </w:tc>
        <w:tc>
          <w:tcPr>
            <w:tcW w:w="8304" w:type="dxa"/>
            <w:tcBorders>
              <w:top w:val="nil"/>
              <w:left w:val="nil"/>
              <w:bottom w:val="nil"/>
              <w:right w:val="nil"/>
            </w:tcBorders>
            <w:shd w:val="clear" w:color="auto" w:fill="auto"/>
            <w:hideMark/>
          </w:tcPr>
          <w:p w14:paraId="43C083CF" w14:textId="12BEFF69" w:rsidR="00040D52" w:rsidRPr="00180D7D" w:rsidRDefault="00040D52" w:rsidP="00040D52">
            <w:pPr>
              <w:spacing w:after="120"/>
              <w:rPr>
                <w:rFonts w:cstheme="minorHAnsi"/>
                <w:szCs w:val="22"/>
              </w:rPr>
            </w:pPr>
            <w:r w:rsidRPr="00180D7D">
              <w:rPr>
                <w:rFonts w:cstheme="minorHAnsi"/>
                <w:szCs w:val="22"/>
              </w:rPr>
              <w:t>Crew Resource Management </w:t>
            </w:r>
            <w:r w:rsidR="00952B1B">
              <w:rPr>
                <w:rFonts w:cstheme="minorHAnsi"/>
                <w:szCs w:val="22"/>
              </w:rPr>
              <w:t>(Risk Based Training)</w:t>
            </w:r>
          </w:p>
        </w:tc>
      </w:tr>
      <w:tr w:rsidR="00040D52" w:rsidRPr="00180D7D" w14:paraId="33DC87AE" w14:textId="77777777" w:rsidTr="41047883">
        <w:trPr>
          <w:trHeight w:val="300"/>
        </w:trPr>
        <w:tc>
          <w:tcPr>
            <w:tcW w:w="1334" w:type="dxa"/>
            <w:tcBorders>
              <w:top w:val="nil"/>
              <w:left w:val="nil"/>
              <w:bottom w:val="nil"/>
              <w:right w:val="nil"/>
            </w:tcBorders>
            <w:shd w:val="clear" w:color="auto" w:fill="auto"/>
            <w:hideMark/>
          </w:tcPr>
          <w:p w14:paraId="31675127" w14:textId="77777777" w:rsidR="00040D52" w:rsidRPr="00180D7D" w:rsidRDefault="00040D52" w:rsidP="00040D52">
            <w:pPr>
              <w:spacing w:after="120"/>
              <w:rPr>
                <w:rFonts w:cstheme="minorHAnsi"/>
                <w:szCs w:val="22"/>
              </w:rPr>
            </w:pPr>
            <w:r w:rsidRPr="00180D7D">
              <w:rPr>
                <w:rFonts w:cstheme="minorHAnsi"/>
                <w:szCs w:val="22"/>
              </w:rPr>
              <w:t>CRO </w:t>
            </w:r>
          </w:p>
        </w:tc>
        <w:tc>
          <w:tcPr>
            <w:tcW w:w="8304" w:type="dxa"/>
            <w:tcBorders>
              <w:top w:val="nil"/>
              <w:left w:val="nil"/>
              <w:bottom w:val="nil"/>
              <w:right w:val="nil"/>
            </w:tcBorders>
            <w:shd w:val="clear" w:color="auto" w:fill="auto"/>
            <w:hideMark/>
          </w:tcPr>
          <w:p w14:paraId="63A108D4" w14:textId="77777777" w:rsidR="00040D52" w:rsidRPr="00180D7D" w:rsidRDefault="00040D52" w:rsidP="00040D52">
            <w:pPr>
              <w:spacing w:after="120"/>
              <w:rPr>
                <w:rFonts w:cstheme="minorHAnsi"/>
                <w:szCs w:val="22"/>
              </w:rPr>
            </w:pPr>
            <w:r w:rsidRPr="00180D7D">
              <w:rPr>
                <w:rFonts w:cstheme="minorHAnsi"/>
                <w:szCs w:val="22"/>
              </w:rPr>
              <w:t>Control Room Operator </w:t>
            </w:r>
          </w:p>
        </w:tc>
      </w:tr>
      <w:tr w:rsidR="00040D52" w:rsidRPr="00180D7D" w14:paraId="319F681C" w14:textId="77777777" w:rsidTr="41047883">
        <w:trPr>
          <w:trHeight w:val="300"/>
        </w:trPr>
        <w:tc>
          <w:tcPr>
            <w:tcW w:w="1334" w:type="dxa"/>
            <w:tcBorders>
              <w:top w:val="nil"/>
              <w:left w:val="nil"/>
              <w:bottom w:val="nil"/>
              <w:right w:val="nil"/>
            </w:tcBorders>
            <w:shd w:val="clear" w:color="auto" w:fill="auto"/>
            <w:hideMark/>
          </w:tcPr>
          <w:p w14:paraId="2E4DEFCF" w14:textId="77777777" w:rsidR="00040D52" w:rsidRPr="00180D7D" w:rsidRDefault="00040D52" w:rsidP="00040D52">
            <w:pPr>
              <w:spacing w:after="120"/>
              <w:rPr>
                <w:rFonts w:cstheme="minorHAnsi"/>
                <w:szCs w:val="22"/>
              </w:rPr>
            </w:pPr>
            <w:r w:rsidRPr="00180D7D">
              <w:rPr>
                <w:rFonts w:cstheme="minorHAnsi"/>
                <w:szCs w:val="22"/>
              </w:rPr>
              <w:lastRenderedPageBreak/>
              <w:t>DC </w:t>
            </w:r>
          </w:p>
        </w:tc>
        <w:tc>
          <w:tcPr>
            <w:tcW w:w="8304" w:type="dxa"/>
            <w:tcBorders>
              <w:top w:val="nil"/>
              <w:left w:val="nil"/>
              <w:bottom w:val="nil"/>
              <w:right w:val="nil"/>
            </w:tcBorders>
            <w:shd w:val="clear" w:color="auto" w:fill="auto"/>
            <w:hideMark/>
          </w:tcPr>
          <w:p w14:paraId="7EF5AA9E" w14:textId="20354636" w:rsidR="00040D52" w:rsidRPr="00180D7D" w:rsidRDefault="4E797C1D" w:rsidP="41047883">
            <w:pPr>
              <w:spacing w:after="120"/>
              <w:rPr>
                <w:rFonts w:cstheme="minorBidi"/>
              </w:rPr>
            </w:pPr>
            <w:r w:rsidRPr="41047883">
              <w:rPr>
                <w:rFonts w:cstheme="minorBidi"/>
              </w:rPr>
              <w:t>Drillers</w:t>
            </w:r>
            <w:r w:rsidR="4F417006" w:rsidRPr="41047883">
              <w:rPr>
                <w:rFonts w:cstheme="minorBidi"/>
              </w:rPr>
              <w:t>’</w:t>
            </w:r>
            <w:r w:rsidRPr="41047883">
              <w:rPr>
                <w:rFonts w:cstheme="minorBidi"/>
              </w:rPr>
              <w:t xml:space="preserve"> Cabin </w:t>
            </w:r>
          </w:p>
        </w:tc>
      </w:tr>
      <w:tr w:rsidR="00040D52" w:rsidRPr="00180D7D" w14:paraId="35DFCF39" w14:textId="77777777" w:rsidTr="41047883">
        <w:trPr>
          <w:trHeight w:val="300"/>
        </w:trPr>
        <w:tc>
          <w:tcPr>
            <w:tcW w:w="1334" w:type="dxa"/>
            <w:tcBorders>
              <w:top w:val="nil"/>
              <w:left w:val="nil"/>
              <w:bottom w:val="nil"/>
              <w:right w:val="nil"/>
            </w:tcBorders>
            <w:shd w:val="clear" w:color="auto" w:fill="auto"/>
            <w:hideMark/>
          </w:tcPr>
          <w:p w14:paraId="4B69C5A0" w14:textId="7E203AF6" w:rsidR="00040D52" w:rsidRPr="00180D7D" w:rsidRDefault="00040D52" w:rsidP="00040D52">
            <w:pPr>
              <w:spacing w:after="120"/>
              <w:rPr>
                <w:rFonts w:cstheme="minorHAnsi"/>
                <w:szCs w:val="22"/>
              </w:rPr>
            </w:pPr>
            <w:r w:rsidRPr="00180D7D">
              <w:rPr>
                <w:rFonts w:cstheme="minorHAnsi"/>
                <w:szCs w:val="22"/>
              </w:rPr>
              <w:t>DSHA</w:t>
            </w:r>
            <w:r w:rsidR="00B23055" w:rsidRPr="00070547">
              <w:rPr>
                <w:rFonts w:cstheme="minorHAnsi"/>
                <w:szCs w:val="22"/>
              </w:rPr>
              <w:t>/ DFU</w:t>
            </w:r>
            <w:r w:rsidRPr="00180D7D">
              <w:rPr>
                <w:rFonts w:cstheme="minorHAnsi"/>
                <w:szCs w:val="22"/>
              </w:rPr>
              <w:t> </w:t>
            </w:r>
          </w:p>
        </w:tc>
        <w:tc>
          <w:tcPr>
            <w:tcW w:w="8304" w:type="dxa"/>
            <w:tcBorders>
              <w:top w:val="nil"/>
              <w:left w:val="nil"/>
              <w:bottom w:val="nil"/>
              <w:right w:val="nil"/>
            </w:tcBorders>
            <w:shd w:val="clear" w:color="auto" w:fill="auto"/>
            <w:hideMark/>
          </w:tcPr>
          <w:p w14:paraId="33CF6198" w14:textId="77777777" w:rsidR="00040D52" w:rsidRPr="00180D7D" w:rsidRDefault="00040D52" w:rsidP="00040D52">
            <w:pPr>
              <w:spacing w:after="120"/>
              <w:rPr>
                <w:rFonts w:cstheme="minorHAnsi"/>
                <w:szCs w:val="22"/>
              </w:rPr>
            </w:pPr>
            <w:r w:rsidRPr="00180D7D">
              <w:rPr>
                <w:rFonts w:cstheme="minorHAnsi"/>
                <w:szCs w:val="22"/>
              </w:rPr>
              <w:t>Defined Situations of Hazards and Accidents (</w:t>
            </w:r>
            <w:r w:rsidRPr="00180D7D">
              <w:rPr>
                <w:rFonts w:cstheme="minorHAnsi"/>
                <w:i/>
                <w:iCs/>
                <w:szCs w:val="22"/>
              </w:rPr>
              <w:t>No:</w:t>
            </w:r>
            <w:r w:rsidRPr="00180D7D">
              <w:rPr>
                <w:rFonts w:cstheme="minorHAnsi"/>
                <w:szCs w:val="22"/>
              </w:rPr>
              <w:t xml:space="preserve"> DFU – Definerte fare og ulykkessituasjoner) </w:t>
            </w:r>
          </w:p>
        </w:tc>
      </w:tr>
      <w:tr w:rsidR="00040D52" w:rsidRPr="00180D7D" w14:paraId="765F41BE" w14:textId="77777777" w:rsidTr="41047883">
        <w:trPr>
          <w:trHeight w:val="300"/>
        </w:trPr>
        <w:tc>
          <w:tcPr>
            <w:tcW w:w="1334" w:type="dxa"/>
            <w:tcBorders>
              <w:top w:val="nil"/>
              <w:left w:val="nil"/>
              <w:bottom w:val="nil"/>
              <w:right w:val="nil"/>
            </w:tcBorders>
            <w:shd w:val="clear" w:color="auto" w:fill="auto"/>
            <w:hideMark/>
          </w:tcPr>
          <w:p w14:paraId="661D90BA" w14:textId="77777777" w:rsidR="00040D52" w:rsidRPr="00180D7D" w:rsidRDefault="00040D52" w:rsidP="00040D52">
            <w:pPr>
              <w:spacing w:after="120"/>
              <w:rPr>
                <w:rFonts w:cstheme="minorHAnsi"/>
                <w:szCs w:val="22"/>
              </w:rPr>
            </w:pPr>
            <w:r w:rsidRPr="00180D7D">
              <w:rPr>
                <w:rFonts w:cstheme="minorHAnsi"/>
                <w:szCs w:val="22"/>
              </w:rPr>
              <w:t>ESD </w:t>
            </w:r>
          </w:p>
        </w:tc>
        <w:tc>
          <w:tcPr>
            <w:tcW w:w="8304" w:type="dxa"/>
            <w:tcBorders>
              <w:top w:val="nil"/>
              <w:left w:val="nil"/>
              <w:bottom w:val="nil"/>
              <w:right w:val="nil"/>
            </w:tcBorders>
            <w:shd w:val="clear" w:color="auto" w:fill="auto"/>
            <w:hideMark/>
          </w:tcPr>
          <w:p w14:paraId="1746134D" w14:textId="77777777" w:rsidR="00040D52" w:rsidRPr="00180D7D" w:rsidRDefault="00040D52" w:rsidP="00040D52">
            <w:pPr>
              <w:spacing w:after="120"/>
              <w:rPr>
                <w:rFonts w:cstheme="minorHAnsi"/>
                <w:szCs w:val="22"/>
              </w:rPr>
            </w:pPr>
            <w:r w:rsidRPr="00180D7D">
              <w:rPr>
                <w:rFonts w:cstheme="minorHAnsi"/>
                <w:szCs w:val="22"/>
              </w:rPr>
              <w:t>Emergency Shutdown (system) </w:t>
            </w:r>
          </w:p>
        </w:tc>
      </w:tr>
      <w:tr w:rsidR="00040D52" w:rsidRPr="00180D7D" w14:paraId="581D0A3B" w14:textId="77777777" w:rsidTr="41047883">
        <w:trPr>
          <w:trHeight w:val="300"/>
        </w:trPr>
        <w:tc>
          <w:tcPr>
            <w:tcW w:w="1334" w:type="dxa"/>
            <w:tcBorders>
              <w:top w:val="nil"/>
              <w:left w:val="nil"/>
              <w:bottom w:val="nil"/>
              <w:right w:val="nil"/>
            </w:tcBorders>
            <w:shd w:val="clear" w:color="auto" w:fill="auto"/>
            <w:hideMark/>
          </w:tcPr>
          <w:p w14:paraId="0EF31DB9" w14:textId="77777777" w:rsidR="00040D52" w:rsidRPr="00180D7D" w:rsidRDefault="00040D52" w:rsidP="00040D52">
            <w:pPr>
              <w:spacing w:after="120"/>
              <w:rPr>
                <w:rFonts w:cstheme="minorHAnsi"/>
                <w:szCs w:val="22"/>
              </w:rPr>
            </w:pPr>
            <w:r w:rsidRPr="00180D7D">
              <w:rPr>
                <w:rFonts w:cstheme="minorHAnsi"/>
                <w:szCs w:val="22"/>
              </w:rPr>
              <w:t>FA </w:t>
            </w:r>
          </w:p>
        </w:tc>
        <w:tc>
          <w:tcPr>
            <w:tcW w:w="8304" w:type="dxa"/>
            <w:tcBorders>
              <w:top w:val="nil"/>
              <w:left w:val="nil"/>
              <w:bottom w:val="nil"/>
              <w:right w:val="nil"/>
            </w:tcBorders>
            <w:shd w:val="clear" w:color="auto" w:fill="auto"/>
            <w:hideMark/>
          </w:tcPr>
          <w:p w14:paraId="1FC80964" w14:textId="02A0126A" w:rsidR="00040D52" w:rsidRPr="00180D7D" w:rsidRDefault="4E797C1D" w:rsidP="41047883">
            <w:pPr>
              <w:spacing w:after="120"/>
              <w:rPr>
                <w:rFonts w:cstheme="minorBidi"/>
              </w:rPr>
            </w:pPr>
            <w:r w:rsidRPr="41047883">
              <w:rPr>
                <w:rFonts w:cstheme="minorBidi"/>
              </w:rPr>
              <w:t xml:space="preserve">Facilities Regulations </w:t>
            </w:r>
            <w:r w:rsidR="05FBF4F3" w:rsidRPr="41047883">
              <w:rPr>
                <w:rFonts w:cstheme="minorBidi"/>
              </w:rPr>
              <w:t>(</w:t>
            </w:r>
            <w:r w:rsidR="05FBF4F3" w:rsidRPr="41047883">
              <w:rPr>
                <w:rFonts w:cstheme="minorBidi"/>
                <w:i/>
                <w:iCs/>
              </w:rPr>
              <w:t>No:</w:t>
            </w:r>
            <w:r w:rsidR="05FBF4F3" w:rsidRPr="41047883">
              <w:rPr>
                <w:rFonts w:cstheme="minorBidi"/>
              </w:rPr>
              <w:t xml:space="preserve"> Innretningsforskriften) </w:t>
            </w:r>
            <w:r w:rsidRPr="41047883">
              <w:rPr>
                <w:rFonts w:cstheme="minorBidi"/>
              </w:rPr>
              <w:t xml:space="preserve">from </w:t>
            </w:r>
            <w:r w:rsidR="1BDEB76C" w:rsidRPr="41047883">
              <w:rPr>
                <w:rFonts w:cstheme="minorBidi"/>
              </w:rPr>
              <w:t>Havtil</w:t>
            </w:r>
            <w:r w:rsidRPr="41047883">
              <w:rPr>
                <w:rFonts w:cstheme="minorBidi"/>
              </w:rPr>
              <w:t xml:space="preserve"> </w:t>
            </w:r>
            <w:r w:rsidR="1675DD4C" w:rsidRPr="41047883">
              <w:rPr>
                <w:rFonts w:cstheme="minorBidi"/>
              </w:rPr>
              <w:t>(</w:t>
            </w:r>
            <w:r w:rsidRPr="41047883">
              <w:rPr>
                <w:rFonts w:cstheme="minorBidi"/>
              </w:rPr>
              <w:t>2011</w:t>
            </w:r>
            <w:r w:rsidR="26078515" w:rsidRPr="41047883">
              <w:rPr>
                <w:rFonts w:cstheme="minorBidi"/>
              </w:rPr>
              <w:t>)</w:t>
            </w:r>
          </w:p>
        </w:tc>
      </w:tr>
      <w:tr w:rsidR="00040D52" w:rsidRPr="00180D7D" w14:paraId="4B0A8DB0" w14:textId="77777777" w:rsidTr="41047883">
        <w:trPr>
          <w:trHeight w:val="300"/>
        </w:trPr>
        <w:tc>
          <w:tcPr>
            <w:tcW w:w="1334" w:type="dxa"/>
            <w:tcBorders>
              <w:top w:val="nil"/>
              <w:left w:val="nil"/>
              <w:bottom w:val="nil"/>
              <w:right w:val="nil"/>
            </w:tcBorders>
            <w:shd w:val="clear" w:color="auto" w:fill="auto"/>
            <w:hideMark/>
          </w:tcPr>
          <w:p w14:paraId="6D1E6F85" w14:textId="77777777" w:rsidR="00040D52" w:rsidRPr="00180D7D" w:rsidRDefault="00040D52" w:rsidP="00040D52">
            <w:pPr>
              <w:spacing w:after="120"/>
              <w:rPr>
                <w:rFonts w:cstheme="minorHAnsi"/>
                <w:szCs w:val="22"/>
              </w:rPr>
            </w:pPr>
            <w:r w:rsidRPr="00180D7D">
              <w:rPr>
                <w:rFonts w:cstheme="minorHAnsi"/>
                <w:szCs w:val="22"/>
              </w:rPr>
              <w:t>FPSO </w:t>
            </w:r>
          </w:p>
        </w:tc>
        <w:tc>
          <w:tcPr>
            <w:tcW w:w="8304" w:type="dxa"/>
            <w:tcBorders>
              <w:top w:val="nil"/>
              <w:left w:val="nil"/>
              <w:bottom w:val="nil"/>
              <w:right w:val="nil"/>
            </w:tcBorders>
            <w:shd w:val="clear" w:color="auto" w:fill="auto"/>
            <w:hideMark/>
          </w:tcPr>
          <w:p w14:paraId="43A92559" w14:textId="77777777" w:rsidR="00040D52" w:rsidRPr="00180D7D" w:rsidRDefault="00040D52" w:rsidP="00040D52">
            <w:pPr>
              <w:spacing w:after="120"/>
              <w:rPr>
                <w:rFonts w:cstheme="minorHAnsi"/>
                <w:szCs w:val="22"/>
              </w:rPr>
            </w:pPr>
            <w:r w:rsidRPr="00180D7D">
              <w:rPr>
                <w:rFonts w:cstheme="minorHAnsi"/>
                <w:szCs w:val="22"/>
              </w:rPr>
              <w:t>Floating Production Storage and Offloading </w:t>
            </w:r>
          </w:p>
        </w:tc>
      </w:tr>
      <w:tr w:rsidR="00040D52" w:rsidRPr="00180D7D" w14:paraId="290F4CD1" w14:textId="77777777" w:rsidTr="41047883">
        <w:trPr>
          <w:trHeight w:val="300"/>
        </w:trPr>
        <w:tc>
          <w:tcPr>
            <w:tcW w:w="1334" w:type="dxa"/>
            <w:tcBorders>
              <w:top w:val="nil"/>
              <w:left w:val="nil"/>
              <w:bottom w:val="nil"/>
              <w:right w:val="nil"/>
            </w:tcBorders>
            <w:shd w:val="clear" w:color="auto" w:fill="auto"/>
            <w:hideMark/>
          </w:tcPr>
          <w:p w14:paraId="6EEA8847" w14:textId="77777777" w:rsidR="00040D52" w:rsidRPr="00180D7D" w:rsidRDefault="00040D52" w:rsidP="00040D52">
            <w:pPr>
              <w:spacing w:after="120"/>
              <w:rPr>
                <w:rFonts w:cstheme="minorHAnsi"/>
                <w:szCs w:val="22"/>
              </w:rPr>
            </w:pPr>
            <w:r w:rsidRPr="00180D7D">
              <w:rPr>
                <w:rFonts w:cstheme="minorHAnsi"/>
                <w:szCs w:val="22"/>
              </w:rPr>
              <w:t>FR </w:t>
            </w:r>
          </w:p>
        </w:tc>
        <w:tc>
          <w:tcPr>
            <w:tcW w:w="8304" w:type="dxa"/>
            <w:tcBorders>
              <w:top w:val="nil"/>
              <w:left w:val="nil"/>
              <w:bottom w:val="nil"/>
              <w:right w:val="nil"/>
            </w:tcBorders>
            <w:shd w:val="clear" w:color="auto" w:fill="auto"/>
            <w:hideMark/>
          </w:tcPr>
          <w:p w14:paraId="367B08D9" w14:textId="6E1743C3" w:rsidR="00040D52" w:rsidRPr="00180D7D" w:rsidRDefault="4E797C1D" w:rsidP="41047883">
            <w:pPr>
              <w:spacing w:after="120"/>
              <w:rPr>
                <w:rFonts w:cstheme="minorBidi"/>
              </w:rPr>
            </w:pPr>
            <w:r w:rsidRPr="41047883">
              <w:rPr>
                <w:rFonts w:cstheme="minorBidi"/>
              </w:rPr>
              <w:t>Framework Regulations</w:t>
            </w:r>
            <w:r w:rsidR="4ADB8C06" w:rsidRPr="41047883">
              <w:rPr>
                <w:rFonts w:cstheme="minorBidi"/>
              </w:rPr>
              <w:t xml:space="preserve"> (</w:t>
            </w:r>
            <w:r w:rsidR="4ADB8C06" w:rsidRPr="41047883">
              <w:rPr>
                <w:rFonts w:cstheme="minorBidi"/>
                <w:i/>
                <w:iCs/>
              </w:rPr>
              <w:t>No</w:t>
            </w:r>
            <w:r w:rsidR="19E02D97" w:rsidRPr="41047883">
              <w:rPr>
                <w:rFonts w:cstheme="minorBidi"/>
                <w:i/>
                <w:iCs/>
              </w:rPr>
              <w:t>:</w:t>
            </w:r>
            <w:r w:rsidR="4ADB8C06" w:rsidRPr="41047883">
              <w:rPr>
                <w:rFonts w:cstheme="minorBidi"/>
              </w:rPr>
              <w:t xml:space="preserve"> Rammeforskriften)</w:t>
            </w:r>
            <w:r w:rsidRPr="41047883">
              <w:rPr>
                <w:rFonts w:cstheme="minorBidi"/>
              </w:rPr>
              <w:t xml:space="preserve"> from </w:t>
            </w:r>
            <w:r w:rsidR="1BDEB76C" w:rsidRPr="41047883">
              <w:rPr>
                <w:rFonts w:cstheme="minorBidi"/>
              </w:rPr>
              <w:t>Havtil</w:t>
            </w:r>
            <w:r w:rsidRPr="41047883">
              <w:rPr>
                <w:rFonts w:cstheme="minorBidi"/>
              </w:rPr>
              <w:t xml:space="preserve"> </w:t>
            </w:r>
            <w:r w:rsidR="5E18C188" w:rsidRPr="41047883">
              <w:rPr>
                <w:rFonts w:cstheme="minorBidi"/>
              </w:rPr>
              <w:t>(</w:t>
            </w:r>
            <w:r w:rsidRPr="41047883">
              <w:rPr>
                <w:rFonts w:cstheme="minorBidi"/>
              </w:rPr>
              <w:t>2011</w:t>
            </w:r>
            <w:r w:rsidR="4F49D966" w:rsidRPr="41047883">
              <w:rPr>
                <w:rFonts w:cstheme="minorBidi"/>
              </w:rPr>
              <w:t>)</w:t>
            </w:r>
          </w:p>
        </w:tc>
      </w:tr>
      <w:tr w:rsidR="009B7B5C" w:rsidRPr="00180D7D" w14:paraId="7B5EBC92" w14:textId="77777777" w:rsidTr="004B6B3F">
        <w:trPr>
          <w:trHeight w:val="300"/>
        </w:trPr>
        <w:tc>
          <w:tcPr>
            <w:tcW w:w="1334" w:type="dxa"/>
            <w:tcBorders>
              <w:top w:val="nil"/>
              <w:left w:val="nil"/>
              <w:bottom w:val="nil"/>
              <w:right w:val="nil"/>
            </w:tcBorders>
            <w:shd w:val="clear" w:color="auto" w:fill="auto"/>
            <w:hideMark/>
          </w:tcPr>
          <w:p w14:paraId="62142B33" w14:textId="77777777" w:rsidR="009B7B5C" w:rsidRPr="00180D7D" w:rsidRDefault="009B7B5C" w:rsidP="004B6B3F">
            <w:pPr>
              <w:spacing w:after="120"/>
              <w:rPr>
                <w:rFonts w:cstheme="minorHAnsi"/>
                <w:szCs w:val="22"/>
              </w:rPr>
            </w:pPr>
            <w:r w:rsidRPr="00180D7D">
              <w:rPr>
                <w:rFonts w:cstheme="minorHAnsi"/>
                <w:szCs w:val="22"/>
              </w:rPr>
              <w:t>GA </w:t>
            </w:r>
          </w:p>
        </w:tc>
        <w:tc>
          <w:tcPr>
            <w:tcW w:w="8304" w:type="dxa"/>
            <w:tcBorders>
              <w:top w:val="nil"/>
              <w:left w:val="nil"/>
              <w:bottom w:val="nil"/>
              <w:right w:val="nil"/>
            </w:tcBorders>
            <w:shd w:val="clear" w:color="auto" w:fill="auto"/>
            <w:hideMark/>
          </w:tcPr>
          <w:p w14:paraId="3ACA3BA3" w14:textId="77777777" w:rsidR="009B7B5C" w:rsidRPr="00180D7D" w:rsidRDefault="009B7B5C" w:rsidP="004B6B3F">
            <w:pPr>
              <w:spacing w:after="120"/>
              <w:rPr>
                <w:rFonts w:cstheme="minorHAnsi"/>
                <w:szCs w:val="22"/>
              </w:rPr>
            </w:pPr>
            <w:r w:rsidRPr="00180D7D">
              <w:rPr>
                <w:rFonts w:cstheme="minorHAnsi"/>
                <w:szCs w:val="22"/>
              </w:rPr>
              <w:t>General Analysis </w:t>
            </w:r>
            <w:r>
              <w:rPr>
                <w:rFonts w:cstheme="minorHAnsi"/>
                <w:szCs w:val="22"/>
              </w:rPr>
              <w:t xml:space="preserve"> </w:t>
            </w:r>
          </w:p>
        </w:tc>
      </w:tr>
      <w:tr w:rsidR="00040D52" w:rsidRPr="00180D7D" w14:paraId="70E5AD95" w14:textId="77777777" w:rsidTr="41047883">
        <w:trPr>
          <w:trHeight w:val="300"/>
        </w:trPr>
        <w:tc>
          <w:tcPr>
            <w:tcW w:w="1334" w:type="dxa"/>
            <w:tcBorders>
              <w:top w:val="nil"/>
              <w:left w:val="nil"/>
              <w:bottom w:val="nil"/>
              <w:right w:val="nil"/>
            </w:tcBorders>
            <w:shd w:val="clear" w:color="auto" w:fill="auto"/>
            <w:hideMark/>
          </w:tcPr>
          <w:p w14:paraId="4B02BB8D" w14:textId="3A38E7A0" w:rsidR="00040D52" w:rsidRPr="00180D7D" w:rsidRDefault="00040D52" w:rsidP="00040D52">
            <w:pPr>
              <w:spacing w:after="120"/>
              <w:rPr>
                <w:rFonts w:cstheme="minorHAnsi"/>
                <w:szCs w:val="22"/>
              </w:rPr>
            </w:pPr>
            <w:r w:rsidRPr="00180D7D">
              <w:rPr>
                <w:rFonts w:cstheme="minorHAnsi"/>
                <w:szCs w:val="22"/>
              </w:rPr>
              <w:t>G</w:t>
            </w:r>
            <w:r w:rsidR="009B7B5C">
              <w:rPr>
                <w:rFonts w:cstheme="minorHAnsi"/>
                <w:szCs w:val="22"/>
              </w:rPr>
              <w:t>UI</w:t>
            </w:r>
            <w:r w:rsidRPr="00180D7D">
              <w:rPr>
                <w:rFonts w:cstheme="minorHAnsi"/>
                <w:szCs w:val="22"/>
              </w:rPr>
              <w:t> </w:t>
            </w:r>
          </w:p>
        </w:tc>
        <w:tc>
          <w:tcPr>
            <w:tcW w:w="8304" w:type="dxa"/>
            <w:tcBorders>
              <w:top w:val="nil"/>
              <w:left w:val="nil"/>
              <w:bottom w:val="nil"/>
              <w:right w:val="nil"/>
            </w:tcBorders>
            <w:shd w:val="clear" w:color="auto" w:fill="auto"/>
            <w:hideMark/>
          </w:tcPr>
          <w:p w14:paraId="42E1F0F5" w14:textId="01E9B31C" w:rsidR="00040D52" w:rsidRPr="00180D7D" w:rsidRDefault="009B7B5C" w:rsidP="00040D52">
            <w:pPr>
              <w:spacing w:after="120"/>
              <w:rPr>
                <w:rFonts w:cstheme="minorHAnsi"/>
                <w:szCs w:val="22"/>
              </w:rPr>
            </w:pPr>
            <w:r>
              <w:rPr>
                <w:rFonts w:cstheme="minorHAnsi"/>
                <w:szCs w:val="22"/>
              </w:rPr>
              <w:t xml:space="preserve">Graphical User Interface - </w:t>
            </w:r>
            <w:r w:rsidRPr="009B7B5C">
              <w:rPr>
                <w:rFonts w:cstheme="minorHAnsi"/>
                <w:szCs w:val="22"/>
              </w:rPr>
              <w:t xml:space="preserve">icons, buttons, and visual indicators, </w:t>
            </w:r>
            <w:r>
              <w:rPr>
                <w:rFonts w:cstheme="minorHAnsi"/>
                <w:szCs w:val="22"/>
              </w:rPr>
              <w:t>not text based</w:t>
            </w:r>
            <w:r w:rsidR="00040D52" w:rsidRPr="00180D7D">
              <w:rPr>
                <w:rFonts w:cstheme="minorHAnsi"/>
                <w:szCs w:val="22"/>
              </w:rPr>
              <w:t> </w:t>
            </w:r>
            <w:r w:rsidR="005201F1">
              <w:rPr>
                <w:rFonts w:cstheme="minorHAnsi"/>
                <w:szCs w:val="22"/>
              </w:rPr>
              <w:t xml:space="preserve"> </w:t>
            </w:r>
          </w:p>
        </w:tc>
      </w:tr>
      <w:tr w:rsidR="005201F1" w:rsidRPr="00180D7D" w14:paraId="33EC849D" w14:textId="77777777" w:rsidTr="41047883">
        <w:trPr>
          <w:trHeight w:val="300"/>
        </w:trPr>
        <w:tc>
          <w:tcPr>
            <w:tcW w:w="1334" w:type="dxa"/>
            <w:tcBorders>
              <w:top w:val="nil"/>
              <w:left w:val="nil"/>
              <w:bottom w:val="nil"/>
              <w:right w:val="nil"/>
            </w:tcBorders>
            <w:shd w:val="clear" w:color="auto" w:fill="auto"/>
            <w:hideMark/>
          </w:tcPr>
          <w:p w14:paraId="63211E08" w14:textId="39477C81" w:rsidR="005201F1" w:rsidRPr="00180D7D" w:rsidRDefault="005201F1" w:rsidP="001944A7">
            <w:pPr>
              <w:spacing w:after="120"/>
              <w:rPr>
                <w:rFonts w:cstheme="minorHAnsi"/>
                <w:szCs w:val="22"/>
              </w:rPr>
            </w:pPr>
            <w:r w:rsidRPr="00180D7D">
              <w:rPr>
                <w:rFonts w:cstheme="minorHAnsi"/>
                <w:szCs w:val="22"/>
              </w:rPr>
              <w:t>H</w:t>
            </w:r>
            <w:r>
              <w:rPr>
                <w:rFonts w:cstheme="minorHAnsi"/>
                <w:szCs w:val="22"/>
              </w:rPr>
              <w:t>avtil</w:t>
            </w:r>
          </w:p>
        </w:tc>
        <w:tc>
          <w:tcPr>
            <w:tcW w:w="8304" w:type="dxa"/>
            <w:tcBorders>
              <w:top w:val="nil"/>
              <w:left w:val="nil"/>
              <w:bottom w:val="nil"/>
              <w:right w:val="nil"/>
            </w:tcBorders>
            <w:shd w:val="clear" w:color="auto" w:fill="auto"/>
            <w:hideMark/>
          </w:tcPr>
          <w:p w14:paraId="088A124B" w14:textId="11C35EB2" w:rsidR="005201F1" w:rsidRPr="00180D7D" w:rsidRDefault="04755E7F" w:rsidP="41047883">
            <w:pPr>
              <w:spacing w:after="120"/>
              <w:rPr>
                <w:rFonts w:cstheme="minorBidi"/>
              </w:rPr>
            </w:pPr>
            <w:r w:rsidRPr="00070547">
              <w:t>Norwegian Ocean Industry Authority (</w:t>
            </w:r>
            <w:r w:rsidR="518BE314" w:rsidRPr="00070547">
              <w:rPr>
                <w:i/>
              </w:rPr>
              <w:t>No</w:t>
            </w:r>
            <w:r w:rsidR="3A09CABB" w:rsidRPr="41047883">
              <w:rPr>
                <w:rFonts w:cstheme="minorBidi"/>
                <w:i/>
                <w:iCs/>
              </w:rPr>
              <w:t>:</w:t>
            </w:r>
            <w:r w:rsidR="518BE314" w:rsidRPr="00070547">
              <w:rPr>
                <w:i/>
              </w:rPr>
              <w:t xml:space="preserve"> </w:t>
            </w:r>
            <w:r w:rsidRPr="00070547">
              <w:t>Havindustritilsynet)</w:t>
            </w:r>
          </w:p>
        </w:tc>
      </w:tr>
      <w:tr w:rsidR="00040D52" w:rsidRPr="00180D7D" w14:paraId="4BC11B94" w14:textId="77777777" w:rsidTr="41047883">
        <w:trPr>
          <w:trHeight w:val="300"/>
        </w:trPr>
        <w:tc>
          <w:tcPr>
            <w:tcW w:w="1334" w:type="dxa"/>
            <w:tcBorders>
              <w:top w:val="nil"/>
              <w:left w:val="nil"/>
              <w:bottom w:val="nil"/>
              <w:right w:val="nil"/>
            </w:tcBorders>
            <w:shd w:val="clear" w:color="auto" w:fill="auto"/>
            <w:hideMark/>
          </w:tcPr>
          <w:p w14:paraId="36413161" w14:textId="77777777" w:rsidR="00040D52" w:rsidRPr="00180D7D" w:rsidRDefault="00040D52" w:rsidP="00040D52">
            <w:pPr>
              <w:spacing w:after="120"/>
              <w:rPr>
                <w:rFonts w:cstheme="minorHAnsi"/>
                <w:szCs w:val="22"/>
              </w:rPr>
            </w:pPr>
            <w:r w:rsidRPr="00180D7D">
              <w:rPr>
                <w:rFonts w:cstheme="minorHAnsi"/>
                <w:szCs w:val="22"/>
              </w:rPr>
              <w:t>HF </w:t>
            </w:r>
          </w:p>
        </w:tc>
        <w:tc>
          <w:tcPr>
            <w:tcW w:w="8304" w:type="dxa"/>
            <w:tcBorders>
              <w:top w:val="nil"/>
              <w:left w:val="nil"/>
              <w:bottom w:val="nil"/>
              <w:right w:val="nil"/>
            </w:tcBorders>
            <w:shd w:val="clear" w:color="auto" w:fill="auto"/>
            <w:hideMark/>
          </w:tcPr>
          <w:p w14:paraId="7E1020A3" w14:textId="77777777" w:rsidR="00040D52" w:rsidRPr="00180D7D" w:rsidRDefault="00040D52" w:rsidP="00040D52">
            <w:pPr>
              <w:spacing w:after="120"/>
              <w:rPr>
                <w:rFonts w:cstheme="minorHAnsi"/>
                <w:szCs w:val="22"/>
              </w:rPr>
            </w:pPr>
            <w:r w:rsidRPr="00180D7D">
              <w:rPr>
                <w:rFonts w:cstheme="minorHAnsi"/>
                <w:szCs w:val="22"/>
              </w:rPr>
              <w:t>Human Factors </w:t>
            </w:r>
          </w:p>
        </w:tc>
      </w:tr>
      <w:tr w:rsidR="00040D52" w:rsidRPr="00180D7D" w14:paraId="25F64D04" w14:textId="77777777" w:rsidTr="41047883">
        <w:trPr>
          <w:trHeight w:val="300"/>
        </w:trPr>
        <w:tc>
          <w:tcPr>
            <w:tcW w:w="1334" w:type="dxa"/>
            <w:tcBorders>
              <w:top w:val="nil"/>
              <w:left w:val="nil"/>
              <w:bottom w:val="nil"/>
              <w:right w:val="nil"/>
            </w:tcBorders>
            <w:shd w:val="clear" w:color="auto" w:fill="auto"/>
            <w:hideMark/>
          </w:tcPr>
          <w:p w14:paraId="4A4BDB1A" w14:textId="77777777" w:rsidR="00040D52" w:rsidRPr="00180D7D" w:rsidRDefault="00040D52" w:rsidP="00040D52">
            <w:pPr>
              <w:spacing w:after="120"/>
              <w:rPr>
                <w:rFonts w:cstheme="minorHAnsi"/>
                <w:szCs w:val="22"/>
              </w:rPr>
            </w:pPr>
            <w:r w:rsidRPr="00180D7D">
              <w:rPr>
                <w:rFonts w:cstheme="minorHAnsi"/>
                <w:szCs w:val="22"/>
              </w:rPr>
              <w:t>HFAM </w:t>
            </w:r>
          </w:p>
        </w:tc>
        <w:tc>
          <w:tcPr>
            <w:tcW w:w="8304" w:type="dxa"/>
            <w:tcBorders>
              <w:top w:val="nil"/>
              <w:left w:val="nil"/>
              <w:bottom w:val="nil"/>
              <w:right w:val="nil"/>
            </w:tcBorders>
            <w:shd w:val="clear" w:color="auto" w:fill="auto"/>
            <w:hideMark/>
          </w:tcPr>
          <w:p w14:paraId="5B214238" w14:textId="77777777" w:rsidR="00040D52" w:rsidRPr="00180D7D" w:rsidRDefault="00040D52" w:rsidP="00040D52">
            <w:pPr>
              <w:spacing w:after="120"/>
              <w:rPr>
                <w:rFonts w:cstheme="minorHAnsi"/>
                <w:szCs w:val="22"/>
              </w:rPr>
            </w:pPr>
            <w:r w:rsidRPr="00180D7D">
              <w:rPr>
                <w:rFonts w:cstheme="minorHAnsi"/>
                <w:szCs w:val="22"/>
              </w:rPr>
              <w:t>Human Factors Assessment Method </w:t>
            </w:r>
          </w:p>
        </w:tc>
      </w:tr>
      <w:tr w:rsidR="00040D52" w:rsidRPr="00180D7D" w14:paraId="077D24F7" w14:textId="77777777" w:rsidTr="41047883">
        <w:trPr>
          <w:trHeight w:val="300"/>
        </w:trPr>
        <w:tc>
          <w:tcPr>
            <w:tcW w:w="1334" w:type="dxa"/>
            <w:tcBorders>
              <w:top w:val="nil"/>
              <w:left w:val="nil"/>
              <w:bottom w:val="nil"/>
              <w:right w:val="nil"/>
            </w:tcBorders>
            <w:shd w:val="clear" w:color="auto" w:fill="auto"/>
            <w:hideMark/>
          </w:tcPr>
          <w:p w14:paraId="74F550CA" w14:textId="77777777" w:rsidR="00040D52" w:rsidRPr="00180D7D" w:rsidRDefault="00040D52" w:rsidP="00040D52">
            <w:pPr>
              <w:spacing w:after="120"/>
              <w:rPr>
                <w:rFonts w:cstheme="minorHAnsi"/>
                <w:szCs w:val="22"/>
              </w:rPr>
            </w:pPr>
            <w:r w:rsidRPr="00180D7D">
              <w:rPr>
                <w:rFonts w:cstheme="minorHAnsi"/>
                <w:szCs w:val="22"/>
              </w:rPr>
              <w:t>HMI </w:t>
            </w:r>
          </w:p>
        </w:tc>
        <w:tc>
          <w:tcPr>
            <w:tcW w:w="8304" w:type="dxa"/>
            <w:tcBorders>
              <w:top w:val="nil"/>
              <w:left w:val="nil"/>
              <w:bottom w:val="nil"/>
              <w:right w:val="nil"/>
            </w:tcBorders>
            <w:shd w:val="clear" w:color="auto" w:fill="auto"/>
            <w:hideMark/>
          </w:tcPr>
          <w:p w14:paraId="02295A62" w14:textId="77777777" w:rsidR="00040D52" w:rsidRPr="00180D7D" w:rsidRDefault="00040D52" w:rsidP="00040D52">
            <w:pPr>
              <w:spacing w:after="120"/>
              <w:rPr>
                <w:rFonts w:cstheme="minorHAnsi"/>
                <w:szCs w:val="22"/>
              </w:rPr>
            </w:pPr>
            <w:r w:rsidRPr="00180D7D">
              <w:rPr>
                <w:rFonts w:cstheme="minorHAnsi"/>
                <w:szCs w:val="22"/>
              </w:rPr>
              <w:t>Human Machine Interface </w:t>
            </w:r>
          </w:p>
        </w:tc>
      </w:tr>
      <w:tr w:rsidR="006149B2" w:rsidRPr="00180D7D" w14:paraId="00630E68" w14:textId="77777777" w:rsidTr="00B8731D">
        <w:trPr>
          <w:trHeight w:val="300"/>
        </w:trPr>
        <w:tc>
          <w:tcPr>
            <w:tcW w:w="1334" w:type="dxa"/>
            <w:tcBorders>
              <w:top w:val="nil"/>
              <w:left w:val="nil"/>
              <w:bottom w:val="nil"/>
              <w:right w:val="nil"/>
            </w:tcBorders>
            <w:shd w:val="clear" w:color="auto" w:fill="auto"/>
            <w:hideMark/>
          </w:tcPr>
          <w:p w14:paraId="2A4E0E11" w14:textId="65F46BAB" w:rsidR="006149B2" w:rsidRPr="00180D7D" w:rsidRDefault="006149B2" w:rsidP="00B8731D">
            <w:pPr>
              <w:spacing w:after="120"/>
              <w:rPr>
                <w:rFonts w:cstheme="minorHAnsi"/>
                <w:szCs w:val="22"/>
              </w:rPr>
            </w:pPr>
            <w:r>
              <w:rPr>
                <w:rFonts w:cstheme="minorHAnsi"/>
                <w:szCs w:val="22"/>
              </w:rPr>
              <w:t>HMA</w:t>
            </w:r>
            <w:r w:rsidRPr="00180D7D">
              <w:rPr>
                <w:rFonts w:cstheme="minorHAnsi"/>
                <w:szCs w:val="22"/>
              </w:rPr>
              <w:t> </w:t>
            </w:r>
          </w:p>
        </w:tc>
        <w:tc>
          <w:tcPr>
            <w:tcW w:w="8304" w:type="dxa"/>
            <w:tcBorders>
              <w:top w:val="nil"/>
              <w:left w:val="nil"/>
              <w:bottom w:val="nil"/>
              <w:right w:val="nil"/>
            </w:tcBorders>
            <w:shd w:val="clear" w:color="auto" w:fill="auto"/>
            <w:hideMark/>
          </w:tcPr>
          <w:p w14:paraId="0F7E6E88" w14:textId="4D92CD66" w:rsidR="006149B2" w:rsidRPr="00180D7D" w:rsidRDefault="006149B2" w:rsidP="00B8731D">
            <w:pPr>
              <w:spacing w:after="120"/>
              <w:rPr>
                <w:rFonts w:cstheme="minorHAnsi"/>
                <w:szCs w:val="22"/>
              </w:rPr>
            </w:pPr>
            <w:r w:rsidRPr="00180D7D">
              <w:rPr>
                <w:rFonts w:cstheme="minorHAnsi"/>
                <w:szCs w:val="22"/>
              </w:rPr>
              <w:t>Hig</w:t>
            </w:r>
            <w:r w:rsidR="004A4782">
              <w:rPr>
                <w:rFonts w:cstheme="minorHAnsi"/>
                <w:szCs w:val="22"/>
              </w:rPr>
              <w:t>h</w:t>
            </w:r>
            <w:r>
              <w:rPr>
                <w:rFonts w:cstheme="minorHAnsi"/>
                <w:szCs w:val="22"/>
              </w:rPr>
              <w:t xml:space="preserve">ly Managed Alarm </w:t>
            </w:r>
            <w:r w:rsidR="004A4782">
              <w:rPr>
                <w:rFonts w:cstheme="minorHAnsi"/>
                <w:szCs w:val="22"/>
              </w:rPr>
              <w:t>(ISO 62682/EEMUA)</w:t>
            </w:r>
          </w:p>
        </w:tc>
      </w:tr>
      <w:tr w:rsidR="00040D52" w:rsidRPr="00180D7D" w14:paraId="4236CC43" w14:textId="77777777" w:rsidTr="41047883">
        <w:trPr>
          <w:trHeight w:val="300"/>
        </w:trPr>
        <w:tc>
          <w:tcPr>
            <w:tcW w:w="1334" w:type="dxa"/>
            <w:tcBorders>
              <w:top w:val="nil"/>
              <w:left w:val="nil"/>
              <w:bottom w:val="nil"/>
              <w:right w:val="nil"/>
            </w:tcBorders>
            <w:shd w:val="clear" w:color="auto" w:fill="auto"/>
            <w:hideMark/>
          </w:tcPr>
          <w:p w14:paraId="66FFD685" w14:textId="77777777" w:rsidR="00040D52" w:rsidRPr="00180D7D" w:rsidRDefault="00040D52" w:rsidP="00040D52">
            <w:pPr>
              <w:spacing w:after="120"/>
              <w:rPr>
                <w:rFonts w:cstheme="minorHAnsi"/>
                <w:szCs w:val="22"/>
              </w:rPr>
            </w:pPr>
            <w:r w:rsidRPr="00180D7D">
              <w:rPr>
                <w:rFonts w:cstheme="minorHAnsi"/>
                <w:szCs w:val="22"/>
              </w:rPr>
              <w:t>HRO </w:t>
            </w:r>
          </w:p>
        </w:tc>
        <w:tc>
          <w:tcPr>
            <w:tcW w:w="8304" w:type="dxa"/>
            <w:tcBorders>
              <w:top w:val="nil"/>
              <w:left w:val="nil"/>
              <w:bottom w:val="nil"/>
              <w:right w:val="nil"/>
            </w:tcBorders>
            <w:shd w:val="clear" w:color="auto" w:fill="auto"/>
            <w:hideMark/>
          </w:tcPr>
          <w:p w14:paraId="7FD5A563" w14:textId="77777777" w:rsidR="00040D52" w:rsidRPr="00180D7D" w:rsidRDefault="00040D52" w:rsidP="00040D52">
            <w:pPr>
              <w:spacing w:after="120"/>
              <w:rPr>
                <w:rFonts w:cstheme="minorHAnsi"/>
                <w:szCs w:val="22"/>
              </w:rPr>
            </w:pPr>
            <w:r w:rsidRPr="00180D7D">
              <w:rPr>
                <w:rFonts w:cstheme="minorHAnsi"/>
                <w:szCs w:val="22"/>
              </w:rPr>
              <w:t>High Reliability Organisation </w:t>
            </w:r>
          </w:p>
        </w:tc>
      </w:tr>
      <w:tr w:rsidR="00040D52" w:rsidRPr="00180D7D" w14:paraId="67D56F1E" w14:textId="77777777" w:rsidTr="41047883">
        <w:trPr>
          <w:trHeight w:val="300"/>
        </w:trPr>
        <w:tc>
          <w:tcPr>
            <w:tcW w:w="1334" w:type="dxa"/>
            <w:tcBorders>
              <w:top w:val="nil"/>
              <w:left w:val="nil"/>
              <w:bottom w:val="nil"/>
              <w:right w:val="nil"/>
            </w:tcBorders>
            <w:shd w:val="clear" w:color="auto" w:fill="auto"/>
            <w:hideMark/>
          </w:tcPr>
          <w:p w14:paraId="4B470593" w14:textId="77777777" w:rsidR="00040D52" w:rsidRPr="00180D7D" w:rsidRDefault="00040D52" w:rsidP="00040D52">
            <w:pPr>
              <w:spacing w:after="120"/>
              <w:rPr>
                <w:rFonts w:cstheme="minorHAnsi"/>
                <w:szCs w:val="22"/>
              </w:rPr>
            </w:pPr>
            <w:r w:rsidRPr="00180D7D">
              <w:rPr>
                <w:rFonts w:cstheme="minorHAnsi"/>
                <w:szCs w:val="22"/>
              </w:rPr>
              <w:t>HSE </w:t>
            </w:r>
          </w:p>
        </w:tc>
        <w:tc>
          <w:tcPr>
            <w:tcW w:w="8304" w:type="dxa"/>
            <w:tcBorders>
              <w:top w:val="nil"/>
              <w:left w:val="nil"/>
              <w:bottom w:val="nil"/>
              <w:right w:val="nil"/>
            </w:tcBorders>
            <w:shd w:val="clear" w:color="auto" w:fill="auto"/>
            <w:hideMark/>
          </w:tcPr>
          <w:p w14:paraId="7EADAD11" w14:textId="0245D36E" w:rsidR="00040D52" w:rsidRPr="00180D7D" w:rsidRDefault="4E797C1D" w:rsidP="41047883">
            <w:pPr>
              <w:spacing w:after="120"/>
              <w:rPr>
                <w:rFonts w:cstheme="minorBidi"/>
              </w:rPr>
            </w:pPr>
            <w:r w:rsidRPr="41047883">
              <w:rPr>
                <w:rFonts w:cstheme="minorBidi"/>
              </w:rPr>
              <w:t>Health, Safety</w:t>
            </w:r>
            <w:r w:rsidR="7F4E9A0B" w:rsidRPr="41047883">
              <w:rPr>
                <w:rFonts w:cstheme="minorBidi"/>
              </w:rPr>
              <w:t>,</w:t>
            </w:r>
            <w:r w:rsidRPr="41047883">
              <w:rPr>
                <w:rFonts w:cstheme="minorBidi"/>
              </w:rPr>
              <w:t xml:space="preserve"> and Environment </w:t>
            </w:r>
          </w:p>
        </w:tc>
      </w:tr>
      <w:tr w:rsidR="00040D52" w:rsidRPr="00180D7D" w14:paraId="4A8622BF" w14:textId="77777777" w:rsidTr="41047883">
        <w:trPr>
          <w:trHeight w:val="300"/>
        </w:trPr>
        <w:tc>
          <w:tcPr>
            <w:tcW w:w="1334" w:type="dxa"/>
            <w:tcBorders>
              <w:top w:val="nil"/>
              <w:left w:val="nil"/>
              <w:bottom w:val="nil"/>
              <w:right w:val="nil"/>
            </w:tcBorders>
            <w:shd w:val="clear" w:color="auto" w:fill="auto"/>
            <w:hideMark/>
          </w:tcPr>
          <w:p w14:paraId="0214BB2D" w14:textId="77777777" w:rsidR="00040D52" w:rsidRPr="00180D7D" w:rsidRDefault="00040D52" w:rsidP="00040D52">
            <w:pPr>
              <w:spacing w:after="120"/>
              <w:rPr>
                <w:rFonts w:cstheme="minorHAnsi"/>
                <w:szCs w:val="22"/>
              </w:rPr>
            </w:pPr>
            <w:r w:rsidRPr="00180D7D">
              <w:rPr>
                <w:rFonts w:cstheme="minorHAnsi"/>
                <w:szCs w:val="22"/>
              </w:rPr>
              <w:t>HTA </w:t>
            </w:r>
          </w:p>
        </w:tc>
        <w:tc>
          <w:tcPr>
            <w:tcW w:w="8304" w:type="dxa"/>
            <w:tcBorders>
              <w:top w:val="nil"/>
              <w:left w:val="nil"/>
              <w:bottom w:val="nil"/>
              <w:right w:val="nil"/>
            </w:tcBorders>
            <w:shd w:val="clear" w:color="auto" w:fill="auto"/>
            <w:hideMark/>
          </w:tcPr>
          <w:p w14:paraId="705D68B0" w14:textId="77777777" w:rsidR="00040D52" w:rsidRPr="00180D7D" w:rsidRDefault="00040D52" w:rsidP="00040D52">
            <w:pPr>
              <w:spacing w:after="120"/>
              <w:rPr>
                <w:rFonts w:cstheme="minorHAnsi"/>
                <w:szCs w:val="22"/>
              </w:rPr>
            </w:pPr>
            <w:r w:rsidRPr="00180D7D">
              <w:rPr>
                <w:rFonts w:cstheme="minorHAnsi"/>
                <w:szCs w:val="22"/>
              </w:rPr>
              <w:t>Hierarchical Task Analysis </w:t>
            </w:r>
          </w:p>
        </w:tc>
      </w:tr>
      <w:tr w:rsidR="00040D52" w:rsidRPr="00180D7D" w14:paraId="30CE9224" w14:textId="77777777" w:rsidTr="41047883">
        <w:trPr>
          <w:trHeight w:val="300"/>
        </w:trPr>
        <w:tc>
          <w:tcPr>
            <w:tcW w:w="1334" w:type="dxa"/>
            <w:tcBorders>
              <w:top w:val="nil"/>
              <w:left w:val="nil"/>
              <w:bottom w:val="nil"/>
              <w:right w:val="nil"/>
            </w:tcBorders>
            <w:shd w:val="clear" w:color="auto" w:fill="auto"/>
            <w:hideMark/>
          </w:tcPr>
          <w:p w14:paraId="16EFDF11" w14:textId="77777777" w:rsidR="00040D52" w:rsidRPr="00180D7D" w:rsidRDefault="00040D52" w:rsidP="00040D52">
            <w:pPr>
              <w:spacing w:after="120"/>
              <w:rPr>
                <w:rFonts w:cstheme="minorHAnsi"/>
                <w:szCs w:val="22"/>
              </w:rPr>
            </w:pPr>
            <w:r w:rsidRPr="00180D7D">
              <w:rPr>
                <w:rFonts w:cstheme="minorHAnsi"/>
                <w:szCs w:val="22"/>
              </w:rPr>
              <w:t>HVAC </w:t>
            </w:r>
          </w:p>
        </w:tc>
        <w:tc>
          <w:tcPr>
            <w:tcW w:w="8304" w:type="dxa"/>
            <w:tcBorders>
              <w:top w:val="nil"/>
              <w:left w:val="nil"/>
              <w:bottom w:val="nil"/>
              <w:right w:val="nil"/>
            </w:tcBorders>
            <w:shd w:val="clear" w:color="auto" w:fill="auto"/>
            <w:hideMark/>
          </w:tcPr>
          <w:p w14:paraId="0B4D5550" w14:textId="679BCC25" w:rsidR="00040D52" w:rsidRPr="00180D7D" w:rsidRDefault="4E797C1D" w:rsidP="41047883">
            <w:pPr>
              <w:spacing w:after="120"/>
              <w:rPr>
                <w:rFonts w:cstheme="minorBidi"/>
              </w:rPr>
            </w:pPr>
            <w:r w:rsidRPr="41047883">
              <w:rPr>
                <w:rFonts w:cstheme="minorBidi"/>
              </w:rPr>
              <w:t>Heating, Ventilating</w:t>
            </w:r>
            <w:r w:rsidR="29AB19A6" w:rsidRPr="41047883">
              <w:rPr>
                <w:rFonts w:cstheme="minorBidi"/>
              </w:rPr>
              <w:t>,</w:t>
            </w:r>
            <w:r w:rsidRPr="41047883">
              <w:rPr>
                <w:rFonts w:cstheme="minorBidi"/>
              </w:rPr>
              <w:t xml:space="preserve"> and Air-Conditioning </w:t>
            </w:r>
          </w:p>
        </w:tc>
      </w:tr>
      <w:tr w:rsidR="00040D52" w:rsidRPr="00180D7D" w14:paraId="330A64FE" w14:textId="77777777" w:rsidTr="41047883">
        <w:trPr>
          <w:trHeight w:val="300"/>
        </w:trPr>
        <w:tc>
          <w:tcPr>
            <w:tcW w:w="1334" w:type="dxa"/>
            <w:tcBorders>
              <w:top w:val="nil"/>
              <w:left w:val="nil"/>
              <w:bottom w:val="nil"/>
              <w:right w:val="nil"/>
            </w:tcBorders>
            <w:shd w:val="clear" w:color="auto" w:fill="auto"/>
            <w:hideMark/>
          </w:tcPr>
          <w:p w14:paraId="7FC92BC4" w14:textId="77777777" w:rsidR="00040D52" w:rsidRPr="00180D7D" w:rsidRDefault="00040D52" w:rsidP="00040D52">
            <w:pPr>
              <w:spacing w:after="120"/>
              <w:rPr>
                <w:rFonts w:cstheme="minorHAnsi"/>
                <w:szCs w:val="22"/>
              </w:rPr>
            </w:pPr>
            <w:r w:rsidRPr="00180D7D">
              <w:rPr>
                <w:rFonts w:cstheme="minorHAnsi"/>
                <w:szCs w:val="22"/>
              </w:rPr>
              <w:t>ICT </w:t>
            </w:r>
          </w:p>
        </w:tc>
        <w:tc>
          <w:tcPr>
            <w:tcW w:w="8304" w:type="dxa"/>
            <w:tcBorders>
              <w:top w:val="nil"/>
              <w:left w:val="nil"/>
              <w:bottom w:val="nil"/>
              <w:right w:val="nil"/>
            </w:tcBorders>
            <w:shd w:val="clear" w:color="auto" w:fill="auto"/>
            <w:hideMark/>
          </w:tcPr>
          <w:p w14:paraId="63A10359" w14:textId="16554B43" w:rsidR="00040D52" w:rsidRPr="00180D7D" w:rsidRDefault="00040D52" w:rsidP="00040D52">
            <w:pPr>
              <w:spacing w:after="120"/>
              <w:rPr>
                <w:rFonts w:cstheme="minorHAnsi"/>
                <w:szCs w:val="22"/>
              </w:rPr>
            </w:pPr>
            <w:r w:rsidRPr="00180D7D">
              <w:rPr>
                <w:rFonts w:cstheme="minorHAnsi"/>
                <w:szCs w:val="22"/>
              </w:rPr>
              <w:t>Information and Communication Technology</w:t>
            </w:r>
            <w:r w:rsidR="0079496C">
              <w:rPr>
                <w:rFonts w:cstheme="minorHAnsi"/>
                <w:szCs w:val="22"/>
              </w:rPr>
              <w:t xml:space="preserve"> (also </w:t>
            </w:r>
            <w:r w:rsidR="001A2C4D">
              <w:rPr>
                <w:rFonts w:cstheme="minorHAnsi"/>
                <w:szCs w:val="22"/>
              </w:rPr>
              <w:t xml:space="preserve">IT is </w:t>
            </w:r>
            <w:r w:rsidR="0079496C">
              <w:rPr>
                <w:rFonts w:cstheme="minorHAnsi"/>
                <w:szCs w:val="22"/>
              </w:rPr>
              <w:t xml:space="preserve">used) </w:t>
            </w:r>
            <w:r w:rsidR="0059408D">
              <w:rPr>
                <w:rFonts w:cstheme="minorHAnsi"/>
                <w:szCs w:val="22"/>
              </w:rPr>
              <w:t>integrated with OT</w:t>
            </w:r>
            <w:r w:rsidRPr="00180D7D">
              <w:rPr>
                <w:rFonts w:cstheme="minorHAnsi"/>
                <w:szCs w:val="22"/>
              </w:rPr>
              <w:t> </w:t>
            </w:r>
          </w:p>
        </w:tc>
      </w:tr>
      <w:tr w:rsidR="00040D52" w:rsidRPr="00180D7D" w14:paraId="36E3B029" w14:textId="77777777" w:rsidTr="41047883">
        <w:trPr>
          <w:trHeight w:val="300"/>
        </w:trPr>
        <w:tc>
          <w:tcPr>
            <w:tcW w:w="1334" w:type="dxa"/>
            <w:tcBorders>
              <w:top w:val="nil"/>
              <w:left w:val="nil"/>
              <w:bottom w:val="nil"/>
              <w:right w:val="nil"/>
            </w:tcBorders>
            <w:shd w:val="clear" w:color="auto" w:fill="auto"/>
            <w:hideMark/>
          </w:tcPr>
          <w:p w14:paraId="30D14130" w14:textId="77777777" w:rsidR="00040D52" w:rsidRPr="00180D7D" w:rsidRDefault="00040D52" w:rsidP="00040D52">
            <w:pPr>
              <w:spacing w:after="120"/>
              <w:rPr>
                <w:rFonts w:cstheme="minorHAnsi"/>
                <w:szCs w:val="22"/>
              </w:rPr>
            </w:pPr>
            <w:r w:rsidRPr="00180D7D">
              <w:rPr>
                <w:rFonts w:cstheme="minorHAnsi"/>
                <w:szCs w:val="22"/>
              </w:rPr>
              <w:t>IEC </w:t>
            </w:r>
          </w:p>
        </w:tc>
        <w:tc>
          <w:tcPr>
            <w:tcW w:w="8304" w:type="dxa"/>
            <w:tcBorders>
              <w:top w:val="nil"/>
              <w:left w:val="nil"/>
              <w:bottom w:val="nil"/>
              <w:right w:val="nil"/>
            </w:tcBorders>
            <w:shd w:val="clear" w:color="auto" w:fill="auto"/>
            <w:hideMark/>
          </w:tcPr>
          <w:p w14:paraId="66BE8AE7" w14:textId="77777777" w:rsidR="00040D52" w:rsidRPr="00180D7D" w:rsidRDefault="00040D52" w:rsidP="00040D52">
            <w:pPr>
              <w:spacing w:after="120"/>
              <w:rPr>
                <w:rFonts w:cstheme="minorHAnsi"/>
                <w:szCs w:val="22"/>
              </w:rPr>
            </w:pPr>
            <w:r w:rsidRPr="00180D7D">
              <w:rPr>
                <w:rFonts w:cstheme="minorHAnsi"/>
                <w:szCs w:val="22"/>
              </w:rPr>
              <w:t>International Electro technical Committee standard </w:t>
            </w:r>
          </w:p>
        </w:tc>
      </w:tr>
      <w:tr w:rsidR="00040D52" w:rsidRPr="00180D7D" w14:paraId="65C67904" w14:textId="77777777" w:rsidTr="41047883">
        <w:trPr>
          <w:trHeight w:val="300"/>
        </w:trPr>
        <w:tc>
          <w:tcPr>
            <w:tcW w:w="1334" w:type="dxa"/>
            <w:tcBorders>
              <w:top w:val="nil"/>
              <w:left w:val="nil"/>
              <w:bottom w:val="nil"/>
              <w:right w:val="nil"/>
            </w:tcBorders>
            <w:shd w:val="clear" w:color="auto" w:fill="auto"/>
            <w:hideMark/>
          </w:tcPr>
          <w:p w14:paraId="57E9F27B" w14:textId="77777777" w:rsidR="00040D52" w:rsidRPr="00180D7D" w:rsidRDefault="00040D52" w:rsidP="00040D52">
            <w:pPr>
              <w:spacing w:after="120"/>
              <w:rPr>
                <w:rFonts w:cstheme="minorHAnsi"/>
                <w:szCs w:val="22"/>
              </w:rPr>
            </w:pPr>
            <w:r w:rsidRPr="00180D7D">
              <w:rPr>
                <w:rFonts w:cstheme="minorHAnsi"/>
                <w:szCs w:val="22"/>
              </w:rPr>
              <w:t>ISO </w:t>
            </w:r>
          </w:p>
        </w:tc>
        <w:tc>
          <w:tcPr>
            <w:tcW w:w="8304" w:type="dxa"/>
            <w:tcBorders>
              <w:top w:val="nil"/>
              <w:left w:val="nil"/>
              <w:bottom w:val="nil"/>
              <w:right w:val="nil"/>
            </w:tcBorders>
            <w:shd w:val="clear" w:color="auto" w:fill="auto"/>
            <w:hideMark/>
          </w:tcPr>
          <w:p w14:paraId="45082D81" w14:textId="77777777" w:rsidR="00040D52" w:rsidRPr="00180D7D" w:rsidRDefault="00040D52" w:rsidP="00040D52">
            <w:pPr>
              <w:spacing w:after="120"/>
              <w:rPr>
                <w:rFonts w:cstheme="minorHAnsi"/>
                <w:szCs w:val="22"/>
              </w:rPr>
            </w:pPr>
            <w:r w:rsidRPr="00180D7D">
              <w:rPr>
                <w:rFonts w:cstheme="minorHAnsi"/>
                <w:szCs w:val="22"/>
              </w:rPr>
              <w:t>International Standards Organisation </w:t>
            </w:r>
          </w:p>
        </w:tc>
      </w:tr>
      <w:tr w:rsidR="00040D52" w:rsidRPr="00180D7D" w14:paraId="30011A60" w14:textId="77777777" w:rsidTr="41047883">
        <w:trPr>
          <w:trHeight w:val="300"/>
        </w:trPr>
        <w:tc>
          <w:tcPr>
            <w:tcW w:w="1334" w:type="dxa"/>
            <w:tcBorders>
              <w:top w:val="nil"/>
              <w:left w:val="nil"/>
              <w:bottom w:val="nil"/>
              <w:right w:val="nil"/>
            </w:tcBorders>
            <w:shd w:val="clear" w:color="auto" w:fill="auto"/>
            <w:hideMark/>
          </w:tcPr>
          <w:p w14:paraId="0A1D6F6A" w14:textId="77777777" w:rsidR="00040D52" w:rsidRPr="00180D7D" w:rsidRDefault="00040D52" w:rsidP="00040D52">
            <w:pPr>
              <w:spacing w:after="120"/>
              <w:rPr>
                <w:rFonts w:cstheme="minorHAnsi"/>
                <w:szCs w:val="22"/>
              </w:rPr>
            </w:pPr>
            <w:r w:rsidRPr="00180D7D">
              <w:rPr>
                <w:rFonts w:cstheme="minorHAnsi"/>
                <w:szCs w:val="22"/>
              </w:rPr>
              <w:t>IO </w:t>
            </w:r>
          </w:p>
        </w:tc>
        <w:tc>
          <w:tcPr>
            <w:tcW w:w="8304" w:type="dxa"/>
            <w:tcBorders>
              <w:top w:val="nil"/>
              <w:left w:val="nil"/>
              <w:bottom w:val="nil"/>
              <w:right w:val="nil"/>
            </w:tcBorders>
            <w:shd w:val="clear" w:color="auto" w:fill="auto"/>
            <w:hideMark/>
          </w:tcPr>
          <w:p w14:paraId="2647EAA2" w14:textId="77777777" w:rsidR="00040D52" w:rsidRPr="00180D7D" w:rsidRDefault="00040D52" w:rsidP="00040D52">
            <w:pPr>
              <w:spacing w:after="120"/>
              <w:rPr>
                <w:rFonts w:cstheme="minorHAnsi"/>
                <w:szCs w:val="22"/>
              </w:rPr>
            </w:pPr>
            <w:r w:rsidRPr="00180D7D">
              <w:rPr>
                <w:rFonts w:cstheme="minorHAnsi"/>
                <w:szCs w:val="22"/>
              </w:rPr>
              <w:t>Integrated Operations </w:t>
            </w:r>
          </w:p>
        </w:tc>
      </w:tr>
      <w:tr w:rsidR="00040D52" w:rsidRPr="00180D7D" w14:paraId="1F196A8D" w14:textId="77777777" w:rsidTr="41047883">
        <w:trPr>
          <w:trHeight w:val="300"/>
        </w:trPr>
        <w:tc>
          <w:tcPr>
            <w:tcW w:w="1334" w:type="dxa"/>
            <w:tcBorders>
              <w:top w:val="nil"/>
              <w:left w:val="nil"/>
              <w:bottom w:val="nil"/>
              <w:right w:val="nil"/>
            </w:tcBorders>
            <w:shd w:val="clear" w:color="auto" w:fill="auto"/>
            <w:hideMark/>
          </w:tcPr>
          <w:p w14:paraId="355DA054" w14:textId="77777777" w:rsidR="00040D52" w:rsidRPr="00180D7D" w:rsidRDefault="00040D52" w:rsidP="00040D52">
            <w:pPr>
              <w:spacing w:after="120"/>
              <w:rPr>
                <w:rFonts w:cstheme="minorHAnsi"/>
                <w:szCs w:val="22"/>
              </w:rPr>
            </w:pPr>
            <w:r w:rsidRPr="00180D7D">
              <w:rPr>
                <w:rFonts w:cstheme="minorHAnsi"/>
                <w:szCs w:val="22"/>
              </w:rPr>
              <w:t>LSD </w:t>
            </w:r>
          </w:p>
        </w:tc>
        <w:tc>
          <w:tcPr>
            <w:tcW w:w="8304" w:type="dxa"/>
            <w:tcBorders>
              <w:top w:val="nil"/>
              <w:left w:val="nil"/>
              <w:bottom w:val="nil"/>
              <w:right w:val="nil"/>
            </w:tcBorders>
            <w:shd w:val="clear" w:color="auto" w:fill="auto"/>
            <w:hideMark/>
          </w:tcPr>
          <w:p w14:paraId="63DC8CFB" w14:textId="77777777" w:rsidR="00040D52" w:rsidRPr="00180D7D" w:rsidRDefault="00040D52" w:rsidP="00040D52">
            <w:pPr>
              <w:spacing w:after="120"/>
              <w:rPr>
                <w:rFonts w:cstheme="minorHAnsi"/>
                <w:szCs w:val="22"/>
              </w:rPr>
            </w:pPr>
            <w:r w:rsidRPr="00180D7D">
              <w:rPr>
                <w:rFonts w:cstheme="minorHAnsi"/>
                <w:szCs w:val="22"/>
              </w:rPr>
              <w:t>Large Screen Display </w:t>
            </w:r>
          </w:p>
        </w:tc>
      </w:tr>
      <w:tr w:rsidR="00040D52" w:rsidRPr="00180D7D" w14:paraId="7C14EA62" w14:textId="77777777" w:rsidTr="41047883">
        <w:trPr>
          <w:trHeight w:val="300"/>
        </w:trPr>
        <w:tc>
          <w:tcPr>
            <w:tcW w:w="1334" w:type="dxa"/>
            <w:tcBorders>
              <w:top w:val="nil"/>
              <w:left w:val="nil"/>
              <w:bottom w:val="nil"/>
              <w:right w:val="nil"/>
            </w:tcBorders>
            <w:shd w:val="clear" w:color="auto" w:fill="auto"/>
            <w:hideMark/>
          </w:tcPr>
          <w:p w14:paraId="2D19763F" w14:textId="77777777" w:rsidR="00040D52" w:rsidRPr="00180D7D" w:rsidRDefault="00040D52" w:rsidP="00040D52">
            <w:pPr>
              <w:spacing w:after="120"/>
              <w:rPr>
                <w:rFonts w:cstheme="minorHAnsi"/>
                <w:szCs w:val="22"/>
              </w:rPr>
            </w:pPr>
            <w:r w:rsidRPr="00180D7D">
              <w:rPr>
                <w:rFonts w:cstheme="minorHAnsi"/>
                <w:szCs w:val="22"/>
              </w:rPr>
              <w:t>LCD </w:t>
            </w:r>
          </w:p>
        </w:tc>
        <w:tc>
          <w:tcPr>
            <w:tcW w:w="8304" w:type="dxa"/>
            <w:tcBorders>
              <w:top w:val="nil"/>
              <w:left w:val="nil"/>
              <w:bottom w:val="nil"/>
              <w:right w:val="nil"/>
            </w:tcBorders>
            <w:shd w:val="clear" w:color="auto" w:fill="auto"/>
            <w:hideMark/>
          </w:tcPr>
          <w:p w14:paraId="44DA0C41" w14:textId="77777777" w:rsidR="00040D52" w:rsidRPr="00180D7D" w:rsidRDefault="00040D52" w:rsidP="00040D52">
            <w:pPr>
              <w:spacing w:after="120"/>
              <w:rPr>
                <w:rFonts w:cstheme="minorHAnsi"/>
                <w:szCs w:val="22"/>
              </w:rPr>
            </w:pPr>
            <w:r w:rsidRPr="00180D7D">
              <w:rPr>
                <w:rFonts w:cstheme="minorHAnsi"/>
                <w:szCs w:val="22"/>
              </w:rPr>
              <w:t>Liquid Crystal Display  </w:t>
            </w:r>
          </w:p>
        </w:tc>
      </w:tr>
      <w:tr w:rsidR="008A6D6E" w:rsidRPr="007E0C1A" w14:paraId="77D17EE3" w14:textId="77777777" w:rsidTr="00B8731D">
        <w:trPr>
          <w:trHeight w:val="300"/>
        </w:trPr>
        <w:tc>
          <w:tcPr>
            <w:tcW w:w="1334" w:type="dxa"/>
            <w:tcBorders>
              <w:top w:val="nil"/>
              <w:left w:val="nil"/>
              <w:bottom w:val="nil"/>
              <w:right w:val="nil"/>
            </w:tcBorders>
            <w:shd w:val="clear" w:color="auto" w:fill="auto"/>
            <w:hideMark/>
          </w:tcPr>
          <w:p w14:paraId="22589F1B" w14:textId="77777777" w:rsidR="008A6D6E" w:rsidRPr="00180D7D" w:rsidRDefault="008A6D6E" w:rsidP="00B8731D">
            <w:pPr>
              <w:spacing w:after="120"/>
              <w:rPr>
                <w:rFonts w:cstheme="minorHAnsi"/>
                <w:szCs w:val="22"/>
              </w:rPr>
            </w:pPr>
            <w:r w:rsidRPr="00180D7D">
              <w:rPr>
                <w:rFonts w:cstheme="minorHAnsi"/>
                <w:szCs w:val="22"/>
              </w:rPr>
              <w:t>MR </w:t>
            </w:r>
          </w:p>
        </w:tc>
        <w:tc>
          <w:tcPr>
            <w:tcW w:w="8304" w:type="dxa"/>
            <w:tcBorders>
              <w:top w:val="nil"/>
              <w:left w:val="nil"/>
              <w:bottom w:val="nil"/>
              <w:right w:val="nil"/>
            </w:tcBorders>
            <w:shd w:val="clear" w:color="auto" w:fill="auto"/>
            <w:hideMark/>
          </w:tcPr>
          <w:p w14:paraId="3CDCA5CD" w14:textId="77777777" w:rsidR="008A6D6E" w:rsidRPr="007E0C1A" w:rsidRDefault="008A6D6E" w:rsidP="00B8731D">
            <w:pPr>
              <w:spacing w:after="120"/>
              <w:rPr>
                <w:rFonts w:cstheme="minorBidi"/>
                <w:lang w:val="nn-NO"/>
              </w:rPr>
            </w:pPr>
            <w:r w:rsidRPr="007E0C1A">
              <w:rPr>
                <w:rFonts w:cstheme="minorBidi"/>
                <w:lang w:val="nn-NO"/>
              </w:rPr>
              <w:t>Management Regulations from Havtil</w:t>
            </w:r>
            <w:r>
              <w:rPr>
                <w:rFonts w:cstheme="minorBidi"/>
                <w:lang w:val="nn-NO"/>
              </w:rPr>
              <w:t xml:space="preserve"> </w:t>
            </w:r>
            <w:r w:rsidRPr="007E0C1A">
              <w:rPr>
                <w:rFonts w:cstheme="minorBidi"/>
                <w:lang w:val="nn-NO"/>
              </w:rPr>
              <w:t>(</w:t>
            </w:r>
            <w:r w:rsidRPr="007E0C1A">
              <w:rPr>
                <w:rFonts w:cstheme="minorBidi"/>
                <w:i/>
                <w:lang w:val="nn-NO"/>
              </w:rPr>
              <w:t>No:</w:t>
            </w:r>
            <w:r w:rsidRPr="007E0C1A">
              <w:rPr>
                <w:rFonts w:cstheme="minorBidi"/>
                <w:lang w:val="nn-NO"/>
              </w:rPr>
              <w:t xml:space="preserve"> Styringsforskriften) 2011 </w:t>
            </w:r>
          </w:p>
        </w:tc>
      </w:tr>
      <w:tr w:rsidR="00040D52" w:rsidRPr="007E0C1A" w14:paraId="2A559434" w14:textId="77777777" w:rsidTr="41047883">
        <w:trPr>
          <w:trHeight w:val="300"/>
        </w:trPr>
        <w:tc>
          <w:tcPr>
            <w:tcW w:w="1334" w:type="dxa"/>
            <w:tcBorders>
              <w:top w:val="nil"/>
              <w:left w:val="nil"/>
              <w:bottom w:val="nil"/>
              <w:right w:val="nil"/>
            </w:tcBorders>
            <w:shd w:val="clear" w:color="auto" w:fill="auto"/>
            <w:hideMark/>
          </w:tcPr>
          <w:p w14:paraId="4970AA76" w14:textId="70FFCF70" w:rsidR="00040D52" w:rsidRPr="00180D7D" w:rsidRDefault="008A6D6E" w:rsidP="00040D52">
            <w:pPr>
              <w:spacing w:after="120"/>
              <w:rPr>
                <w:rFonts w:cstheme="minorHAnsi"/>
                <w:szCs w:val="22"/>
              </w:rPr>
            </w:pPr>
            <w:r>
              <w:rPr>
                <w:rFonts w:cstheme="minorHAnsi"/>
                <w:szCs w:val="22"/>
              </w:rPr>
              <w:t>MTO</w:t>
            </w:r>
            <w:r w:rsidR="00040D52" w:rsidRPr="00180D7D">
              <w:rPr>
                <w:rFonts w:cstheme="minorHAnsi"/>
                <w:szCs w:val="22"/>
              </w:rPr>
              <w:t> </w:t>
            </w:r>
          </w:p>
        </w:tc>
        <w:tc>
          <w:tcPr>
            <w:tcW w:w="8304" w:type="dxa"/>
            <w:tcBorders>
              <w:top w:val="nil"/>
              <w:left w:val="nil"/>
              <w:bottom w:val="nil"/>
              <w:right w:val="nil"/>
            </w:tcBorders>
            <w:shd w:val="clear" w:color="auto" w:fill="auto"/>
            <w:hideMark/>
          </w:tcPr>
          <w:p w14:paraId="02484A43" w14:textId="25A236CF" w:rsidR="00040D52" w:rsidRPr="007E0C1A" w:rsidRDefault="008A6D6E" w:rsidP="41047883">
            <w:pPr>
              <w:spacing w:after="120"/>
              <w:rPr>
                <w:rFonts w:cstheme="minorBidi"/>
                <w:lang w:val="nn-NO"/>
              </w:rPr>
            </w:pPr>
            <w:r>
              <w:rPr>
                <w:rFonts w:cstheme="minorBidi"/>
                <w:lang w:val="nn-NO"/>
              </w:rPr>
              <w:t xml:space="preserve">Man, Technology and Organization </w:t>
            </w:r>
            <w:r w:rsidRPr="008A6E76">
              <w:rPr>
                <w:rFonts w:cstheme="minorBidi"/>
              </w:rPr>
              <w:t>(i.e. the system perspective)</w:t>
            </w:r>
          </w:p>
        </w:tc>
      </w:tr>
      <w:tr w:rsidR="00040D52" w:rsidRPr="00180D7D" w14:paraId="18358B8E" w14:textId="77777777" w:rsidTr="41047883">
        <w:trPr>
          <w:trHeight w:val="300"/>
        </w:trPr>
        <w:tc>
          <w:tcPr>
            <w:tcW w:w="1334" w:type="dxa"/>
            <w:tcBorders>
              <w:top w:val="nil"/>
              <w:left w:val="nil"/>
              <w:bottom w:val="nil"/>
              <w:right w:val="nil"/>
            </w:tcBorders>
            <w:shd w:val="clear" w:color="auto" w:fill="auto"/>
            <w:hideMark/>
          </w:tcPr>
          <w:p w14:paraId="30235AA6" w14:textId="77777777" w:rsidR="00040D52" w:rsidRPr="00180D7D" w:rsidRDefault="00040D52" w:rsidP="00040D52">
            <w:pPr>
              <w:spacing w:after="120"/>
              <w:rPr>
                <w:rFonts w:cstheme="minorHAnsi"/>
                <w:szCs w:val="22"/>
              </w:rPr>
            </w:pPr>
            <w:r w:rsidRPr="00180D7D">
              <w:rPr>
                <w:rFonts w:cstheme="minorHAnsi"/>
                <w:szCs w:val="22"/>
              </w:rPr>
              <w:t>MMI </w:t>
            </w:r>
          </w:p>
        </w:tc>
        <w:tc>
          <w:tcPr>
            <w:tcW w:w="8304" w:type="dxa"/>
            <w:tcBorders>
              <w:top w:val="nil"/>
              <w:left w:val="nil"/>
              <w:bottom w:val="nil"/>
              <w:right w:val="nil"/>
            </w:tcBorders>
            <w:shd w:val="clear" w:color="auto" w:fill="auto"/>
            <w:hideMark/>
          </w:tcPr>
          <w:p w14:paraId="57594EEC" w14:textId="75355011" w:rsidR="00040D52" w:rsidRPr="00180D7D" w:rsidRDefault="00D957F7" w:rsidP="00040D52">
            <w:pPr>
              <w:spacing w:after="120"/>
              <w:rPr>
                <w:rFonts w:cstheme="minorHAnsi"/>
                <w:szCs w:val="22"/>
              </w:rPr>
            </w:pPr>
            <w:r w:rsidRPr="00180D7D">
              <w:rPr>
                <w:rFonts w:cstheme="minorHAnsi"/>
                <w:szCs w:val="22"/>
              </w:rPr>
              <w:t>Man,</w:t>
            </w:r>
            <w:r w:rsidR="00040D52" w:rsidRPr="00180D7D">
              <w:rPr>
                <w:rFonts w:cstheme="minorHAnsi"/>
                <w:szCs w:val="22"/>
              </w:rPr>
              <w:t xml:space="preserve"> Machine Interface </w:t>
            </w:r>
          </w:p>
        </w:tc>
      </w:tr>
      <w:tr w:rsidR="00040D52" w:rsidRPr="00180D7D" w14:paraId="60F061FF" w14:textId="77777777" w:rsidTr="41047883">
        <w:trPr>
          <w:trHeight w:val="300"/>
        </w:trPr>
        <w:tc>
          <w:tcPr>
            <w:tcW w:w="1334" w:type="dxa"/>
            <w:tcBorders>
              <w:top w:val="nil"/>
              <w:left w:val="nil"/>
              <w:bottom w:val="nil"/>
              <w:right w:val="nil"/>
            </w:tcBorders>
            <w:shd w:val="clear" w:color="auto" w:fill="auto"/>
            <w:hideMark/>
          </w:tcPr>
          <w:p w14:paraId="59377591" w14:textId="77777777" w:rsidR="00040D52" w:rsidRPr="00180D7D" w:rsidRDefault="00040D52" w:rsidP="00040D52">
            <w:pPr>
              <w:spacing w:after="120"/>
              <w:rPr>
                <w:rFonts w:cstheme="minorHAnsi"/>
                <w:szCs w:val="22"/>
              </w:rPr>
            </w:pPr>
            <w:r w:rsidRPr="00180D7D">
              <w:rPr>
                <w:rFonts w:cstheme="minorHAnsi"/>
                <w:szCs w:val="22"/>
              </w:rPr>
              <w:t>NLIA </w:t>
            </w:r>
          </w:p>
        </w:tc>
        <w:tc>
          <w:tcPr>
            <w:tcW w:w="8304" w:type="dxa"/>
            <w:tcBorders>
              <w:top w:val="nil"/>
              <w:left w:val="nil"/>
              <w:bottom w:val="nil"/>
              <w:right w:val="nil"/>
            </w:tcBorders>
            <w:shd w:val="clear" w:color="auto" w:fill="auto"/>
            <w:hideMark/>
          </w:tcPr>
          <w:p w14:paraId="3FA6113F" w14:textId="3A1A71EC" w:rsidR="00040D52" w:rsidRPr="00180D7D" w:rsidRDefault="4E797C1D" w:rsidP="41047883">
            <w:pPr>
              <w:spacing w:after="120"/>
              <w:rPr>
                <w:rFonts w:cstheme="minorBidi"/>
              </w:rPr>
            </w:pPr>
            <w:r w:rsidRPr="41047883">
              <w:rPr>
                <w:rFonts w:cstheme="minorBidi"/>
              </w:rPr>
              <w:t>Norwegian Labour Inspection Authority, (</w:t>
            </w:r>
            <w:r w:rsidR="66A640AD" w:rsidRPr="41047883">
              <w:rPr>
                <w:rFonts w:cstheme="minorBidi"/>
                <w:i/>
                <w:iCs/>
              </w:rPr>
              <w:t>No:</w:t>
            </w:r>
            <w:r w:rsidRPr="41047883">
              <w:rPr>
                <w:rFonts w:cstheme="minorBidi"/>
              </w:rPr>
              <w:t xml:space="preserve"> Arbeidstilsynet) </w:t>
            </w:r>
          </w:p>
        </w:tc>
      </w:tr>
      <w:tr w:rsidR="00040D52" w:rsidRPr="00180D7D" w14:paraId="4244076F" w14:textId="77777777" w:rsidTr="41047883">
        <w:trPr>
          <w:trHeight w:val="300"/>
        </w:trPr>
        <w:tc>
          <w:tcPr>
            <w:tcW w:w="1334" w:type="dxa"/>
            <w:tcBorders>
              <w:top w:val="nil"/>
              <w:left w:val="nil"/>
              <w:bottom w:val="nil"/>
              <w:right w:val="nil"/>
            </w:tcBorders>
            <w:shd w:val="clear" w:color="auto" w:fill="auto"/>
            <w:hideMark/>
          </w:tcPr>
          <w:p w14:paraId="00EC51C0" w14:textId="161E5E81" w:rsidR="00040D52" w:rsidRPr="00180D7D" w:rsidRDefault="00040D52" w:rsidP="00040D52">
            <w:pPr>
              <w:spacing w:after="120"/>
              <w:rPr>
                <w:rFonts w:cstheme="minorHAnsi"/>
                <w:szCs w:val="22"/>
              </w:rPr>
            </w:pPr>
            <w:r w:rsidRPr="00180D7D">
              <w:rPr>
                <w:rFonts w:cstheme="minorHAnsi"/>
                <w:szCs w:val="22"/>
              </w:rPr>
              <w:t>N</w:t>
            </w:r>
            <w:r w:rsidR="00D17BFB" w:rsidRPr="00180D7D">
              <w:rPr>
                <w:rFonts w:cstheme="minorHAnsi"/>
                <w:szCs w:val="22"/>
              </w:rPr>
              <w:t>OG</w:t>
            </w:r>
            <w:r w:rsidRPr="00180D7D">
              <w:rPr>
                <w:rFonts w:cstheme="minorHAnsi"/>
                <w:szCs w:val="22"/>
              </w:rPr>
              <w:t> </w:t>
            </w:r>
          </w:p>
        </w:tc>
        <w:tc>
          <w:tcPr>
            <w:tcW w:w="8304" w:type="dxa"/>
            <w:tcBorders>
              <w:top w:val="nil"/>
              <w:left w:val="nil"/>
              <w:bottom w:val="nil"/>
              <w:right w:val="nil"/>
            </w:tcBorders>
            <w:shd w:val="clear" w:color="auto" w:fill="auto"/>
            <w:hideMark/>
          </w:tcPr>
          <w:p w14:paraId="0508EBA0" w14:textId="79C151D5" w:rsidR="00040D52" w:rsidRPr="00180D7D" w:rsidRDefault="00D17BFB" w:rsidP="00040D52">
            <w:pPr>
              <w:spacing w:after="120"/>
              <w:rPr>
                <w:rFonts w:cstheme="minorHAnsi"/>
                <w:szCs w:val="22"/>
              </w:rPr>
            </w:pPr>
            <w:r w:rsidRPr="00180D7D">
              <w:rPr>
                <w:rFonts w:cstheme="minorHAnsi"/>
                <w:szCs w:val="22"/>
              </w:rPr>
              <w:t>Norwegian O</w:t>
            </w:r>
            <w:r w:rsidR="00DE0AC4" w:rsidRPr="00180D7D">
              <w:rPr>
                <w:rFonts w:cstheme="minorHAnsi"/>
                <w:szCs w:val="22"/>
              </w:rPr>
              <w:t>il and Gas industry – Now Offshore Norway</w:t>
            </w:r>
            <w:r w:rsidR="00040D52" w:rsidRPr="00180D7D">
              <w:rPr>
                <w:rFonts w:cstheme="minorHAnsi"/>
                <w:szCs w:val="22"/>
              </w:rPr>
              <w:t> </w:t>
            </w:r>
          </w:p>
        </w:tc>
      </w:tr>
      <w:tr w:rsidR="00040D52" w:rsidRPr="00B05224" w14:paraId="21F01AC5" w14:textId="77777777" w:rsidTr="41047883">
        <w:trPr>
          <w:trHeight w:val="300"/>
        </w:trPr>
        <w:tc>
          <w:tcPr>
            <w:tcW w:w="1334" w:type="dxa"/>
            <w:tcBorders>
              <w:top w:val="nil"/>
              <w:left w:val="nil"/>
              <w:bottom w:val="nil"/>
              <w:right w:val="nil"/>
            </w:tcBorders>
            <w:shd w:val="clear" w:color="auto" w:fill="auto"/>
            <w:hideMark/>
          </w:tcPr>
          <w:p w14:paraId="46DDF60B" w14:textId="77777777" w:rsidR="00040D52" w:rsidRPr="00180D7D" w:rsidRDefault="00040D52" w:rsidP="00040D52">
            <w:pPr>
              <w:spacing w:after="120"/>
              <w:rPr>
                <w:rFonts w:cstheme="minorHAnsi"/>
                <w:szCs w:val="22"/>
              </w:rPr>
            </w:pPr>
            <w:r w:rsidRPr="00180D7D">
              <w:rPr>
                <w:rFonts w:cstheme="minorHAnsi"/>
                <w:szCs w:val="22"/>
              </w:rPr>
              <w:t>NORSOK </w:t>
            </w:r>
          </w:p>
        </w:tc>
        <w:tc>
          <w:tcPr>
            <w:tcW w:w="8304" w:type="dxa"/>
            <w:tcBorders>
              <w:top w:val="nil"/>
              <w:left w:val="nil"/>
              <w:bottom w:val="nil"/>
              <w:right w:val="nil"/>
            </w:tcBorders>
            <w:shd w:val="clear" w:color="auto" w:fill="auto"/>
            <w:hideMark/>
          </w:tcPr>
          <w:p w14:paraId="4C34D585" w14:textId="40D445BD" w:rsidR="00040D52" w:rsidRPr="00485A01" w:rsidRDefault="00040D52" w:rsidP="00040D52">
            <w:pPr>
              <w:spacing w:after="120"/>
              <w:rPr>
                <w:rFonts w:cstheme="minorHAnsi"/>
                <w:szCs w:val="22"/>
                <w:lang w:val="nb-NO"/>
              </w:rPr>
            </w:pPr>
            <w:r w:rsidRPr="00485A01">
              <w:rPr>
                <w:rFonts w:cstheme="minorHAnsi"/>
                <w:szCs w:val="22"/>
                <w:lang w:val="nb-NO"/>
              </w:rPr>
              <w:t>No: Norsk Sokkels Konkurranseposisjon </w:t>
            </w:r>
            <w:r w:rsidR="00F55163" w:rsidRPr="00485A01">
              <w:rPr>
                <w:rFonts w:cstheme="minorHAnsi"/>
                <w:szCs w:val="22"/>
                <w:lang w:val="nb-NO"/>
              </w:rPr>
              <w:t>(Supporting best practices</w:t>
            </w:r>
            <w:r w:rsidR="007978F6" w:rsidRPr="00485A01">
              <w:rPr>
                <w:rFonts w:cstheme="minorHAnsi"/>
                <w:szCs w:val="22"/>
                <w:lang w:val="nb-NO"/>
              </w:rPr>
              <w:t>)</w:t>
            </w:r>
          </w:p>
        </w:tc>
      </w:tr>
      <w:tr w:rsidR="00040D52" w:rsidRPr="00180D7D" w14:paraId="72C12273" w14:textId="77777777" w:rsidTr="41047883">
        <w:trPr>
          <w:trHeight w:val="300"/>
        </w:trPr>
        <w:tc>
          <w:tcPr>
            <w:tcW w:w="1334" w:type="dxa"/>
            <w:tcBorders>
              <w:top w:val="nil"/>
              <w:left w:val="nil"/>
              <w:bottom w:val="nil"/>
              <w:right w:val="nil"/>
            </w:tcBorders>
            <w:shd w:val="clear" w:color="auto" w:fill="auto"/>
            <w:hideMark/>
          </w:tcPr>
          <w:p w14:paraId="133FCE09" w14:textId="77777777" w:rsidR="00040D52" w:rsidRPr="00180D7D" w:rsidRDefault="00040D52" w:rsidP="00040D52">
            <w:pPr>
              <w:spacing w:after="120"/>
              <w:rPr>
                <w:rFonts w:cstheme="minorHAnsi"/>
                <w:szCs w:val="22"/>
              </w:rPr>
            </w:pPr>
            <w:r w:rsidRPr="00180D7D">
              <w:rPr>
                <w:rFonts w:cstheme="minorHAnsi"/>
                <w:szCs w:val="22"/>
              </w:rPr>
              <w:t>NPD </w:t>
            </w:r>
          </w:p>
        </w:tc>
        <w:tc>
          <w:tcPr>
            <w:tcW w:w="8304" w:type="dxa"/>
            <w:tcBorders>
              <w:top w:val="nil"/>
              <w:left w:val="nil"/>
              <w:bottom w:val="nil"/>
              <w:right w:val="nil"/>
            </w:tcBorders>
            <w:shd w:val="clear" w:color="auto" w:fill="auto"/>
            <w:hideMark/>
          </w:tcPr>
          <w:p w14:paraId="11CFFA47" w14:textId="0B853AC1" w:rsidR="00040D52" w:rsidRPr="00180D7D" w:rsidRDefault="4E797C1D" w:rsidP="41047883">
            <w:pPr>
              <w:spacing w:after="120"/>
              <w:rPr>
                <w:rFonts w:cstheme="minorBidi"/>
              </w:rPr>
            </w:pPr>
            <w:r w:rsidRPr="41047883">
              <w:rPr>
                <w:rFonts w:cstheme="minorBidi"/>
              </w:rPr>
              <w:t>Norwegian Petroleum Directorate</w:t>
            </w:r>
            <w:r w:rsidR="357BAF1B" w:rsidRPr="41047883">
              <w:rPr>
                <w:rFonts w:cstheme="minorBidi"/>
              </w:rPr>
              <w:t xml:space="preserve"> </w:t>
            </w:r>
            <w:r w:rsidR="5E39F7C7" w:rsidRPr="41047883">
              <w:rPr>
                <w:rFonts w:cstheme="minorBidi"/>
              </w:rPr>
              <w:t>–</w:t>
            </w:r>
            <w:r w:rsidR="357BAF1B" w:rsidRPr="41047883">
              <w:rPr>
                <w:rFonts w:cstheme="minorBidi"/>
              </w:rPr>
              <w:t xml:space="preserve"> now</w:t>
            </w:r>
            <w:r w:rsidR="5E39F7C7" w:rsidRPr="41047883">
              <w:rPr>
                <w:rFonts w:cstheme="minorBidi"/>
              </w:rPr>
              <w:t xml:space="preserve"> two organizations</w:t>
            </w:r>
            <w:r w:rsidR="04755E7F" w:rsidRPr="41047883">
              <w:rPr>
                <w:rFonts w:cstheme="minorBidi"/>
              </w:rPr>
              <w:t xml:space="preserve"> Havtil</w:t>
            </w:r>
            <w:r w:rsidR="357BAF1B" w:rsidRPr="41047883">
              <w:rPr>
                <w:rFonts w:cstheme="minorBidi"/>
              </w:rPr>
              <w:t xml:space="preserve"> and </w:t>
            </w:r>
            <w:r w:rsidR="07041BD4" w:rsidRPr="41047883">
              <w:rPr>
                <w:rFonts w:cstheme="minorBidi"/>
              </w:rPr>
              <w:t>S</w:t>
            </w:r>
            <w:r w:rsidR="1440E4EE" w:rsidRPr="41047883">
              <w:rPr>
                <w:rFonts w:cstheme="minorBidi"/>
              </w:rPr>
              <w:t>odir</w:t>
            </w:r>
            <w:r w:rsidR="2097F27C" w:rsidRPr="41047883">
              <w:rPr>
                <w:rFonts w:cstheme="minorBidi"/>
              </w:rPr>
              <w:t>-Norwegian Offshore Directorate (</w:t>
            </w:r>
            <w:r w:rsidR="4A43AF50" w:rsidRPr="41047883">
              <w:rPr>
                <w:rFonts w:cstheme="minorBidi"/>
                <w:i/>
                <w:iCs/>
              </w:rPr>
              <w:t>No:</w:t>
            </w:r>
            <w:r w:rsidR="4A43AF50" w:rsidRPr="41047883">
              <w:rPr>
                <w:rFonts w:cstheme="minorBidi"/>
              </w:rPr>
              <w:t xml:space="preserve"> </w:t>
            </w:r>
            <w:r w:rsidR="2097F27C" w:rsidRPr="41047883">
              <w:rPr>
                <w:rFonts w:cstheme="minorBidi"/>
              </w:rPr>
              <w:t>Sokkeldirektoratet)</w:t>
            </w:r>
          </w:p>
        </w:tc>
      </w:tr>
      <w:tr w:rsidR="0084280B" w:rsidRPr="00180D7D" w14:paraId="6BF12090" w14:textId="77777777" w:rsidTr="41047883">
        <w:trPr>
          <w:trHeight w:val="300"/>
        </w:trPr>
        <w:tc>
          <w:tcPr>
            <w:tcW w:w="1334" w:type="dxa"/>
            <w:tcBorders>
              <w:top w:val="nil"/>
              <w:left w:val="nil"/>
              <w:bottom w:val="nil"/>
              <w:right w:val="nil"/>
            </w:tcBorders>
            <w:shd w:val="clear" w:color="auto" w:fill="auto"/>
            <w:hideMark/>
          </w:tcPr>
          <w:p w14:paraId="38E9BC9F" w14:textId="77777777" w:rsidR="0084280B" w:rsidRPr="00180D7D" w:rsidRDefault="0084280B">
            <w:pPr>
              <w:spacing w:after="120"/>
              <w:rPr>
                <w:rFonts w:cstheme="minorHAnsi"/>
                <w:szCs w:val="22"/>
              </w:rPr>
            </w:pPr>
            <w:r w:rsidRPr="00180D7D">
              <w:rPr>
                <w:rFonts w:cstheme="minorHAnsi"/>
                <w:szCs w:val="22"/>
              </w:rPr>
              <w:t>NUREG </w:t>
            </w:r>
          </w:p>
        </w:tc>
        <w:tc>
          <w:tcPr>
            <w:tcW w:w="8304" w:type="dxa"/>
            <w:tcBorders>
              <w:top w:val="nil"/>
              <w:left w:val="nil"/>
              <w:bottom w:val="nil"/>
              <w:right w:val="nil"/>
            </w:tcBorders>
            <w:shd w:val="clear" w:color="auto" w:fill="auto"/>
            <w:hideMark/>
          </w:tcPr>
          <w:p w14:paraId="79F5F627" w14:textId="77777777" w:rsidR="0084280B" w:rsidRPr="00180D7D" w:rsidRDefault="0084280B">
            <w:pPr>
              <w:spacing w:after="120"/>
              <w:rPr>
                <w:rFonts w:cstheme="minorHAnsi"/>
                <w:szCs w:val="22"/>
              </w:rPr>
            </w:pPr>
            <w:r w:rsidRPr="00180D7D">
              <w:rPr>
                <w:rFonts w:cstheme="minorHAnsi"/>
                <w:szCs w:val="22"/>
              </w:rPr>
              <w:t>Document published by the staff of the Nuclear Regulatory Commission </w:t>
            </w:r>
          </w:p>
        </w:tc>
      </w:tr>
      <w:tr w:rsidR="00040D52" w:rsidRPr="00180D7D" w14:paraId="0FF24F72" w14:textId="77777777" w:rsidTr="41047883">
        <w:trPr>
          <w:trHeight w:val="300"/>
        </w:trPr>
        <w:tc>
          <w:tcPr>
            <w:tcW w:w="1334" w:type="dxa"/>
            <w:tcBorders>
              <w:top w:val="nil"/>
              <w:left w:val="nil"/>
              <w:bottom w:val="nil"/>
              <w:right w:val="nil"/>
            </w:tcBorders>
            <w:shd w:val="clear" w:color="auto" w:fill="auto"/>
            <w:hideMark/>
          </w:tcPr>
          <w:p w14:paraId="76537981" w14:textId="0DD133C5" w:rsidR="00040D52" w:rsidRPr="00180D7D" w:rsidRDefault="0084280B" w:rsidP="00040D52">
            <w:pPr>
              <w:spacing w:after="120"/>
              <w:rPr>
                <w:rFonts w:cstheme="minorHAnsi"/>
                <w:szCs w:val="22"/>
              </w:rPr>
            </w:pPr>
            <w:r>
              <w:rPr>
                <w:rFonts w:cstheme="minorHAnsi"/>
                <w:szCs w:val="22"/>
              </w:rPr>
              <w:lastRenderedPageBreak/>
              <w:t>OT</w:t>
            </w:r>
            <w:r w:rsidR="00040D52" w:rsidRPr="00180D7D">
              <w:rPr>
                <w:rFonts w:cstheme="minorHAnsi"/>
                <w:szCs w:val="22"/>
              </w:rPr>
              <w:t> </w:t>
            </w:r>
          </w:p>
        </w:tc>
        <w:tc>
          <w:tcPr>
            <w:tcW w:w="8304" w:type="dxa"/>
            <w:tcBorders>
              <w:top w:val="nil"/>
              <w:left w:val="nil"/>
              <w:bottom w:val="nil"/>
              <w:right w:val="nil"/>
            </w:tcBorders>
            <w:shd w:val="clear" w:color="auto" w:fill="auto"/>
            <w:hideMark/>
          </w:tcPr>
          <w:p w14:paraId="7B694112" w14:textId="76930457" w:rsidR="00040D52" w:rsidRPr="00180D7D" w:rsidRDefault="0084280B" w:rsidP="00040D52">
            <w:pPr>
              <w:spacing w:after="120"/>
              <w:rPr>
                <w:rFonts w:cstheme="minorHAnsi"/>
                <w:szCs w:val="22"/>
              </w:rPr>
            </w:pPr>
            <w:r>
              <w:rPr>
                <w:rFonts w:cstheme="minorHAnsi"/>
                <w:szCs w:val="22"/>
              </w:rPr>
              <w:t xml:space="preserve">Operational Technology - </w:t>
            </w:r>
            <w:r w:rsidR="00C63915" w:rsidRPr="00C63915">
              <w:rPr>
                <w:rFonts w:cstheme="minorHAnsi"/>
                <w:szCs w:val="22"/>
              </w:rPr>
              <w:t>OT is controlling physical processes and equipment.</w:t>
            </w:r>
          </w:p>
        </w:tc>
      </w:tr>
      <w:tr w:rsidR="00040D52" w:rsidRPr="00180D7D" w14:paraId="76E46363" w14:textId="77777777" w:rsidTr="41047883">
        <w:trPr>
          <w:trHeight w:val="300"/>
        </w:trPr>
        <w:tc>
          <w:tcPr>
            <w:tcW w:w="1334" w:type="dxa"/>
            <w:tcBorders>
              <w:top w:val="nil"/>
              <w:left w:val="nil"/>
              <w:bottom w:val="nil"/>
              <w:right w:val="nil"/>
            </w:tcBorders>
            <w:shd w:val="clear" w:color="auto" w:fill="auto"/>
            <w:hideMark/>
          </w:tcPr>
          <w:p w14:paraId="5DDE7E49" w14:textId="29240D59" w:rsidR="00040D52" w:rsidRPr="00180D7D" w:rsidRDefault="00040D52" w:rsidP="00040D52">
            <w:pPr>
              <w:spacing w:after="120"/>
              <w:rPr>
                <w:rFonts w:cstheme="minorHAnsi"/>
                <w:szCs w:val="22"/>
              </w:rPr>
            </w:pPr>
            <w:r w:rsidRPr="00180D7D">
              <w:rPr>
                <w:rFonts w:cstheme="minorHAnsi"/>
                <w:szCs w:val="22"/>
              </w:rPr>
              <w:t>P &amp; ID </w:t>
            </w:r>
          </w:p>
        </w:tc>
        <w:tc>
          <w:tcPr>
            <w:tcW w:w="8304" w:type="dxa"/>
            <w:tcBorders>
              <w:top w:val="nil"/>
              <w:left w:val="nil"/>
              <w:bottom w:val="nil"/>
              <w:right w:val="nil"/>
            </w:tcBorders>
            <w:shd w:val="clear" w:color="auto" w:fill="auto"/>
            <w:hideMark/>
          </w:tcPr>
          <w:p w14:paraId="3B9FA75D" w14:textId="77777777" w:rsidR="00040D52" w:rsidRPr="00180D7D" w:rsidRDefault="00040D52" w:rsidP="00040D52">
            <w:pPr>
              <w:spacing w:after="120"/>
              <w:rPr>
                <w:rFonts w:cstheme="minorHAnsi"/>
                <w:szCs w:val="22"/>
              </w:rPr>
            </w:pPr>
            <w:r w:rsidRPr="00180D7D">
              <w:rPr>
                <w:rFonts w:cstheme="minorHAnsi"/>
                <w:szCs w:val="22"/>
              </w:rPr>
              <w:t>Piping and Instrumentation Diagram </w:t>
            </w:r>
          </w:p>
        </w:tc>
      </w:tr>
      <w:tr w:rsidR="00445300" w:rsidRPr="00180D7D" w14:paraId="540985A1" w14:textId="77777777" w:rsidTr="41047883">
        <w:trPr>
          <w:trHeight w:val="300"/>
        </w:trPr>
        <w:tc>
          <w:tcPr>
            <w:tcW w:w="1334" w:type="dxa"/>
            <w:tcBorders>
              <w:top w:val="nil"/>
              <w:left w:val="nil"/>
              <w:bottom w:val="nil"/>
              <w:right w:val="nil"/>
            </w:tcBorders>
            <w:shd w:val="clear" w:color="auto" w:fill="auto"/>
            <w:hideMark/>
          </w:tcPr>
          <w:p w14:paraId="56BB43FB" w14:textId="77777777" w:rsidR="00445300" w:rsidRPr="00180D7D" w:rsidRDefault="00445300">
            <w:pPr>
              <w:spacing w:after="120"/>
              <w:rPr>
                <w:rFonts w:cstheme="minorHAnsi"/>
                <w:szCs w:val="22"/>
              </w:rPr>
            </w:pPr>
            <w:r w:rsidRPr="00180D7D">
              <w:rPr>
                <w:rFonts w:cstheme="minorHAnsi"/>
                <w:szCs w:val="22"/>
              </w:rPr>
              <w:t>PSA </w:t>
            </w:r>
          </w:p>
        </w:tc>
        <w:tc>
          <w:tcPr>
            <w:tcW w:w="8304" w:type="dxa"/>
            <w:tcBorders>
              <w:top w:val="nil"/>
              <w:left w:val="nil"/>
              <w:bottom w:val="nil"/>
              <w:right w:val="nil"/>
            </w:tcBorders>
            <w:shd w:val="clear" w:color="auto" w:fill="auto"/>
            <w:hideMark/>
          </w:tcPr>
          <w:p w14:paraId="692BE553" w14:textId="54582354" w:rsidR="00445300" w:rsidRPr="00180D7D" w:rsidRDefault="59B82248" w:rsidP="41047883">
            <w:pPr>
              <w:spacing w:after="120"/>
              <w:rPr>
                <w:rFonts w:cstheme="minorBidi"/>
              </w:rPr>
            </w:pPr>
            <w:r w:rsidRPr="41047883">
              <w:rPr>
                <w:rFonts w:cstheme="minorBidi"/>
              </w:rPr>
              <w:t>Former name of Petroleum Safety Authority Norway</w:t>
            </w:r>
            <w:r w:rsidR="64897B16" w:rsidRPr="41047883">
              <w:rPr>
                <w:rFonts w:cstheme="minorBidi"/>
              </w:rPr>
              <w:t>,</w:t>
            </w:r>
            <w:r w:rsidRPr="41047883">
              <w:rPr>
                <w:rFonts w:cstheme="minorBidi"/>
              </w:rPr>
              <w:t xml:space="preserve"> now Havtil </w:t>
            </w:r>
          </w:p>
        </w:tc>
      </w:tr>
      <w:tr w:rsidR="00040D52" w:rsidRPr="00180D7D" w14:paraId="4D107417" w14:textId="77777777" w:rsidTr="41047883">
        <w:trPr>
          <w:trHeight w:val="300"/>
        </w:trPr>
        <w:tc>
          <w:tcPr>
            <w:tcW w:w="1334" w:type="dxa"/>
            <w:tcBorders>
              <w:top w:val="nil"/>
              <w:left w:val="nil"/>
              <w:bottom w:val="nil"/>
              <w:right w:val="nil"/>
            </w:tcBorders>
            <w:shd w:val="clear" w:color="auto" w:fill="auto"/>
            <w:hideMark/>
          </w:tcPr>
          <w:p w14:paraId="32C5CD8B" w14:textId="310CFC0B" w:rsidR="00040D52" w:rsidRPr="00180D7D" w:rsidRDefault="00445300" w:rsidP="00040D52">
            <w:pPr>
              <w:spacing w:after="120"/>
              <w:rPr>
                <w:rFonts w:cstheme="minorHAnsi"/>
                <w:szCs w:val="22"/>
              </w:rPr>
            </w:pPr>
            <w:r>
              <w:rPr>
                <w:rFonts w:cstheme="minorHAnsi"/>
                <w:szCs w:val="22"/>
              </w:rPr>
              <w:t>ROC</w:t>
            </w:r>
          </w:p>
        </w:tc>
        <w:tc>
          <w:tcPr>
            <w:tcW w:w="8304" w:type="dxa"/>
            <w:tcBorders>
              <w:top w:val="nil"/>
              <w:left w:val="nil"/>
              <w:bottom w:val="nil"/>
              <w:right w:val="nil"/>
            </w:tcBorders>
            <w:shd w:val="clear" w:color="auto" w:fill="auto"/>
            <w:hideMark/>
          </w:tcPr>
          <w:p w14:paraId="696B1BA5" w14:textId="26B89DD1" w:rsidR="00040D52" w:rsidRPr="00180D7D" w:rsidRDefault="00445300" w:rsidP="00040D52">
            <w:pPr>
              <w:spacing w:after="120"/>
              <w:rPr>
                <w:rFonts w:cstheme="minorHAnsi"/>
                <w:szCs w:val="22"/>
              </w:rPr>
            </w:pPr>
            <w:r>
              <w:rPr>
                <w:rFonts w:cstheme="minorHAnsi"/>
                <w:szCs w:val="22"/>
              </w:rPr>
              <w:t xml:space="preserve">Remote </w:t>
            </w:r>
            <w:r w:rsidR="00107905">
              <w:rPr>
                <w:rFonts w:cstheme="minorHAnsi"/>
                <w:szCs w:val="22"/>
              </w:rPr>
              <w:t xml:space="preserve">Operational </w:t>
            </w:r>
            <w:r w:rsidR="00772B86">
              <w:rPr>
                <w:rFonts w:cstheme="minorHAnsi"/>
                <w:szCs w:val="22"/>
              </w:rPr>
              <w:t>Centre</w:t>
            </w:r>
            <w:r w:rsidR="00107905">
              <w:rPr>
                <w:rFonts w:cstheme="minorHAnsi"/>
                <w:szCs w:val="22"/>
              </w:rPr>
              <w:t xml:space="preserve"> </w:t>
            </w:r>
            <w:r w:rsidR="00040D52" w:rsidRPr="00180D7D">
              <w:rPr>
                <w:rFonts w:cstheme="minorHAnsi"/>
                <w:szCs w:val="22"/>
              </w:rPr>
              <w:t> </w:t>
            </w:r>
          </w:p>
        </w:tc>
      </w:tr>
      <w:tr w:rsidR="00040D52" w:rsidRPr="00180D7D" w14:paraId="695FC858" w14:textId="77777777" w:rsidTr="41047883">
        <w:trPr>
          <w:trHeight w:val="300"/>
        </w:trPr>
        <w:tc>
          <w:tcPr>
            <w:tcW w:w="1334" w:type="dxa"/>
            <w:tcBorders>
              <w:top w:val="nil"/>
              <w:left w:val="nil"/>
              <w:bottom w:val="nil"/>
              <w:right w:val="nil"/>
            </w:tcBorders>
            <w:shd w:val="clear" w:color="auto" w:fill="auto"/>
            <w:hideMark/>
          </w:tcPr>
          <w:p w14:paraId="0B426675" w14:textId="77777777" w:rsidR="00040D52" w:rsidRPr="00180D7D" w:rsidRDefault="00040D52" w:rsidP="00040D52">
            <w:pPr>
              <w:spacing w:after="120"/>
              <w:rPr>
                <w:rFonts w:cstheme="minorHAnsi"/>
                <w:szCs w:val="22"/>
              </w:rPr>
            </w:pPr>
            <w:r w:rsidRPr="00180D7D">
              <w:rPr>
                <w:rFonts w:cstheme="minorHAnsi"/>
                <w:szCs w:val="22"/>
              </w:rPr>
              <w:t>SAS </w:t>
            </w:r>
          </w:p>
        </w:tc>
        <w:tc>
          <w:tcPr>
            <w:tcW w:w="8304" w:type="dxa"/>
            <w:tcBorders>
              <w:top w:val="nil"/>
              <w:left w:val="nil"/>
              <w:bottom w:val="nil"/>
              <w:right w:val="nil"/>
            </w:tcBorders>
            <w:shd w:val="clear" w:color="auto" w:fill="auto"/>
            <w:hideMark/>
          </w:tcPr>
          <w:p w14:paraId="0D6150A7" w14:textId="77777777" w:rsidR="00040D52" w:rsidRPr="00180D7D" w:rsidRDefault="00040D52" w:rsidP="00040D52">
            <w:pPr>
              <w:spacing w:after="120"/>
              <w:rPr>
                <w:rFonts w:cstheme="minorHAnsi"/>
                <w:szCs w:val="22"/>
              </w:rPr>
            </w:pPr>
            <w:r w:rsidRPr="00180D7D">
              <w:rPr>
                <w:rFonts w:cstheme="minorHAnsi"/>
                <w:szCs w:val="22"/>
              </w:rPr>
              <w:t>Safety and Automation System (See also SCADA) </w:t>
            </w:r>
          </w:p>
        </w:tc>
      </w:tr>
      <w:tr w:rsidR="00805010" w:rsidRPr="00180D7D" w14:paraId="670AA137" w14:textId="77777777" w:rsidTr="41047883">
        <w:trPr>
          <w:trHeight w:val="300"/>
        </w:trPr>
        <w:tc>
          <w:tcPr>
            <w:tcW w:w="1334" w:type="dxa"/>
            <w:tcBorders>
              <w:top w:val="nil"/>
              <w:left w:val="nil"/>
              <w:bottom w:val="nil"/>
              <w:right w:val="nil"/>
            </w:tcBorders>
            <w:shd w:val="clear" w:color="auto" w:fill="auto"/>
            <w:hideMark/>
          </w:tcPr>
          <w:p w14:paraId="2B416F85" w14:textId="77777777" w:rsidR="00805010" w:rsidRPr="00180D7D" w:rsidRDefault="00805010">
            <w:pPr>
              <w:spacing w:after="120"/>
              <w:rPr>
                <w:rFonts w:cstheme="minorHAnsi"/>
                <w:szCs w:val="22"/>
              </w:rPr>
            </w:pPr>
            <w:r w:rsidRPr="00180D7D">
              <w:rPr>
                <w:rFonts w:cstheme="minorHAnsi"/>
                <w:szCs w:val="22"/>
              </w:rPr>
              <w:t>SCADA </w:t>
            </w:r>
          </w:p>
        </w:tc>
        <w:tc>
          <w:tcPr>
            <w:tcW w:w="8304" w:type="dxa"/>
            <w:tcBorders>
              <w:top w:val="nil"/>
              <w:left w:val="nil"/>
              <w:bottom w:val="nil"/>
              <w:right w:val="nil"/>
            </w:tcBorders>
            <w:shd w:val="clear" w:color="auto" w:fill="auto"/>
            <w:hideMark/>
          </w:tcPr>
          <w:p w14:paraId="08600774" w14:textId="0340F263" w:rsidR="00805010" w:rsidRPr="00180D7D" w:rsidRDefault="00805010">
            <w:pPr>
              <w:spacing w:after="120"/>
              <w:rPr>
                <w:rFonts w:cstheme="minorHAnsi"/>
                <w:szCs w:val="22"/>
              </w:rPr>
            </w:pPr>
            <w:r w:rsidRPr="00180D7D">
              <w:rPr>
                <w:rFonts w:cstheme="minorHAnsi"/>
                <w:szCs w:val="22"/>
              </w:rPr>
              <w:t xml:space="preserve">Supervisory Control and Data </w:t>
            </w:r>
            <w:r w:rsidR="00AF7658">
              <w:rPr>
                <w:rFonts w:cstheme="minorHAnsi"/>
                <w:szCs w:val="22"/>
              </w:rPr>
              <w:t>A</w:t>
            </w:r>
            <w:r w:rsidR="001F1ADF">
              <w:rPr>
                <w:rFonts w:cstheme="minorHAnsi"/>
                <w:szCs w:val="22"/>
              </w:rPr>
              <w:t>cquisition</w:t>
            </w:r>
            <w:r w:rsidRPr="00180D7D">
              <w:rPr>
                <w:rFonts w:cstheme="minorHAnsi"/>
                <w:szCs w:val="22"/>
              </w:rPr>
              <w:t xml:space="preserve"> (Often used to denote SAS) </w:t>
            </w:r>
          </w:p>
        </w:tc>
      </w:tr>
      <w:tr w:rsidR="001B386E" w:rsidRPr="00180D7D" w14:paraId="128BD8CD" w14:textId="77777777" w:rsidTr="41047883">
        <w:trPr>
          <w:trHeight w:val="300"/>
        </w:trPr>
        <w:tc>
          <w:tcPr>
            <w:tcW w:w="1334" w:type="dxa"/>
            <w:tcBorders>
              <w:top w:val="nil"/>
              <w:left w:val="nil"/>
              <w:bottom w:val="nil"/>
              <w:right w:val="nil"/>
            </w:tcBorders>
            <w:shd w:val="clear" w:color="auto" w:fill="auto"/>
            <w:hideMark/>
          </w:tcPr>
          <w:p w14:paraId="5E261F87" w14:textId="0F32B23D" w:rsidR="001B386E" w:rsidRPr="00180D7D" w:rsidRDefault="001B386E">
            <w:pPr>
              <w:spacing w:after="120"/>
              <w:rPr>
                <w:rFonts w:cstheme="minorHAnsi"/>
                <w:szCs w:val="22"/>
              </w:rPr>
            </w:pPr>
            <w:r w:rsidRPr="00180D7D">
              <w:rPr>
                <w:rFonts w:cstheme="minorHAnsi"/>
                <w:szCs w:val="22"/>
              </w:rPr>
              <w:t>SC</w:t>
            </w:r>
            <w:r w:rsidR="00805010">
              <w:rPr>
                <w:rFonts w:cstheme="minorHAnsi"/>
                <w:szCs w:val="22"/>
              </w:rPr>
              <w:t>TA</w:t>
            </w:r>
            <w:r w:rsidRPr="00180D7D">
              <w:rPr>
                <w:rFonts w:cstheme="minorHAnsi"/>
                <w:szCs w:val="22"/>
              </w:rPr>
              <w:t> </w:t>
            </w:r>
          </w:p>
        </w:tc>
        <w:tc>
          <w:tcPr>
            <w:tcW w:w="8304" w:type="dxa"/>
            <w:tcBorders>
              <w:top w:val="nil"/>
              <w:left w:val="nil"/>
              <w:bottom w:val="nil"/>
              <w:right w:val="nil"/>
            </w:tcBorders>
            <w:shd w:val="clear" w:color="auto" w:fill="auto"/>
            <w:hideMark/>
          </w:tcPr>
          <w:p w14:paraId="7794624B" w14:textId="656C7ED7" w:rsidR="001B386E" w:rsidRPr="00180D7D" w:rsidRDefault="00805010">
            <w:pPr>
              <w:spacing w:after="120"/>
              <w:rPr>
                <w:rFonts w:cstheme="minorHAnsi"/>
                <w:szCs w:val="22"/>
              </w:rPr>
            </w:pPr>
            <w:r>
              <w:rPr>
                <w:rFonts w:cstheme="minorHAnsi"/>
                <w:szCs w:val="22"/>
              </w:rPr>
              <w:t xml:space="preserve">Safety Critical Task Analysis </w:t>
            </w:r>
            <w:r w:rsidR="00B931C8">
              <w:rPr>
                <w:rFonts w:cstheme="minorHAnsi"/>
                <w:szCs w:val="22"/>
              </w:rPr>
              <w:t xml:space="preserve">(A </w:t>
            </w:r>
            <w:r w:rsidR="00B931C8" w:rsidRPr="00B931C8">
              <w:rPr>
                <w:rFonts w:cstheme="minorHAnsi"/>
                <w:szCs w:val="22"/>
              </w:rPr>
              <w:t>targeted, in-depth analysis for tasks where human error must be managed because consequences are serious</w:t>
            </w:r>
            <w:r w:rsidR="00B931C8">
              <w:rPr>
                <w:rFonts w:cstheme="minorHAnsi"/>
                <w:szCs w:val="22"/>
              </w:rPr>
              <w:t>)</w:t>
            </w:r>
          </w:p>
        </w:tc>
      </w:tr>
      <w:tr w:rsidR="001B386E" w:rsidRPr="00180D7D" w14:paraId="551907B4" w14:textId="77777777" w:rsidTr="41047883">
        <w:trPr>
          <w:trHeight w:val="300"/>
        </w:trPr>
        <w:tc>
          <w:tcPr>
            <w:tcW w:w="1334" w:type="dxa"/>
            <w:tcBorders>
              <w:top w:val="nil"/>
              <w:left w:val="nil"/>
              <w:bottom w:val="nil"/>
              <w:right w:val="nil"/>
            </w:tcBorders>
            <w:shd w:val="clear" w:color="auto" w:fill="auto"/>
            <w:hideMark/>
          </w:tcPr>
          <w:p w14:paraId="1B3D97C8" w14:textId="77777777" w:rsidR="001B386E" w:rsidRPr="00180D7D" w:rsidRDefault="001B386E">
            <w:pPr>
              <w:spacing w:after="120"/>
              <w:rPr>
                <w:rFonts w:cstheme="minorHAnsi"/>
                <w:szCs w:val="22"/>
              </w:rPr>
            </w:pPr>
            <w:r w:rsidRPr="00180D7D">
              <w:rPr>
                <w:rFonts w:cstheme="minorHAnsi"/>
                <w:szCs w:val="22"/>
              </w:rPr>
              <w:t>SEPA </w:t>
            </w:r>
          </w:p>
        </w:tc>
        <w:tc>
          <w:tcPr>
            <w:tcW w:w="8304" w:type="dxa"/>
            <w:tcBorders>
              <w:top w:val="nil"/>
              <w:left w:val="nil"/>
              <w:bottom w:val="nil"/>
              <w:right w:val="nil"/>
            </w:tcBorders>
            <w:shd w:val="clear" w:color="auto" w:fill="auto"/>
            <w:hideMark/>
          </w:tcPr>
          <w:p w14:paraId="24F48EDA" w14:textId="77777777" w:rsidR="001B386E" w:rsidRPr="00180D7D" w:rsidRDefault="001B386E">
            <w:pPr>
              <w:spacing w:after="120"/>
              <w:rPr>
                <w:rFonts w:cstheme="minorHAnsi"/>
                <w:szCs w:val="22"/>
              </w:rPr>
            </w:pPr>
            <w:r w:rsidRPr="00180D7D">
              <w:rPr>
                <w:rFonts w:cstheme="minorHAnsi"/>
                <w:szCs w:val="22"/>
              </w:rPr>
              <w:t>Safety and Emergency Preparedness Analysis </w:t>
            </w:r>
          </w:p>
        </w:tc>
      </w:tr>
      <w:tr w:rsidR="00040D52" w:rsidRPr="00180D7D" w14:paraId="44509175" w14:textId="77777777" w:rsidTr="41047883">
        <w:trPr>
          <w:trHeight w:val="300"/>
        </w:trPr>
        <w:tc>
          <w:tcPr>
            <w:tcW w:w="1334" w:type="dxa"/>
            <w:tcBorders>
              <w:top w:val="nil"/>
              <w:left w:val="nil"/>
              <w:bottom w:val="nil"/>
              <w:right w:val="nil"/>
            </w:tcBorders>
            <w:shd w:val="clear" w:color="auto" w:fill="auto"/>
            <w:hideMark/>
          </w:tcPr>
          <w:p w14:paraId="1A95C238" w14:textId="77777777" w:rsidR="00040D52" w:rsidRPr="00180D7D" w:rsidRDefault="00040D52" w:rsidP="00040D52">
            <w:pPr>
              <w:spacing w:after="120"/>
              <w:rPr>
                <w:rFonts w:cstheme="minorHAnsi"/>
                <w:szCs w:val="22"/>
              </w:rPr>
            </w:pPr>
            <w:r w:rsidRPr="00180D7D">
              <w:rPr>
                <w:rFonts w:cstheme="minorHAnsi"/>
                <w:szCs w:val="22"/>
              </w:rPr>
              <w:t>SIS </w:t>
            </w:r>
          </w:p>
        </w:tc>
        <w:tc>
          <w:tcPr>
            <w:tcW w:w="8304" w:type="dxa"/>
            <w:tcBorders>
              <w:top w:val="nil"/>
              <w:left w:val="nil"/>
              <w:bottom w:val="nil"/>
              <w:right w:val="nil"/>
            </w:tcBorders>
            <w:shd w:val="clear" w:color="auto" w:fill="auto"/>
            <w:hideMark/>
          </w:tcPr>
          <w:p w14:paraId="7E48A78C" w14:textId="0417B6C0" w:rsidR="00040D52" w:rsidRPr="00180D7D" w:rsidRDefault="00040D52" w:rsidP="00040D52">
            <w:pPr>
              <w:spacing w:after="120"/>
              <w:rPr>
                <w:rFonts w:cstheme="minorHAnsi"/>
                <w:szCs w:val="22"/>
              </w:rPr>
            </w:pPr>
            <w:r w:rsidRPr="00180D7D">
              <w:rPr>
                <w:rFonts w:cstheme="minorHAnsi"/>
                <w:szCs w:val="22"/>
              </w:rPr>
              <w:t>Safety Instrumented Systems </w:t>
            </w:r>
          </w:p>
        </w:tc>
      </w:tr>
      <w:tr w:rsidR="00040D52" w:rsidRPr="00180D7D" w14:paraId="41B2D227" w14:textId="77777777" w:rsidTr="41047883">
        <w:trPr>
          <w:trHeight w:val="300"/>
        </w:trPr>
        <w:tc>
          <w:tcPr>
            <w:tcW w:w="1334" w:type="dxa"/>
            <w:tcBorders>
              <w:top w:val="nil"/>
              <w:left w:val="nil"/>
              <w:bottom w:val="nil"/>
              <w:right w:val="nil"/>
            </w:tcBorders>
            <w:shd w:val="clear" w:color="auto" w:fill="auto"/>
            <w:hideMark/>
          </w:tcPr>
          <w:p w14:paraId="61E9090C" w14:textId="46CAA60D" w:rsidR="00040D52" w:rsidRPr="00180D7D" w:rsidRDefault="00040D52" w:rsidP="00040D52">
            <w:pPr>
              <w:spacing w:after="120"/>
              <w:rPr>
                <w:rFonts w:cstheme="minorHAnsi"/>
                <w:szCs w:val="22"/>
              </w:rPr>
            </w:pPr>
            <w:r w:rsidRPr="00180D7D">
              <w:rPr>
                <w:rFonts w:cstheme="minorHAnsi"/>
                <w:szCs w:val="22"/>
              </w:rPr>
              <w:t>S</w:t>
            </w:r>
            <w:r w:rsidR="00E038DB">
              <w:rPr>
                <w:rFonts w:cstheme="minorHAnsi"/>
                <w:szCs w:val="22"/>
              </w:rPr>
              <w:t>odir</w:t>
            </w:r>
            <w:r w:rsidRPr="00180D7D">
              <w:rPr>
                <w:rFonts w:cstheme="minorHAnsi"/>
                <w:szCs w:val="22"/>
              </w:rPr>
              <w:t> </w:t>
            </w:r>
          </w:p>
        </w:tc>
        <w:tc>
          <w:tcPr>
            <w:tcW w:w="8304" w:type="dxa"/>
            <w:tcBorders>
              <w:top w:val="nil"/>
              <w:left w:val="nil"/>
              <w:bottom w:val="nil"/>
              <w:right w:val="nil"/>
            </w:tcBorders>
            <w:shd w:val="clear" w:color="auto" w:fill="auto"/>
            <w:hideMark/>
          </w:tcPr>
          <w:p w14:paraId="440CFF81" w14:textId="15771B3E" w:rsidR="00040D52" w:rsidRPr="00180D7D" w:rsidRDefault="188BF9C3" w:rsidP="41047883">
            <w:pPr>
              <w:spacing w:after="120"/>
              <w:rPr>
                <w:rFonts w:cstheme="minorBidi"/>
              </w:rPr>
            </w:pPr>
            <w:r w:rsidRPr="41047883">
              <w:rPr>
                <w:rFonts w:cstheme="minorBidi"/>
              </w:rPr>
              <w:t>Norwegian Offshore Directorate (</w:t>
            </w:r>
            <w:r w:rsidR="5A8BF9CD" w:rsidRPr="41047883">
              <w:rPr>
                <w:rFonts w:cstheme="minorBidi"/>
                <w:i/>
                <w:iCs/>
              </w:rPr>
              <w:t>No:</w:t>
            </w:r>
            <w:r w:rsidR="5A8BF9CD" w:rsidRPr="41047883">
              <w:rPr>
                <w:rFonts w:cstheme="minorBidi"/>
              </w:rPr>
              <w:t xml:space="preserve"> </w:t>
            </w:r>
            <w:r w:rsidRPr="41047883">
              <w:rPr>
                <w:rFonts w:cstheme="minorBidi"/>
              </w:rPr>
              <w:t>Sokkeldirektoratet)</w:t>
            </w:r>
          </w:p>
        </w:tc>
      </w:tr>
      <w:tr w:rsidR="00040D52" w:rsidRPr="00180D7D" w14:paraId="25AC43C1" w14:textId="77777777" w:rsidTr="41047883">
        <w:trPr>
          <w:trHeight w:val="300"/>
        </w:trPr>
        <w:tc>
          <w:tcPr>
            <w:tcW w:w="1334" w:type="dxa"/>
            <w:tcBorders>
              <w:top w:val="nil"/>
              <w:left w:val="nil"/>
              <w:bottom w:val="nil"/>
              <w:right w:val="nil"/>
            </w:tcBorders>
            <w:shd w:val="clear" w:color="auto" w:fill="auto"/>
            <w:hideMark/>
          </w:tcPr>
          <w:p w14:paraId="4DF5FADD" w14:textId="77777777" w:rsidR="00040D52" w:rsidRPr="00180D7D" w:rsidRDefault="00040D52" w:rsidP="00040D52">
            <w:pPr>
              <w:spacing w:after="120"/>
              <w:rPr>
                <w:rFonts w:cstheme="minorHAnsi"/>
                <w:szCs w:val="22"/>
              </w:rPr>
            </w:pPr>
            <w:r w:rsidRPr="00180D7D">
              <w:rPr>
                <w:rFonts w:cstheme="minorHAnsi"/>
                <w:szCs w:val="22"/>
              </w:rPr>
              <w:t>STEP </w:t>
            </w:r>
          </w:p>
        </w:tc>
        <w:tc>
          <w:tcPr>
            <w:tcW w:w="8304" w:type="dxa"/>
            <w:tcBorders>
              <w:top w:val="nil"/>
              <w:left w:val="nil"/>
              <w:bottom w:val="nil"/>
              <w:right w:val="nil"/>
            </w:tcBorders>
            <w:shd w:val="clear" w:color="auto" w:fill="auto"/>
            <w:hideMark/>
          </w:tcPr>
          <w:p w14:paraId="70A5DA15" w14:textId="77777777" w:rsidR="00040D52" w:rsidRPr="00180D7D" w:rsidRDefault="00040D52" w:rsidP="00040D52">
            <w:pPr>
              <w:spacing w:after="120"/>
              <w:rPr>
                <w:rFonts w:cstheme="minorHAnsi"/>
                <w:szCs w:val="22"/>
              </w:rPr>
            </w:pPr>
            <w:r w:rsidRPr="00180D7D">
              <w:rPr>
                <w:rFonts w:cstheme="minorHAnsi"/>
                <w:szCs w:val="22"/>
              </w:rPr>
              <w:t>Sequentially Timed Events Plotting </w:t>
            </w:r>
          </w:p>
        </w:tc>
      </w:tr>
      <w:tr w:rsidR="00B931C8" w:rsidRPr="007E0C1A" w14:paraId="3C823C2D" w14:textId="77777777" w:rsidTr="004B6B3F">
        <w:trPr>
          <w:trHeight w:val="300"/>
        </w:trPr>
        <w:tc>
          <w:tcPr>
            <w:tcW w:w="1334" w:type="dxa"/>
            <w:tcBorders>
              <w:top w:val="nil"/>
              <w:left w:val="nil"/>
              <w:bottom w:val="nil"/>
              <w:right w:val="nil"/>
            </w:tcBorders>
            <w:shd w:val="clear" w:color="auto" w:fill="auto"/>
            <w:hideMark/>
          </w:tcPr>
          <w:p w14:paraId="6D77B1F5" w14:textId="4EFAF9F3" w:rsidR="00B931C8" w:rsidRPr="00180D7D" w:rsidRDefault="00B931C8" w:rsidP="004B6B3F">
            <w:pPr>
              <w:spacing w:after="120"/>
              <w:rPr>
                <w:rFonts w:cstheme="minorHAnsi"/>
                <w:szCs w:val="22"/>
              </w:rPr>
            </w:pPr>
            <w:r>
              <w:rPr>
                <w:rFonts w:cstheme="minorHAnsi"/>
                <w:szCs w:val="22"/>
              </w:rPr>
              <w:t>TA</w:t>
            </w:r>
          </w:p>
        </w:tc>
        <w:tc>
          <w:tcPr>
            <w:tcW w:w="8304" w:type="dxa"/>
            <w:tcBorders>
              <w:top w:val="nil"/>
              <w:left w:val="nil"/>
              <w:bottom w:val="nil"/>
              <w:right w:val="nil"/>
            </w:tcBorders>
            <w:shd w:val="clear" w:color="auto" w:fill="auto"/>
            <w:hideMark/>
          </w:tcPr>
          <w:p w14:paraId="23F30136" w14:textId="12897CEF" w:rsidR="00B931C8" w:rsidRPr="007E0C1A" w:rsidRDefault="00B931C8" w:rsidP="004B6B3F">
            <w:pPr>
              <w:spacing w:after="120"/>
              <w:rPr>
                <w:rFonts w:cstheme="minorBidi"/>
                <w:lang w:val="nn-NO"/>
              </w:rPr>
            </w:pPr>
            <w:r>
              <w:rPr>
                <w:rFonts w:cstheme="minorBidi"/>
                <w:lang w:val="nn-NO"/>
              </w:rPr>
              <w:t>Task analyses</w:t>
            </w:r>
            <w:r w:rsidRPr="007E0C1A">
              <w:rPr>
                <w:rFonts w:cstheme="minorBidi"/>
                <w:lang w:val="nn-NO"/>
              </w:rPr>
              <w:t> </w:t>
            </w:r>
          </w:p>
        </w:tc>
      </w:tr>
      <w:tr w:rsidR="00040D52" w:rsidRPr="007E0C1A" w14:paraId="121ACE50" w14:textId="77777777" w:rsidTr="41047883">
        <w:trPr>
          <w:trHeight w:val="300"/>
        </w:trPr>
        <w:tc>
          <w:tcPr>
            <w:tcW w:w="1334" w:type="dxa"/>
            <w:tcBorders>
              <w:top w:val="nil"/>
              <w:left w:val="nil"/>
              <w:bottom w:val="nil"/>
              <w:right w:val="nil"/>
            </w:tcBorders>
            <w:shd w:val="clear" w:color="auto" w:fill="auto"/>
            <w:hideMark/>
          </w:tcPr>
          <w:p w14:paraId="5CAFFAC9" w14:textId="77777777" w:rsidR="00040D52" w:rsidRPr="00180D7D" w:rsidRDefault="00040D52" w:rsidP="00040D52">
            <w:pPr>
              <w:spacing w:after="120"/>
              <w:rPr>
                <w:rFonts w:cstheme="minorHAnsi"/>
                <w:szCs w:val="22"/>
              </w:rPr>
            </w:pPr>
            <w:r w:rsidRPr="00180D7D">
              <w:rPr>
                <w:rFonts w:cstheme="minorHAnsi"/>
                <w:szCs w:val="22"/>
              </w:rPr>
              <w:t>TOR </w:t>
            </w:r>
          </w:p>
        </w:tc>
        <w:tc>
          <w:tcPr>
            <w:tcW w:w="8304" w:type="dxa"/>
            <w:tcBorders>
              <w:top w:val="nil"/>
              <w:left w:val="nil"/>
              <w:bottom w:val="nil"/>
              <w:right w:val="nil"/>
            </w:tcBorders>
            <w:shd w:val="clear" w:color="auto" w:fill="auto"/>
            <w:hideMark/>
          </w:tcPr>
          <w:p w14:paraId="6634C948" w14:textId="7B0DB0DF" w:rsidR="00040D52" w:rsidRPr="007E0C1A" w:rsidRDefault="4E797C1D" w:rsidP="41047883">
            <w:pPr>
              <w:spacing w:after="120"/>
              <w:rPr>
                <w:rFonts w:cstheme="minorBidi"/>
                <w:lang w:val="nn-NO"/>
              </w:rPr>
            </w:pPr>
            <w:r w:rsidRPr="007E0C1A">
              <w:rPr>
                <w:rFonts w:cstheme="minorBidi"/>
                <w:lang w:val="nn-NO"/>
              </w:rPr>
              <w:t>Technical and Operational Regulations(</w:t>
            </w:r>
            <w:r w:rsidR="7D7D3F60" w:rsidRPr="007E0C1A">
              <w:rPr>
                <w:rFonts w:cstheme="minorBidi"/>
                <w:i/>
                <w:lang w:val="nn-NO"/>
              </w:rPr>
              <w:t>No:</w:t>
            </w:r>
            <w:r w:rsidRPr="007E0C1A">
              <w:rPr>
                <w:rFonts w:cstheme="minorBidi"/>
                <w:lang w:val="nn-NO"/>
              </w:rPr>
              <w:t xml:space="preserve"> Teknisk og operasjonell forskrift) 2011 </w:t>
            </w:r>
          </w:p>
        </w:tc>
      </w:tr>
      <w:tr w:rsidR="00040D52" w:rsidRPr="00180D7D" w14:paraId="2D5AC58F" w14:textId="77777777" w:rsidTr="41047883">
        <w:trPr>
          <w:trHeight w:val="300"/>
        </w:trPr>
        <w:tc>
          <w:tcPr>
            <w:tcW w:w="1334" w:type="dxa"/>
            <w:tcBorders>
              <w:top w:val="nil"/>
              <w:left w:val="nil"/>
              <w:bottom w:val="nil"/>
              <w:right w:val="nil"/>
            </w:tcBorders>
            <w:shd w:val="clear" w:color="auto" w:fill="auto"/>
            <w:hideMark/>
          </w:tcPr>
          <w:p w14:paraId="29698FE8" w14:textId="77777777" w:rsidR="00040D52" w:rsidRPr="00180D7D" w:rsidRDefault="00040D52" w:rsidP="00040D52">
            <w:pPr>
              <w:spacing w:after="120"/>
              <w:rPr>
                <w:rFonts w:cstheme="minorHAnsi"/>
                <w:szCs w:val="22"/>
              </w:rPr>
            </w:pPr>
            <w:r w:rsidRPr="00180D7D">
              <w:rPr>
                <w:rFonts w:cstheme="minorHAnsi"/>
                <w:szCs w:val="22"/>
              </w:rPr>
              <w:t>VDU </w:t>
            </w:r>
          </w:p>
        </w:tc>
        <w:tc>
          <w:tcPr>
            <w:tcW w:w="8304" w:type="dxa"/>
            <w:tcBorders>
              <w:top w:val="nil"/>
              <w:left w:val="nil"/>
              <w:bottom w:val="nil"/>
              <w:right w:val="nil"/>
            </w:tcBorders>
            <w:shd w:val="clear" w:color="auto" w:fill="auto"/>
            <w:hideMark/>
          </w:tcPr>
          <w:p w14:paraId="51C27DA3" w14:textId="5A35F3F8" w:rsidR="00040D52" w:rsidRPr="00180D7D" w:rsidRDefault="00040D52" w:rsidP="00040D52">
            <w:pPr>
              <w:spacing w:after="120"/>
              <w:rPr>
                <w:rFonts w:cstheme="minorHAnsi"/>
                <w:szCs w:val="22"/>
              </w:rPr>
            </w:pPr>
            <w:r w:rsidRPr="00180D7D">
              <w:rPr>
                <w:rFonts w:cstheme="minorHAnsi"/>
                <w:szCs w:val="22"/>
              </w:rPr>
              <w:t>Visual Display Unit </w:t>
            </w:r>
            <w:r w:rsidR="009B7B5C">
              <w:rPr>
                <w:rFonts w:cstheme="minorHAnsi"/>
                <w:szCs w:val="22"/>
              </w:rPr>
              <w:t xml:space="preserve"> </w:t>
            </w:r>
          </w:p>
        </w:tc>
      </w:tr>
    </w:tbl>
    <w:p w14:paraId="5A4CC28F" w14:textId="77777777" w:rsidR="0034065E" w:rsidRDefault="0034065E">
      <w:pPr>
        <w:rPr>
          <w:rFonts w:cstheme="minorHAnsi"/>
          <w:szCs w:val="22"/>
        </w:rPr>
      </w:pPr>
    </w:p>
    <w:p w14:paraId="7E20C12B" w14:textId="2BC9226E" w:rsidR="0034065E" w:rsidRDefault="0034065E" w:rsidP="0034065E">
      <w:pPr>
        <w:pStyle w:val="Overskrift2"/>
      </w:pPr>
      <w:r>
        <w:t xml:space="preserve">The system perspective </w:t>
      </w:r>
      <w:r w:rsidR="0031344A">
        <w:t>and readiness (maturity)</w:t>
      </w:r>
    </w:p>
    <w:p w14:paraId="5898C3DB" w14:textId="40CFCD52" w:rsidR="00DB2A13" w:rsidRDefault="00BB70B3" w:rsidP="00DB2A13">
      <w:pPr>
        <w:rPr>
          <w:rFonts w:cstheme="minorHAnsi"/>
          <w:szCs w:val="22"/>
        </w:rPr>
      </w:pPr>
      <w:r>
        <w:rPr>
          <w:rFonts w:cstheme="minorHAnsi"/>
          <w:szCs w:val="22"/>
        </w:rPr>
        <w:t>S</w:t>
      </w:r>
      <w:r w:rsidR="00DB2A13">
        <w:rPr>
          <w:rFonts w:cstheme="minorHAnsi"/>
          <w:szCs w:val="22"/>
        </w:rPr>
        <w:t>ystems that are designed, implemented and operated consist of technology, humans and organisations. To ensure safety and efficiency</w:t>
      </w:r>
      <w:r>
        <w:rPr>
          <w:rFonts w:cstheme="minorHAnsi"/>
          <w:szCs w:val="22"/>
        </w:rPr>
        <w:t>,</w:t>
      </w:r>
      <w:r w:rsidR="00DB2A13">
        <w:rPr>
          <w:rFonts w:cstheme="minorHAnsi"/>
          <w:szCs w:val="22"/>
        </w:rPr>
        <w:t xml:space="preserve"> </w:t>
      </w:r>
      <w:r w:rsidR="00DB2A13" w:rsidRPr="0034065E">
        <w:rPr>
          <w:rFonts w:cstheme="minorHAnsi"/>
          <w:szCs w:val="22"/>
        </w:rPr>
        <w:t xml:space="preserve">systems </w:t>
      </w:r>
      <w:r w:rsidR="00DB2A13">
        <w:rPr>
          <w:rFonts w:cstheme="minorHAnsi"/>
          <w:szCs w:val="22"/>
        </w:rPr>
        <w:t>must be</w:t>
      </w:r>
      <w:r w:rsidR="00DB2A13" w:rsidRPr="0034065E">
        <w:rPr>
          <w:rFonts w:cstheme="minorHAnsi"/>
          <w:szCs w:val="22"/>
        </w:rPr>
        <w:t xml:space="preserve"> technologically feasible (TRL), usable and safe </w:t>
      </w:r>
      <w:r w:rsidR="00F5788C">
        <w:rPr>
          <w:rFonts w:cstheme="minorHAnsi"/>
          <w:szCs w:val="22"/>
        </w:rPr>
        <w:t xml:space="preserve">for humans </w:t>
      </w:r>
      <w:r w:rsidR="00DB2A13" w:rsidRPr="0034065E">
        <w:rPr>
          <w:rFonts w:cstheme="minorHAnsi"/>
          <w:szCs w:val="22"/>
        </w:rPr>
        <w:t>(HRL), and practically adoptable within real-world organizations (ORL).</w:t>
      </w:r>
      <w:r w:rsidR="00DB2A13">
        <w:rPr>
          <w:rFonts w:cstheme="minorHAnsi"/>
          <w:szCs w:val="22"/>
        </w:rPr>
        <w:t xml:space="preserve"> New technology is the driving force</w:t>
      </w:r>
      <w:r w:rsidR="00F5788C">
        <w:rPr>
          <w:rFonts w:cstheme="minorHAnsi"/>
          <w:szCs w:val="22"/>
        </w:rPr>
        <w:t>,</w:t>
      </w:r>
      <w:r w:rsidR="00DB2A13">
        <w:rPr>
          <w:rFonts w:cstheme="minorHAnsi"/>
          <w:szCs w:val="22"/>
        </w:rPr>
        <w:t xml:space="preserve"> the challenge </w:t>
      </w:r>
      <w:r>
        <w:rPr>
          <w:rFonts w:cstheme="minorHAnsi"/>
          <w:szCs w:val="22"/>
        </w:rPr>
        <w:t xml:space="preserve">we have seen </w:t>
      </w:r>
      <w:r w:rsidR="00DB2A13">
        <w:rPr>
          <w:rFonts w:cstheme="minorHAnsi"/>
          <w:szCs w:val="22"/>
        </w:rPr>
        <w:t xml:space="preserve">is </w:t>
      </w:r>
      <w:r w:rsidR="005C3AFB">
        <w:rPr>
          <w:rFonts w:cstheme="minorHAnsi"/>
          <w:szCs w:val="22"/>
        </w:rPr>
        <w:t xml:space="preserve">missing </w:t>
      </w:r>
      <w:r w:rsidR="00DB2A13">
        <w:rPr>
          <w:rFonts w:cstheme="minorHAnsi"/>
          <w:szCs w:val="22"/>
        </w:rPr>
        <w:t xml:space="preserve">HRL and the </w:t>
      </w:r>
      <w:r w:rsidR="00F5788C">
        <w:rPr>
          <w:rFonts w:cstheme="minorHAnsi"/>
          <w:szCs w:val="22"/>
        </w:rPr>
        <w:t>missing</w:t>
      </w:r>
      <w:r>
        <w:rPr>
          <w:rFonts w:cstheme="minorHAnsi"/>
          <w:szCs w:val="22"/>
        </w:rPr>
        <w:t xml:space="preserve"> </w:t>
      </w:r>
      <w:r w:rsidR="00DB2A13">
        <w:rPr>
          <w:rFonts w:cstheme="minorHAnsi"/>
          <w:szCs w:val="22"/>
        </w:rPr>
        <w:t xml:space="preserve">ORL </w:t>
      </w:r>
      <w:r w:rsidR="00F5788C">
        <w:rPr>
          <w:rFonts w:cstheme="minorHAnsi"/>
          <w:szCs w:val="22"/>
        </w:rPr>
        <w:t>due to poor understanding</w:t>
      </w:r>
      <w:r>
        <w:rPr>
          <w:rFonts w:cstheme="minorHAnsi"/>
          <w:szCs w:val="22"/>
        </w:rPr>
        <w:t xml:space="preserve">, knowledge and prioritization </w:t>
      </w:r>
      <w:r w:rsidR="00F5788C">
        <w:rPr>
          <w:rFonts w:cstheme="minorHAnsi"/>
          <w:szCs w:val="22"/>
        </w:rPr>
        <w:t xml:space="preserve">of Human Factors </w:t>
      </w:r>
      <w:r>
        <w:rPr>
          <w:rFonts w:cstheme="minorHAnsi"/>
          <w:szCs w:val="22"/>
        </w:rPr>
        <w:t xml:space="preserve">(and </w:t>
      </w:r>
      <w:r w:rsidR="00F5788C">
        <w:rPr>
          <w:rFonts w:cstheme="minorHAnsi"/>
          <w:szCs w:val="22"/>
        </w:rPr>
        <w:t>techniques</w:t>
      </w:r>
      <w:r>
        <w:rPr>
          <w:rFonts w:cstheme="minorHAnsi"/>
          <w:szCs w:val="22"/>
        </w:rPr>
        <w:t>)</w:t>
      </w:r>
      <w:r w:rsidR="00F5788C">
        <w:rPr>
          <w:rFonts w:cstheme="minorHAnsi"/>
          <w:szCs w:val="22"/>
        </w:rPr>
        <w:t>.</w:t>
      </w:r>
    </w:p>
    <w:p w14:paraId="779E871D" w14:textId="77777777" w:rsidR="00DB2A13" w:rsidRDefault="00DB2A13" w:rsidP="00DB2A13">
      <w:pPr>
        <w:rPr>
          <w:rFonts w:cstheme="minorHAnsi"/>
          <w:szCs w:val="22"/>
        </w:rPr>
      </w:pPr>
    </w:p>
    <w:p w14:paraId="2A45BE8C" w14:textId="6F85D82A" w:rsidR="00BB70B3" w:rsidRPr="00DB2A13" w:rsidRDefault="00BB70B3" w:rsidP="00BB70B3">
      <w:pPr>
        <w:pStyle w:val="Listeavsnitt"/>
        <w:numPr>
          <w:ilvl w:val="0"/>
          <w:numId w:val="206"/>
        </w:numPr>
        <w:rPr>
          <w:rFonts w:cstheme="minorHAnsi"/>
          <w:szCs w:val="22"/>
        </w:rPr>
      </w:pPr>
      <w:r w:rsidRPr="00DB2A13">
        <w:rPr>
          <w:rFonts w:cstheme="minorHAnsi"/>
          <w:b/>
          <w:bCs/>
          <w:szCs w:val="22"/>
        </w:rPr>
        <w:t>Human Readiness Level (HRL)</w:t>
      </w:r>
      <w:r w:rsidRPr="00DB2A13">
        <w:rPr>
          <w:rFonts w:cstheme="minorHAnsi"/>
          <w:szCs w:val="22"/>
        </w:rPr>
        <w:t xml:space="preserve"> evaluates how well human factors, user needs, and human-system interaction have been integrated into a system. </w:t>
      </w:r>
      <w:r>
        <w:rPr>
          <w:rFonts w:cstheme="minorHAnsi"/>
          <w:szCs w:val="22"/>
        </w:rPr>
        <w:t>Supported by</w:t>
      </w:r>
      <w:r w:rsidRPr="00DB2A13">
        <w:rPr>
          <w:rFonts w:cstheme="minorHAnsi"/>
          <w:szCs w:val="22"/>
        </w:rPr>
        <w:t xml:space="preserve"> ANSI/HFES 400-2021, it ranges from basic awareness (HRL 1) to validated operational performance (HRL 9), with strong emphasis on usability, situational awareness, and training.</w:t>
      </w:r>
      <w:r>
        <w:rPr>
          <w:rFonts w:cstheme="minorHAnsi"/>
          <w:szCs w:val="22"/>
        </w:rPr>
        <w:t xml:space="preserve"> (CRIOP </w:t>
      </w:r>
      <w:r w:rsidR="00D4434D">
        <w:rPr>
          <w:rFonts w:cstheme="minorHAnsi"/>
          <w:szCs w:val="22"/>
        </w:rPr>
        <w:t>is in line with</w:t>
      </w:r>
      <w:r>
        <w:rPr>
          <w:rFonts w:cstheme="minorHAnsi"/>
          <w:szCs w:val="22"/>
        </w:rPr>
        <w:t xml:space="preserve"> HRL.)</w:t>
      </w:r>
    </w:p>
    <w:p w14:paraId="2CCD9562" w14:textId="643D7722" w:rsidR="0034065E" w:rsidRPr="00DB2A13" w:rsidRDefault="0034065E" w:rsidP="00DB2A13">
      <w:pPr>
        <w:pStyle w:val="Listeavsnitt"/>
        <w:numPr>
          <w:ilvl w:val="0"/>
          <w:numId w:val="206"/>
        </w:numPr>
        <w:rPr>
          <w:rFonts w:cstheme="minorHAnsi"/>
          <w:szCs w:val="22"/>
        </w:rPr>
      </w:pPr>
      <w:r w:rsidRPr="00DB2A13">
        <w:rPr>
          <w:rFonts w:cstheme="minorHAnsi"/>
          <w:b/>
          <w:bCs/>
          <w:szCs w:val="22"/>
        </w:rPr>
        <w:t xml:space="preserve">Technology Readiness Level (TRL) </w:t>
      </w:r>
      <w:r w:rsidRPr="00DB2A13">
        <w:rPr>
          <w:rFonts w:cstheme="minorHAnsi"/>
          <w:szCs w:val="22"/>
        </w:rPr>
        <w:t>describes the maturity of a technology, from initial concept (TRL 1) to full operational deployment (TRL 9). It is often used in engineering and innovation to track technical feasibility</w:t>
      </w:r>
      <w:r w:rsidR="0031344A">
        <w:rPr>
          <w:rFonts w:cstheme="minorHAnsi"/>
          <w:szCs w:val="22"/>
        </w:rPr>
        <w:t xml:space="preserve">. </w:t>
      </w:r>
      <w:r w:rsidR="00F5788C">
        <w:rPr>
          <w:rFonts w:cstheme="minorHAnsi"/>
          <w:szCs w:val="22"/>
        </w:rPr>
        <w:t>(</w:t>
      </w:r>
      <w:r w:rsidR="0031344A">
        <w:rPr>
          <w:rFonts w:cstheme="minorHAnsi"/>
          <w:szCs w:val="22"/>
        </w:rPr>
        <w:t xml:space="preserve">HF may be checked through the CRIOP checklists </w:t>
      </w:r>
      <w:r w:rsidR="00F5788C">
        <w:rPr>
          <w:rFonts w:cstheme="minorHAnsi"/>
          <w:szCs w:val="22"/>
        </w:rPr>
        <w:t>e.g. u</w:t>
      </w:r>
      <w:r w:rsidR="0031344A">
        <w:rPr>
          <w:rFonts w:cstheme="minorHAnsi"/>
          <w:szCs w:val="22"/>
        </w:rPr>
        <w:t>ser testing).</w:t>
      </w:r>
    </w:p>
    <w:p w14:paraId="5AD24A95" w14:textId="7CFB030F" w:rsidR="00040D52" w:rsidRPr="00F5788C" w:rsidRDefault="0034065E" w:rsidP="00F5788C">
      <w:pPr>
        <w:pStyle w:val="Listeavsnitt"/>
        <w:numPr>
          <w:ilvl w:val="0"/>
          <w:numId w:val="206"/>
        </w:numPr>
        <w:rPr>
          <w:rFonts w:cstheme="minorHAnsi"/>
          <w:szCs w:val="22"/>
        </w:rPr>
      </w:pPr>
      <w:r w:rsidRPr="00DB2A13">
        <w:rPr>
          <w:rFonts w:cstheme="minorHAnsi"/>
          <w:b/>
          <w:bCs/>
          <w:szCs w:val="22"/>
        </w:rPr>
        <w:t>Organizational Readiness Level (ORL)</w:t>
      </w:r>
      <w:r w:rsidRPr="00DB2A13">
        <w:rPr>
          <w:rFonts w:cstheme="minorHAnsi"/>
          <w:szCs w:val="22"/>
        </w:rPr>
        <w:t xml:space="preserve"> measures how prepared an organization is to adopt, support, and sustain a new system or change. It spans from initial awareness (ORL 1) to strategic renewal (ORL 9), incorporating leadership engagement, cultural alignment, and system learning.</w:t>
      </w:r>
      <w:r w:rsidR="00DB2A13">
        <w:rPr>
          <w:rFonts w:cstheme="minorHAnsi"/>
          <w:szCs w:val="22"/>
        </w:rPr>
        <w:t xml:space="preserve"> HOP</w:t>
      </w:r>
      <w:r w:rsidR="00644AC1">
        <w:rPr>
          <w:rFonts w:cstheme="minorHAnsi"/>
          <w:szCs w:val="22"/>
        </w:rPr>
        <w:t xml:space="preserve">, Dekker&amp; Conklin (2014), </w:t>
      </w:r>
      <w:r w:rsidR="00DB2A13">
        <w:rPr>
          <w:rFonts w:cstheme="minorHAnsi"/>
          <w:szCs w:val="22"/>
        </w:rPr>
        <w:t>supports</w:t>
      </w:r>
      <w:r w:rsidR="00EE7F00">
        <w:rPr>
          <w:rFonts w:cstheme="minorHAnsi"/>
          <w:szCs w:val="22"/>
        </w:rPr>
        <w:t xml:space="preserve"> development of readiness through</w:t>
      </w:r>
      <w:r w:rsidR="00DB2A13">
        <w:rPr>
          <w:rFonts w:cstheme="minorHAnsi"/>
          <w:szCs w:val="22"/>
        </w:rPr>
        <w:t xml:space="preserve"> </w:t>
      </w:r>
      <w:r w:rsidR="00644AC1">
        <w:rPr>
          <w:rFonts w:cstheme="minorHAnsi"/>
          <w:szCs w:val="22"/>
        </w:rPr>
        <w:t xml:space="preserve">a just culture, </w:t>
      </w:r>
      <w:r w:rsidR="00DB2A13">
        <w:rPr>
          <w:rFonts w:cstheme="minorHAnsi"/>
          <w:szCs w:val="22"/>
        </w:rPr>
        <w:t>system thinking</w:t>
      </w:r>
      <w:r w:rsidR="00644AC1">
        <w:rPr>
          <w:rFonts w:cstheme="minorHAnsi"/>
          <w:szCs w:val="22"/>
        </w:rPr>
        <w:t xml:space="preserve">, </w:t>
      </w:r>
      <w:r w:rsidR="00DB2A13">
        <w:rPr>
          <w:rFonts w:cstheme="minorHAnsi"/>
          <w:szCs w:val="22"/>
        </w:rPr>
        <w:t xml:space="preserve">and creates a philosophical </w:t>
      </w:r>
      <w:r w:rsidR="00644AC1">
        <w:rPr>
          <w:rFonts w:cstheme="minorHAnsi"/>
          <w:szCs w:val="22"/>
        </w:rPr>
        <w:t xml:space="preserve">foundation for learning and change. Action research, Greenwood &amp; Levin (2006), </w:t>
      </w:r>
      <w:r w:rsidR="00BB70B3">
        <w:rPr>
          <w:rFonts w:cstheme="minorHAnsi"/>
          <w:szCs w:val="22"/>
        </w:rPr>
        <w:t xml:space="preserve">builds on HOP, </w:t>
      </w:r>
      <w:r w:rsidR="00EE7F00">
        <w:rPr>
          <w:rFonts w:cstheme="minorHAnsi"/>
          <w:szCs w:val="22"/>
        </w:rPr>
        <w:t>support readiness development</w:t>
      </w:r>
      <w:r w:rsidR="00644AC1">
        <w:rPr>
          <w:rFonts w:cstheme="minorHAnsi"/>
          <w:szCs w:val="22"/>
        </w:rPr>
        <w:t xml:space="preserve">, based on </w:t>
      </w:r>
      <w:r w:rsidR="00F5788C">
        <w:rPr>
          <w:rFonts w:cstheme="minorHAnsi"/>
          <w:szCs w:val="22"/>
        </w:rPr>
        <w:t xml:space="preserve">a </w:t>
      </w:r>
      <w:r w:rsidR="00644AC1">
        <w:rPr>
          <w:rFonts w:cstheme="minorHAnsi"/>
          <w:szCs w:val="22"/>
        </w:rPr>
        <w:t>collaboration model</w:t>
      </w:r>
      <w:r w:rsidR="00EE7F00">
        <w:rPr>
          <w:rFonts w:cstheme="minorHAnsi"/>
          <w:szCs w:val="22"/>
        </w:rPr>
        <w:t>,</w:t>
      </w:r>
      <w:r w:rsidR="00644AC1">
        <w:rPr>
          <w:rFonts w:cstheme="minorHAnsi"/>
          <w:szCs w:val="22"/>
        </w:rPr>
        <w:t xml:space="preserve"> </w:t>
      </w:r>
      <w:r w:rsidR="00EE7F00">
        <w:rPr>
          <w:rFonts w:cstheme="minorHAnsi"/>
          <w:szCs w:val="22"/>
        </w:rPr>
        <w:t>a</w:t>
      </w:r>
      <w:r w:rsidR="00644AC1">
        <w:rPr>
          <w:rFonts w:cstheme="minorHAnsi"/>
          <w:szCs w:val="22"/>
        </w:rPr>
        <w:t xml:space="preserve"> democratic participatory approach with co-generation of knowledge and change.</w:t>
      </w:r>
      <w:r w:rsidR="0031344A">
        <w:rPr>
          <w:rFonts w:cstheme="minorHAnsi"/>
          <w:szCs w:val="22"/>
        </w:rPr>
        <w:t xml:space="preserve"> (</w:t>
      </w:r>
      <w:r w:rsidR="00F5788C">
        <w:rPr>
          <w:rFonts w:cstheme="minorHAnsi"/>
          <w:szCs w:val="22"/>
        </w:rPr>
        <w:t>CRIOP</w:t>
      </w:r>
      <w:r w:rsidR="0031344A">
        <w:rPr>
          <w:rFonts w:cstheme="minorHAnsi"/>
          <w:szCs w:val="22"/>
        </w:rPr>
        <w:t xml:space="preserve"> checks </w:t>
      </w:r>
      <w:r w:rsidR="00F5788C">
        <w:rPr>
          <w:rFonts w:cstheme="minorHAnsi"/>
          <w:szCs w:val="22"/>
        </w:rPr>
        <w:t xml:space="preserve">the HF part of </w:t>
      </w:r>
      <w:r w:rsidR="0031344A">
        <w:rPr>
          <w:rFonts w:cstheme="minorHAnsi"/>
          <w:szCs w:val="22"/>
        </w:rPr>
        <w:t>ORL,</w:t>
      </w:r>
      <w:r w:rsidR="00F5788C">
        <w:rPr>
          <w:rFonts w:cstheme="minorHAnsi"/>
          <w:szCs w:val="22"/>
        </w:rPr>
        <w:t xml:space="preserve"> relevant </w:t>
      </w:r>
      <w:r w:rsidR="0031344A">
        <w:rPr>
          <w:rFonts w:cstheme="minorHAnsi"/>
          <w:szCs w:val="22"/>
        </w:rPr>
        <w:t xml:space="preserve">HF </w:t>
      </w:r>
      <w:r w:rsidR="00F5788C">
        <w:rPr>
          <w:rFonts w:cstheme="minorHAnsi"/>
          <w:szCs w:val="22"/>
        </w:rPr>
        <w:t>methods/ techniques</w:t>
      </w:r>
      <w:r w:rsidR="0031344A">
        <w:rPr>
          <w:rFonts w:cstheme="minorHAnsi"/>
          <w:szCs w:val="22"/>
        </w:rPr>
        <w:t>).</w:t>
      </w:r>
      <w:r w:rsidR="00040D52" w:rsidRPr="00F5788C">
        <w:rPr>
          <w:rFonts w:cstheme="minorHAnsi"/>
          <w:szCs w:val="22"/>
        </w:rPr>
        <w:br w:type="page"/>
      </w:r>
    </w:p>
    <w:p w14:paraId="73FBBCB4" w14:textId="77777777" w:rsidR="00040D52" w:rsidRPr="00180D7D" w:rsidRDefault="00040D52" w:rsidP="00040D52">
      <w:pPr>
        <w:pStyle w:val="xRapportTOCOverskrift"/>
        <w:rPr>
          <w:rFonts w:asciiTheme="minorHAnsi" w:hAnsiTheme="minorHAnsi" w:cstheme="minorHAnsi"/>
          <w:sz w:val="22"/>
          <w:szCs w:val="22"/>
        </w:rPr>
      </w:pPr>
    </w:p>
    <w:p w14:paraId="1B833603" w14:textId="77777777" w:rsidR="00040D52" w:rsidRPr="00180D7D" w:rsidRDefault="00040D52" w:rsidP="00040D52"/>
    <w:p w14:paraId="13BBC4DE" w14:textId="77777777" w:rsidR="00040D52" w:rsidRPr="00180D7D" w:rsidRDefault="00040D52" w:rsidP="00040D52"/>
    <w:p w14:paraId="257C3FD5" w14:textId="77777777" w:rsidR="00040D52" w:rsidRPr="00180D7D" w:rsidRDefault="00040D52" w:rsidP="00040D52"/>
    <w:p w14:paraId="2AA99749" w14:textId="77777777" w:rsidR="00040D52" w:rsidRPr="00180D7D" w:rsidRDefault="00040D52" w:rsidP="00040D52"/>
    <w:p w14:paraId="471D9B3E" w14:textId="77777777" w:rsidR="00040D52" w:rsidRPr="00180D7D" w:rsidRDefault="00040D52" w:rsidP="00040D52"/>
    <w:p w14:paraId="55D97D8D" w14:textId="77777777" w:rsidR="00040D52" w:rsidRPr="00180D7D" w:rsidRDefault="00040D52" w:rsidP="00040D52"/>
    <w:p w14:paraId="13B276DF" w14:textId="77777777" w:rsidR="00040D52" w:rsidRPr="00180D7D" w:rsidRDefault="00040D52" w:rsidP="00040D52"/>
    <w:p w14:paraId="40870B06" w14:textId="77777777" w:rsidR="00040D52" w:rsidRPr="00180D7D" w:rsidRDefault="00040D52" w:rsidP="00040D52"/>
    <w:p w14:paraId="17BEBFFF" w14:textId="77777777" w:rsidR="00040D52" w:rsidRPr="00180D7D" w:rsidRDefault="00040D52" w:rsidP="00040D52"/>
    <w:p w14:paraId="0BD852CF" w14:textId="77777777" w:rsidR="00040D52" w:rsidRPr="00180D7D" w:rsidRDefault="00040D52" w:rsidP="00040D52"/>
    <w:p w14:paraId="04ED9962" w14:textId="77777777" w:rsidR="00040D52" w:rsidRPr="00180D7D" w:rsidRDefault="00040D52" w:rsidP="00040D52"/>
    <w:p w14:paraId="2A21F156" w14:textId="77777777" w:rsidR="00040D52" w:rsidRPr="00180D7D" w:rsidRDefault="00040D52" w:rsidP="00040D52">
      <w:pPr>
        <w:rPr>
          <w:b/>
          <w:bCs/>
          <w:sz w:val="28"/>
          <w:szCs w:val="28"/>
        </w:rPr>
      </w:pPr>
    </w:p>
    <w:p w14:paraId="73343493" w14:textId="3603B91E" w:rsidR="00040D52" w:rsidRPr="00180D7D" w:rsidRDefault="00040D52" w:rsidP="00672FC1">
      <w:pPr>
        <w:pStyle w:val="chaptertitle"/>
      </w:pPr>
      <w:r w:rsidRPr="00180D7D">
        <w:t xml:space="preserve">2. </w:t>
      </w:r>
      <w:r w:rsidR="00BA65FA">
        <w:t>CRIOP</w:t>
      </w:r>
      <w:r w:rsidRPr="00180D7D">
        <w:t xml:space="preserve"> in Short</w:t>
      </w:r>
    </w:p>
    <w:p w14:paraId="5BFF784E" w14:textId="088B7B85" w:rsidR="00040D52" w:rsidRPr="00180D7D" w:rsidRDefault="00040D52" w:rsidP="00040D52">
      <w:pPr>
        <w:rPr>
          <w:rFonts w:cstheme="minorHAnsi"/>
          <w:szCs w:val="22"/>
        </w:rPr>
      </w:pPr>
      <w:r w:rsidRPr="00180D7D">
        <w:rPr>
          <w:rFonts w:cstheme="minorHAnsi"/>
          <w:szCs w:val="22"/>
        </w:rPr>
        <w:br w:type="page"/>
      </w:r>
    </w:p>
    <w:p w14:paraId="2125212E" w14:textId="3EC67F20" w:rsidR="00615607" w:rsidRPr="00180D7D" w:rsidRDefault="00BA65FA" w:rsidP="00346E55">
      <w:pPr>
        <w:pStyle w:val="Overskrift1"/>
        <w:rPr>
          <w:rFonts w:cstheme="minorBidi"/>
        </w:rPr>
      </w:pPr>
      <w:bookmarkStart w:id="18" w:name="_Toc190265500"/>
      <w:r>
        <w:rPr>
          <w:rFonts w:cstheme="minorBidi"/>
        </w:rPr>
        <w:lastRenderedPageBreak/>
        <w:t>CRIOP</w:t>
      </w:r>
      <w:r w:rsidR="00040D52" w:rsidRPr="72CD11CD">
        <w:rPr>
          <w:rFonts w:cstheme="minorBidi"/>
        </w:rPr>
        <w:t xml:space="preserve"> in short</w:t>
      </w:r>
      <w:bookmarkEnd w:id="18"/>
    </w:p>
    <w:p w14:paraId="54148EF4" w14:textId="044E6D6D" w:rsidR="00040D52" w:rsidRDefault="4E797C1D" w:rsidP="41047883">
      <w:pPr>
        <w:spacing w:after="120"/>
        <w:rPr>
          <w:rFonts w:cstheme="minorBidi"/>
        </w:rPr>
      </w:pPr>
      <w:r w:rsidRPr="41047883">
        <w:rPr>
          <w:rFonts w:cstheme="minorBidi"/>
        </w:rPr>
        <w:t xml:space="preserve">The aim of this section is to provide a brief and illustrative overview of the essential steps in </w:t>
      </w:r>
      <w:r w:rsidR="00BA65FA">
        <w:rPr>
          <w:rFonts w:cstheme="minorBidi"/>
        </w:rPr>
        <w:t>CRIOP</w:t>
      </w:r>
      <w:r w:rsidRPr="41047883">
        <w:rPr>
          <w:rFonts w:cstheme="minorBidi"/>
        </w:rPr>
        <w:t>. This section summarises the information presented in Sections 3 t</w:t>
      </w:r>
      <w:r w:rsidR="25BDD400" w:rsidRPr="41047883">
        <w:rPr>
          <w:rFonts w:cstheme="minorBidi"/>
        </w:rPr>
        <w:t xml:space="preserve">o </w:t>
      </w:r>
      <w:r w:rsidRPr="41047883">
        <w:rPr>
          <w:rFonts w:cstheme="minorBidi"/>
        </w:rPr>
        <w:t>5. </w:t>
      </w:r>
    </w:p>
    <w:p w14:paraId="2FA5EBC2" w14:textId="7F9738F3" w:rsidR="00933C60" w:rsidRDefault="00A0142F" w:rsidP="00933C60">
      <w:pPr>
        <w:spacing w:after="120"/>
        <w:jc w:val="both"/>
        <w:rPr>
          <w:rFonts w:cstheme="minorBidi"/>
        </w:rPr>
      </w:pPr>
      <w:r w:rsidRPr="41047883">
        <w:rPr>
          <w:rFonts w:cstheme="minorBidi"/>
        </w:rPr>
        <w:t xml:space="preserve">A </w:t>
      </w:r>
      <w:r w:rsidR="00BA65FA">
        <w:rPr>
          <w:rFonts w:cstheme="minorBidi"/>
        </w:rPr>
        <w:t>CRIOP</w:t>
      </w:r>
      <w:r w:rsidRPr="41047883">
        <w:rPr>
          <w:rFonts w:cstheme="minorBidi"/>
        </w:rPr>
        <w:t xml:space="preserve"> analysis begins with a </w:t>
      </w:r>
      <w:r w:rsidRPr="41047883">
        <w:rPr>
          <w:rFonts w:cstheme="minorBidi"/>
          <w:b/>
          <w:bCs/>
        </w:rPr>
        <w:t>preparation and organisation phase</w:t>
      </w:r>
      <w:r w:rsidRPr="41047883">
        <w:rPr>
          <w:rFonts w:cstheme="minorBidi"/>
        </w:rPr>
        <w:t xml:space="preserve">, which involves identifying responsible stakeholders, gathering necessary documentation, establishing an analysis group, determining the scope, identifying relevant questions and scenarios, and deciding when the </w:t>
      </w:r>
      <w:r w:rsidR="00BA65FA">
        <w:rPr>
          <w:rFonts w:cstheme="minorBidi"/>
        </w:rPr>
        <w:t>CRIOP</w:t>
      </w:r>
      <w:r w:rsidRPr="41047883">
        <w:rPr>
          <w:rFonts w:cstheme="minorBidi"/>
        </w:rPr>
        <w:t xml:space="preserve"> should be performed. A </w:t>
      </w:r>
      <w:r>
        <w:rPr>
          <w:rFonts w:cstheme="minorBidi"/>
        </w:rPr>
        <w:t xml:space="preserve">half </w:t>
      </w:r>
      <w:r w:rsidRPr="41047883">
        <w:rPr>
          <w:rFonts w:cstheme="minorBidi"/>
        </w:rPr>
        <w:t xml:space="preserve">day meeting with the HF </w:t>
      </w:r>
      <w:r>
        <w:rPr>
          <w:rFonts w:cstheme="minorBidi"/>
        </w:rPr>
        <w:t>responsible (a HF expert) and the project manager</w:t>
      </w:r>
      <w:r w:rsidRPr="41047883">
        <w:rPr>
          <w:rFonts w:cstheme="minorBidi"/>
        </w:rPr>
        <w:t xml:space="preserve"> is often sufficient to identify key stakeholders, key issues, relevant </w:t>
      </w:r>
      <w:r w:rsidR="00BA65FA">
        <w:rPr>
          <w:rFonts w:cstheme="minorBidi"/>
        </w:rPr>
        <w:t>CRIOP</w:t>
      </w:r>
      <w:r w:rsidRPr="41047883">
        <w:rPr>
          <w:rFonts w:cstheme="minorBidi"/>
        </w:rPr>
        <w:t xml:space="preserve"> questions, and timeline.</w:t>
      </w:r>
      <w:r w:rsidR="00933C60">
        <w:rPr>
          <w:rFonts w:cstheme="minorBidi"/>
        </w:rPr>
        <w:t xml:space="preserve"> </w:t>
      </w:r>
      <w:r w:rsidR="00933C60" w:rsidRPr="4477B935">
        <w:rPr>
          <w:rFonts w:cstheme="minorBidi"/>
        </w:rPr>
        <w:t>Figure 2.</w:t>
      </w:r>
      <w:r w:rsidR="00933C60">
        <w:rPr>
          <w:rFonts w:cstheme="minorBidi"/>
        </w:rPr>
        <w:t>1</w:t>
      </w:r>
      <w:r w:rsidR="00933C60" w:rsidRPr="4477B935">
        <w:rPr>
          <w:rFonts w:cstheme="minorBidi"/>
        </w:rPr>
        <w:t xml:space="preserve"> provides a flowchart illustrating the relationships between the different phases of the </w:t>
      </w:r>
      <w:r w:rsidR="00BA65FA">
        <w:rPr>
          <w:rFonts w:cstheme="minorBidi"/>
        </w:rPr>
        <w:t>CRIOP</w:t>
      </w:r>
      <w:r w:rsidR="00933C60" w:rsidRPr="4477B935">
        <w:rPr>
          <w:rFonts w:cstheme="minorBidi"/>
        </w:rPr>
        <w:t xml:space="preserve"> methodology. </w:t>
      </w:r>
    </w:p>
    <w:p w14:paraId="37CDD2D4" w14:textId="63B4FCD7" w:rsidR="00D22481" w:rsidRPr="00180D7D" w:rsidRDefault="00D22481" w:rsidP="00D22481">
      <w:pPr>
        <w:jc w:val="center"/>
        <w:rPr>
          <w:rFonts w:cstheme="minorBidi"/>
        </w:rPr>
      </w:pPr>
      <w:r w:rsidRPr="00070547">
        <w:rPr>
          <w:noProof/>
        </w:rPr>
        <w:drawing>
          <wp:inline distT="0" distB="0" distL="0" distR="0" wp14:anchorId="0A0B274C" wp14:editId="44123164">
            <wp:extent cx="5428384" cy="4976805"/>
            <wp:effectExtent l="0" t="0" r="0" b="1905"/>
            <wp:docPr id="310888594" name="Picture 310888594" descr="A diagram of a proces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888594" name="Picture 310888594" descr="A diagram of a process&#10;&#10;AI-generated content may be incorrect."/>
                    <pic:cNvPicPr/>
                  </pic:nvPicPr>
                  <pic:blipFill>
                    <a:blip r:embed="rId27">
                      <a:extLst>
                        <a:ext uri="{28A0092B-C50C-407E-A947-70E740481C1C}">
                          <a14:useLocalDpi xmlns:a14="http://schemas.microsoft.com/office/drawing/2010/main" val="0"/>
                        </a:ext>
                      </a:extLst>
                    </a:blip>
                    <a:stretch>
                      <a:fillRect/>
                    </a:stretch>
                  </pic:blipFill>
                  <pic:spPr>
                    <a:xfrm>
                      <a:off x="0" y="0"/>
                      <a:ext cx="5500457" cy="5042883"/>
                    </a:xfrm>
                    <a:prstGeom prst="rect">
                      <a:avLst/>
                    </a:prstGeom>
                  </pic:spPr>
                </pic:pic>
              </a:graphicData>
            </a:graphic>
          </wp:inline>
        </w:drawing>
      </w:r>
      <w:r w:rsidRPr="00180D7D">
        <w:rPr>
          <w:rFonts w:cstheme="minorHAnsi"/>
        </w:rPr>
        <w:br/>
      </w:r>
      <w:r w:rsidRPr="00180D7D">
        <w:rPr>
          <w:rFonts w:ascii="Segoe UI" w:hAnsi="Segoe UI" w:cs="Segoe UI"/>
          <w:b/>
          <w:bCs/>
          <w:sz w:val="18"/>
          <w:szCs w:val="18"/>
          <w:lang w:eastAsia="en-US"/>
        </w:rPr>
        <w:t xml:space="preserve">Figure </w:t>
      </w:r>
      <w:r w:rsidRPr="00180D7D">
        <w:rPr>
          <w:rFonts w:ascii="Segoe UI" w:hAnsi="Segoe UI" w:cs="Segoe UI"/>
          <w:b/>
          <w:bCs/>
          <w:sz w:val="18"/>
          <w:szCs w:val="18"/>
          <w:lang w:eastAsia="en-US"/>
        </w:rPr>
        <w:fldChar w:fldCharType="begin"/>
      </w:r>
      <w:r w:rsidRPr="00180D7D">
        <w:rPr>
          <w:rFonts w:ascii="Segoe UI" w:hAnsi="Segoe UI" w:cs="Segoe UI"/>
          <w:b/>
          <w:bCs/>
          <w:sz w:val="18"/>
          <w:szCs w:val="18"/>
          <w:lang w:eastAsia="en-US"/>
        </w:rPr>
        <w:instrText xml:space="preserve"> STYLEREF 1 \s </w:instrText>
      </w:r>
      <w:r w:rsidRPr="00180D7D">
        <w:rPr>
          <w:rFonts w:ascii="Segoe UI" w:hAnsi="Segoe UI" w:cs="Segoe UI"/>
          <w:b/>
          <w:bCs/>
          <w:sz w:val="18"/>
          <w:szCs w:val="18"/>
          <w:lang w:eastAsia="en-US"/>
        </w:rPr>
        <w:fldChar w:fldCharType="separate"/>
      </w:r>
      <w:r>
        <w:rPr>
          <w:rFonts w:ascii="Segoe UI" w:hAnsi="Segoe UI" w:cs="Segoe UI"/>
          <w:b/>
          <w:bCs/>
          <w:noProof/>
          <w:sz w:val="18"/>
          <w:szCs w:val="18"/>
          <w:lang w:eastAsia="en-US"/>
        </w:rPr>
        <w:t>2</w:t>
      </w:r>
      <w:r w:rsidRPr="00180D7D">
        <w:rPr>
          <w:rFonts w:ascii="Segoe UI" w:hAnsi="Segoe UI" w:cs="Segoe UI"/>
          <w:b/>
          <w:bCs/>
          <w:sz w:val="18"/>
          <w:szCs w:val="18"/>
          <w:lang w:eastAsia="en-US"/>
        </w:rPr>
        <w:fldChar w:fldCharType="end"/>
      </w:r>
      <w:r w:rsidRPr="4477B935">
        <w:rPr>
          <w:rFonts w:ascii="Segoe UI" w:hAnsi="Segoe UI" w:cs="Segoe UI"/>
          <w:b/>
          <w:bCs/>
          <w:sz w:val="18"/>
          <w:szCs w:val="18"/>
          <w:lang w:eastAsia="en-US"/>
        </w:rPr>
        <w:t>.</w:t>
      </w:r>
      <w:r w:rsidR="00EB4480">
        <w:rPr>
          <w:rFonts w:ascii="Segoe UI" w:hAnsi="Segoe UI" w:cs="Segoe UI"/>
          <w:b/>
          <w:bCs/>
          <w:sz w:val="18"/>
          <w:szCs w:val="18"/>
          <w:lang w:eastAsia="en-US"/>
        </w:rPr>
        <w:t>1</w:t>
      </w:r>
      <w:r w:rsidRPr="00180D7D">
        <w:rPr>
          <w:rFonts w:ascii="Segoe UI" w:hAnsi="Segoe UI" w:cs="Segoe UI"/>
          <w:b/>
          <w:bCs/>
          <w:sz w:val="18"/>
          <w:szCs w:val="18"/>
          <w:lang w:eastAsia="en-US"/>
        </w:rPr>
        <w:t xml:space="preserve"> The main steps in the </w:t>
      </w:r>
      <w:r w:rsidR="00BA65FA">
        <w:rPr>
          <w:rFonts w:ascii="Segoe UI" w:hAnsi="Segoe UI" w:cs="Segoe UI"/>
          <w:b/>
          <w:bCs/>
          <w:sz w:val="18"/>
          <w:szCs w:val="18"/>
          <w:lang w:eastAsia="en-US"/>
        </w:rPr>
        <w:t>CRIOP</w:t>
      </w:r>
      <w:r w:rsidRPr="00180D7D">
        <w:rPr>
          <w:rFonts w:ascii="Segoe UI" w:hAnsi="Segoe UI" w:cs="Segoe UI"/>
          <w:b/>
          <w:bCs/>
          <w:sz w:val="18"/>
          <w:szCs w:val="18"/>
          <w:lang w:eastAsia="en-US"/>
        </w:rPr>
        <w:t xml:space="preserve"> methodology</w:t>
      </w:r>
    </w:p>
    <w:p w14:paraId="77A25F81" w14:textId="77777777" w:rsidR="00040D52" w:rsidRPr="00180D7D" w:rsidRDefault="00040D52" w:rsidP="00040D52">
      <w:pPr>
        <w:spacing w:after="120"/>
        <w:rPr>
          <w:rFonts w:cstheme="minorHAnsi"/>
          <w:szCs w:val="22"/>
        </w:rPr>
      </w:pPr>
      <w:r w:rsidRPr="00180D7D">
        <w:rPr>
          <w:rFonts w:cstheme="minorHAnsi"/>
          <w:szCs w:val="22"/>
        </w:rPr>
        <w:t xml:space="preserve">The </w:t>
      </w:r>
      <w:r w:rsidR="00BA65FA">
        <w:rPr>
          <w:rFonts w:cstheme="minorHAnsi"/>
          <w:szCs w:val="22"/>
        </w:rPr>
        <w:t>CRIOP</w:t>
      </w:r>
      <w:r w:rsidRPr="00180D7D">
        <w:rPr>
          <w:rFonts w:cstheme="minorHAnsi"/>
          <w:szCs w:val="22"/>
        </w:rPr>
        <w:t xml:space="preserve"> analysis then proceeds with two main phases: </w:t>
      </w:r>
    </w:p>
    <w:p w14:paraId="2B36CCAE" w14:textId="336F0102" w:rsidR="00040D52" w:rsidRPr="00180D7D" w:rsidRDefault="00040D52" w:rsidP="003C1768">
      <w:pPr>
        <w:numPr>
          <w:ilvl w:val="0"/>
          <w:numId w:val="24"/>
        </w:numPr>
        <w:spacing w:after="120"/>
        <w:rPr>
          <w:rFonts w:cstheme="minorHAnsi"/>
          <w:szCs w:val="22"/>
        </w:rPr>
      </w:pPr>
      <w:r w:rsidRPr="00180D7D">
        <w:rPr>
          <w:rFonts w:cstheme="minorHAnsi"/>
          <w:b/>
          <w:bCs/>
          <w:szCs w:val="22"/>
        </w:rPr>
        <w:t>General Analysis (GA)</w:t>
      </w:r>
      <w:r w:rsidR="00663D34">
        <w:rPr>
          <w:rFonts w:cstheme="minorHAnsi"/>
          <w:b/>
          <w:bCs/>
          <w:szCs w:val="22"/>
        </w:rPr>
        <w:t xml:space="preserve"> </w:t>
      </w:r>
      <w:r w:rsidR="00701CDE">
        <w:rPr>
          <w:rFonts w:cstheme="minorHAnsi"/>
          <w:b/>
          <w:bCs/>
          <w:szCs w:val="22"/>
        </w:rPr>
        <w:t>- Work as Imagined</w:t>
      </w:r>
      <w:r w:rsidR="00BB6843">
        <w:rPr>
          <w:rFonts w:cstheme="minorHAnsi"/>
          <w:b/>
          <w:bCs/>
          <w:szCs w:val="22"/>
        </w:rPr>
        <w:t xml:space="preserve"> </w:t>
      </w:r>
      <w:r w:rsidR="00BB6843" w:rsidRPr="00BB6843">
        <w:rPr>
          <w:rFonts w:cstheme="minorHAnsi"/>
          <w:szCs w:val="22"/>
        </w:rPr>
        <w:t>(in design and operation)</w:t>
      </w:r>
      <w:r w:rsidRPr="00BB6843">
        <w:rPr>
          <w:rFonts w:cstheme="minorHAnsi"/>
          <w:szCs w:val="22"/>
        </w:rPr>
        <w:t>:</w:t>
      </w:r>
      <w:r w:rsidRPr="00180D7D">
        <w:rPr>
          <w:rFonts w:cstheme="minorHAnsi"/>
          <w:b/>
          <w:bCs/>
          <w:szCs w:val="22"/>
        </w:rPr>
        <w:t xml:space="preserve"> </w:t>
      </w:r>
      <w:r w:rsidRPr="00180D7D">
        <w:rPr>
          <w:rFonts w:cstheme="minorHAnsi"/>
          <w:szCs w:val="22"/>
        </w:rPr>
        <w:t>This phase uses checklists to verify that the control centre meets the specified requirements based on best industry practices. It is a standard design review of the CC</w:t>
      </w:r>
      <w:r w:rsidR="00495461">
        <w:rPr>
          <w:rFonts w:cstheme="minorHAnsi"/>
          <w:szCs w:val="22"/>
        </w:rPr>
        <w:t>, involving the analysis group.</w:t>
      </w:r>
    </w:p>
    <w:p w14:paraId="7056E994" w14:textId="19F4AA10" w:rsidR="00040D52" w:rsidRPr="00180D7D" w:rsidRDefault="4E797C1D" w:rsidP="41047883">
      <w:pPr>
        <w:numPr>
          <w:ilvl w:val="0"/>
          <w:numId w:val="25"/>
        </w:numPr>
        <w:spacing w:after="120"/>
        <w:rPr>
          <w:rFonts w:cstheme="minorBidi"/>
        </w:rPr>
      </w:pPr>
      <w:r w:rsidRPr="41047883">
        <w:rPr>
          <w:rFonts w:cstheme="minorBidi"/>
          <w:b/>
          <w:bCs/>
        </w:rPr>
        <w:t>Scenario Analysis</w:t>
      </w:r>
      <w:r w:rsidR="05ECA4D9" w:rsidRPr="41047883">
        <w:rPr>
          <w:rFonts w:cstheme="minorBidi"/>
          <w:b/>
          <w:bCs/>
        </w:rPr>
        <w:t xml:space="preserve"> – Work as Done</w:t>
      </w:r>
      <w:r w:rsidR="00BB6843">
        <w:rPr>
          <w:rFonts w:cstheme="minorBidi"/>
          <w:b/>
          <w:bCs/>
        </w:rPr>
        <w:t xml:space="preserve"> </w:t>
      </w:r>
      <w:r w:rsidR="00BB6843" w:rsidRPr="00BB6843">
        <w:rPr>
          <w:rFonts w:cstheme="minorBidi"/>
        </w:rPr>
        <w:t>(in design and operation)</w:t>
      </w:r>
      <w:r w:rsidRPr="00BB6843">
        <w:rPr>
          <w:rFonts w:cstheme="minorBidi"/>
        </w:rPr>
        <w:t>:</w:t>
      </w:r>
      <w:r w:rsidRPr="41047883">
        <w:rPr>
          <w:rFonts w:cstheme="minorBidi"/>
        </w:rPr>
        <w:t xml:space="preserve"> Key scenarios are analysed by </w:t>
      </w:r>
      <w:r w:rsidR="008B2A1B">
        <w:rPr>
          <w:rFonts w:cstheme="minorBidi"/>
        </w:rPr>
        <w:t xml:space="preserve">the analysis </w:t>
      </w:r>
      <w:r w:rsidR="00495461">
        <w:rPr>
          <w:rFonts w:cstheme="minorBidi"/>
        </w:rPr>
        <w:t>group</w:t>
      </w:r>
      <w:r w:rsidR="008B2A1B">
        <w:rPr>
          <w:rFonts w:cstheme="minorBidi"/>
        </w:rPr>
        <w:t xml:space="preserve">, i.e. </w:t>
      </w:r>
      <w:r w:rsidR="005B01D1">
        <w:rPr>
          <w:rFonts w:cstheme="minorBidi"/>
        </w:rPr>
        <w:t>relevant and</w:t>
      </w:r>
      <w:r w:rsidRPr="41047883">
        <w:rPr>
          <w:rFonts w:cstheme="minorBidi"/>
        </w:rPr>
        <w:t xml:space="preserve"> experienced team </w:t>
      </w:r>
      <w:r w:rsidR="002D4EF7">
        <w:rPr>
          <w:rFonts w:cstheme="minorBidi"/>
        </w:rPr>
        <w:t xml:space="preserve">(i.e. </w:t>
      </w:r>
      <w:r w:rsidR="00E169C8">
        <w:rPr>
          <w:rFonts w:cstheme="minorBidi"/>
        </w:rPr>
        <w:t xml:space="preserve">users/ </w:t>
      </w:r>
      <w:r w:rsidR="002D4EF7">
        <w:rPr>
          <w:rFonts w:cstheme="minorBidi"/>
        </w:rPr>
        <w:t>experienced operator</w:t>
      </w:r>
      <w:r w:rsidR="00E169C8">
        <w:rPr>
          <w:rFonts w:cstheme="minorBidi"/>
        </w:rPr>
        <w:t>s</w:t>
      </w:r>
      <w:r w:rsidR="002D4EF7">
        <w:rPr>
          <w:rFonts w:cstheme="minorBidi"/>
        </w:rPr>
        <w:t xml:space="preserve">) </w:t>
      </w:r>
      <w:r w:rsidRPr="41047883">
        <w:rPr>
          <w:rFonts w:cstheme="minorBidi"/>
        </w:rPr>
        <w:lastRenderedPageBreak/>
        <w:t>to validate that the control centre meets implied needs</w:t>
      </w:r>
      <w:r w:rsidR="008C0793">
        <w:rPr>
          <w:rFonts w:cstheme="minorBidi"/>
        </w:rPr>
        <w:t xml:space="preserve"> (</w:t>
      </w:r>
      <w:r w:rsidR="008B2A1B">
        <w:rPr>
          <w:rFonts w:cstheme="minorBidi"/>
        </w:rPr>
        <w:t xml:space="preserve">Analysis </w:t>
      </w:r>
      <w:r w:rsidR="00495461">
        <w:rPr>
          <w:rFonts w:cstheme="minorBidi"/>
        </w:rPr>
        <w:t>group</w:t>
      </w:r>
      <w:r w:rsidR="008C0793">
        <w:rPr>
          <w:rFonts w:cstheme="minorBidi"/>
        </w:rPr>
        <w:t xml:space="preserve"> should </w:t>
      </w:r>
      <w:r w:rsidR="00007D71">
        <w:rPr>
          <w:rFonts w:cstheme="minorBidi"/>
        </w:rPr>
        <w:t>involve</w:t>
      </w:r>
      <w:r w:rsidR="008C0793">
        <w:rPr>
          <w:rFonts w:cstheme="minorBidi"/>
        </w:rPr>
        <w:t xml:space="preserve"> sharp end operators having practical </w:t>
      </w:r>
      <w:r w:rsidR="00007D71">
        <w:rPr>
          <w:rFonts w:cstheme="minorBidi"/>
        </w:rPr>
        <w:t>experience</w:t>
      </w:r>
      <w:r w:rsidR="008C0793">
        <w:rPr>
          <w:rFonts w:cstheme="minorBidi"/>
        </w:rPr>
        <w:t>)</w:t>
      </w:r>
      <w:r w:rsidRPr="41047883">
        <w:rPr>
          <w:rFonts w:cstheme="minorBidi"/>
        </w:rPr>
        <w:t>. Unlike the summary level of traditional technical risk analysis, scenario analysis examines potential future incidents, helping to identify issues to be addressed, such as remedial actions that could prevent a scenario from escalating.</w:t>
      </w:r>
      <w:r w:rsidR="514F8247" w:rsidRPr="41047883">
        <w:rPr>
          <w:rFonts w:cstheme="minorBidi"/>
        </w:rPr>
        <w:t xml:space="preserve"> The activity documents </w:t>
      </w:r>
      <w:r w:rsidR="00A9705A">
        <w:rPr>
          <w:rFonts w:cstheme="minorBidi"/>
        </w:rPr>
        <w:t>“</w:t>
      </w:r>
      <w:r w:rsidR="514F8247" w:rsidRPr="41047883">
        <w:rPr>
          <w:rFonts w:cstheme="minorBidi"/>
        </w:rPr>
        <w:t>work as done</w:t>
      </w:r>
      <w:r w:rsidR="00A9705A">
        <w:rPr>
          <w:rFonts w:cstheme="minorBidi"/>
        </w:rPr>
        <w:t>”</w:t>
      </w:r>
      <w:r w:rsidR="514F8247" w:rsidRPr="41047883">
        <w:rPr>
          <w:rFonts w:cstheme="minorBidi"/>
        </w:rPr>
        <w:t xml:space="preserve"> </w:t>
      </w:r>
      <w:r w:rsidR="3C91F6C6" w:rsidRPr="41047883">
        <w:rPr>
          <w:rFonts w:cstheme="minorBidi"/>
        </w:rPr>
        <w:t>by</w:t>
      </w:r>
      <w:r w:rsidR="514F8247" w:rsidRPr="41047883">
        <w:rPr>
          <w:rFonts w:cstheme="minorBidi"/>
        </w:rPr>
        <w:t xml:space="preserve"> involving experienced operators from the workforce.</w:t>
      </w:r>
    </w:p>
    <w:p w14:paraId="194AEA88" w14:textId="17041DD7" w:rsidR="004C394B" w:rsidRDefault="00BA65FA" w:rsidP="41047883">
      <w:pPr>
        <w:spacing w:after="120"/>
        <w:rPr>
          <w:rFonts w:cstheme="minorBidi"/>
        </w:rPr>
      </w:pPr>
      <w:r>
        <w:rPr>
          <w:rFonts w:cstheme="minorBidi"/>
        </w:rPr>
        <w:t>CRIOP</w:t>
      </w:r>
      <w:r w:rsidR="4E797C1D" w:rsidRPr="41047883">
        <w:rPr>
          <w:rFonts w:cstheme="minorBidi"/>
        </w:rPr>
        <w:t xml:space="preserve"> specifies that workers, management, and the design team should meet to discuss key scenarios and the checklists in an environment that support open and free exchange of experience. Operational experiences should be discussed with the design team and management, and any issues identified should be </w:t>
      </w:r>
      <w:r w:rsidR="2D217A43" w:rsidRPr="41047883">
        <w:rPr>
          <w:rFonts w:cstheme="minorBidi"/>
        </w:rPr>
        <w:t xml:space="preserve">collaboratively </w:t>
      </w:r>
      <w:r w:rsidR="4E797C1D" w:rsidRPr="41047883">
        <w:rPr>
          <w:rFonts w:cstheme="minorBidi"/>
        </w:rPr>
        <w:t xml:space="preserve">addressed with management. </w:t>
      </w:r>
    </w:p>
    <w:p w14:paraId="514BBFB6" w14:textId="3A9D317C" w:rsidR="00040D52" w:rsidRPr="00180D7D" w:rsidRDefault="4E797C1D" w:rsidP="41047883">
      <w:pPr>
        <w:spacing w:after="120"/>
        <w:rPr>
          <w:rFonts w:cstheme="minorBidi"/>
        </w:rPr>
      </w:pPr>
      <w:r w:rsidRPr="41047883">
        <w:rPr>
          <w:rFonts w:cstheme="minorBidi"/>
        </w:rPr>
        <w:t>The goal is to achieve double-loop organisational learning</w:t>
      </w:r>
      <w:r w:rsidR="00AD74F7">
        <w:rPr>
          <w:rFonts w:cstheme="minorBidi"/>
        </w:rPr>
        <w:t>,</w:t>
      </w:r>
      <w:r w:rsidR="00AD74F7" w:rsidRPr="00AD74F7">
        <w:rPr>
          <w:rFonts w:cstheme="minorBidi"/>
        </w:rPr>
        <w:t xml:space="preserve"> </w:t>
      </w:r>
      <w:r w:rsidR="00AD74F7" w:rsidRPr="41047883">
        <w:rPr>
          <w:rFonts w:cstheme="minorBidi"/>
        </w:rPr>
        <w:t>Argyris</w:t>
      </w:r>
      <w:r w:rsidR="00AD74F7">
        <w:rPr>
          <w:rFonts w:cstheme="minorBidi"/>
        </w:rPr>
        <w:t>&amp; Schøn</w:t>
      </w:r>
      <w:r w:rsidR="00AD74F7" w:rsidRPr="41047883">
        <w:rPr>
          <w:rFonts w:cstheme="minorBidi"/>
        </w:rPr>
        <w:t xml:space="preserve"> </w:t>
      </w:r>
      <w:r w:rsidR="00AD74F7">
        <w:rPr>
          <w:rFonts w:cstheme="minorBidi"/>
        </w:rPr>
        <w:t>(19</w:t>
      </w:r>
      <w:r w:rsidR="00AD74F7" w:rsidRPr="41047883">
        <w:rPr>
          <w:rFonts w:cstheme="minorBidi"/>
        </w:rPr>
        <w:t>74)</w:t>
      </w:r>
      <w:r w:rsidRPr="41047883">
        <w:rPr>
          <w:rFonts w:cstheme="minorBidi"/>
        </w:rPr>
        <w:t xml:space="preserve">, </w:t>
      </w:r>
      <w:r w:rsidR="053B1D96" w:rsidRPr="41047883">
        <w:rPr>
          <w:rFonts w:cstheme="minorBidi"/>
        </w:rPr>
        <w:t>rather than</w:t>
      </w:r>
      <w:r w:rsidRPr="41047883">
        <w:rPr>
          <w:rFonts w:cstheme="minorBidi"/>
        </w:rPr>
        <w:t xml:space="preserve"> single-loop learning, by taking actions to adjust ‘governing variables’</w:t>
      </w:r>
      <w:r w:rsidR="00DC7239">
        <w:rPr>
          <w:rFonts w:cstheme="minorBidi"/>
        </w:rPr>
        <w:t xml:space="preserve"> discussed in</w:t>
      </w:r>
      <w:r w:rsidR="00596275">
        <w:rPr>
          <w:rFonts w:cstheme="minorBidi"/>
        </w:rPr>
        <w:t xml:space="preserve"> the </w:t>
      </w:r>
      <w:r w:rsidR="00BA65FA">
        <w:rPr>
          <w:rFonts w:cstheme="minorBidi"/>
        </w:rPr>
        <w:t>CRIOP</w:t>
      </w:r>
      <w:r w:rsidR="00596275">
        <w:rPr>
          <w:rFonts w:cstheme="minorBidi"/>
        </w:rPr>
        <w:t xml:space="preserve"> analysis</w:t>
      </w:r>
      <w:r w:rsidRPr="41047883">
        <w:rPr>
          <w:rFonts w:cstheme="minorBidi"/>
        </w:rPr>
        <w:t xml:space="preserve"> such as control centre design, procedures, or work organisation, as illustrated in Figure 2.</w:t>
      </w:r>
      <w:r w:rsidR="003744C7">
        <w:rPr>
          <w:rFonts w:cstheme="minorBidi"/>
        </w:rPr>
        <w:t>2</w:t>
      </w:r>
      <w:r w:rsidR="00B111BD">
        <w:rPr>
          <w:rFonts w:cstheme="minorBidi"/>
        </w:rPr>
        <w:t>.</w:t>
      </w:r>
      <w:r w:rsidR="0055731B">
        <w:rPr>
          <w:rFonts w:cstheme="minorBidi"/>
        </w:rPr>
        <w:t xml:space="preserve"> </w:t>
      </w:r>
      <w:r w:rsidRPr="41047883">
        <w:rPr>
          <w:rFonts w:cstheme="minorBidi"/>
        </w:rPr>
        <w:t>The group process should emphasize a collaborative approach and create opportunities to modify these governing variables. </w:t>
      </w:r>
    </w:p>
    <w:p w14:paraId="3CACE6FB" w14:textId="6CE20415" w:rsidR="00040D52" w:rsidRPr="00180D7D" w:rsidRDefault="00040D52" w:rsidP="4A92F7BB">
      <w:pPr>
        <w:spacing w:after="120"/>
        <w:jc w:val="center"/>
        <w:rPr>
          <w:rFonts w:cstheme="minorBidi"/>
        </w:rPr>
      </w:pPr>
      <w:r w:rsidRPr="00180D7D">
        <w:rPr>
          <w:rFonts w:cstheme="minorHAnsi"/>
          <w:noProof/>
          <w:szCs w:val="22"/>
        </w:rPr>
        <w:drawing>
          <wp:inline distT="0" distB="0" distL="0" distR="0" wp14:anchorId="4FAC040B" wp14:editId="29822639">
            <wp:extent cx="4284394" cy="2749839"/>
            <wp:effectExtent l="0" t="0" r="0" b="6350"/>
            <wp:docPr id="1504722796" name="Picture 15" descr="A diagram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722796" name="Picture 15" descr="A diagram of a diagram&#10;&#10;Description automatically generated"/>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303784" cy="2762284"/>
                    </a:xfrm>
                    <a:prstGeom prst="rect">
                      <a:avLst/>
                    </a:prstGeom>
                    <a:noFill/>
                    <a:ln>
                      <a:noFill/>
                    </a:ln>
                  </pic:spPr>
                </pic:pic>
              </a:graphicData>
            </a:graphic>
          </wp:inline>
        </w:drawing>
      </w:r>
      <w:r w:rsidRPr="00180D7D">
        <w:rPr>
          <w:rFonts w:cstheme="minorHAnsi"/>
          <w:szCs w:val="22"/>
        </w:rPr>
        <w:br/>
      </w:r>
      <w:r w:rsidRPr="00180D7D">
        <w:rPr>
          <w:rFonts w:ascii="Segoe UI" w:hAnsi="Segoe UI" w:cs="Segoe UI"/>
          <w:b/>
          <w:bCs/>
          <w:sz w:val="18"/>
          <w:szCs w:val="18"/>
          <w:lang w:eastAsia="en-US"/>
        </w:rPr>
        <w:t xml:space="preserve">Figure </w:t>
      </w:r>
      <w:r w:rsidRPr="00180D7D">
        <w:rPr>
          <w:rFonts w:ascii="Segoe UI" w:hAnsi="Segoe UI" w:cs="Segoe UI"/>
          <w:b/>
          <w:bCs/>
          <w:sz w:val="18"/>
          <w:szCs w:val="18"/>
          <w:lang w:eastAsia="en-US"/>
        </w:rPr>
        <w:fldChar w:fldCharType="begin"/>
      </w:r>
      <w:r w:rsidRPr="00180D7D">
        <w:rPr>
          <w:rFonts w:ascii="Segoe UI" w:hAnsi="Segoe UI" w:cs="Segoe UI"/>
          <w:b/>
          <w:bCs/>
          <w:sz w:val="18"/>
          <w:szCs w:val="18"/>
          <w:lang w:eastAsia="en-US"/>
        </w:rPr>
        <w:instrText xml:space="preserve"> STYLEREF 1 \s </w:instrText>
      </w:r>
      <w:r w:rsidRPr="00180D7D">
        <w:rPr>
          <w:rFonts w:ascii="Segoe UI" w:hAnsi="Segoe UI" w:cs="Segoe UI"/>
          <w:b/>
          <w:bCs/>
          <w:sz w:val="18"/>
          <w:szCs w:val="18"/>
          <w:lang w:eastAsia="en-US"/>
        </w:rPr>
        <w:fldChar w:fldCharType="separate"/>
      </w:r>
      <w:r w:rsidR="009E4E65">
        <w:rPr>
          <w:rFonts w:ascii="Segoe UI" w:hAnsi="Segoe UI" w:cs="Segoe UI"/>
          <w:b/>
          <w:bCs/>
          <w:noProof/>
          <w:sz w:val="18"/>
          <w:szCs w:val="18"/>
          <w:lang w:eastAsia="en-US"/>
        </w:rPr>
        <w:t>2</w:t>
      </w:r>
      <w:r w:rsidRPr="00180D7D">
        <w:rPr>
          <w:rFonts w:ascii="Segoe UI" w:hAnsi="Segoe UI" w:cs="Segoe UI"/>
          <w:b/>
          <w:bCs/>
          <w:sz w:val="18"/>
          <w:szCs w:val="18"/>
          <w:lang w:eastAsia="en-US"/>
        </w:rPr>
        <w:fldChar w:fldCharType="end"/>
      </w:r>
      <w:r w:rsidR="22574D55" w:rsidRPr="4477B935">
        <w:rPr>
          <w:rFonts w:ascii="Segoe UI" w:hAnsi="Segoe UI" w:cs="Segoe UI"/>
          <w:b/>
          <w:bCs/>
          <w:sz w:val="18"/>
          <w:szCs w:val="18"/>
          <w:lang w:eastAsia="en-US"/>
        </w:rPr>
        <w:t>.</w:t>
      </w:r>
      <w:r w:rsidR="003744C7">
        <w:rPr>
          <w:rFonts w:ascii="Segoe UI" w:hAnsi="Segoe UI" w:cs="Segoe UI"/>
          <w:b/>
          <w:bCs/>
          <w:sz w:val="18"/>
          <w:szCs w:val="18"/>
          <w:lang w:eastAsia="en-US"/>
        </w:rPr>
        <w:t>2</w:t>
      </w:r>
      <w:r w:rsidRPr="00180D7D">
        <w:rPr>
          <w:rFonts w:ascii="Segoe UI" w:hAnsi="Segoe UI" w:cs="Segoe UI"/>
          <w:b/>
          <w:bCs/>
          <w:sz w:val="18"/>
          <w:szCs w:val="18"/>
          <w:lang w:eastAsia="en-US"/>
        </w:rPr>
        <w:t xml:space="preserve"> </w:t>
      </w:r>
      <w:r w:rsidR="00BA65FA">
        <w:rPr>
          <w:rFonts w:ascii="Segoe UI" w:hAnsi="Segoe UI" w:cs="Segoe UI"/>
          <w:b/>
          <w:bCs/>
          <w:sz w:val="18"/>
          <w:szCs w:val="18"/>
          <w:lang w:eastAsia="en-US"/>
        </w:rPr>
        <w:t>CRIOP</w:t>
      </w:r>
      <w:r w:rsidRPr="00180D7D">
        <w:rPr>
          <w:rFonts w:ascii="Segoe UI" w:hAnsi="Segoe UI" w:cs="Segoe UI"/>
          <w:b/>
          <w:bCs/>
          <w:sz w:val="18"/>
          <w:szCs w:val="18"/>
          <w:lang w:eastAsia="en-US"/>
        </w:rPr>
        <w:t xml:space="preserve"> as an arena for organisational learning</w:t>
      </w:r>
      <w:r w:rsidR="008B2A1B">
        <w:rPr>
          <w:rFonts w:ascii="Segoe UI" w:hAnsi="Segoe UI" w:cs="Segoe UI"/>
          <w:b/>
          <w:bCs/>
          <w:sz w:val="18"/>
          <w:szCs w:val="18"/>
          <w:lang w:eastAsia="en-US"/>
        </w:rPr>
        <w:t xml:space="preserve">, </w:t>
      </w:r>
      <w:r w:rsidR="00595A77">
        <w:rPr>
          <w:rFonts w:ascii="Segoe UI" w:hAnsi="Segoe UI" w:cs="Segoe UI"/>
          <w:b/>
          <w:bCs/>
          <w:sz w:val="18"/>
          <w:szCs w:val="18"/>
          <w:lang w:eastAsia="en-US"/>
        </w:rPr>
        <w:t>Argyris &amp; Sc</w:t>
      </w:r>
      <w:r w:rsidR="0092265E">
        <w:rPr>
          <w:rFonts w:ascii="Segoe UI" w:hAnsi="Segoe UI" w:cs="Segoe UI"/>
          <w:b/>
          <w:bCs/>
          <w:sz w:val="18"/>
          <w:szCs w:val="18"/>
          <w:lang w:eastAsia="en-US"/>
        </w:rPr>
        <w:t>h</w:t>
      </w:r>
      <w:r w:rsidR="00595A77">
        <w:rPr>
          <w:rFonts w:ascii="Segoe UI" w:hAnsi="Segoe UI" w:cs="Segoe UI"/>
          <w:b/>
          <w:bCs/>
          <w:sz w:val="18"/>
          <w:szCs w:val="18"/>
          <w:lang w:eastAsia="en-US"/>
        </w:rPr>
        <w:t xml:space="preserve">øn </w:t>
      </w:r>
      <w:r w:rsidR="008B2A1B">
        <w:rPr>
          <w:rFonts w:ascii="Segoe UI" w:hAnsi="Segoe UI" w:cs="Segoe UI"/>
          <w:b/>
          <w:bCs/>
          <w:sz w:val="18"/>
          <w:szCs w:val="18"/>
          <w:lang w:eastAsia="en-US"/>
        </w:rPr>
        <w:t>(</w:t>
      </w:r>
      <w:r w:rsidR="00595A77">
        <w:rPr>
          <w:rFonts w:ascii="Segoe UI" w:hAnsi="Segoe UI" w:cs="Segoe UI"/>
          <w:b/>
          <w:bCs/>
          <w:sz w:val="18"/>
          <w:szCs w:val="18"/>
          <w:lang w:eastAsia="en-US"/>
        </w:rPr>
        <w:t>1974)</w:t>
      </w:r>
      <w:r w:rsidR="008B2A1B">
        <w:rPr>
          <w:rFonts w:ascii="Segoe UI" w:hAnsi="Segoe UI" w:cs="Segoe UI"/>
          <w:b/>
          <w:bCs/>
          <w:sz w:val="18"/>
          <w:szCs w:val="18"/>
          <w:lang w:eastAsia="en-US"/>
        </w:rPr>
        <w:t>.</w:t>
      </w:r>
    </w:p>
    <w:p w14:paraId="2DFEDBB3" w14:textId="77777777" w:rsidR="00040D52" w:rsidRPr="00180D7D" w:rsidRDefault="00040D52" w:rsidP="002B5EFC">
      <w:pPr>
        <w:jc w:val="both"/>
        <w:rPr>
          <w:rFonts w:cstheme="minorHAnsi"/>
        </w:rPr>
      </w:pPr>
    </w:p>
    <w:p w14:paraId="25506B55" w14:textId="1CA7F107" w:rsidR="00040D52" w:rsidRPr="00180D7D" w:rsidRDefault="4E797C1D" w:rsidP="41047883">
      <w:pPr>
        <w:spacing w:after="120"/>
        <w:jc w:val="both"/>
        <w:rPr>
          <w:rFonts w:cstheme="minorBidi"/>
        </w:rPr>
      </w:pPr>
      <w:r w:rsidRPr="41047883">
        <w:rPr>
          <w:rFonts w:cstheme="minorBidi"/>
        </w:rPr>
        <w:t xml:space="preserve">A website has been established at </w:t>
      </w:r>
      <w:r w:rsidRPr="008B2A1B">
        <w:rPr>
          <w:rFonts w:cstheme="minorBidi"/>
        </w:rPr>
        <w:t>http://www.</w:t>
      </w:r>
      <w:r w:rsidR="00BA65FA">
        <w:rPr>
          <w:rFonts w:cstheme="minorBidi"/>
        </w:rPr>
        <w:t>CRIOP</w:t>
      </w:r>
      <w:r w:rsidRPr="008B2A1B">
        <w:rPr>
          <w:rFonts w:cstheme="minorBidi"/>
        </w:rPr>
        <w:t>.sintef.no</w:t>
      </w:r>
      <w:r w:rsidRPr="41047883">
        <w:rPr>
          <w:rFonts w:cstheme="minorBidi"/>
        </w:rPr>
        <w:t xml:space="preserve"> providing the latest version of </w:t>
      </w:r>
      <w:r w:rsidR="00BA65FA">
        <w:rPr>
          <w:rFonts w:cstheme="minorBidi"/>
        </w:rPr>
        <w:t>CRIOP</w:t>
      </w:r>
      <w:r w:rsidRPr="41047883">
        <w:rPr>
          <w:rFonts w:cstheme="minorBidi"/>
        </w:rPr>
        <w:t xml:space="preserve">, a brief PowerPoint presentation of the methodology, and information on industry networks related to </w:t>
      </w:r>
      <w:r w:rsidR="00BA65FA">
        <w:rPr>
          <w:rFonts w:cstheme="minorBidi"/>
        </w:rPr>
        <w:t>CRIOP</w:t>
      </w:r>
      <w:r w:rsidRPr="41047883">
        <w:rPr>
          <w:rFonts w:cstheme="minorBidi"/>
        </w:rPr>
        <w:t xml:space="preserve"> analysis. The web</w:t>
      </w:r>
      <w:r w:rsidR="008B2A1B">
        <w:rPr>
          <w:rFonts w:cstheme="minorBidi"/>
        </w:rPr>
        <w:t xml:space="preserve"> www.hfc.sintef.no can help with references to theory, </w:t>
      </w:r>
      <w:r w:rsidRPr="41047883">
        <w:rPr>
          <w:rFonts w:cstheme="minorBidi"/>
        </w:rPr>
        <w:t xml:space="preserve">references to </w:t>
      </w:r>
      <w:r w:rsidR="008B2A1B">
        <w:rPr>
          <w:rFonts w:cstheme="minorBidi"/>
        </w:rPr>
        <w:t xml:space="preserve">relevant </w:t>
      </w:r>
      <w:r w:rsidRPr="41047883">
        <w:rPr>
          <w:rFonts w:cstheme="minorBidi"/>
        </w:rPr>
        <w:t xml:space="preserve">projects and contact information. Users can post comments and suggestions for improvements on the </w:t>
      </w:r>
      <w:r w:rsidR="00BA65FA">
        <w:rPr>
          <w:rFonts w:cstheme="minorBidi"/>
        </w:rPr>
        <w:t>CRIOP</w:t>
      </w:r>
      <w:r w:rsidRPr="41047883">
        <w:rPr>
          <w:rFonts w:cstheme="minorBidi"/>
        </w:rPr>
        <w:t xml:space="preserve"> methodology by emailing </w:t>
      </w:r>
      <w:r w:rsidR="00BA65FA">
        <w:rPr>
          <w:rFonts w:cstheme="minorBidi"/>
        </w:rPr>
        <w:t>CRIOP</w:t>
      </w:r>
      <w:r w:rsidR="00220BD5" w:rsidRPr="00220BD5">
        <w:rPr>
          <w:rFonts w:cstheme="minorBidi"/>
        </w:rPr>
        <w:t>@SINTEF.NO</w:t>
      </w:r>
      <w:r w:rsidR="00220BD5">
        <w:rPr>
          <w:rFonts w:cstheme="minorBidi"/>
        </w:rPr>
        <w:t xml:space="preserve">; </w:t>
      </w:r>
      <w:r w:rsidR="00AD3A4B">
        <w:rPr>
          <w:rFonts w:cstheme="minorBidi"/>
        </w:rPr>
        <w:t>however,</w:t>
      </w:r>
      <w:r w:rsidR="00D957F7">
        <w:rPr>
          <w:rFonts w:cstheme="minorBidi"/>
        </w:rPr>
        <w:t xml:space="preserve"> </w:t>
      </w:r>
      <w:r w:rsidR="00D957F7" w:rsidRPr="41047883">
        <w:rPr>
          <w:rFonts w:cstheme="minorBidi"/>
        </w:rPr>
        <w:t>a</w:t>
      </w:r>
      <w:r w:rsidR="00220BD5">
        <w:rPr>
          <w:rFonts w:cstheme="minorBidi"/>
        </w:rPr>
        <w:t xml:space="preserve"> short meeting could be useful to understand the need for change.</w:t>
      </w:r>
    </w:p>
    <w:p w14:paraId="12E856D3" w14:textId="77777777" w:rsidR="00783E39" w:rsidRDefault="00783E39" w:rsidP="00040D52">
      <w:pPr>
        <w:spacing w:after="120"/>
        <w:jc w:val="both"/>
        <w:rPr>
          <w:rFonts w:cstheme="minorBidi"/>
        </w:rPr>
      </w:pPr>
    </w:p>
    <w:p w14:paraId="5CB0BD12" w14:textId="77777777" w:rsidR="00BD156B" w:rsidRPr="00180D7D" w:rsidRDefault="00BD156B" w:rsidP="000568C7">
      <w:pPr>
        <w:pStyle w:val="Overskrift2"/>
      </w:pPr>
      <w:r w:rsidRPr="00180D7D">
        <w:lastRenderedPageBreak/>
        <w:t>Definitions and abbreviations </w:t>
      </w:r>
    </w:p>
    <w:p w14:paraId="51EEE285" w14:textId="3C0585E4" w:rsidR="00BD156B" w:rsidRPr="00180D7D" w:rsidRDefault="00BD156B" w:rsidP="00BD156B">
      <w:pPr>
        <w:spacing w:after="120"/>
        <w:rPr>
          <w:rFonts w:cstheme="minorHAnsi"/>
          <w:szCs w:val="22"/>
        </w:rPr>
      </w:pPr>
      <w:r w:rsidRPr="00180D7D">
        <w:rPr>
          <w:rFonts w:cstheme="minorHAnsi"/>
          <w:szCs w:val="22"/>
        </w:rPr>
        <w:t xml:space="preserve">The </w:t>
      </w:r>
      <w:r w:rsidRPr="00180D7D">
        <w:rPr>
          <w:rFonts w:cstheme="minorHAnsi"/>
          <w:i/>
          <w:iCs/>
          <w:szCs w:val="22"/>
        </w:rPr>
        <w:t xml:space="preserve">General Analysis (GA) </w:t>
      </w:r>
      <w:r w:rsidRPr="00180D7D">
        <w:rPr>
          <w:rFonts w:cstheme="minorHAnsi"/>
          <w:szCs w:val="22"/>
        </w:rPr>
        <w:t xml:space="preserve">addresses factors affecting the working environment within a control centre and the ability to manage normal operations and abnormal situations that </w:t>
      </w:r>
      <w:r w:rsidRPr="00180D7D">
        <w:rPr>
          <w:rFonts w:cstheme="minorHAnsi"/>
          <w:i/>
          <w:iCs/>
          <w:szCs w:val="22"/>
        </w:rPr>
        <w:t>are not tied to a specific sequence of events.</w:t>
      </w:r>
      <w:r w:rsidRPr="00180D7D">
        <w:rPr>
          <w:rFonts w:cstheme="minorHAnsi"/>
          <w:szCs w:val="22"/>
        </w:rPr>
        <w:t>  </w:t>
      </w:r>
    </w:p>
    <w:p w14:paraId="22C18DF5" w14:textId="7DAE5862" w:rsidR="00BD156B" w:rsidRPr="00C47F08" w:rsidRDefault="00BD156B" w:rsidP="41047883">
      <w:pPr>
        <w:spacing w:after="120"/>
        <w:rPr>
          <w:rFonts w:cstheme="minorHAnsi"/>
          <w:szCs w:val="22"/>
        </w:rPr>
      </w:pPr>
      <w:r w:rsidRPr="00180D7D">
        <w:rPr>
          <w:rFonts w:cstheme="minorHAnsi"/>
          <w:szCs w:val="22"/>
        </w:rPr>
        <w:t>The General Analysis includes a checklist with yes/no questions that provide a static assessment of the control centre. </w:t>
      </w:r>
      <w:r w:rsidR="110A8017" w:rsidRPr="41047883">
        <w:rPr>
          <w:rFonts w:cstheme="minorBidi"/>
        </w:rPr>
        <w:t>The General Analysis plays a key role in familiarising the analyst with the control centre concept under review</w:t>
      </w:r>
      <w:r w:rsidR="4CD5ACF6" w:rsidRPr="41047883">
        <w:rPr>
          <w:rFonts w:cstheme="minorBidi"/>
        </w:rPr>
        <w:t xml:space="preserve"> </w:t>
      </w:r>
      <w:r w:rsidR="110A8017" w:rsidRPr="41047883">
        <w:rPr>
          <w:rFonts w:cstheme="minorBidi"/>
        </w:rPr>
        <w:t>and should be conducted prior to the more detailed Scenario Analysis. </w:t>
      </w:r>
    </w:p>
    <w:p w14:paraId="0C496AEB" w14:textId="052F93DF" w:rsidR="00BD156B" w:rsidRPr="00180D7D" w:rsidRDefault="110A8017" w:rsidP="41047883">
      <w:pPr>
        <w:spacing w:after="120"/>
        <w:rPr>
          <w:rFonts w:ascii="Times" w:hAnsi="Times" w:cs="Times"/>
          <w:lang w:eastAsia="en-US"/>
        </w:rPr>
      </w:pPr>
      <w:r w:rsidRPr="41047883">
        <w:rPr>
          <w:rFonts w:cstheme="minorBidi"/>
        </w:rPr>
        <w:t xml:space="preserve">The checklist in </w:t>
      </w:r>
      <w:r w:rsidR="00BA65FA">
        <w:rPr>
          <w:rFonts w:cstheme="minorBidi"/>
        </w:rPr>
        <w:t>CRIOP</w:t>
      </w:r>
      <w:r w:rsidRPr="41047883">
        <w:rPr>
          <w:rFonts w:cstheme="minorBidi"/>
        </w:rPr>
        <w:t xml:space="preserve"> has been structured to cover </w:t>
      </w:r>
      <w:r w:rsidR="67D7C2B5" w:rsidRPr="41047883">
        <w:rPr>
          <w:rFonts w:cstheme="minorBidi"/>
        </w:rPr>
        <w:t>seven</w:t>
      </w:r>
      <w:r w:rsidRPr="41047883">
        <w:rPr>
          <w:rFonts w:cstheme="minorBidi"/>
        </w:rPr>
        <w:t xml:space="preserve"> areas:</w:t>
      </w:r>
    </w:p>
    <w:p w14:paraId="22DFE445" w14:textId="017290FD" w:rsidR="00BD156B" w:rsidRPr="004F7E02" w:rsidRDefault="00C661AD" w:rsidP="003C1768">
      <w:pPr>
        <w:numPr>
          <w:ilvl w:val="0"/>
          <w:numId w:val="26"/>
        </w:numPr>
        <w:spacing w:after="120"/>
        <w:rPr>
          <w:rFonts w:cstheme="minorHAnsi"/>
          <w:szCs w:val="22"/>
        </w:rPr>
      </w:pPr>
      <w:r w:rsidRPr="004F7E02">
        <w:rPr>
          <w:rFonts w:cstheme="minorHAnsi"/>
          <w:szCs w:val="22"/>
        </w:rPr>
        <w:t>General Questions</w:t>
      </w:r>
      <w:r w:rsidR="00BD156B" w:rsidRPr="004F7E02">
        <w:rPr>
          <w:rFonts w:cstheme="minorHAnsi"/>
          <w:szCs w:val="22"/>
        </w:rPr>
        <w:tab/>
      </w:r>
      <w:r w:rsidR="00BD156B" w:rsidRPr="004F7E02">
        <w:rPr>
          <w:rFonts w:cstheme="minorHAnsi"/>
          <w:szCs w:val="22"/>
        </w:rPr>
        <w:tab/>
      </w:r>
      <w:r w:rsidR="00BD156B" w:rsidRPr="004F7E02">
        <w:rPr>
          <w:rFonts w:cstheme="minorHAnsi"/>
          <w:szCs w:val="22"/>
        </w:rPr>
        <w:tab/>
      </w:r>
      <w:r w:rsidR="00BD156B" w:rsidRPr="004F7E02">
        <w:rPr>
          <w:rFonts w:cstheme="minorHAnsi"/>
          <w:szCs w:val="22"/>
        </w:rPr>
        <w:tab/>
        <w:t xml:space="preserve">(Abbreviated </w:t>
      </w:r>
      <w:r w:rsidRPr="004F7E02">
        <w:rPr>
          <w:rFonts w:cstheme="minorHAnsi"/>
          <w:szCs w:val="22"/>
        </w:rPr>
        <w:t>G</w:t>
      </w:r>
      <w:r w:rsidR="00BD156B" w:rsidRPr="004F7E02">
        <w:rPr>
          <w:rFonts w:cstheme="minorHAnsi"/>
          <w:szCs w:val="22"/>
        </w:rPr>
        <w:t>) </w:t>
      </w:r>
    </w:p>
    <w:p w14:paraId="29C0ADA6" w14:textId="303FED82" w:rsidR="00BD156B" w:rsidRPr="004F7E02" w:rsidRDefault="00BD156B" w:rsidP="00FD4B96">
      <w:pPr>
        <w:numPr>
          <w:ilvl w:val="0"/>
          <w:numId w:val="27"/>
        </w:numPr>
        <w:spacing w:after="120"/>
        <w:rPr>
          <w:rFonts w:cstheme="minorHAnsi"/>
          <w:szCs w:val="22"/>
        </w:rPr>
      </w:pPr>
      <w:r w:rsidRPr="004F7E02">
        <w:rPr>
          <w:rFonts w:cstheme="minorHAnsi"/>
          <w:szCs w:val="22"/>
        </w:rPr>
        <w:t>Control and safety systems</w:t>
      </w:r>
      <w:r w:rsidRPr="004F7E02">
        <w:rPr>
          <w:rFonts w:cstheme="minorHAnsi"/>
          <w:szCs w:val="22"/>
        </w:rPr>
        <w:tab/>
      </w:r>
      <w:r w:rsidRPr="004F7E02">
        <w:rPr>
          <w:rFonts w:cstheme="minorHAnsi"/>
          <w:szCs w:val="22"/>
        </w:rPr>
        <w:tab/>
      </w:r>
      <w:r w:rsidRPr="004F7E02">
        <w:rPr>
          <w:rFonts w:cstheme="minorHAnsi"/>
          <w:szCs w:val="22"/>
        </w:rPr>
        <w:tab/>
        <w:t>(Abbreviated C) </w:t>
      </w:r>
    </w:p>
    <w:p w14:paraId="5FD28535" w14:textId="7B7319F8" w:rsidR="00BD156B" w:rsidRPr="004F7E02" w:rsidRDefault="00BD156B" w:rsidP="00FD4B96">
      <w:pPr>
        <w:numPr>
          <w:ilvl w:val="0"/>
          <w:numId w:val="28"/>
        </w:numPr>
        <w:spacing w:after="120"/>
        <w:rPr>
          <w:rFonts w:cstheme="minorHAnsi"/>
          <w:szCs w:val="22"/>
        </w:rPr>
      </w:pPr>
      <w:r w:rsidRPr="004F7E02">
        <w:rPr>
          <w:rFonts w:cstheme="minorHAnsi"/>
          <w:szCs w:val="22"/>
        </w:rPr>
        <w:t xml:space="preserve">Job organisation </w:t>
      </w:r>
      <w:r w:rsidRPr="004F7E02">
        <w:rPr>
          <w:rFonts w:cstheme="minorHAnsi"/>
          <w:szCs w:val="22"/>
        </w:rPr>
        <w:tab/>
      </w:r>
      <w:r w:rsidRPr="004F7E02">
        <w:rPr>
          <w:rFonts w:cstheme="minorHAnsi"/>
          <w:szCs w:val="22"/>
        </w:rPr>
        <w:tab/>
      </w:r>
      <w:r w:rsidRPr="004F7E02">
        <w:rPr>
          <w:rFonts w:cstheme="minorHAnsi"/>
          <w:szCs w:val="22"/>
        </w:rPr>
        <w:tab/>
      </w:r>
      <w:r w:rsidRPr="004F7E02">
        <w:rPr>
          <w:rFonts w:cstheme="minorHAnsi"/>
          <w:szCs w:val="22"/>
        </w:rPr>
        <w:tab/>
        <w:t>(Abbreviated J) </w:t>
      </w:r>
    </w:p>
    <w:p w14:paraId="3B0DCF50" w14:textId="77777777" w:rsidR="00BD156B" w:rsidRPr="004F7E02" w:rsidRDefault="008B2AE6" w:rsidP="00FD4B96">
      <w:pPr>
        <w:numPr>
          <w:ilvl w:val="0"/>
          <w:numId w:val="29"/>
        </w:numPr>
        <w:spacing w:after="120"/>
        <w:rPr>
          <w:rFonts w:cstheme="minorHAnsi"/>
          <w:szCs w:val="22"/>
        </w:rPr>
      </w:pPr>
      <w:r w:rsidRPr="004F7E02">
        <w:rPr>
          <w:rFonts w:cstheme="minorHAnsi"/>
          <w:szCs w:val="22"/>
        </w:rPr>
        <w:t xml:space="preserve">Layout </w:t>
      </w:r>
      <w:r w:rsidRPr="004F7E02">
        <w:rPr>
          <w:rFonts w:cstheme="minorHAnsi"/>
          <w:szCs w:val="22"/>
        </w:rPr>
        <w:tab/>
      </w:r>
      <w:r w:rsidRPr="004F7E02">
        <w:rPr>
          <w:rFonts w:cstheme="minorHAnsi"/>
          <w:szCs w:val="22"/>
        </w:rPr>
        <w:tab/>
      </w:r>
      <w:r w:rsidRPr="004F7E02">
        <w:rPr>
          <w:rFonts w:cstheme="minorHAnsi"/>
          <w:szCs w:val="22"/>
        </w:rPr>
        <w:tab/>
      </w:r>
      <w:r w:rsidR="00BD156B" w:rsidRPr="004F7E02">
        <w:rPr>
          <w:rFonts w:cstheme="minorHAnsi"/>
          <w:szCs w:val="22"/>
        </w:rPr>
        <w:tab/>
      </w:r>
      <w:r w:rsidR="00BD156B" w:rsidRPr="004F7E02">
        <w:rPr>
          <w:rFonts w:cstheme="minorHAnsi"/>
          <w:szCs w:val="22"/>
        </w:rPr>
        <w:tab/>
        <w:t xml:space="preserve">(Abbreviated </w:t>
      </w:r>
      <w:r w:rsidRPr="004F7E02">
        <w:rPr>
          <w:rFonts w:cstheme="minorHAnsi"/>
          <w:szCs w:val="22"/>
        </w:rPr>
        <w:t>L) </w:t>
      </w:r>
      <w:r w:rsidR="00BD156B" w:rsidRPr="004F7E02">
        <w:rPr>
          <w:rFonts w:cstheme="minorHAnsi"/>
          <w:szCs w:val="22"/>
        </w:rPr>
        <w:t> </w:t>
      </w:r>
    </w:p>
    <w:p w14:paraId="6EB0EE8E" w14:textId="397AAB83" w:rsidR="00BD156B" w:rsidRPr="004F7E02" w:rsidRDefault="00BD156B" w:rsidP="00FD4B96">
      <w:pPr>
        <w:numPr>
          <w:ilvl w:val="0"/>
          <w:numId w:val="30"/>
        </w:numPr>
        <w:spacing w:after="120"/>
        <w:rPr>
          <w:rFonts w:cstheme="minorHAnsi"/>
          <w:szCs w:val="22"/>
        </w:rPr>
      </w:pPr>
      <w:r w:rsidRPr="004F7E02">
        <w:rPr>
          <w:rFonts w:cstheme="minorHAnsi"/>
          <w:szCs w:val="22"/>
        </w:rPr>
        <w:t xml:space="preserve">Working environment </w:t>
      </w:r>
      <w:r w:rsidRPr="004F7E02">
        <w:rPr>
          <w:rFonts w:cstheme="minorHAnsi"/>
          <w:szCs w:val="22"/>
        </w:rPr>
        <w:tab/>
      </w:r>
      <w:r w:rsidRPr="004F7E02">
        <w:rPr>
          <w:rFonts w:cstheme="minorHAnsi"/>
          <w:szCs w:val="22"/>
        </w:rPr>
        <w:tab/>
      </w:r>
      <w:r w:rsidRPr="004F7E02">
        <w:rPr>
          <w:rFonts w:cstheme="minorHAnsi"/>
          <w:szCs w:val="22"/>
        </w:rPr>
        <w:tab/>
        <w:t>(Abbreviated W) </w:t>
      </w:r>
    </w:p>
    <w:p w14:paraId="24B1A79B" w14:textId="30915932" w:rsidR="00251B60" w:rsidRPr="004F7E02" w:rsidRDefault="00251B60" w:rsidP="00FD4B96">
      <w:pPr>
        <w:numPr>
          <w:ilvl w:val="0"/>
          <w:numId w:val="30"/>
        </w:numPr>
        <w:spacing w:after="120"/>
        <w:rPr>
          <w:rFonts w:cstheme="minorHAnsi"/>
          <w:szCs w:val="22"/>
        </w:rPr>
      </w:pPr>
      <w:r w:rsidRPr="004F7E02">
        <w:rPr>
          <w:rFonts w:cstheme="minorHAnsi"/>
          <w:szCs w:val="22"/>
        </w:rPr>
        <w:t>Procedures and work descriptions</w:t>
      </w:r>
      <w:r w:rsidRPr="004F7E02">
        <w:rPr>
          <w:rFonts w:cstheme="minorHAnsi"/>
          <w:szCs w:val="22"/>
        </w:rPr>
        <w:tab/>
      </w:r>
      <w:r w:rsidRPr="004F7E02">
        <w:rPr>
          <w:rFonts w:cstheme="minorHAnsi"/>
          <w:szCs w:val="22"/>
        </w:rPr>
        <w:tab/>
        <w:t>(Abbreviated P) </w:t>
      </w:r>
    </w:p>
    <w:p w14:paraId="273A0699" w14:textId="77777777" w:rsidR="00BD156B" w:rsidRPr="004F7E02" w:rsidRDefault="00BD156B" w:rsidP="00FD4B96">
      <w:pPr>
        <w:numPr>
          <w:ilvl w:val="0"/>
          <w:numId w:val="31"/>
        </w:numPr>
        <w:spacing w:after="120"/>
        <w:rPr>
          <w:rFonts w:cstheme="minorHAnsi"/>
          <w:szCs w:val="22"/>
        </w:rPr>
      </w:pPr>
      <w:r w:rsidRPr="004F7E02">
        <w:rPr>
          <w:rFonts w:cstheme="minorHAnsi"/>
          <w:szCs w:val="22"/>
        </w:rPr>
        <w:t xml:space="preserve">Training and competence </w:t>
      </w:r>
      <w:r w:rsidRPr="004F7E02">
        <w:rPr>
          <w:rFonts w:cstheme="minorHAnsi"/>
          <w:szCs w:val="22"/>
        </w:rPr>
        <w:tab/>
      </w:r>
      <w:r w:rsidRPr="004F7E02">
        <w:rPr>
          <w:rFonts w:cstheme="minorHAnsi"/>
          <w:szCs w:val="22"/>
        </w:rPr>
        <w:tab/>
      </w:r>
      <w:r w:rsidRPr="004F7E02">
        <w:rPr>
          <w:rFonts w:cstheme="minorHAnsi"/>
          <w:szCs w:val="22"/>
        </w:rPr>
        <w:tab/>
        <w:t>(Abbreviated T) </w:t>
      </w:r>
    </w:p>
    <w:p w14:paraId="781BE3CF" w14:textId="77777777" w:rsidR="00BD156B" w:rsidRPr="00180D7D" w:rsidRDefault="00BD156B" w:rsidP="00BD156B">
      <w:pPr>
        <w:spacing w:after="120"/>
        <w:rPr>
          <w:rFonts w:cstheme="minorHAnsi"/>
          <w:szCs w:val="22"/>
        </w:rPr>
      </w:pPr>
      <w:r w:rsidRPr="00180D7D">
        <w:rPr>
          <w:rFonts w:cstheme="minorHAnsi"/>
          <w:szCs w:val="22"/>
        </w:rPr>
        <w:t> </w:t>
      </w:r>
    </w:p>
    <w:p w14:paraId="60FF804C" w14:textId="77777777" w:rsidR="00BD156B" w:rsidRPr="00180D7D" w:rsidRDefault="00BD156B" w:rsidP="00BD156B">
      <w:pPr>
        <w:spacing w:after="120"/>
        <w:rPr>
          <w:rFonts w:cstheme="minorHAnsi"/>
          <w:szCs w:val="22"/>
        </w:rPr>
      </w:pPr>
      <w:r w:rsidRPr="00180D7D">
        <w:rPr>
          <w:rFonts w:cstheme="minorHAnsi"/>
          <w:szCs w:val="22"/>
        </w:rPr>
        <w:t>An example of a question related to control and safety systems is as follows:  </w:t>
      </w:r>
    </w:p>
    <w:p w14:paraId="44E9C671" w14:textId="2FBC6E39" w:rsidR="00BD156B" w:rsidRPr="00180D7D" w:rsidRDefault="00BD156B" w:rsidP="000410F6">
      <w:pPr>
        <w:spacing w:after="120"/>
        <w:ind w:left="709" w:right="818"/>
        <w:rPr>
          <w:rFonts w:cstheme="minorHAnsi"/>
          <w:b/>
          <w:bCs/>
          <w:szCs w:val="22"/>
        </w:rPr>
      </w:pPr>
      <w:r w:rsidRPr="00180D7D">
        <w:rPr>
          <w:rFonts w:cstheme="minorHAnsi"/>
          <w:b/>
          <w:bCs/>
          <w:szCs w:val="22"/>
        </w:rPr>
        <w:t>C1</w:t>
      </w:r>
      <w:r w:rsidR="00D21077">
        <w:rPr>
          <w:rFonts w:cstheme="minorHAnsi"/>
          <w:b/>
          <w:bCs/>
          <w:szCs w:val="22"/>
        </w:rPr>
        <w:t>4</w:t>
      </w:r>
      <w:r w:rsidRPr="00180D7D">
        <w:rPr>
          <w:rFonts w:cstheme="minorHAnsi"/>
          <w:b/>
          <w:bCs/>
          <w:szCs w:val="22"/>
        </w:rPr>
        <w:t>.2 Can communication equipment be reached from the operator's workplace?  </w:t>
      </w:r>
    </w:p>
    <w:p w14:paraId="4B06D60C" w14:textId="38441029" w:rsidR="00BD156B" w:rsidRPr="00180D7D" w:rsidRDefault="00BD156B" w:rsidP="000410F6">
      <w:pPr>
        <w:spacing w:after="120"/>
        <w:ind w:left="709" w:right="818"/>
        <w:rPr>
          <w:rFonts w:cstheme="minorHAnsi"/>
          <w:szCs w:val="22"/>
        </w:rPr>
      </w:pPr>
      <w:r w:rsidRPr="00180D7D">
        <w:rPr>
          <w:rFonts w:cstheme="minorHAnsi"/>
          <w:i/>
          <w:iCs/>
          <w:szCs w:val="22"/>
        </w:rPr>
        <w:t>Control room operators should be able to communicate with other personnel while working at the VDUs. Check radio, VHF, telephones, public address system (PA), and intercom.</w:t>
      </w:r>
      <w:r w:rsidRPr="00180D7D">
        <w:rPr>
          <w:rFonts w:cstheme="minorHAnsi"/>
          <w:szCs w:val="22"/>
        </w:rPr>
        <w:t> </w:t>
      </w:r>
    </w:p>
    <w:p w14:paraId="39A632DD" w14:textId="386C6B79" w:rsidR="00BD156B" w:rsidRPr="00180D7D" w:rsidRDefault="00BD156B" w:rsidP="00BD156B">
      <w:pPr>
        <w:spacing w:after="120"/>
        <w:rPr>
          <w:rFonts w:cstheme="minorHAnsi"/>
          <w:szCs w:val="22"/>
        </w:rPr>
      </w:pPr>
      <w:r w:rsidRPr="00180D7D">
        <w:rPr>
          <w:rFonts w:cstheme="minorHAnsi"/>
          <w:szCs w:val="22"/>
        </w:rPr>
        <w:t>Each question must be addressed, with comments and recommendations documented according to the standard layout of the checklist, as shown in Table 2.1.  </w:t>
      </w:r>
    </w:p>
    <w:p w14:paraId="766FA773" w14:textId="27EFF009" w:rsidR="00BD156B" w:rsidRPr="00180D7D" w:rsidRDefault="00BD156B" w:rsidP="00BD156B">
      <w:pPr>
        <w:spacing w:after="120"/>
        <w:rPr>
          <w:rFonts w:cstheme="minorHAnsi"/>
          <w:szCs w:val="22"/>
        </w:rPr>
      </w:pPr>
      <w:r w:rsidRPr="00180D7D">
        <w:rPr>
          <w:rFonts w:cstheme="minorHAnsi"/>
          <w:szCs w:val="22"/>
        </w:rPr>
        <w:t>Questions applicable to Drillers Cabin (DC) are highlighted by “DC: Applicable to the DC</w:t>
      </w:r>
      <w:r w:rsidR="005B247C">
        <w:rPr>
          <w:rFonts w:cstheme="minorHAnsi"/>
          <w:szCs w:val="22"/>
        </w:rPr>
        <w:t>”</w:t>
      </w:r>
      <w:r w:rsidR="00C4799A">
        <w:rPr>
          <w:rFonts w:cstheme="minorHAnsi"/>
          <w:szCs w:val="22"/>
        </w:rPr>
        <w:t xml:space="preserve"> </w:t>
      </w:r>
      <w:r w:rsidRPr="00180D7D">
        <w:rPr>
          <w:rFonts w:cstheme="minorHAnsi"/>
          <w:szCs w:val="22"/>
        </w:rPr>
        <w:t>in the Comments column. If the questions are very specific to ship bridges/ROC of autonomous ships this will be noted in the Comments column. </w:t>
      </w:r>
    </w:p>
    <w:p w14:paraId="04FACF0A" w14:textId="4AF4164F" w:rsidR="00BD156B" w:rsidRPr="00180D7D" w:rsidRDefault="110A8017" w:rsidP="41047883">
      <w:pPr>
        <w:spacing w:after="120"/>
        <w:jc w:val="center"/>
        <w:rPr>
          <w:rFonts w:cstheme="minorBidi"/>
          <w:b/>
          <w:bCs/>
          <w:sz w:val="20"/>
          <w:szCs w:val="20"/>
        </w:rPr>
      </w:pPr>
      <w:r w:rsidRPr="41047883">
        <w:rPr>
          <w:b/>
          <w:bCs/>
          <w:sz w:val="20"/>
          <w:szCs w:val="20"/>
        </w:rPr>
        <w:t xml:space="preserve">Table </w:t>
      </w:r>
      <w:r w:rsidR="00BD156B" w:rsidRPr="00180D7D">
        <w:rPr>
          <w:b/>
          <w:bCs/>
        </w:rPr>
        <w:fldChar w:fldCharType="begin"/>
      </w:r>
      <w:r w:rsidR="00BD156B" w:rsidRPr="00180D7D">
        <w:rPr>
          <w:b/>
          <w:bCs/>
        </w:rPr>
        <w:instrText xml:space="preserve"> STYLEREF 1 \s </w:instrText>
      </w:r>
      <w:r w:rsidR="00BD156B" w:rsidRPr="00180D7D">
        <w:rPr>
          <w:b/>
          <w:bCs/>
        </w:rPr>
        <w:fldChar w:fldCharType="separate"/>
      </w:r>
      <w:r w:rsidR="009E4E65">
        <w:rPr>
          <w:b/>
          <w:bCs/>
          <w:noProof/>
        </w:rPr>
        <w:t>2</w:t>
      </w:r>
      <w:r w:rsidR="00BD156B" w:rsidRPr="00180D7D">
        <w:rPr>
          <w:b/>
          <w:bCs/>
        </w:rPr>
        <w:fldChar w:fldCharType="end"/>
      </w:r>
      <w:r w:rsidR="28B42963" w:rsidRPr="41047883">
        <w:rPr>
          <w:b/>
          <w:bCs/>
          <w:sz w:val="20"/>
          <w:szCs w:val="20"/>
        </w:rPr>
        <w:t>.</w:t>
      </w:r>
      <w:r w:rsidR="00BD156B" w:rsidRPr="00180D7D">
        <w:rPr>
          <w:b/>
          <w:bCs/>
        </w:rPr>
        <w:noBreakHyphen/>
      </w:r>
      <w:r w:rsidR="00BD156B" w:rsidRPr="00180D7D">
        <w:rPr>
          <w:b/>
          <w:bCs/>
        </w:rPr>
        <w:fldChar w:fldCharType="begin"/>
      </w:r>
      <w:r w:rsidR="00BD156B" w:rsidRPr="00180D7D">
        <w:rPr>
          <w:b/>
          <w:bCs/>
        </w:rPr>
        <w:instrText xml:space="preserve"> SEQ Table \* ARABIC \s 1 </w:instrText>
      </w:r>
      <w:r w:rsidR="00BD156B" w:rsidRPr="00180D7D">
        <w:rPr>
          <w:b/>
          <w:bCs/>
        </w:rPr>
        <w:fldChar w:fldCharType="separate"/>
      </w:r>
      <w:r w:rsidR="009E4E65">
        <w:rPr>
          <w:b/>
          <w:bCs/>
          <w:noProof/>
        </w:rPr>
        <w:t>1</w:t>
      </w:r>
      <w:r w:rsidR="00BD156B" w:rsidRPr="00180D7D">
        <w:rPr>
          <w:b/>
          <w:bCs/>
        </w:rPr>
        <w:fldChar w:fldCharType="end"/>
      </w:r>
      <w:r w:rsidRPr="41047883">
        <w:rPr>
          <w:rFonts w:cstheme="minorBidi"/>
          <w:b/>
          <w:bCs/>
          <w:sz w:val="20"/>
          <w:szCs w:val="20"/>
        </w:rPr>
        <w:t xml:space="preserve"> </w:t>
      </w:r>
      <w:r w:rsidR="00BA65FA">
        <w:rPr>
          <w:rFonts w:cstheme="minorBidi"/>
          <w:b/>
          <w:bCs/>
          <w:sz w:val="20"/>
          <w:szCs w:val="20"/>
        </w:rPr>
        <w:t>CRIOP</w:t>
      </w:r>
      <w:r w:rsidRPr="41047883">
        <w:rPr>
          <w:rFonts w:cstheme="minorBidi"/>
          <w:b/>
          <w:bCs/>
          <w:sz w:val="20"/>
          <w:szCs w:val="20"/>
        </w:rPr>
        <w:t xml:space="preserve"> Checklists, example</w:t>
      </w:r>
    </w:p>
    <w:tbl>
      <w:tblPr>
        <w:tblW w:w="962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711"/>
        <w:gridCol w:w="1714"/>
        <w:gridCol w:w="486"/>
        <w:gridCol w:w="467"/>
        <w:gridCol w:w="541"/>
        <w:gridCol w:w="1845"/>
        <w:gridCol w:w="3165"/>
        <w:gridCol w:w="693"/>
      </w:tblGrid>
      <w:tr w:rsidR="00BD156B" w:rsidRPr="00180D7D" w14:paraId="6ACCC62F" w14:textId="77777777" w:rsidTr="41047883">
        <w:trPr>
          <w:trHeight w:val="300"/>
        </w:trPr>
        <w:tc>
          <w:tcPr>
            <w:tcW w:w="711"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4E560DE" w14:textId="1B0E2472" w:rsidR="00BD156B" w:rsidRPr="00180D7D" w:rsidRDefault="0AA2B243" w:rsidP="41047883">
            <w:pPr>
              <w:spacing w:after="120"/>
              <w:rPr>
                <w:rFonts w:cstheme="minorBidi"/>
                <w:sz w:val="22"/>
                <w:szCs w:val="22"/>
              </w:rPr>
            </w:pPr>
            <w:r w:rsidRPr="41047883">
              <w:rPr>
                <w:rFonts w:cstheme="minorBidi"/>
                <w:b/>
                <w:bCs/>
                <w:sz w:val="22"/>
                <w:szCs w:val="22"/>
              </w:rPr>
              <w:t>P</w:t>
            </w:r>
            <w:r w:rsidR="110A8017" w:rsidRPr="41047883">
              <w:rPr>
                <w:rFonts w:cstheme="minorBidi"/>
                <w:b/>
                <w:bCs/>
                <w:sz w:val="22"/>
                <w:szCs w:val="22"/>
              </w:rPr>
              <w:t>OINT</w:t>
            </w:r>
            <w:r w:rsidR="110A8017" w:rsidRPr="41047883">
              <w:rPr>
                <w:rFonts w:cstheme="minorBidi"/>
                <w:sz w:val="22"/>
                <w:szCs w:val="22"/>
              </w:rPr>
              <w:t> </w:t>
            </w:r>
          </w:p>
        </w:tc>
        <w:tc>
          <w:tcPr>
            <w:tcW w:w="171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EC1DAE6" w14:textId="77777777" w:rsidR="00BD156B" w:rsidRPr="00180D7D" w:rsidRDefault="110A8017" w:rsidP="41047883">
            <w:pPr>
              <w:spacing w:after="120"/>
              <w:rPr>
                <w:rFonts w:cstheme="minorBidi"/>
                <w:sz w:val="22"/>
                <w:szCs w:val="22"/>
              </w:rPr>
            </w:pPr>
            <w:r w:rsidRPr="41047883">
              <w:rPr>
                <w:rFonts w:cstheme="minorBidi"/>
                <w:b/>
                <w:bCs/>
                <w:sz w:val="22"/>
                <w:szCs w:val="22"/>
              </w:rPr>
              <w:t>Description</w:t>
            </w:r>
            <w:r w:rsidRPr="41047883">
              <w:rPr>
                <w:rFonts w:cstheme="minorBidi"/>
                <w:sz w:val="22"/>
                <w:szCs w:val="22"/>
              </w:rPr>
              <w:t> </w:t>
            </w:r>
          </w:p>
        </w:tc>
        <w:tc>
          <w:tcPr>
            <w:tcW w:w="486" w:type="dxa"/>
            <w:tcBorders>
              <w:top w:val="single" w:sz="6" w:space="0" w:color="auto"/>
              <w:left w:val="single" w:sz="6" w:space="0" w:color="auto"/>
              <w:bottom w:val="single" w:sz="6" w:space="0" w:color="auto"/>
              <w:right w:val="nil"/>
            </w:tcBorders>
            <w:shd w:val="clear" w:color="auto" w:fill="auto"/>
            <w:vAlign w:val="center"/>
            <w:hideMark/>
          </w:tcPr>
          <w:p w14:paraId="3DF77083" w14:textId="77777777" w:rsidR="00BD156B" w:rsidRPr="00180D7D" w:rsidRDefault="110A8017" w:rsidP="41047883">
            <w:pPr>
              <w:spacing w:after="120"/>
              <w:jc w:val="center"/>
              <w:rPr>
                <w:rFonts w:cstheme="minorBidi"/>
                <w:sz w:val="22"/>
                <w:szCs w:val="22"/>
              </w:rPr>
            </w:pPr>
            <w:r w:rsidRPr="41047883">
              <w:rPr>
                <w:rFonts w:cstheme="minorBidi"/>
                <w:b/>
                <w:bCs/>
                <w:sz w:val="22"/>
                <w:szCs w:val="22"/>
              </w:rPr>
              <w:t>YES</w:t>
            </w:r>
            <w:r w:rsidRPr="41047883">
              <w:rPr>
                <w:rFonts w:cstheme="minorBidi"/>
                <w:sz w:val="22"/>
                <w:szCs w:val="22"/>
              </w:rPr>
              <w:t> </w:t>
            </w:r>
          </w:p>
        </w:tc>
        <w:tc>
          <w:tcPr>
            <w:tcW w:w="467" w:type="dxa"/>
            <w:tcBorders>
              <w:top w:val="single" w:sz="6" w:space="0" w:color="auto"/>
              <w:left w:val="nil"/>
              <w:bottom w:val="single" w:sz="6" w:space="0" w:color="auto"/>
              <w:right w:val="nil"/>
            </w:tcBorders>
            <w:shd w:val="clear" w:color="auto" w:fill="auto"/>
            <w:vAlign w:val="center"/>
            <w:hideMark/>
          </w:tcPr>
          <w:p w14:paraId="58A42BF4" w14:textId="77777777" w:rsidR="00BD156B" w:rsidRPr="00180D7D" w:rsidRDefault="110A8017" w:rsidP="41047883">
            <w:pPr>
              <w:spacing w:after="120"/>
              <w:jc w:val="center"/>
              <w:rPr>
                <w:rFonts w:cstheme="minorBidi"/>
                <w:sz w:val="22"/>
                <w:szCs w:val="22"/>
              </w:rPr>
            </w:pPr>
            <w:r w:rsidRPr="41047883">
              <w:rPr>
                <w:rFonts w:cstheme="minorBidi"/>
                <w:b/>
                <w:bCs/>
                <w:sz w:val="22"/>
                <w:szCs w:val="22"/>
              </w:rPr>
              <w:t>NO</w:t>
            </w:r>
            <w:r w:rsidRPr="41047883">
              <w:rPr>
                <w:rFonts w:cstheme="minorBidi"/>
                <w:sz w:val="22"/>
                <w:szCs w:val="22"/>
              </w:rPr>
              <w:t> </w:t>
            </w:r>
          </w:p>
        </w:tc>
        <w:tc>
          <w:tcPr>
            <w:tcW w:w="541" w:type="dxa"/>
            <w:tcBorders>
              <w:top w:val="single" w:sz="6" w:space="0" w:color="auto"/>
              <w:left w:val="nil"/>
              <w:bottom w:val="single" w:sz="6" w:space="0" w:color="auto"/>
              <w:right w:val="single" w:sz="6" w:space="0" w:color="auto"/>
            </w:tcBorders>
            <w:shd w:val="clear" w:color="auto" w:fill="auto"/>
            <w:vAlign w:val="center"/>
            <w:hideMark/>
          </w:tcPr>
          <w:p w14:paraId="2D370BBB" w14:textId="77777777" w:rsidR="00BD156B" w:rsidRPr="00180D7D" w:rsidRDefault="110A8017" w:rsidP="41047883">
            <w:pPr>
              <w:spacing w:after="120"/>
              <w:jc w:val="center"/>
              <w:rPr>
                <w:rFonts w:cstheme="minorBidi"/>
                <w:sz w:val="22"/>
                <w:szCs w:val="22"/>
              </w:rPr>
            </w:pPr>
            <w:r w:rsidRPr="41047883">
              <w:rPr>
                <w:rFonts w:cstheme="minorBidi"/>
                <w:b/>
                <w:bCs/>
                <w:sz w:val="22"/>
                <w:szCs w:val="22"/>
              </w:rPr>
              <w:t>N.A</w:t>
            </w:r>
            <w:r w:rsidRPr="41047883">
              <w:rPr>
                <w:rFonts w:cstheme="minorBidi"/>
                <w:sz w:val="22"/>
                <w:szCs w:val="22"/>
              </w:rPr>
              <w:t> </w:t>
            </w:r>
          </w:p>
        </w:tc>
        <w:tc>
          <w:tcPr>
            <w:tcW w:w="184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3C9C17A" w14:textId="77777777" w:rsidR="00BD156B" w:rsidRPr="00180D7D" w:rsidRDefault="110A8017" w:rsidP="41047883">
            <w:pPr>
              <w:spacing w:after="120"/>
              <w:rPr>
                <w:rFonts w:cstheme="minorBidi"/>
                <w:sz w:val="22"/>
                <w:szCs w:val="22"/>
              </w:rPr>
            </w:pPr>
            <w:r w:rsidRPr="41047883">
              <w:rPr>
                <w:rFonts w:cstheme="minorBidi"/>
                <w:b/>
                <w:bCs/>
                <w:sz w:val="22"/>
                <w:szCs w:val="22"/>
              </w:rPr>
              <w:t>REFERENCES </w:t>
            </w:r>
            <w:r w:rsidRPr="41047883">
              <w:rPr>
                <w:rFonts w:cstheme="minorBidi"/>
                <w:sz w:val="22"/>
                <w:szCs w:val="22"/>
              </w:rPr>
              <w:t> </w:t>
            </w:r>
          </w:p>
        </w:tc>
        <w:tc>
          <w:tcPr>
            <w:tcW w:w="31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E10362B" w14:textId="77777777" w:rsidR="00BD156B" w:rsidRPr="00180D7D" w:rsidRDefault="110A8017" w:rsidP="41047883">
            <w:pPr>
              <w:spacing w:after="120"/>
              <w:rPr>
                <w:rFonts w:cstheme="minorBidi"/>
                <w:sz w:val="22"/>
                <w:szCs w:val="22"/>
              </w:rPr>
            </w:pPr>
            <w:r w:rsidRPr="41047883">
              <w:rPr>
                <w:rFonts w:cstheme="minorBidi"/>
                <w:b/>
                <w:bCs/>
                <w:sz w:val="22"/>
                <w:szCs w:val="22"/>
              </w:rPr>
              <w:t>COMMENTS/REF. TO DOCUMENTS</w:t>
            </w:r>
            <w:r w:rsidRPr="41047883">
              <w:rPr>
                <w:rFonts w:cstheme="minorBidi"/>
                <w:sz w:val="22"/>
                <w:szCs w:val="22"/>
              </w:rPr>
              <w:t> </w:t>
            </w:r>
          </w:p>
        </w:tc>
        <w:tc>
          <w:tcPr>
            <w:tcW w:w="693"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EFAE916" w14:textId="77777777" w:rsidR="00BD156B" w:rsidRPr="00180D7D" w:rsidRDefault="110A8017" w:rsidP="41047883">
            <w:pPr>
              <w:spacing w:after="120"/>
              <w:rPr>
                <w:rFonts w:cstheme="minorBidi"/>
                <w:sz w:val="22"/>
                <w:szCs w:val="22"/>
              </w:rPr>
            </w:pPr>
            <w:r w:rsidRPr="41047883">
              <w:rPr>
                <w:rFonts w:cstheme="minorBidi"/>
                <w:b/>
                <w:bCs/>
                <w:sz w:val="22"/>
                <w:szCs w:val="22"/>
              </w:rPr>
              <w:t>RESP.</w:t>
            </w:r>
            <w:r w:rsidRPr="41047883">
              <w:rPr>
                <w:rFonts w:cstheme="minorBidi"/>
                <w:sz w:val="22"/>
                <w:szCs w:val="22"/>
              </w:rPr>
              <w:t> </w:t>
            </w:r>
          </w:p>
        </w:tc>
      </w:tr>
      <w:tr w:rsidR="00BD156B" w:rsidRPr="00180D7D" w14:paraId="01375135" w14:textId="77777777" w:rsidTr="41047883">
        <w:trPr>
          <w:trHeight w:val="300"/>
        </w:trPr>
        <w:tc>
          <w:tcPr>
            <w:tcW w:w="711" w:type="dxa"/>
            <w:tcBorders>
              <w:top w:val="single" w:sz="6" w:space="0" w:color="auto"/>
              <w:left w:val="single" w:sz="6" w:space="0" w:color="auto"/>
              <w:bottom w:val="single" w:sz="6" w:space="0" w:color="auto"/>
              <w:right w:val="single" w:sz="6" w:space="0" w:color="auto"/>
            </w:tcBorders>
            <w:shd w:val="clear" w:color="auto" w:fill="auto"/>
            <w:hideMark/>
          </w:tcPr>
          <w:p w14:paraId="4CDBE712" w14:textId="6FB9E5C9" w:rsidR="00BD156B" w:rsidRPr="00180D7D" w:rsidRDefault="00BD156B" w:rsidP="00BD156B">
            <w:pPr>
              <w:spacing w:after="120"/>
              <w:rPr>
                <w:rFonts w:cstheme="minorHAnsi"/>
                <w:szCs w:val="22"/>
              </w:rPr>
            </w:pPr>
            <w:r w:rsidRPr="00180D7D">
              <w:rPr>
                <w:rFonts w:cstheme="minorHAnsi"/>
                <w:szCs w:val="22"/>
              </w:rPr>
              <w:t>C1</w:t>
            </w:r>
            <w:r w:rsidR="00D21077">
              <w:rPr>
                <w:rFonts w:cstheme="minorHAnsi"/>
                <w:szCs w:val="22"/>
              </w:rPr>
              <w:t>4</w:t>
            </w:r>
            <w:r w:rsidRPr="00180D7D">
              <w:rPr>
                <w:rFonts w:cstheme="minorHAnsi"/>
                <w:szCs w:val="22"/>
              </w:rPr>
              <w:t>.2 </w:t>
            </w:r>
          </w:p>
        </w:tc>
        <w:tc>
          <w:tcPr>
            <w:tcW w:w="1714" w:type="dxa"/>
            <w:tcBorders>
              <w:top w:val="single" w:sz="6" w:space="0" w:color="auto"/>
              <w:left w:val="single" w:sz="6" w:space="0" w:color="auto"/>
              <w:bottom w:val="single" w:sz="6" w:space="0" w:color="auto"/>
              <w:right w:val="single" w:sz="6" w:space="0" w:color="auto"/>
            </w:tcBorders>
            <w:shd w:val="clear" w:color="auto" w:fill="auto"/>
            <w:hideMark/>
          </w:tcPr>
          <w:p w14:paraId="2B3C69E5" w14:textId="77777777" w:rsidR="00BD156B" w:rsidRPr="00180D7D" w:rsidRDefault="00BD156B" w:rsidP="00BD156B">
            <w:pPr>
              <w:spacing w:after="120"/>
              <w:rPr>
                <w:rFonts w:cstheme="minorHAnsi"/>
                <w:szCs w:val="22"/>
              </w:rPr>
            </w:pPr>
            <w:r w:rsidRPr="00180D7D">
              <w:rPr>
                <w:rFonts w:cstheme="minorHAnsi"/>
                <w:szCs w:val="22"/>
              </w:rPr>
              <w:t>Can communication equipment be reached from the operator's workplace? </w:t>
            </w:r>
          </w:p>
        </w:tc>
        <w:tc>
          <w:tcPr>
            <w:tcW w:w="486" w:type="dxa"/>
            <w:tcBorders>
              <w:top w:val="single" w:sz="6" w:space="0" w:color="auto"/>
              <w:left w:val="single" w:sz="6" w:space="0" w:color="auto"/>
              <w:bottom w:val="single" w:sz="6" w:space="0" w:color="auto"/>
              <w:right w:val="single" w:sz="6" w:space="0" w:color="auto"/>
            </w:tcBorders>
            <w:shd w:val="clear" w:color="auto" w:fill="auto"/>
            <w:hideMark/>
          </w:tcPr>
          <w:p w14:paraId="47B72D30" w14:textId="77777777" w:rsidR="00BD156B" w:rsidRPr="00180D7D" w:rsidRDefault="00BD156B" w:rsidP="00BD156B">
            <w:pPr>
              <w:spacing w:after="120"/>
              <w:rPr>
                <w:rFonts w:cstheme="minorHAnsi"/>
                <w:szCs w:val="22"/>
              </w:rPr>
            </w:pPr>
            <w:r w:rsidRPr="00180D7D">
              <w:rPr>
                <w:rFonts w:cstheme="minorHAnsi"/>
                <w:szCs w:val="22"/>
              </w:rPr>
              <w:t> </w:t>
            </w:r>
          </w:p>
        </w:tc>
        <w:tc>
          <w:tcPr>
            <w:tcW w:w="467" w:type="dxa"/>
            <w:tcBorders>
              <w:top w:val="single" w:sz="6" w:space="0" w:color="auto"/>
              <w:left w:val="single" w:sz="6" w:space="0" w:color="auto"/>
              <w:bottom w:val="single" w:sz="6" w:space="0" w:color="auto"/>
              <w:right w:val="single" w:sz="6" w:space="0" w:color="auto"/>
            </w:tcBorders>
            <w:shd w:val="clear" w:color="auto" w:fill="auto"/>
            <w:hideMark/>
          </w:tcPr>
          <w:p w14:paraId="594D70B7" w14:textId="77777777" w:rsidR="00BD156B" w:rsidRPr="00180D7D" w:rsidRDefault="00BD156B" w:rsidP="00BD156B">
            <w:pPr>
              <w:spacing w:after="120"/>
              <w:rPr>
                <w:rFonts w:cstheme="minorHAnsi"/>
                <w:szCs w:val="22"/>
              </w:rPr>
            </w:pPr>
            <w:r w:rsidRPr="00180D7D">
              <w:rPr>
                <w:rFonts w:cstheme="minorHAnsi"/>
                <w:szCs w:val="22"/>
              </w:rPr>
              <w:t> </w:t>
            </w:r>
          </w:p>
        </w:tc>
        <w:tc>
          <w:tcPr>
            <w:tcW w:w="541" w:type="dxa"/>
            <w:tcBorders>
              <w:top w:val="single" w:sz="6" w:space="0" w:color="auto"/>
              <w:left w:val="single" w:sz="6" w:space="0" w:color="auto"/>
              <w:bottom w:val="single" w:sz="6" w:space="0" w:color="auto"/>
              <w:right w:val="single" w:sz="6" w:space="0" w:color="auto"/>
            </w:tcBorders>
            <w:shd w:val="clear" w:color="auto" w:fill="auto"/>
            <w:hideMark/>
          </w:tcPr>
          <w:p w14:paraId="0AE9F400" w14:textId="77777777" w:rsidR="00BD156B" w:rsidRPr="00180D7D" w:rsidRDefault="00BD156B" w:rsidP="00BD156B">
            <w:pPr>
              <w:spacing w:after="120"/>
              <w:rPr>
                <w:rFonts w:cstheme="minorHAnsi"/>
                <w:szCs w:val="22"/>
              </w:rPr>
            </w:pPr>
            <w:r w:rsidRPr="00180D7D">
              <w:rPr>
                <w:rFonts w:cstheme="minorHAnsi"/>
                <w:szCs w:val="22"/>
              </w:rPr>
              <w:t> </w:t>
            </w:r>
          </w:p>
        </w:tc>
        <w:tc>
          <w:tcPr>
            <w:tcW w:w="1845" w:type="dxa"/>
            <w:tcBorders>
              <w:top w:val="single" w:sz="6" w:space="0" w:color="auto"/>
              <w:left w:val="single" w:sz="6" w:space="0" w:color="auto"/>
              <w:bottom w:val="single" w:sz="6" w:space="0" w:color="auto"/>
              <w:right w:val="single" w:sz="6" w:space="0" w:color="auto"/>
            </w:tcBorders>
            <w:shd w:val="clear" w:color="auto" w:fill="auto"/>
            <w:hideMark/>
          </w:tcPr>
          <w:p w14:paraId="6E407219" w14:textId="74C21180" w:rsidR="00BD156B" w:rsidRPr="00180D7D" w:rsidRDefault="2D6CE9BE" w:rsidP="41047883">
            <w:pPr>
              <w:spacing w:after="120"/>
              <w:rPr>
                <w:rFonts w:cstheme="minorBidi"/>
              </w:rPr>
            </w:pPr>
            <w:r w:rsidRPr="41047883">
              <w:rPr>
                <w:rFonts w:eastAsia="Calibri" w:cs="Calibri"/>
              </w:rPr>
              <w:t>NUREG0700 (2020), rev. 3, 10.1-1.</w:t>
            </w:r>
          </w:p>
          <w:p w14:paraId="4C425D78" w14:textId="0022EF7D" w:rsidR="00BD156B" w:rsidRPr="00180D7D" w:rsidRDefault="00BD156B" w:rsidP="41047883">
            <w:pPr>
              <w:spacing w:after="120"/>
              <w:rPr>
                <w:rFonts w:cstheme="minorBidi"/>
              </w:rPr>
            </w:pPr>
          </w:p>
        </w:tc>
        <w:tc>
          <w:tcPr>
            <w:tcW w:w="3165" w:type="dxa"/>
            <w:tcBorders>
              <w:top w:val="single" w:sz="6" w:space="0" w:color="auto"/>
              <w:left w:val="single" w:sz="6" w:space="0" w:color="auto"/>
              <w:bottom w:val="single" w:sz="6" w:space="0" w:color="auto"/>
              <w:right w:val="single" w:sz="6" w:space="0" w:color="auto"/>
            </w:tcBorders>
            <w:shd w:val="clear" w:color="auto" w:fill="auto"/>
            <w:hideMark/>
          </w:tcPr>
          <w:p w14:paraId="3C48C9F6" w14:textId="77777777" w:rsidR="00BD156B" w:rsidRPr="00180D7D" w:rsidRDefault="2D6CE9BE" w:rsidP="41047883">
            <w:pPr>
              <w:spacing w:after="120"/>
              <w:rPr>
                <w:rFonts w:cstheme="minorBidi"/>
              </w:rPr>
            </w:pPr>
            <w:r w:rsidRPr="41047883">
              <w:rPr>
                <w:rFonts w:cstheme="minorBidi"/>
              </w:rPr>
              <w:t>DC: Applicable to the DC </w:t>
            </w:r>
          </w:p>
          <w:p w14:paraId="2908AAA6" w14:textId="77A6AE0B" w:rsidR="00BD156B" w:rsidRPr="00180D7D" w:rsidRDefault="00BD156B" w:rsidP="41047883">
            <w:pPr>
              <w:spacing w:after="120"/>
              <w:rPr>
                <w:rFonts w:eastAsia="Calibri" w:cs="Calibri"/>
              </w:rPr>
            </w:pPr>
          </w:p>
        </w:tc>
        <w:tc>
          <w:tcPr>
            <w:tcW w:w="693" w:type="dxa"/>
            <w:tcBorders>
              <w:top w:val="single" w:sz="6" w:space="0" w:color="auto"/>
              <w:left w:val="single" w:sz="6" w:space="0" w:color="auto"/>
              <w:bottom w:val="single" w:sz="6" w:space="0" w:color="auto"/>
              <w:right w:val="single" w:sz="6" w:space="0" w:color="auto"/>
            </w:tcBorders>
            <w:shd w:val="clear" w:color="auto" w:fill="auto"/>
            <w:hideMark/>
          </w:tcPr>
          <w:p w14:paraId="4C8764EA" w14:textId="77777777" w:rsidR="00BD156B" w:rsidRPr="00180D7D" w:rsidRDefault="00BD156B" w:rsidP="00BD156B">
            <w:pPr>
              <w:spacing w:after="120"/>
              <w:rPr>
                <w:rFonts w:cstheme="minorHAnsi"/>
                <w:szCs w:val="22"/>
              </w:rPr>
            </w:pPr>
            <w:r w:rsidRPr="00180D7D">
              <w:rPr>
                <w:rFonts w:cstheme="minorHAnsi"/>
                <w:szCs w:val="22"/>
              </w:rPr>
              <w:t> </w:t>
            </w:r>
          </w:p>
        </w:tc>
      </w:tr>
    </w:tbl>
    <w:p w14:paraId="4322C7C4" w14:textId="77777777" w:rsidR="00BD156B" w:rsidRPr="00180D7D" w:rsidRDefault="00BD156B" w:rsidP="00BD156B">
      <w:pPr>
        <w:spacing w:after="120"/>
        <w:rPr>
          <w:rFonts w:cstheme="minorHAnsi"/>
          <w:szCs w:val="22"/>
        </w:rPr>
      </w:pPr>
    </w:p>
    <w:p w14:paraId="03523F6C" w14:textId="6471487D" w:rsidR="00BD156B" w:rsidRPr="00180D7D" w:rsidRDefault="00BD156B" w:rsidP="00BD156B">
      <w:pPr>
        <w:spacing w:after="120"/>
        <w:rPr>
          <w:rFonts w:cstheme="minorHAnsi"/>
          <w:szCs w:val="22"/>
        </w:rPr>
      </w:pPr>
      <w:r w:rsidRPr="00180D7D">
        <w:rPr>
          <w:rFonts w:cstheme="minorHAnsi"/>
          <w:szCs w:val="22"/>
        </w:rPr>
        <w:t>At the end of the General Analysis, findings, recommendations, and Weak Points are documented, and a responsible person is identified to implement the necessary actions. </w:t>
      </w:r>
    </w:p>
    <w:p w14:paraId="5CAE3A07" w14:textId="24789D92" w:rsidR="00BD156B" w:rsidRPr="00180D7D" w:rsidRDefault="00BD156B" w:rsidP="000568C7">
      <w:pPr>
        <w:pStyle w:val="Overskrift2"/>
      </w:pPr>
      <w:r w:rsidRPr="00180D7D">
        <w:t>Scenario Analysis </w:t>
      </w:r>
    </w:p>
    <w:p w14:paraId="2B10E184" w14:textId="0A37FFAC" w:rsidR="00BD156B" w:rsidRPr="00180D7D" w:rsidRDefault="00BD156B" w:rsidP="00BD156B">
      <w:pPr>
        <w:spacing w:after="120"/>
        <w:rPr>
          <w:rFonts w:cstheme="minorHAnsi"/>
          <w:szCs w:val="22"/>
        </w:rPr>
      </w:pPr>
      <w:r w:rsidRPr="00180D7D">
        <w:rPr>
          <w:rFonts w:cstheme="minorHAnsi"/>
          <w:szCs w:val="22"/>
        </w:rPr>
        <w:t>The Scenario Analysis, in contrast, takes a different approach, and assessing control room actions in response to possible scenarios. This ‘dynamic’ assessment focuses on the interaction of key factors in the control room, such as presentation of information and time available for response. </w:t>
      </w:r>
    </w:p>
    <w:p w14:paraId="41A84FE2" w14:textId="7B9B176C" w:rsidR="00BD156B" w:rsidRPr="00180D7D" w:rsidRDefault="110A8017" w:rsidP="41047883">
      <w:pPr>
        <w:spacing w:after="120"/>
        <w:rPr>
          <w:rFonts w:cstheme="minorBidi"/>
        </w:rPr>
      </w:pPr>
      <w:r w:rsidRPr="41047883">
        <w:rPr>
          <w:rFonts w:cstheme="minorBidi"/>
        </w:rPr>
        <w:t>The Scenario Analysis is conducted in a group with participants from the CR and includes four main activities, as shown in Figure 2.3: </w:t>
      </w:r>
    </w:p>
    <w:p w14:paraId="3965D56A" w14:textId="2200A977" w:rsidR="00BD156B" w:rsidRPr="00180D7D" w:rsidRDefault="110A8017" w:rsidP="41047883">
      <w:pPr>
        <w:numPr>
          <w:ilvl w:val="0"/>
          <w:numId w:val="32"/>
        </w:numPr>
        <w:spacing w:after="120"/>
        <w:rPr>
          <w:rFonts w:cstheme="minorBidi"/>
        </w:rPr>
      </w:pPr>
      <w:r w:rsidRPr="41047883">
        <w:rPr>
          <w:rFonts w:cstheme="minorBidi"/>
        </w:rPr>
        <w:t>Selection of a realistic scenario</w:t>
      </w:r>
      <w:r w:rsidR="65B07E6C" w:rsidRPr="41047883">
        <w:rPr>
          <w:rFonts w:cstheme="minorBidi"/>
        </w:rPr>
        <w:t>,</w:t>
      </w:r>
      <w:r w:rsidRPr="41047883">
        <w:rPr>
          <w:rFonts w:cstheme="minorBidi"/>
        </w:rPr>
        <w:t> </w:t>
      </w:r>
    </w:p>
    <w:p w14:paraId="12B91C13" w14:textId="00C10F58" w:rsidR="00BD156B" w:rsidRPr="00180D7D" w:rsidRDefault="110A8017" w:rsidP="41047883">
      <w:pPr>
        <w:numPr>
          <w:ilvl w:val="0"/>
          <w:numId w:val="33"/>
        </w:numPr>
        <w:spacing w:after="120"/>
        <w:rPr>
          <w:rFonts w:cstheme="minorBidi"/>
        </w:rPr>
      </w:pPr>
      <w:r w:rsidRPr="41047883">
        <w:rPr>
          <w:rFonts w:cstheme="minorBidi"/>
        </w:rPr>
        <w:t xml:space="preserve">Description of the scenario </w:t>
      </w:r>
      <w:r w:rsidR="6DC4DFDB" w:rsidRPr="41047883">
        <w:rPr>
          <w:rFonts w:cstheme="minorBidi"/>
        </w:rPr>
        <w:t>using</w:t>
      </w:r>
      <w:r w:rsidRPr="41047883">
        <w:rPr>
          <w:rFonts w:cstheme="minorBidi"/>
        </w:rPr>
        <w:t xml:space="preserve"> a STEP diagram</w:t>
      </w:r>
      <w:r w:rsidR="2DEC0254" w:rsidRPr="41047883">
        <w:rPr>
          <w:rFonts w:cstheme="minorBidi"/>
        </w:rPr>
        <w:t>,</w:t>
      </w:r>
      <w:r w:rsidRPr="41047883">
        <w:rPr>
          <w:rFonts w:cstheme="minorBidi"/>
        </w:rPr>
        <w:t> </w:t>
      </w:r>
    </w:p>
    <w:p w14:paraId="6276D333" w14:textId="69A2198C" w:rsidR="00BD156B" w:rsidRPr="00180D7D" w:rsidRDefault="110A8017" w:rsidP="41047883">
      <w:pPr>
        <w:numPr>
          <w:ilvl w:val="0"/>
          <w:numId w:val="34"/>
        </w:numPr>
        <w:spacing w:after="120"/>
        <w:rPr>
          <w:rFonts w:cstheme="minorBidi"/>
        </w:rPr>
      </w:pPr>
      <w:r w:rsidRPr="41047883">
        <w:rPr>
          <w:rFonts w:cstheme="minorBidi"/>
        </w:rPr>
        <w:t>Identification of critical decisions</w:t>
      </w:r>
      <w:r w:rsidR="203E0586" w:rsidRPr="41047883">
        <w:rPr>
          <w:rFonts w:cstheme="minorBidi"/>
        </w:rPr>
        <w:t>,</w:t>
      </w:r>
      <w:r w:rsidRPr="41047883">
        <w:rPr>
          <w:rFonts w:cstheme="minorBidi"/>
        </w:rPr>
        <w:t xml:space="preserve"> and  </w:t>
      </w:r>
    </w:p>
    <w:p w14:paraId="770202E3" w14:textId="053BDB4E" w:rsidR="00BD156B" w:rsidRPr="00180D7D" w:rsidRDefault="00BD156B" w:rsidP="00FD4B96">
      <w:pPr>
        <w:numPr>
          <w:ilvl w:val="0"/>
          <w:numId w:val="35"/>
        </w:numPr>
        <w:spacing w:after="120"/>
        <w:rPr>
          <w:rFonts w:cstheme="minorHAnsi"/>
          <w:szCs w:val="22"/>
        </w:rPr>
      </w:pPr>
      <w:r w:rsidRPr="00180D7D">
        <w:rPr>
          <w:rFonts w:cstheme="minorHAnsi"/>
          <w:szCs w:val="22"/>
        </w:rPr>
        <w:t>Analysis of the decisions and evaluation of potential barriers (see Figure 5.5). </w:t>
      </w:r>
    </w:p>
    <w:p w14:paraId="2335C616" w14:textId="77777777" w:rsidR="00BD156B" w:rsidRPr="00180D7D" w:rsidRDefault="00BD156B" w:rsidP="00BD156B">
      <w:pPr>
        <w:spacing w:after="120"/>
        <w:rPr>
          <w:rFonts w:cstheme="minorHAnsi"/>
          <w:szCs w:val="22"/>
        </w:rPr>
      </w:pPr>
      <w:r w:rsidRPr="00180D7D">
        <w:rPr>
          <w:rFonts w:cstheme="minorHAnsi"/>
          <w:szCs w:val="22"/>
        </w:rPr>
        <w:t>Scenarios should be based on experiences, hazards, or risks identified by the participants (workforce) to promote understanding and involvement. </w:t>
      </w:r>
    </w:p>
    <w:p w14:paraId="6967F13E" w14:textId="77777777" w:rsidR="00196B8C" w:rsidRPr="00180D7D" w:rsidRDefault="00BD156B" w:rsidP="00BD156B">
      <w:pPr>
        <w:spacing w:after="120"/>
        <w:jc w:val="center"/>
        <w:rPr>
          <w:rFonts w:cstheme="minorHAnsi"/>
          <w:szCs w:val="22"/>
        </w:rPr>
      </w:pPr>
      <w:r w:rsidRPr="00180D7D">
        <w:rPr>
          <w:rFonts w:cstheme="minorHAnsi"/>
          <w:noProof/>
          <w:szCs w:val="22"/>
        </w:rPr>
        <w:drawing>
          <wp:inline distT="0" distB="0" distL="0" distR="0" wp14:anchorId="2D6A8ACE" wp14:editId="0E143E73">
            <wp:extent cx="5130800" cy="3898900"/>
            <wp:effectExtent l="0" t="0" r="0" b="0"/>
            <wp:docPr id="505301483" name="Picture 19" descr="A diagram of a ship in the oce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301483" name="Picture 19" descr="A diagram of a ship in the ocean&#10;&#10;Description automatically generat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130800" cy="3898900"/>
                    </a:xfrm>
                    <a:prstGeom prst="rect">
                      <a:avLst/>
                    </a:prstGeom>
                    <a:noFill/>
                    <a:ln>
                      <a:noFill/>
                    </a:ln>
                  </pic:spPr>
                </pic:pic>
              </a:graphicData>
            </a:graphic>
          </wp:inline>
        </w:drawing>
      </w:r>
      <w:r w:rsidRPr="00180D7D">
        <w:rPr>
          <w:rFonts w:cstheme="minorHAnsi"/>
          <w:szCs w:val="22"/>
        </w:rPr>
        <w:br/>
      </w:r>
    </w:p>
    <w:tbl>
      <w:tblPr>
        <w:tblW w:w="9638"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735"/>
        <w:gridCol w:w="3036"/>
        <w:gridCol w:w="3867"/>
      </w:tblGrid>
      <w:tr w:rsidR="00196B8C" w:rsidRPr="00180D7D" w14:paraId="71F486F1" w14:textId="77777777" w:rsidTr="00196B8C">
        <w:trPr>
          <w:trHeight w:val="300"/>
        </w:trPr>
        <w:tc>
          <w:tcPr>
            <w:tcW w:w="2735" w:type="dxa"/>
            <w:tcBorders>
              <w:top w:val="nil"/>
              <w:left w:val="nil"/>
              <w:bottom w:val="nil"/>
              <w:right w:val="nil"/>
            </w:tcBorders>
            <w:shd w:val="clear" w:color="auto" w:fill="auto"/>
            <w:hideMark/>
          </w:tcPr>
          <w:p w14:paraId="539EB615" w14:textId="77777777" w:rsidR="00196B8C" w:rsidRPr="00180D7D" w:rsidRDefault="00196B8C" w:rsidP="00196B8C">
            <w:pPr>
              <w:spacing w:after="120"/>
              <w:jc w:val="center"/>
              <w:rPr>
                <w:rFonts w:cstheme="minorHAnsi"/>
                <w:szCs w:val="22"/>
              </w:rPr>
            </w:pPr>
            <w:r w:rsidRPr="00180D7D">
              <w:rPr>
                <w:rFonts w:cstheme="minorHAnsi"/>
                <w:szCs w:val="22"/>
              </w:rPr>
              <w:t>1. Selection of a scenario        </w:t>
            </w:r>
          </w:p>
        </w:tc>
        <w:tc>
          <w:tcPr>
            <w:tcW w:w="3036" w:type="dxa"/>
            <w:tcBorders>
              <w:top w:val="nil"/>
              <w:left w:val="nil"/>
              <w:bottom w:val="nil"/>
              <w:right w:val="nil"/>
            </w:tcBorders>
            <w:shd w:val="clear" w:color="auto" w:fill="auto"/>
            <w:hideMark/>
          </w:tcPr>
          <w:p w14:paraId="0ABC2650" w14:textId="77777777" w:rsidR="00196B8C" w:rsidRPr="00180D7D" w:rsidRDefault="00196B8C" w:rsidP="00196B8C">
            <w:pPr>
              <w:spacing w:after="120"/>
              <w:jc w:val="center"/>
              <w:rPr>
                <w:rFonts w:cstheme="minorHAnsi"/>
                <w:szCs w:val="22"/>
              </w:rPr>
            </w:pPr>
            <w:r w:rsidRPr="00180D7D">
              <w:rPr>
                <w:rFonts w:cstheme="minorHAnsi"/>
                <w:szCs w:val="22"/>
              </w:rPr>
              <w:t>2. Description of the scenario      </w:t>
            </w:r>
          </w:p>
        </w:tc>
        <w:tc>
          <w:tcPr>
            <w:tcW w:w="3867" w:type="dxa"/>
            <w:tcBorders>
              <w:top w:val="nil"/>
              <w:left w:val="nil"/>
              <w:bottom w:val="nil"/>
              <w:right w:val="nil"/>
            </w:tcBorders>
            <w:shd w:val="clear" w:color="auto" w:fill="auto"/>
            <w:hideMark/>
          </w:tcPr>
          <w:p w14:paraId="6F168701" w14:textId="77777777" w:rsidR="00196B8C" w:rsidRPr="00180D7D" w:rsidRDefault="00196B8C" w:rsidP="00196B8C">
            <w:pPr>
              <w:spacing w:after="120"/>
              <w:jc w:val="center"/>
              <w:rPr>
                <w:rFonts w:cstheme="minorHAnsi"/>
                <w:szCs w:val="22"/>
              </w:rPr>
            </w:pPr>
            <w:r w:rsidRPr="00180D7D">
              <w:rPr>
                <w:rFonts w:cstheme="minorHAnsi"/>
                <w:szCs w:val="22"/>
              </w:rPr>
              <w:t>3. Identification of critical decisions </w:t>
            </w:r>
          </w:p>
          <w:p w14:paraId="4E461731" w14:textId="77777777" w:rsidR="00196B8C" w:rsidRPr="00180D7D" w:rsidRDefault="00196B8C" w:rsidP="00196B8C">
            <w:pPr>
              <w:spacing w:after="120"/>
              <w:jc w:val="center"/>
              <w:rPr>
                <w:rFonts w:cstheme="minorHAnsi"/>
                <w:szCs w:val="22"/>
              </w:rPr>
            </w:pPr>
            <w:r w:rsidRPr="00180D7D">
              <w:rPr>
                <w:rFonts w:cstheme="minorHAnsi"/>
                <w:szCs w:val="22"/>
              </w:rPr>
              <w:t>4. Analysis of decisions and barriers </w:t>
            </w:r>
          </w:p>
        </w:tc>
      </w:tr>
    </w:tbl>
    <w:p w14:paraId="7CD9C877" w14:textId="4C3B87E8" w:rsidR="00BD156B" w:rsidRPr="00180D7D" w:rsidRDefault="00196B8C" w:rsidP="4A92F7BB">
      <w:pPr>
        <w:spacing w:after="120"/>
        <w:jc w:val="center"/>
        <w:rPr>
          <w:rFonts w:cstheme="minorBidi"/>
        </w:rPr>
      </w:pPr>
      <w:r w:rsidRPr="00180D7D">
        <w:rPr>
          <w:rFonts w:ascii="Segoe UI" w:hAnsi="Segoe UI" w:cs="Segoe UI"/>
          <w:b/>
          <w:bCs/>
          <w:sz w:val="18"/>
          <w:szCs w:val="18"/>
          <w:lang w:eastAsia="en-US"/>
        </w:rPr>
        <w:t xml:space="preserve">Figure </w:t>
      </w:r>
      <w:r w:rsidRPr="00180D7D">
        <w:rPr>
          <w:rFonts w:ascii="Segoe UI" w:hAnsi="Segoe UI" w:cs="Segoe UI"/>
          <w:b/>
          <w:bCs/>
          <w:sz w:val="18"/>
          <w:szCs w:val="18"/>
          <w:lang w:eastAsia="en-US"/>
        </w:rPr>
        <w:fldChar w:fldCharType="begin"/>
      </w:r>
      <w:r w:rsidRPr="00180D7D">
        <w:rPr>
          <w:rFonts w:ascii="Segoe UI" w:hAnsi="Segoe UI" w:cs="Segoe UI"/>
          <w:b/>
          <w:bCs/>
          <w:sz w:val="18"/>
          <w:szCs w:val="18"/>
          <w:lang w:eastAsia="en-US"/>
        </w:rPr>
        <w:instrText xml:space="preserve"> STYLEREF 1 \s </w:instrText>
      </w:r>
      <w:r w:rsidRPr="00180D7D">
        <w:rPr>
          <w:rFonts w:ascii="Segoe UI" w:hAnsi="Segoe UI" w:cs="Segoe UI"/>
          <w:b/>
          <w:bCs/>
          <w:sz w:val="18"/>
          <w:szCs w:val="18"/>
          <w:lang w:eastAsia="en-US"/>
        </w:rPr>
        <w:fldChar w:fldCharType="separate"/>
      </w:r>
      <w:r w:rsidR="009E4E65">
        <w:rPr>
          <w:rFonts w:ascii="Segoe UI" w:hAnsi="Segoe UI" w:cs="Segoe UI"/>
          <w:b/>
          <w:bCs/>
          <w:noProof/>
          <w:sz w:val="18"/>
          <w:szCs w:val="18"/>
          <w:lang w:eastAsia="en-US"/>
        </w:rPr>
        <w:t>2</w:t>
      </w:r>
      <w:r w:rsidRPr="00180D7D">
        <w:rPr>
          <w:rFonts w:ascii="Segoe UI" w:hAnsi="Segoe UI" w:cs="Segoe UI"/>
          <w:b/>
          <w:bCs/>
          <w:sz w:val="18"/>
          <w:szCs w:val="18"/>
          <w:lang w:eastAsia="en-US"/>
        </w:rPr>
        <w:fldChar w:fldCharType="end"/>
      </w:r>
      <w:r w:rsidR="64335BF4" w:rsidRPr="4477B935">
        <w:rPr>
          <w:rFonts w:ascii="Segoe UI" w:hAnsi="Segoe UI" w:cs="Segoe UI"/>
          <w:b/>
          <w:bCs/>
          <w:sz w:val="18"/>
          <w:szCs w:val="18"/>
          <w:lang w:eastAsia="en-US"/>
        </w:rPr>
        <w:t>.</w:t>
      </w:r>
      <w:r w:rsidRPr="00180D7D">
        <w:rPr>
          <w:rFonts w:ascii="Segoe UI" w:hAnsi="Segoe UI" w:cs="Segoe UI"/>
          <w:b/>
          <w:bCs/>
          <w:sz w:val="18"/>
          <w:szCs w:val="18"/>
          <w:lang w:eastAsia="en-US"/>
        </w:rPr>
        <w:noBreakHyphen/>
      </w:r>
      <w:r w:rsidRPr="00180D7D">
        <w:rPr>
          <w:rFonts w:ascii="Segoe UI" w:hAnsi="Segoe UI" w:cs="Segoe UI"/>
          <w:b/>
          <w:bCs/>
          <w:sz w:val="18"/>
          <w:szCs w:val="18"/>
          <w:lang w:eastAsia="en-US"/>
        </w:rPr>
        <w:fldChar w:fldCharType="begin"/>
      </w:r>
      <w:r w:rsidRPr="00180D7D">
        <w:rPr>
          <w:rFonts w:ascii="Segoe UI" w:hAnsi="Segoe UI" w:cs="Segoe UI"/>
          <w:b/>
          <w:bCs/>
          <w:sz w:val="18"/>
          <w:szCs w:val="18"/>
          <w:lang w:eastAsia="en-US"/>
        </w:rPr>
        <w:instrText xml:space="preserve"> SEQ Figure \* ARABIC \s 1 </w:instrText>
      </w:r>
      <w:r w:rsidRPr="00180D7D">
        <w:rPr>
          <w:rFonts w:ascii="Segoe UI" w:hAnsi="Segoe UI" w:cs="Segoe UI"/>
          <w:b/>
          <w:bCs/>
          <w:sz w:val="18"/>
          <w:szCs w:val="18"/>
          <w:lang w:eastAsia="en-US"/>
        </w:rPr>
        <w:fldChar w:fldCharType="separate"/>
      </w:r>
      <w:r w:rsidR="009E4E65">
        <w:rPr>
          <w:rFonts w:ascii="Segoe UI" w:hAnsi="Segoe UI" w:cs="Segoe UI"/>
          <w:b/>
          <w:bCs/>
          <w:noProof/>
          <w:sz w:val="18"/>
          <w:szCs w:val="18"/>
          <w:lang w:eastAsia="en-US"/>
        </w:rPr>
        <w:t>3</w:t>
      </w:r>
      <w:r w:rsidRPr="00180D7D">
        <w:rPr>
          <w:rFonts w:ascii="Segoe UI" w:hAnsi="Segoe UI" w:cs="Segoe UI"/>
          <w:b/>
          <w:bCs/>
          <w:sz w:val="18"/>
          <w:szCs w:val="18"/>
          <w:lang w:eastAsia="en-US"/>
        </w:rPr>
        <w:fldChar w:fldCharType="end"/>
      </w:r>
      <w:r w:rsidRPr="00180D7D">
        <w:rPr>
          <w:rFonts w:ascii="Segoe UI" w:hAnsi="Segoe UI" w:cs="Segoe UI"/>
          <w:b/>
          <w:bCs/>
          <w:sz w:val="18"/>
          <w:szCs w:val="18"/>
          <w:lang w:eastAsia="en-US"/>
        </w:rPr>
        <w:t xml:space="preserve"> The main steps in a Scenario Analysis</w:t>
      </w:r>
    </w:p>
    <w:p w14:paraId="6D6967F7" w14:textId="252D5273" w:rsidR="00196B8C" w:rsidRPr="00180D7D" w:rsidRDefault="00196B8C" w:rsidP="00196B8C">
      <w:pPr>
        <w:spacing w:after="120"/>
        <w:rPr>
          <w:rFonts w:cstheme="minorHAnsi"/>
          <w:szCs w:val="22"/>
        </w:rPr>
      </w:pPr>
      <w:r w:rsidRPr="00180D7D">
        <w:rPr>
          <w:rFonts w:cstheme="minorHAnsi"/>
          <w:szCs w:val="22"/>
        </w:rPr>
        <w:lastRenderedPageBreak/>
        <w:t>The scenarios are illustrated using a STEP-diagram</w:t>
      </w:r>
      <w:r w:rsidR="00477E78">
        <w:rPr>
          <w:rFonts w:cstheme="minorHAnsi"/>
          <w:szCs w:val="22"/>
        </w:rPr>
        <w:t xml:space="preserve">, </w:t>
      </w:r>
      <w:r w:rsidRPr="00180D7D">
        <w:rPr>
          <w:rFonts w:cstheme="minorHAnsi"/>
          <w:szCs w:val="22"/>
        </w:rPr>
        <w:t>see Hendrick and Benner</w:t>
      </w:r>
      <w:r w:rsidR="00477E78">
        <w:rPr>
          <w:rFonts w:cstheme="minorHAnsi"/>
          <w:szCs w:val="22"/>
        </w:rPr>
        <w:t xml:space="preserve"> (</w:t>
      </w:r>
      <w:r w:rsidRPr="00180D7D">
        <w:rPr>
          <w:rFonts w:cstheme="minorHAnsi"/>
          <w:szCs w:val="22"/>
        </w:rPr>
        <w:t>1987). </w:t>
      </w:r>
    </w:p>
    <w:p w14:paraId="7FC64EEF" w14:textId="4AA70B48" w:rsidR="00196B8C" w:rsidRPr="00180D7D" w:rsidRDefault="68145E18" w:rsidP="41047883">
      <w:pPr>
        <w:spacing w:after="120"/>
        <w:rPr>
          <w:rFonts w:cstheme="minorBidi"/>
        </w:rPr>
      </w:pPr>
      <w:r w:rsidRPr="41047883">
        <w:rPr>
          <w:rFonts w:cstheme="minorBidi"/>
        </w:rPr>
        <w:t xml:space="preserve">The Scenario Analysis focuses on factors that impact control room operators' </w:t>
      </w:r>
      <w:r w:rsidR="00C61120">
        <w:rPr>
          <w:rFonts w:cstheme="minorBidi"/>
        </w:rPr>
        <w:t xml:space="preserve">Situational Awareness, i.e. </w:t>
      </w:r>
      <w:r w:rsidRPr="41047883">
        <w:rPr>
          <w:rFonts w:cstheme="minorBidi"/>
        </w:rPr>
        <w:t xml:space="preserve">ability to </w:t>
      </w:r>
      <w:r w:rsidRPr="41047883">
        <w:rPr>
          <w:rFonts w:cstheme="minorBidi"/>
          <w:i/>
          <w:iCs/>
        </w:rPr>
        <w:t xml:space="preserve">observe and identify </w:t>
      </w:r>
      <w:r w:rsidRPr="41047883">
        <w:rPr>
          <w:rFonts w:cstheme="minorBidi"/>
        </w:rPr>
        <w:t xml:space="preserve">deviations, </w:t>
      </w:r>
      <w:r w:rsidRPr="41047883">
        <w:rPr>
          <w:rFonts w:cstheme="minorBidi"/>
          <w:i/>
          <w:iCs/>
        </w:rPr>
        <w:t xml:space="preserve">interpret </w:t>
      </w:r>
      <w:r w:rsidRPr="41047883">
        <w:rPr>
          <w:rFonts w:cstheme="minorBidi"/>
        </w:rPr>
        <w:t xml:space="preserve">situation, </w:t>
      </w:r>
      <w:r w:rsidRPr="41047883">
        <w:rPr>
          <w:rFonts w:cstheme="minorBidi"/>
          <w:i/>
          <w:iCs/>
        </w:rPr>
        <w:t>plan and make decisions,</w:t>
      </w:r>
      <w:r w:rsidRPr="41047883">
        <w:rPr>
          <w:rFonts w:cstheme="minorBidi"/>
        </w:rPr>
        <w:t xml:space="preserve"> </w:t>
      </w:r>
      <w:r w:rsidR="77454087" w:rsidRPr="41047883">
        <w:rPr>
          <w:rFonts w:cstheme="minorBidi"/>
        </w:rPr>
        <w:t xml:space="preserve">and </w:t>
      </w:r>
      <w:r w:rsidRPr="41047883">
        <w:rPr>
          <w:rFonts w:cstheme="minorBidi"/>
          <w:i/>
          <w:iCs/>
        </w:rPr>
        <w:t>take action</w:t>
      </w:r>
      <w:r w:rsidR="606556DF" w:rsidRPr="41047883">
        <w:rPr>
          <w:rFonts w:cstheme="minorBidi"/>
          <w:i/>
          <w:iCs/>
        </w:rPr>
        <w:t>s</w:t>
      </w:r>
      <w:r w:rsidRPr="41047883">
        <w:rPr>
          <w:rFonts w:cstheme="minorBidi"/>
          <w:i/>
          <w:iCs/>
        </w:rPr>
        <w:t xml:space="preserve"> and execute </w:t>
      </w:r>
      <w:r w:rsidRPr="41047883">
        <w:rPr>
          <w:rFonts w:cstheme="minorBidi"/>
        </w:rPr>
        <w:t>in response to abnormal situations and subsequent events in the process</w:t>
      </w:r>
      <w:r w:rsidR="09BF323B" w:rsidRPr="41047883">
        <w:rPr>
          <w:rFonts w:cstheme="minorBidi"/>
        </w:rPr>
        <w:t xml:space="preserve">, </w:t>
      </w:r>
      <w:r w:rsidR="2464D484" w:rsidRPr="41047883">
        <w:rPr>
          <w:rFonts w:cstheme="minorBidi"/>
        </w:rPr>
        <w:t>Endsley</w:t>
      </w:r>
      <w:r w:rsidR="657DC115" w:rsidRPr="41047883">
        <w:rPr>
          <w:rFonts w:cstheme="minorBidi"/>
        </w:rPr>
        <w:t xml:space="preserve"> et al. (20</w:t>
      </w:r>
      <w:r w:rsidR="04C4428D" w:rsidRPr="41047883">
        <w:rPr>
          <w:rFonts w:cstheme="minorBidi"/>
        </w:rPr>
        <w:t>12)</w:t>
      </w:r>
      <w:r w:rsidRPr="41047883">
        <w:rPr>
          <w:rFonts w:cstheme="minorBidi"/>
        </w:rPr>
        <w:t>. Through systematic scenario analysis, the analyst identifies possible weak points in handling these situations, which form the basis for recommendations. </w:t>
      </w:r>
    </w:p>
    <w:p w14:paraId="77BD8EDF" w14:textId="15BEB021" w:rsidR="68145E18" w:rsidRDefault="68145E18" w:rsidP="41047883">
      <w:pPr>
        <w:spacing w:after="120"/>
        <w:rPr>
          <w:rFonts w:cstheme="minorBidi"/>
        </w:rPr>
      </w:pPr>
      <w:r w:rsidRPr="41047883">
        <w:rPr>
          <w:rFonts w:cstheme="minorBidi"/>
        </w:rPr>
        <w:t>Although the Scenario Analysis is based on a specific sequence of events, the method also considers alternative sequences, i.e., “what could have happened if</w:t>
      </w:r>
      <w:r w:rsidR="005B247C">
        <w:rPr>
          <w:rFonts w:cstheme="minorBidi"/>
        </w:rPr>
        <w:t>”</w:t>
      </w:r>
      <w:r w:rsidR="00C4799A">
        <w:rPr>
          <w:rFonts w:cstheme="minorBidi"/>
        </w:rPr>
        <w:t xml:space="preserve"> </w:t>
      </w:r>
      <w:r w:rsidRPr="41047883">
        <w:rPr>
          <w:rFonts w:cstheme="minorBidi"/>
        </w:rPr>
        <w:t xml:space="preserve">scenarios. This approach allows the analysis to cover a broader range of events than the selected scenario alone might suggest. </w:t>
      </w:r>
      <w:r w:rsidR="14DEBC5C" w:rsidRPr="41047883">
        <w:rPr>
          <w:rFonts w:cstheme="minorBidi"/>
        </w:rPr>
        <w:t>Scenario Analysis provides more detailed findings at a granular level compared to General Analysis, and the two analyses complement each other.</w:t>
      </w:r>
    </w:p>
    <w:p w14:paraId="1E866A5D" w14:textId="5CDED7D4" w:rsidR="00196B8C" w:rsidRPr="00180D7D" w:rsidRDefault="00196B8C" w:rsidP="000568C7">
      <w:pPr>
        <w:pStyle w:val="Overskrift2"/>
      </w:pPr>
      <w:r w:rsidRPr="00180D7D">
        <w:t>Actions, implementation, and follow up </w:t>
      </w:r>
    </w:p>
    <w:p w14:paraId="07E5AC40" w14:textId="65604C51" w:rsidR="00196B8C" w:rsidRPr="00180D7D" w:rsidRDefault="68145E18" w:rsidP="41047883">
      <w:pPr>
        <w:spacing w:after="120"/>
        <w:rPr>
          <w:rFonts w:cstheme="minorBidi"/>
        </w:rPr>
      </w:pPr>
      <w:r w:rsidRPr="41047883">
        <w:rPr>
          <w:rFonts w:cstheme="minorBidi"/>
        </w:rPr>
        <w:t xml:space="preserve">At the conclusion of the </w:t>
      </w:r>
      <w:r w:rsidR="00BA65FA">
        <w:rPr>
          <w:rFonts w:cstheme="minorBidi"/>
        </w:rPr>
        <w:t>CRIOP</w:t>
      </w:r>
      <w:r w:rsidRPr="41047883">
        <w:rPr>
          <w:rFonts w:cstheme="minorBidi"/>
        </w:rPr>
        <w:t xml:space="preserve"> analysis,</w:t>
      </w:r>
      <w:r w:rsidR="1519E801" w:rsidRPr="41047883">
        <w:rPr>
          <w:rFonts w:cstheme="minorBidi"/>
        </w:rPr>
        <w:t xml:space="preserve"> the</w:t>
      </w:r>
      <w:r w:rsidRPr="41047883">
        <w:rPr>
          <w:rFonts w:cstheme="minorBidi"/>
        </w:rPr>
        <w:t xml:space="preserve"> findings, recommendations, and weak points from both the General Analysis and Scenario Analysis are documented.  </w:t>
      </w:r>
    </w:p>
    <w:p w14:paraId="7CA9CA61" w14:textId="3B17F79C" w:rsidR="00703888" w:rsidRPr="00180D7D" w:rsidRDefault="68145E18" w:rsidP="4A92F7BB">
      <w:pPr>
        <w:spacing w:after="120"/>
        <w:rPr>
          <w:rFonts w:cstheme="minorBidi"/>
        </w:rPr>
      </w:pPr>
      <w:r w:rsidRPr="41047883">
        <w:rPr>
          <w:rFonts w:cstheme="minorBidi"/>
        </w:rPr>
        <w:t>In coordination with management, an action plan is developed, including budgets, target dates, and designated individuals responsible for implementing the actions.</w:t>
      </w:r>
      <w:r w:rsidR="00870E28" w:rsidRPr="4A92F7BB">
        <w:rPr>
          <w:rFonts w:cstheme="minorBidi"/>
        </w:rPr>
        <w:t xml:space="preserve"> </w:t>
      </w:r>
      <w:r w:rsidR="077B5622" w:rsidRPr="4A92F7BB">
        <w:rPr>
          <w:rFonts w:cstheme="minorBidi"/>
        </w:rPr>
        <w:t xml:space="preserve">It is suggested to </w:t>
      </w:r>
      <w:r w:rsidR="00A749EE">
        <w:rPr>
          <w:rFonts w:cstheme="minorBidi"/>
        </w:rPr>
        <w:t>discuss the</w:t>
      </w:r>
      <w:r w:rsidR="077B5622" w:rsidRPr="4A92F7BB">
        <w:rPr>
          <w:rFonts w:cstheme="minorBidi"/>
        </w:rPr>
        <w:t xml:space="preserve"> </w:t>
      </w:r>
      <w:r w:rsidR="7F87BC89" w:rsidRPr="4A92F7BB">
        <w:rPr>
          <w:rFonts w:cstheme="minorBidi"/>
        </w:rPr>
        <w:t>“hierarchy of controls</w:t>
      </w:r>
      <w:r w:rsidR="005B247C">
        <w:rPr>
          <w:rFonts w:cstheme="minorBidi"/>
        </w:rPr>
        <w:t>”</w:t>
      </w:r>
      <w:r w:rsidR="00C4799A">
        <w:rPr>
          <w:rFonts w:cstheme="minorBidi"/>
        </w:rPr>
        <w:t xml:space="preserve"> </w:t>
      </w:r>
      <w:r w:rsidR="3988860C" w:rsidRPr="4A92F7BB">
        <w:rPr>
          <w:rFonts w:cstheme="minorBidi"/>
        </w:rPr>
        <w:t xml:space="preserve">and </w:t>
      </w:r>
      <w:r w:rsidR="0188A475" w:rsidRPr="00070547">
        <w:rPr>
          <w:rFonts w:cstheme="minorBidi"/>
        </w:rPr>
        <w:t xml:space="preserve">pinpoint actions </w:t>
      </w:r>
      <w:r w:rsidR="00102142">
        <w:rPr>
          <w:rFonts w:cstheme="minorBidi"/>
        </w:rPr>
        <w:t xml:space="preserve">with the highest effect (i.e. </w:t>
      </w:r>
      <w:r w:rsidR="0188A475" w:rsidRPr="00070547">
        <w:rPr>
          <w:rFonts w:cstheme="minorBidi"/>
        </w:rPr>
        <w:t>at the highest possible level(s) of the hierarchy of controls</w:t>
      </w:r>
      <w:r w:rsidR="00102142">
        <w:rPr>
          <w:rFonts w:cstheme="minorBidi"/>
        </w:rPr>
        <w:t>)</w:t>
      </w:r>
      <w:r w:rsidR="0188A475" w:rsidRPr="00070547">
        <w:rPr>
          <w:rFonts w:cstheme="minorBidi"/>
        </w:rPr>
        <w:t xml:space="preserve"> and describe specific steps required to ensure proper implementation.</w:t>
      </w:r>
      <w:r w:rsidR="392A3AD4" w:rsidRPr="00070547">
        <w:rPr>
          <w:rFonts w:cstheme="minorBidi"/>
        </w:rPr>
        <w:t xml:space="preserve"> To eliminate the risk of errors, the most effective strategy is to </w:t>
      </w:r>
      <w:r w:rsidR="0E0EB409" w:rsidRPr="00070547">
        <w:rPr>
          <w:rFonts w:cstheme="minorBidi"/>
        </w:rPr>
        <w:t>implement</w:t>
      </w:r>
      <w:r w:rsidR="392A3AD4" w:rsidRPr="00070547">
        <w:rPr>
          <w:rFonts w:cstheme="minorBidi"/>
        </w:rPr>
        <w:t xml:space="preserve"> </w:t>
      </w:r>
      <w:r w:rsidR="6F13B173" w:rsidRPr="00070547">
        <w:rPr>
          <w:rFonts w:cstheme="minorBidi"/>
        </w:rPr>
        <w:t xml:space="preserve">system level </w:t>
      </w:r>
      <w:r w:rsidR="392A3AD4" w:rsidRPr="00070547">
        <w:rPr>
          <w:rFonts w:cstheme="minorBidi"/>
        </w:rPr>
        <w:t>modifications and improvements</w:t>
      </w:r>
      <w:r w:rsidR="57DF9E65" w:rsidRPr="00070547">
        <w:rPr>
          <w:rFonts w:cstheme="minorBidi"/>
        </w:rPr>
        <w:t>,</w:t>
      </w:r>
      <w:r w:rsidR="318E08C2" w:rsidRPr="00070547">
        <w:rPr>
          <w:rFonts w:cstheme="minorBidi"/>
        </w:rPr>
        <w:t xml:space="preserve"> i.e. by eliminate/design out</w:t>
      </w:r>
      <w:r w:rsidR="2EEB6838" w:rsidRPr="00070547">
        <w:rPr>
          <w:rFonts w:cstheme="minorBidi"/>
        </w:rPr>
        <w:t xml:space="preserve"> error</w:t>
      </w:r>
      <w:r w:rsidR="06E948A3" w:rsidRPr="00070547">
        <w:rPr>
          <w:rFonts w:cstheme="minorBidi"/>
        </w:rPr>
        <w:t>-</w:t>
      </w:r>
      <w:r w:rsidR="2EEB6838" w:rsidRPr="00070547">
        <w:rPr>
          <w:rFonts w:cstheme="minorBidi"/>
        </w:rPr>
        <w:t>producing conditions</w:t>
      </w:r>
      <w:r w:rsidR="350076DC" w:rsidRPr="00070547">
        <w:rPr>
          <w:rFonts w:cstheme="minorBidi"/>
        </w:rPr>
        <w:t xml:space="preserve"> or organization</w:t>
      </w:r>
      <w:r w:rsidR="6DBE1DC7" w:rsidRPr="00070547">
        <w:rPr>
          <w:rFonts w:cstheme="minorBidi"/>
        </w:rPr>
        <w:t>al factors</w:t>
      </w:r>
      <w:r w:rsidR="318E08C2" w:rsidRPr="00070547">
        <w:rPr>
          <w:rFonts w:cstheme="minorBidi"/>
        </w:rPr>
        <w:t xml:space="preserve">, substitute </w:t>
      </w:r>
      <w:r w:rsidR="150477DA" w:rsidRPr="00070547">
        <w:rPr>
          <w:rFonts w:cstheme="minorBidi"/>
        </w:rPr>
        <w:t xml:space="preserve">dangerous </w:t>
      </w:r>
      <w:r w:rsidR="6666C62C" w:rsidRPr="00070547">
        <w:rPr>
          <w:rFonts w:cstheme="minorBidi"/>
        </w:rPr>
        <w:t>environments/design</w:t>
      </w:r>
      <w:r w:rsidR="150477DA" w:rsidRPr="00070547">
        <w:rPr>
          <w:rFonts w:cstheme="minorBidi"/>
        </w:rPr>
        <w:t xml:space="preserve"> with safer </w:t>
      </w:r>
      <w:r w:rsidR="6666C62C" w:rsidRPr="00070547">
        <w:rPr>
          <w:rFonts w:cstheme="minorBidi"/>
        </w:rPr>
        <w:t xml:space="preserve">concepts </w:t>
      </w:r>
      <w:r w:rsidR="318E08C2" w:rsidRPr="00070547">
        <w:rPr>
          <w:rFonts w:cstheme="minorBidi"/>
        </w:rPr>
        <w:t xml:space="preserve">or </w:t>
      </w:r>
      <w:r w:rsidR="6666C62C" w:rsidRPr="00070547">
        <w:rPr>
          <w:rFonts w:cstheme="minorBidi"/>
        </w:rPr>
        <w:t xml:space="preserve">reduce risks </w:t>
      </w:r>
      <w:r w:rsidR="318E08C2" w:rsidRPr="00070547">
        <w:rPr>
          <w:rFonts w:cstheme="minorBidi"/>
        </w:rPr>
        <w:t>through technical measures</w:t>
      </w:r>
      <w:r w:rsidR="350076DC" w:rsidRPr="00070547">
        <w:rPr>
          <w:rFonts w:cstheme="minorBidi"/>
        </w:rPr>
        <w:t xml:space="preserve"> such as redesign or other means.</w:t>
      </w:r>
    </w:p>
    <w:p w14:paraId="03003FC5" w14:textId="18CDD600" w:rsidR="00374059" w:rsidRPr="00180D7D" w:rsidRDefault="002E78EA" w:rsidP="00374059">
      <w:pPr>
        <w:pStyle w:val="Overskrift3"/>
      </w:pPr>
      <w:r w:rsidRPr="00070547">
        <w:rPr>
          <w:rFonts w:ascii="Arial" w:hAnsi="Arial"/>
          <w:sz w:val="20"/>
          <w:szCs w:val="20"/>
        </w:rPr>
        <w:t>A Taxonomy for AI Hazard Analysis</w:t>
      </w:r>
    </w:p>
    <w:p w14:paraId="08CF8D8D" w14:textId="7F79EEC2" w:rsidR="009B1521" w:rsidRDefault="00ED0558" w:rsidP="00196B8C">
      <w:pPr>
        <w:spacing w:after="120"/>
        <w:rPr>
          <w:rFonts w:cstheme="minorBidi"/>
        </w:rPr>
      </w:pPr>
      <w:r>
        <w:rPr>
          <w:rFonts w:cstheme="minorBidi"/>
        </w:rPr>
        <w:t xml:space="preserve">Due to </w:t>
      </w:r>
      <w:r w:rsidR="009B1521">
        <w:rPr>
          <w:rFonts w:cstheme="minorBidi"/>
        </w:rPr>
        <w:t>different stages of AI implementation</w:t>
      </w:r>
      <w:r w:rsidR="002A7B29">
        <w:rPr>
          <w:rFonts w:cstheme="minorBidi"/>
        </w:rPr>
        <w:t xml:space="preserve">, we have seen the need to suggest a structure </w:t>
      </w:r>
      <w:r w:rsidR="00F66A7B">
        <w:rPr>
          <w:rFonts w:cstheme="minorBidi"/>
        </w:rPr>
        <w:t>to be used when learning from early deployment of AI systems</w:t>
      </w:r>
      <w:r w:rsidR="00884830">
        <w:rPr>
          <w:rFonts w:cstheme="minorBidi"/>
        </w:rPr>
        <w:t xml:space="preserve">. </w:t>
      </w:r>
      <w:r w:rsidR="00AD0B32">
        <w:rPr>
          <w:rFonts w:cstheme="minorBidi"/>
        </w:rPr>
        <w:t xml:space="preserve">Key issues as mentioned by </w:t>
      </w:r>
      <w:r w:rsidR="00946378">
        <w:rPr>
          <w:rFonts w:cstheme="minorBidi"/>
        </w:rPr>
        <w:t>the</w:t>
      </w:r>
      <w:r w:rsidR="00AD0B32">
        <w:rPr>
          <w:rFonts w:cstheme="minorBidi"/>
        </w:rPr>
        <w:t xml:space="preserve"> </w:t>
      </w:r>
      <w:r w:rsidR="00946378">
        <w:rPr>
          <w:rFonts w:cstheme="minorBidi"/>
        </w:rPr>
        <w:t>EU act</w:t>
      </w:r>
      <w:r w:rsidR="00A46855">
        <w:rPr>
          <w:rFonts w:cstheme="minorBidi"/>
        </w:rPr>
        <w:t xml:space="preserve"> and </w:t>
      </w:r>
      <w:r w:rsidR="00D4309B">
        <w:rPr>
          <w:rFonts w:cstheme="minorBidi"/>
        </w:rPr>
        <w:t xml:space="preserve">Norwegian </w:t>
      </w:r>
      <w:r w:rsidR="00AD0B32">
        <w:rPr>
          <w:rFonts w:cstheme="minorBidi"/>
        </w:rPr>
        <w:t>regulato</w:t>
      </w:r>
      <w:r w:rsidR="004758E2">
        <w:rPr>
          <w:rFonts w:cstheme="minorBidi"/>
        </w:rPr>
        <w:t>r</w:t>
      </w:r>
      <w:r w:rsidR="00F42178">
        <w:rPr>
          <w:rFonts w:cstheme="minorBidi"/>
        </w:rPr>
        <w:t xml:space="preserve"> (Havtil</w:t>
      </w:r>
      <w:r w:rsidR="004758E2">
        <w:rPr>
          <w:rFonts w:cstheme="minorBidi"/>
        </w:rPr>
        <w:t>) i</w:t>
      </w:r>
      <w:r w:rsidR="007202D4">
        <w:rPr>
          <w:rFonts w:cstheme="minorBidi"/>
        </w:rPr>
        <w:t xml:space="preserve">s related to </w:t>
      </w:r>
      <w:r w:rsidR="00E44C6D">
        <w:rPr>
          <w:rFonts w:cstheme="minorBidi"/>
        </w:rPr>
        <w:t xml:space="preserve">need for </w:t>
      </w:r>
      <w:r w:rsidR="007202D4">
        <w:rPr>
          <w:rFonts w:cstheme="minorBidi"/>
        </w:rPr>
        <w:t>AI oversight</w:t>
      </w:r>
      <w:r w:rsidR="001D60C5">
        <w:rPr>
          <w:rFonts w:cstheme="minorBidi"/>
        </w:rPr>
        <w:t>, Bergh et a</w:t>
      </w:r>
      <w:r w:rsidR="00AC5B68">
        <w:rPr>
          <w:rFonts w:cstheme="minorBidi"/>
        </w:rPr>
        <w:t>l</w:t>
      </w:r>
      <w:r w:rsidR="001D60C5">
        <w:rPr>
          <w:rFonts w:cstheme="minorBidi"/>
        </w:rPr>
        <w:t>. (2024</w:t>
      </w:r>
      <w:r w:rsidR="00AC5B68">
        <w:rPr>
          <w:rFonts w:cstheme="minorBidi"/>
        </w:rPr>
        <w:t>a</w:t>
      </w:r>
      <w:r w:rsidR="001D60C5">
        <w:rPr>
          <w:rFonts w:cstheme="minorBidi"/>
        </w:rPr>
        <w:t>)</w:t>
      </w:r>
      <w:r w:rsidR="00E44C6D">
        <w:rPr>
          <w:rFonts w:cstheme="minorBidi"/>
        </w:rPr>
        <w:t>.</w:t>
      </w:r>
      <w:r w:rsidR="00480F8E">
        <w:rPr>
          <w:rFonts w:cstheme="minorBidi"/>
        </w:rPr>
        <w:t xml:space="preserve"> </w:t>
      </w:r>
      <w:r w:rsidR="00E44C6D">
        <w:rPr>
          <w:rFonts w:cstheme="minorBidi"/>
        </w:rPr>
        <w:t xml:space="preserve">The EU AI act declares in article 1, that the purpose among other issues </w:t>
      </w:r>
      <w:r w:rsidR="00B249C3">
        <w:rPr>
          <w:rFonts w:cstheme="minorBidi"/>
        </w:rPr>
        <w:t>is</w:t>
      </w:r>
      <w:r w:rsidR="00E44C6D">
        <w:rPr>
          <w:rFonts w:cstheme="minorBidi"/>
        </w:rPr>
        <w:t xml:space="preserve"> to “…</w:t>
      </w:r>
      <w:r w:rsidR="00E44C6D" w:rsidRPr="00E44C6D">
        <w:rPr>
          <w:rFonts w:cstheme="minorBidi"/>
        </w:rPr>
        <w:t>promote the uptake of human-centric and trustworthy artificial intelligence (AI)</w:t>
      </w:r>
      <w:r w:rsidR="00E44C6D">
        <w:rPr>
          <w:rFonts w:cstheme="minorBidi"/>
        </w:rPr>
        <w:t xml:space="preserve">”. Some key </w:t>
      </w:r>
      <w:r w:rsidR="009651A5">
        <w:rPr>
          <w:rFonts w:cstheme="minorBidi"/>
        </w:rPr>
        <w:t xml:space="preserve">issues from the </w:t>
      </w:r>
      <w:r w:rsidR="00480F8E">
        <w:rPr>
          <w:rFonts w:cstheme="minorBidi"/>
        </w:rPr>
        <w:t>EU AI act</w:t>
      </w:r>
      <w:r w:rsidR="001D60C5">
        <w:rPr>
          <w:rFonts w:cstheme="minorBidi"/>
        </w:rPr>
        <w:t xml:space="preserve"> </w:t>
      </w:r>
      <w:r w:rsidR="002E78EA">
        <w:rPr>
          <w:rFonts w:cstheme="minorBidi"/>
        </w:rPr>
        <w:t>are</w:t>
      </w:r>
      <w:r w:rsidR="001D60C5">
        <w:rPr>
          <w:rFonts w:cstheme="minorBidi"/>
        </w:rPr>
        <w:t xml:space="preserve"> </w:t>
      </w:r>
      <w:r w:rsidR="00336F52">
        <w:rPr>
          <w:rFonts w:cstheme="minorBidi"/>
        </w:rPr>
        <w:t>AI Oversight</w:t>
      </w:r>
      <w:r w:rsidR="00D76482">
        <w:rPr>
          <w:rFonts w:cstheme="minorBidi"/>
        </w:rPr>
        <w:t xml:space="preserve">, AI </w:t>
      </w:r>
      <w:r w:rsidR="00336F52">
        <w:rPr>
          <w:rFonts w:cstheme="minorBidi"/>
        </w:rPr>
        <w:t>design</w:t>
      </w:r>
      <w:r w:rsidR="00D76482">
        <w:rPr>
          <w:rFonts w:cstheme="minorBidi"/>
        </w:rPr>
        <w:t xml:space="preserve">, </w:t>
      </w:r>
      <w:r w:rsidR="00E44C6D">
        <w:rPr>
          <w:rFonts w:cstheme="minorBidi"/>
        </w:rPr>
        <w:t xml:space="preserve">AI maintenance and AI testing, also described by Cummings (2024). </w:t>
      </w:r>
    </w:p>
    <w:p w14:paraId="71AEE598" w14:textId="76237282" w:rsidR="002D203A" w:rsidRPr="00180D7D" w:rsidRDefault="002C3E8D" w:rsidP="4A92F7BB">
      <w:pPr>
        <w:spacing w:after="120"/>
        <w:rPr>
          <w:rFonts w:cstheme="minorBidi"/>
        </w:rPr>
      </w:pPr>
      <w:r w:rsidRPr="00070547">
        <w:rPr>
          <w:noProof/>
        </w:rPr>
        <w:drawing>
          <wp:inline distT="0" distB="0" distL="0" distR="0" wp14:anchorId="15189E9A" wp14:editId="6455A0F4">
            <wp:extent cx="5584874" cy="1920240"/>
            <wp:effectExtent l="0" t="0" r="3175" b="0"/>
            <wp:docPr id="58945359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631970" cy="1936433"/>
                    </a:xfrm>
                    <a:prstGeom prst="rect">
                      <a:avLst/>
                    </a:prstGeom>
                    <a:noFill/>
                    <a:ln>
                      <a:noFill/>
                    </a:ln>
                  </pic:spPr>
                </pic:pic>
              </a:graphicData>
            </a:graphic>
          </wp:inline>
        </w:drawing>
      </w:r>
    </w:p>
    <w:p w14:paraId="393497DF" w14:textId="7B3045BA" w:rsidR="2EA2F77B" w:rsidRDefault="2EA2F77B" w:rsidP="4A92F7BB">
      <w:pPr>
        <w:spacing w:after="120"/>
        <w:jc w:val="center"/>
        <w:rPr>
          <w:rFonts w:ascii="Segoe UI" w:hAnsi="Segoe UI" w:cs="Segoe UI"/>
          <w:b/>
          <w:bCs/>
          <w:sz w:val="18"/>
          <w:szCs w:val="18"/>
          <w:highlight w:val="yellow"/>
          <w:lang w:eastAsia="en-US"/>
        </w:rPr>
      </w:pPr>
      <w:r w:rsidRPr="008A5293">
        <w:rPr>
          <w:rFonts w:ascii="Segoe UI" w:hAnsi="Segoe UI" w:cs="Segoe UI"/>
          <w:b/>
          <w:bCs/>
          <w:sz w:val="18"/>
          <w:szCs w:val="18"/>
          <w:lang w:eastAsia="en-US"/>
        </w:rPr>
        <w:t xml:space="preserve">Figure </w:t>
      </w:r>
      <w:r w:rsidRPr="008A5293">
        <w:rPr>
          <w:rFonts w:ascii="Segoe UI" w:hAnsi="Segoe UI" w:cs="Segoe UI"/>
          <w:b/>
          <w:bCs/>
          <w:sz w:val="18"/>
          <w:szCs w:val="18"/>
          <w:lang w:eastAsia="en-US"/>
        </w:rPr>
        <w:fldChar w:fldCharType="begin"/>
      </w:r>
      <w:r w:rsidRPr="008A5293">
        <w:rPr>
          <w:rFonts w:ascii="Segoe UI" w:hAnsi="Segoe UI" w:cs="Segoe UI"/>
          <w:b/>
          <w:bCs/>
          <w:sz w:val="18"/>
          <w:szCs w:val="18"/>
          <w:lang w:eastAsia="en-US"/>
        </w:rPr>
        <w:instrText xml:space="preserve"> STYLEREF 1 \s </w:instrText>
      </w:r>
      <w:r w:rsidRPr="008A5293">
        <w:rPr>
          <w:rFonts w:ascii="Segoe UI" w:hAnsi="Segoe UI" w:cs="Segoe UI"/>
          <w:b/>
          <w:bCs/>
          <w:sz w:val="18"/>
          <w:szCs w:val="18"/>
          <w:lang w:eastAsia="en-US"/>
        </w:rPr>
        <w:fldChar w:fldCharType="separate"/>
      </w:r>
      <w:r w:rsidR="009E4E65" w:rsidRPr="008A5293">
        <w:rPr>
          <w:rFonts w:ascii="Segoe UI" w:hAnsi="Segoe UI" w:cs="Segoe UI"/>
          <w:b/>
          <w:bCs/>
          <w:noProof/>
          <w:sz w:val="18"/>
          <w:szCs w:val="18"/>
          <w:lang w:eastAsia="en-US"/>
        </w:rPr>
        <w:t>2</w:t>
      </w:r>
      <w:r w:rsidRPr="008A5293">
        <w:rPr>
          <w:rFonts w:ascii="Segoe UI" w:hAnsi="Segoe UI" w:cs="Segoe UI"/>
          <w:b/>
          <w:bCs/>
          <w:sz w:val="18"/>
          <w:szCs w:val="18"/>
          <w:lang w:eastAsia="en-US"/>
        </w:rPr>
        <w:fldChar w:fldCharType="end"/>
      </w:r>
      <w:r w:rsidRPr="008A5293">
        <w:rPr>
          <w:rFonts w:ascii="Segoe UI" w:hAnsi="Segoe UI" w:cs="Segoe UI"/>
          <w:b/>
          <w:bCs/>
          <w:sz w:val="18"/>
          <w:szCs w:val="18"/>
          <w:lang w:eastAsia="en-US"/>
        </w:rPr>
        <w:t>.</w:t>
      </w:r>
      <w:r w:rsidRPr="008A5293">
        <w:rPr>
          <w:rFonts w:ascii="Segoe UI" w:hAnsi="Segoe UI" w:cs="Segoe UI"/>
          <w:b/>
          <w:bCs/>
          <w:sz w:val="18"/>
          <w:szCs w:val="18"/>
          <w:lang w:eastAsia="en-US"/>
        </w:rPr>
        <w:fldChar w:fldCharType="begin"/>
      </w:r>
      <w:r w:rsidRPr="008A5293">
        <w:rPr>
          <w:rFonts w:ascii="Segoe UI" w:hAnsi="Segoe UI" w:cs="Segoe UI"/>
          <w:b/>
          <w:bCs/>
          <w:sz w:val="18"/>
          <w:szCs w:val="18"/>
          <w:lang w:eastAsia="en-US"/>
        </w:rPr>
        <w:instrText xml:space="preserve"> SEQ Figure \* ARABIC \s 1 </w:instrText>
      </w:r>
      <w:r w:rsidRPr="008A5293">
        <w:rPr>
          <w:rFonts w:ascii="Segoe UI" w:hAnsi="Segoe UI" w:cs="Segoe UI"/>
          <w:b/>
          <w:bCs/>
          <w:sz w:val="18"/>
          <w:szCs w:val="18"/>
          <w:lang w:eastAsia="en-US"/>
        </w:rPr>
        <w:fldChar w:fldCharType="separate"/>
      </w:r>
      <w:r w:rsidR="009E4E65" w:rsidRPr="008A5293">
        <w:rPr>
          <w:rFonts w:ascii="Segoe UI" w:hAnsi="Segoe UI" w:cs="Segoe UI"/>
          <w:b/>
          <w:bCs/>
          <w:noProof/>
          <w:sz w:val="18"/>
          <w:szCs w:val="18"/>
          <w:lang w:eastAsia="en-US"/>
        </w:rPr>
        <w:t>4</w:t>
      </w:r>
      <w:r w:rsidRPr="008A5293">
        <w:rPr>
          <w:rFonts w:ascii="Segoe UI" w:hAnsi="Segoe UI" w:cs="Segoe UI"/>
          <w:b/>
          <w:bCs/>
          <w:sz w:val="18"/>
          <w:szCs w:val="18"/>
          <w:lang w:eastAsia="en-US"/>
        </w:rPr>
        <w:fldChar w:fldCharType="end"/>
      </w:r>
      <w:r w:rsidR="00355F16" w:rsidRPr="008A5293">
        <w:rPr>
          <w:rFonts w:ascii="Segoe UI" w:hAnsi="Segoe UI" w:cs="Segoe UI"/>
          <w:b/>
          <w:bCs/>
          <w:sz w:val="18"/>
          <w:szCs w:val="18"/>
          <w:lang w:eastAsia="en-US"/>
        </w:rPr>
        <w:t xml:space="preserve"> </w:t>
      </w:r>
      <w:r w:rsidR="002E78EA" w:rsidRPr="002E78EA">
        <w:rPr>
          <w:rFonts w:ascii="Segoe UI" w:hAnsi="Segoe UI" w:cs="Segoe UI"/>
          <w:b/>
          <w:bCs/>
          <w:sz w:val="18"/>
          <w:szCs w:val="18"/>
          <w:lang w:eastAsia="en-US"/>
        </w:rPr>
        <w:t>Taxonomy for Artificial Intelligence Hazard Analysis (TAIHA)</w:t>
      </w:r>
      <w:r w:rsidR="00D3029D">
        <w:rPr>
          <w:rFonts w:ascii="Segoe UI" w:hAnsi="Segoe UI" w:cs="Segoe UI"/>
          <w:b/>
          <w:bCs/>
          <w:sz w:val="18"/>
          <w:szCs w:val="18"/>
          <w:lang w:eastAsia="en-US"/>
        </w:rPr>
        <w:t xml:space="preserve">, </w:t>
      </w:r>
      <w:r w:rsidR="00F269C6">
        <w:rPr>
          <w:rFonts w:ascii="Segoe UI" w:hAnsi="Segoe UI" w:cs="Segoe UI"/>
          <w:b/>
          <w:bCs/>
          <w:sz w:val="18"/>
          <w:szCs w:val="18"/>
          <w:lang w:eastAsia="en-US"/>
        </w:rPr>
        <w:t>Cu</w:t>
      </w:r>
      <w:r w:rsidR="00DD1228">
        <w:rPr>
          <w:rFonts w:ascii="Segoe UI" w:hAnsi="Segoe UI" w:cs="Segoe UI"/>
          <w:b/>
          <w:bCs/>
          <w:sz w:val="18"/>
          <w:szCs w:val="18"/>
          <w:lang w:eastAsia="en-US"/>
        </w:rPr>
        <w:t>mm</w:t>
      </w:r>
      <w:r w:rsidR="00F269C6">
        <w:rPr>
          <w:rFonts w:ascii="Segoe UI" w:hAnsi="Segoe UI" w:cs="Segoe UI"/>
          <w:b/>
          <w:bCs/>
          <w:sz w:val="18"/>
          <w:szCs w:val="18"/>
          <w:lang w:eastAsia="en-US"/>
        </w:rPr>
        <w:t>ings</w:t>
      </w:r>
      <w:r w:rsidR="00D3029D">
        <w:rPr>
          <w:rFonts w:ascii="Segoe UI" w:hAnsi="Segoe UI" w:cs="Segoe UI"/>
          <w:b/>
          <w:bCs/>
          <w:sz w:val="18"/>
          <w:szCs w:val="18"/>
          <w:lang w:eastAsia="en-US"/>
        </w:rPr>
        <w:t xml:space="preserve"> (</w:t>
      </w:r>
      <w:r w:rsidR="00F269C6">
        <w:rPr>
          <w:rFonts w:ascii="Segoe UI" w:hAnsi="Segoe UI" w:cs="Segoe UI"/>
          <w:b/>
          <w:bCs/>
          <w:sz w:val="18"/>
          <w:szCs w:val="18"/>
          <w:lang w:eastAsia="en-US"/>
        </w:rPr>
        <w:t>2024)</w:t>
      </w:r>
    </w:p>
    <w:p w14:paraId="344302CD" w14:textId="13702F9D" w:rsidR="00AE3541" w:rsidRPr="00180D7D" w:rsidRDefault="00C1409B" w:rsidP="00C1409B">
      <w:pPr>
        <w:spacing w:after="120"/>
        <w:rPr>
          <w:rFonts w:cstheme="minorBidi"/>
        </w:rPr>
      </w:pPr>
      <w:r w:rsidRPr="4A92F7BB">
        <w:rPr>
          <w:rFonts w:cstheme="minorBidi"/>
        </w:rPr>
        <w:lastRenderedPageBreak/>
        <w:t xml:space="preserve">Figure 2.4 describes some of the hazards </w:t>
      </w:r>
      <w:r>
        <w:rPr>
          <w:rFonts w:cstheme="minorBidi"/>
        </w:rPr>
        <w:t>and issues</w:t>
      </w:r>
      <w:r w:rsidRPr="00070547">
        <w:rPr>
          <w:rFonts w:cstheme="minorBidi"/>
        </w:rPr>
        <w:t xml:space="preserve"> </w:t>
      </w:r>
      <w:r w:rsidRPr="4A92F7BB">
        <w:rPr>
          <w:rFonts w:cstheme="minorBidi"/>
        </w:rPr>
        <w:t xml:space="preserve">that should be </w:t>
      </w:r>
      <w:r>
        <w:rPr>
          <w:rFonts w:cstheme="minorBidi"/>
        </w:rPr>
        <w:t xml:space="preserve">explored and </w:t>
      </w:r>
      <w:r w:rsidRPr="4A92F7BB">
        <w:rPr>
          <w:rFonts w:cstheme="minorBidi"/>
        </w:rPr>
        <w:t>analysed when implementing AI</w:t>
      </w:r>
      <w:r>
        <w:rPr>
          <w:rFonts w:cstheme="minorBidi"/>
        </w:rPr>
        <w:t>, Cummings (2024)</w:t>
      </w:r>
      <w:r w:rsidR="00D3029D">
        <w:rPr>
          <w:rFonts w:cstheme="minorBidi"/>
        </w:rPr>
        <w:t xml:space="preserve">. </w:t>
      </w:r>
      <w:r w:rsidR="00D957F7">
        <w:rPr>
          <w:rFonts w:cstheme="minorBidi"/>
        </w:rPr>
        <w:t>Thus,</w:t>
      </w:r>
      <w:r w:rsidR="00D3029D">
        <w:rPr>
          <w:rFonts w:cstheme="minorBidi"/>
        </w:rPr>
        <w:t xml:space="preserve"> according to Cummings (2024), key failures that may contribute to challenges in implementing AI are</w:t>
      </w:r>
      <w:r w:rsidR="00AE3541">
        <w:rPr>
          <w:rFonts w:cstheme="minorBidi"/>
        </w:rPr>
        <w:t>:</w:t>
      </w:r>
    </w:p>
    <w:p w14:paraId="3F19EB3B" w14:textId="52B59EC9" w:rsidR="00F671D7" w:rsidRDefault="00F671D7" w:rsidP="00904E1A">
      <w:pPr>
        <w:pStyle w:val="xRapportTOCOverskrift"/>
        <w:numPr>
          <w:ilvl w:val="0"/>
          <w:numId w:val="179"/>
        </w:numPr>
        <w:rPr>
          <w:rFonts w:asciiTheme="minorHAnsi" w:hAnsiTheme="minorHAnsi" w:cstheme="minorHAnsi"/>
          <w:b w:val="0"/>
          <w:bCs/>
          <w:sz w:val="24"/>
        </w:rPr>
      </w:pPr>
      <w:r w:rsidRPr="00CB442C">
        <w:rPr>
          <w:rFonts w:asciiTheme="minorHAnsi" w:hAnsiTheme="minorHAnsi" w:cstheme="minorHAnsi"/>
          <w:sz w:val="24"/>
          <w:u w:val="single"/>
        </w:rPr>
        <w:t>Inadequate Oversight</w:t>
      </w:r>
      <w:r w:rsidR="00CB442C" w:rsidRPr="00CB442C">
        <w:rPr>
          <w:rFonts w:asciiTheme="minorHAnsi" w:hAnsiTheme="minorHAnsi" w:cstheme="minorHAnsi"/>
          <w:sz w:val="24"/>
          <w:u w:val="single"/>
        </w:rPr>
        <w:t>:</w:t>
      </w:r>
      <w:r w:rsidR="00CB442C">
        <w:rPr>
          <w:rFonts w:asciiTheme="minorHAnsi" w:hAnsiTheme="minorHAnsi" w:cstheme="minorHAnsi"/>
          <w:b w:val="0"/>
          <w:bCs/>
          <w:sz w:val="24"/>
        </w:rPr>
        <w:t xml:space="preserve"> That is</w:t>
      </w:r>
      <w:r w:rsidRPr="00EB614E">
        <w:rPr>
          <w:rFonts w:asciiTheme="minorHAnsi" w:hAnsiTheme="minorHAnsi" w:cstheme="minorHAnsi"/>
          <w:b w:val="0"/>
          <w:bCs/>
          <w:sz w:val="24"/>
        </w:rPr>
        <w:t xml:space="preserve"> </w:t>
      </w:r>
      <w:r w:rsidR="00CB442C">
        <w:rPr>
          <w:rFonts w:asciiTheme="minorHAnsi" w:hAnsiTheme="minorHAnsi" w:cstheme="minorHAnsi"/>
          <w:b w:val="0"/>
          <w:bCs/>
          <w:sz w:val="24"/>
        </w:rPr>
        <w:t>l</w:t>
      </w:r>
      <w:r w:rsidRPr="00EB614E">
        <w:rPr>
          <w:rFonts w:asciiTheme="minorHAnsi" w:hAnsiTheme="minorHAnsi" w:cstheme="minorHAnsi"/>
          <w:b w:val="0"/>
          <w:bCs/>
          <w:sz w:val="24"/>
        </w:rPr>
        <w:t>ack of proper organizational and regulatory oversight for AI systems, leading to unsafe deployments and ethical violations.</w:t>
      </w:r>
      <w:r w:rsidR="00CB442C">
        <w:rPr>
          <w:rFonts w:asciiTheme="minorHAnsi" w:hAnsiTheme="minorHAnsi" w:cstheme="minorHAnsi"/>
          <w:b w:val="0"/>
          <w:bCs/>
          <w:sz w:val="24"/>
        </w:rPr>
        <w:t xml:space="preserve"> (</w:t>
      </w:r>
      <w:r w:rsidRPr="00EB614E">
        <w:rPr>
          <w:rFonts w:asciiTheme="minorHAnsi" w:hAnsiTheme="minorHAnsi" w:cstheme="minorHAnsi"/>
          <w:b w:val="0"/>
          <w:bCs/>
          <w:sz w:val="24"/>
        </w:rPr>
        <w:t>Example: Cruise’s self-driving cars in San Francisco operated without adequate safety culture or regulatory checks, resulting in accidents and permit suspension</w:t>
      </w:r>
      <w:r w:rsidR="00CB442C">
        <w:rPr>
          <w:rFonts w:asciiTheme="minorHAnsi" w:hAnsiTheme="minorHAnsi" w:cstheme="minorHAnsi"/>
          <w:b w:val="0"/>
          <w:bCs/>
          <w:sz w:val="24"/>
        </w:rPr>
        <w:t>)</w:t>
      </w:r>
    </w:p>
    <w:p w14:paraId="26AFEE6D" w14:textId="71DE957E" w:rsidR="00F671D7" w:rsidRDefault="00F671D7" w:rsidP="00904E1A">
      <w:pPr>
        <w:pStyle w:val="xRapportTOCOverskrift"/>
        <w:numPr>
          <w:ilvl w:val="0"/>
          <w:numId w:val="179"/>
        </w:numPr>
        <w:rPr>
          <w:rFonts w:asciiTheme="minorHAnsi" w:hAnsiTheme="minorHAnsi" w:cstheme="minorHAnsi"/>
          <w:b w:val="0"/>
          <w:bCs/>
          <w:sz w:val="24"/>
        </w:rPr>
      </w:pPr>
      <w:r w:rsidRPr="00746334">
        <w:rPr>
          <w:rFonts w:asciiTheme="minorHAnsi" w:hAnsiTheme="minorHAnsi" w:cstheme="minorHAnsi"/>
          <w:sz w:val="24"/>
          <w:u w:val="single"/>
        </w:rPr>
        <w:t>Inadequate AI Design</w:t>
      </w:r>
      <w:r w:rsidR="00CB442C" w:rsidRPr="00746334">
        <w:rPr>
          <w:rFonts w:asciiTheme="minorHAnsi" w:hAnsiTheme="minorHAnsi" w:cstheme="minorHAnsi"/>
          <w:sz w:val="24"/>
          <w:u w:val="single"/>
        </w:rPr>
        <w:t>:</w:t>
      </w:r>
      <w:r w:rsidR="00CB442C">
        <w:rPr>
          <w:rFonts w:asciiTheme="minorHAnsi" w:hAnsiTheme="minorHAnsi" w:cstheme="minorHAnsi"/>
          <w:b w:val="0"/>
          <w:bCs/>
          <w:sz w:val="24"/>
        </w:rPr>
        <w:t xml:space="preserve"> </w:t>
      </w:r>
      <w:r w:rsidR="00060F5F">
        <w:rPr>
          <w:rFonts w:asciiTheme="minorHAnsi" w:hAnsiTheme="minorHAnsi" w:cstheme="minorHAnsi"/>
          <w:b w:val="0"/>
          <w:bCs/>
          <w:sz w:val="24"/>
        </w:rPr>
        <w:t>That is f</w:t>
      </w:r>
      <w:r w:rsidRPr="00EB614E">
        <w:rPr>
          <w:rFonts w:asciiTheme="minorHAnsi" w:hAnsiTheme="minorHAnsi" w:cstheme="minorHAnsi"/>
          <w:b w:val="0"/>
          <w:bCs/>
          <w:sz w:val="24"/>
        </w:rPr>
        <w:t>lawed design decisions in AI systems, such as poor sensor fusion or failure to account for real-world complexities, leading to operational failures.</w:t>
      </w:r>
      <w:r w:rsidR="00060F5F">
        <w:rPr>
          <w:rFonts w:asciiTheme="minorHAnsi" w:hAnsiTheme="minorHAnsi" w:cstheme="minorHAnsi"/>
          <w:b w:val="0"/>
          <w:bCs/>
          <w:sz w:val="24"/>
        </w:rPr>
        <w:t xml:space="preserve"> (</w:t>
      </w:r>
      <w:r w:rsidRPr="00EB614E">
        <w:rPr>
          <w:rFonts w:asciiTheme="minorHAnsi" w:hAnsiTheme="minorHAnsi" w:cstheme="minorHAnsi"/>
          <w:b w:val="0"/>
          <w:bCs/>
          <w:sz w:val="24"/>
        </w:rPr>
        <w:t>Example: Cruise’s AI failed to recognize an articulated bus, causing a collision due to inadequate sensor integration and design.</w:t>
      </w:r>
      <w:r w:rsidR="00060F5F">
        <w:rPr>
          <w:rFonts w:asciiTheme="minorHAnsi" w:hAnsiTheme="minorHAnsi" w:cstheme="minorHAnsi"/>
          <w:b w:val="0"/>
          <w:bCs/>
          <w:sz w:val="24"/>
        </w:rPr>
        <w:t>)</w:t>
      </w:r>
    </w:p>
    <w:p w14:paraId="4267E1AA" w14:textId="0319E54F" w:rsidR="00F671D7" w:rsidRPr="00EB614E" w:rsidRDefault="00F671D7" w:rsidP="00904E1A">
      <w:pPr>
        <w:pStyle w:val="xRapportTOCOverskrift"/>
        <w:numPr>
          <w:ilvl w:val="0"/>
          <w:numId w:val="179"/>
        </w:numPr>
        <w:rPr>
          <w:rFonts w:asciiTheme="minorHAnsi" w:hAnsiTheme="minorHAnsi" w:cstheme="minorHAnsi"/>
          <w:b w:val="0"/>
          <w:bCs/>
          <w:sz w:val="24"/>
        </w:rPr>
      </w:pPr>
      <w:r w:rsidRPr="00746334">
        <w:rPr>
          <w:rFonts w:asciiTheme="minorHAnsi" w:hAnsiTheme="minorHAnsi" w:cstheme="minorHAnsi"/>
          <w:sz w:val="24"/>
          <w:u w:val="single"/>
        </w:rPr>
        <w:t>Inadequate AI Maintenance</w:t>
      </w:r>
      <w:r w:rsidR="00746334" w:rsidRPr="00746334">
        <w:rPr>
          <w:rFonts w:asciiTheme="minorHAnsi" w:hAnsiTheme="minorHAnsi" w:cstheme="minorHAnsi"/>
          <w:sz w:val="24"/>
          <w:u w:val="single"/>
        </w:rPr>
        <w:t>:</w:t>
      </w:r>
      <w:r w:rsidR="00746334">
        <w:rPr>
          <w:rFonts w:asciiTheme="minorHAnsi" w:hAnsiTheme="minorHAnsi" w:cstheme="minorHAnsi"/>
          <w:b w:val="0"/>
          <w:bCs/>
          <w:sz w:val="24"/>
        </w:rPr>
        <w:t xml:space="preserve"> That is f</w:t>
      </w:r>
      <w:r w:rsidRPr="00EB614E">
        <w:rPr>
          <w:rFonts w:asciiTheme="minorHAnsi" w:hAnsiTheme="minorHAnsi" w:cstheme="minorHAnsi"/>
          <w:b w:val="0"/>
          <w:bCs/>
          <w:sz w:val="24"/>
        </w:rPr>
        <w:t>ailure to regularly update or retrain AI models, leading to performance degradation (model drift) and inability to adapt to new environments.</w:t>
      </w:r>
      <w:r w:rsidR="00746334">
        <w:rPr>
          <w:rFonts w:asciiTheme="minorHAnsi" w:hAnsiTheme="minorHAnsi" w:cstheme="minorHAnsi"/>
          <w:b w:val="0"/>
          <w:bCs/>
          <w:sz w:val="24"/>
        </w:rPr>
        <w:t xml:space="preserve"> (</w:t>
      </w:r>
      <w:r w:rsidRPr="00EB614E">
        <w:rPr>
          <w:rFonts w:asciiTheme="minorHAnsi" w:hAnsiTheme="minorHAnsi" w:cstheme="minorHAnsi"/>
          <w:b w:val="0"/>
          <w:bCs/>
          <w:sz w:val="24"/>
        </w:rPr>
        <w:t>Example: Cruise’s neural networks were not retrained for articulated buses, a common entity in San Francisco, resulting in accidents.</w:t>
      </w:r>
      <w:r w:rsidR="00746334">
        <w:rPr>
          <w:rFonts w:asciiTheme="minorHAnsi" w:hAnsiTheme="minorHAnsi" w:cstheme="minorHAnsi"/>
          <w:b w:val="0"/>
          <w:bCs/>
          <w:sz w:val="24"/>
        </w:rPr>
        <w:t>)</w:t>
      </w:r>
    </w:p>
    <w:p w14:paraId="6E6255BD" w14:textId="137EB5C8" w:rsidR="00F671D7" w:rsidRPr="00EB614E" w:rsidRDefault="00F671D7" w:rsidP="00904E1A">
      <w:pPr>
        <w:pStyle w:val="xRapportTOCOverskrift"/>
        <w:numPr>
          <w:ilvl w:val="0"/>
          <w:numId w:val="179"/>
        </w:numPr>
        <w:rPr>
          <w:rFonts w:asciiTheme="minorHAnsi" w:hAnsiTheme="minorHAnsi" w:cstheme="minorHAnsi"/>
          <w:b w:val="0"/>
          <w:bCs/>
          <w:sz w:val="24"/>
        </w:rPr>
      </w:pPr>
      <w:r w:rsidRPr="001D73CA">
        <w:rPr>
          <w:rFonts w:asciiTheme="minorHAnsi" w:hAnsiTheme="minorHAnsi" w:cstheme="minorHAnsi"/>
          <w:sz w:val="24"/>
          <w:u w:val="single"/>
        </w:rPr>
        <w:t>Inadequate AI Testing</w:t>
      </w:r>
      <w:r w:rsidR="001D73CA" w:rsidRPr="001D73CA">
        <w:rPr>
          <w:rFonts w:asciiTheme="minorHAnsi" w:hAnsiTheme="minorHAnsi" w:cstheme="minorHAnsi"/>
          <w:sz w:val="24"/>
          <w:u w:val="single"/>
        </w:rPr>
        <w:t>:</w:t>
      </w:r>
      <w:r w:rsidR="001D73CA">
        <w:rPr>
          <w:rFonts w:asciiTheme="minorHAnsi" w:hAnsiTheme="minorHAnsi" w:cstheme="minorHAnsi"/>
          <w:b w:val="0"/>
          <w:bCs/>
          <w:sz w:val="24"/>
        </w:rPr>
        <w:t xml:space="preserve"> That is</w:t>
      </w:r>
      <w:r w:rsidRPr="00EB614E">
        <w:rPr>
          <w:rFonts w:asciiTheme="minorHAnsi" w:hAnsiTheme="minorHAnsi" w:cstheme="minorHAnsi"/>
          <w:b w:val="0"/>
          <w:bCs/>
          <w:sz w:val="24"/>
        </w:rPr>
        <w:t xml:space="preserve"> Insufficient or poorly designed testing protocols, relying too heavily on simulations and failing to catch real-world edge cases or software bugs.</w:t>
      </w:r>
      <w:r w:rsidR="001D73CA">
        <w:rPr>
          <w:rFonts w:asciiTheme="minorHAnsi" w:hAnsiTheme="minorHAnsi" w:cstheme="minorHAnsi"/>
          <w:b w:val="0"/>
          <w:bCs/>
          <w:sz w:val="24"/>
        </w:rPr>
        <w:t xml:space="preserve"> (</w:t>
      </w:r>
      <w:r w:rsidRPr="00EB614E">
        <w:rPr>
          <w:rFonts w:asciiTheme="minorHAnsi" w:hAnsiTheme="minorHAnsi" w:cstheme="minorHAnsi"/>
          <w:b w:val="0"/>
          <w:bCs/>
          <w:sz w:val="24"/>
        </w:rPr>
        <w:t>Example: Cruise’s testing did not identify the failure to recognize articulated buses, highlighting gaps in real-world testing and simulation coverage.</w:t>
      </w:r>
      <w:r w:rsidR="001D73CA">
        <w:rPr>
          <w:rFonts w:asciiTheme="minorHAnsi" w:hAnsiTheme="minorHAnsi" w:cstheme="minorHAnsi"/>
          <w:b w:val="0"/>
          <w:bCs/>
          <w:sz w:val="24"/>
        </w:rPr>
        <w:t>)</w:t>
      </w:r>
    </w:p>
    <w:p w14:paraId="2F8A312B" w14:textId="77777777" w:rsidR="00196B8C" w:rsidRPr="00180D7D" w:rsidRDefault="00196B8C" w:rsidP="00196B8C"/>
    <w:p w14:paraId="638CFBD6" w14:textId="729F36CF" w:rsidR="00196B8C" w:rsidRPr="00180D7D" w:rsidRDefault="00AD069D" w:rsidP="00196B8C">
      <w:r>
        <w:br w:type="page"/>
      </w:r>
    </w:p>
    <w:p w14:paraId="61069949" w14:textId="77777777" w:rsidR="00196B8C" w:rsidRPr="00070547" w:rsidRDefault="00196B8C" w:rsidP="00196B8C"/>
    <w:p w14:paraId="32A629F1" w14:textId="77777777" w:rsidR="00196B8C" w:rsidRPr="00180D7D" w:rsidRDefault="00196B8C" w:rsidP="00196B8C"/>
    <w:p w14:paraId="2BA3DD4A" w14:textId="77777777" w:rsidR="00196B8C" w:rsidRPr="00180D7D" w:rsidRDefault="00196B8C" w:rsidP="00196B8C"/>
    <w:p w14:paraId="486D3873" w14:textId="77777777" w:rsidR="00196B8C" w:rsidRPr="00180D7D" w:rsidRDefault="00196B8C" w:rsidP="00196B8C">
      <w:pPr>
        <w:rPr>
          <w:b/>
          <w:bCs/>
          <w:sz w:val="28"/>
          <w:szCs w:val="28"/>
        </w:rPr>
      </w:pPr>
    </w:p>
    <w:p w14:paraId="211B6214" w14:textId="344EFB47" w:rsidR="00196B8C" w:rsidRPr="00180D7D" w:rsidRDefault="00196B8C" w:rsidP="00672FC1">
      <w:pPr>
        <w:pStyle w:val="chaptertitle"/>
      </w:pPr>
      <w:r w:rsidRPr="00180D7D">
        <w:t>3. Preparations and organisation</w:t>
      </w:r>
      <w:r w:rsidR="00733F91">
        <w:t xml:space="preserve"> of a CRIOP </w:t>
      </w:r>
    </w:p>
    <w:p w14:paraId="1F4F62B4" w14:textId="77777777" w:rsidR="00196B8C" w:rsidRPr="00180D7D" w:rsidRDefault="00196B8C">
      <w:pPr>
        <w:rPr>
          <w:rFonts w:cstheme="minorHAnsi"/>
        </w:rPr>
      </w:pPr>
      <w:r w:rsidRPr="00180D7D">
        <w:rPr>
          <w:rFonts w:cstheme="minorHAnsi"/>
        </w:rPr>
        <w:br w:type="page"/>
      </w:r>
    </w:p>
    <w:p w14:paraId="2C644F5F" w14:textId="400A7D62" w:rsidR="009B5C8A" w:rsidRPr="00180D7D" w:rsidRDefault="002E78EA" w:rsidP="00196B8C">
      <w:pPr>
        <w:pStyle w:val="Overskrift1"/>
        <w:spacing w:after="160"/>
        <w:ind w:left="317" w:hanging="317"/>
      </w:pPr>
      <w:r>
        <w:lastRenderedPageBreak/>
        <w:t>H</w:t>
      </w:r>
      <w:r w:rsidRPr="002E78EA">
        <w:t xml:space="preserve">ow to prepare and organise the </w:t>
      </w:r>
      <w:r w:rsidR="00BA65FA">
        <w:t>CRIOP</w:t>
      </w:r>
      <w:r w:rsidRPr="002E78EA">
        <w:t xml:space="preserve"> analysis</w:t>
      </w:r>
    </w:p>
    <w:p w14:paraId="698BE29F" w14:textId="77777777" w:rsidR="00E476A0" w:rsidRDefault="00196B8C" w:rsidP="00196B8C">
      <w:pPr>
        <w:spacing w:after="120"/>
        <w:jc w:val="both"/>
        <w:rPr>
          <w:rFonts w:cstheme="minorHAnsi"/>
        </w:rPr>
      </w:pPr>
      <w:r w:rsidRPr="00180D7D">
        <w:rPr>
          <w:rFonts w:cstheme="minorHAnsi"/>
        </w:rPr>
        <w:t xml:space="preserve">The purpose of this section is to outline how to prepare and organise the </w:t>
      </w:r>
      <w:r w:rsidR="00BA65FA">
        <w:rPr>
          <w:rFonts w:cstheme="minorHAnsi"/>
        </w:rPr>
        <w:t>CRIOP</w:t>
      </w:r>
      <w:r w:rsidRPr="00180D7D">
        <w:rPr>
          <w:rFonts w:cstheme="minorHAnsi"/>
        </w:rPr>
        <w:t xml:space="preserve"> analysis and to specify when </w:t>
      </w:r>
      <w:r w:rsidR="00BA65FA">
        <w:rPr>
          <w:rFonts w:cstheme="minorHAnsi"/>
        </w:rPr>
        <w:t>CRIOP</w:t>
      </w:r>
      <w:r w:rsidRPr="00180D7D">
        <w:rPr>
          <w:rFonts w:cstheme="minorHAnsi"/>
        </w:rPr>
        <w:t xml:space="preserve"> should be applied in relation to the design and operation of the control centre (CC). </w:t>
      </w:r>
    </w:p>
    <w:p w14:paraId="6BDD546A" w14:textId="599401A0" w:rsidR="00196B8C" w:rsidRPr="00180D7D" w:rsidRDefault="00196B8C" w:rsidP="00196B8C">
      <w:pPr>
        <w:spacing w:after="120"/>
        <w:jc w:val="both"/>
        <w:rPr>
          <w:rFonts w:cstheme="minorHAnsi"/>
        </w:rPr>
      </w:pPr>
      <w:r w:rsidRPr="00180D7D">
        <w:rPr>
          <w:rFonts w:cstheme="minorHAnsi"/>
        </w:rPr>
        <w:t xml:space="preserve">The initial activities in a </w:t>
      </w:r>
      <w:r w:rsidR="00BA65FA">
        <w:rPr>
          <w:rFonts w:cstheme="minorHAnsi"/>
        </w:rPr>
        <w:t>CRIOP</w:t>
      </w:r>
      <w:r w:rsidRPr="00180D7D">
        <w:rPr>
          <w:rFonts w:cstheme="minorHAnsi"/>
        </w:rPr>
        <w:t xml:space="preserve"> analysis include: </w:t>
      </w:r>
    </w:p>
    <w:p w14:paraId="24FC54CE" w14:textId="5D038051" w:rsidR="00196B8C" w:rsidRPr="00180D7D" w:rsidRDefault="00E476A0" w:rsidP="00904E1A">
      <w:pPr>
        <w:numPr>
          <w:ilvl w:val="0"/>
          <w:numId w:val="180"/>
        </w:numPr>
        <w:spacing w:after="120"/>
        <w:jc w:val="both"/>
        <w:rPr>
          <w:rFonts w:cstheme="minorHAnsi"/>
        </w:rPr>
      </w:pPr>
      <w:r>
        <w:rPr>
          <w:rFonts w:cstheme="minorHAnsi"/>
        </w:rPr>
        <w:t>Describe</w:t>
      </w:r>
      <w:r w:rsidR="00196B8C" w:rsidRPr="00180D7D">
        <w:rPr>
          <w:rFonts w:cstheme="minorHAnsi"/>
        </w:rPr>
        <w:t xml:space="preserve"> </w:t>
      </w:r>
      <w:r w:rsidR="002C1132">
        <w:rPr>
          <w:rFonts w:cstheme="minorHAnsi"/>
        </w:rPr>
        <w:t xml:space="preserve">scope and </w:t>
      </w:r>
      <w:r w:rsidR="00D4408C">
        <w:rPr>
          <w:rFonts w:cstheme="minorHAnsi"/>
        </w:rPr>
        <w:t>preconditions</w:t>
      </w:r>
      <w:r w:rsidR="00196B8C" w:rsidRPr="00180D7D">
        <w:rPr>
          <w:rFonts w:cstheme="minorHAnsi"/>
        </w:rPr>
        <w:t xml:space="preserve"> for study</w:t>
      </w:r>
    </w:p>
    <w:p w14:paraId="7F4E24B2" w14:textId="23994034" w:rsidR="00196B8C" w:rsidRPr="00180D7D" w:rsidRDefault="00196B8C" w:rsidP="00904E1A">
      <w:pPr>
        <w:numPr>
          <w:ilvl w:val="0"/>
          <w:numId w:val="180"/>
        </w:numPr>
        <w:spacing w:after="120"/>
        <w:jc w:val="both"/>
        <w:rPr>
          <w:rFonts w:cstheme="minorHAnsi"/>
        </w:rPr>
      </w:pPr>
      <w:r w:rsidRPr="00180D7D">
        <w:rPr>
          <w:rFonts w:cstheme="minorHAnsi"/>
        </w:rPr>
        <w:t>Planning and deciding on the “timing</w:t>
      </w:r>
      <w:r w:rsidR="00E82EDA">
        <w:rPr>
          <w:rFonts w:cstheme="minorHAnsi"/>
        </w:rPr>
        <w:t>”</w:t>
      </w:r>
      <w:r w:rsidR="005819B2">
        <w:rPr>
          <w:rFonts w:cstheme="minorHAnsi"/>
        </w:rPr>
        <w:t xml:space="preserve"> </w:t>
      </w:r>
      <w:r w:rsidRPr="00180D7D">
        <w:rPr>
          <w:rFonts w:cstheme="minorHAnsi"/>
        </w:rPr>
        <w:t xml:space="preserve">of the </w:t>
      </w:r>
      <w:r w:rsidR="00BA65FA">
        <w:rPr>
          <w:rFonts w:cstheme="minorHAnsi"/>
        </w:rPr>
        <w:t>CRIOP</w:t>
      </w:r>
      <w:r w:rsidRPr="00180D7D">
        <w:rPr>
          <w:rFonts w:cstheme="minorHAnsi"/>
        </w:rPr>
        <w:t xml:space="preserve"> analysis</w:t>
      </w:r>
      <w:r w:rsidR="00145553">
        <w:rPr>
          <w:rFonts w:cstheme="minorHAnsi"/>
        </w:rPr>
        <w:t>, timeline and budget</w:t>
      </w:r>
    </w:p>
    <w:p w14:paraId="465A87C8" w14:textId="77777777" w:rsidR="00B52F14" w:rsidRPr="00180D7D" w:rsidRDefault="00B52F14" w:rsidP="00904E1A">
      <w:pPr>
        <w:numPr>
          <w:ilvl w:val="0"/>
          <w:numId w:val="180"/>
        </w:numPr>
        <w:spacing w:after="120"/>
        <w:jc w:val="both"/>
        <w:rPr>
          <w:rFonts w:cstheme="minorHAnsi"/>
        </w:rPr>
      </w:pPr>
      <w:r w:rsidRPr="00180D7D">
        <w:rPr>
          <w:rFonts w:cstheme="minorHAnsi"/>
        </w:rPr>
        <w:t>Collecting relevant documentation </w:t>
      </w:r>
    </w:p>
    <w:p w14:paraId="73E2B3E7" w14:textId="40AA4D14" w:rsidR="00196B8C" w:rsidRPr="00180D7D" w:rsidRDefault="00196B8C" w:rsidP="00904E1A">
      <w:pPr>
        <w:numPr>
          <w:ilvl w:val="0"/>
          <w:numId w:val="180"/>
        </w:numPr>
        <w:spacing w:after="120"/>
        <w:jc w:val="both"/>
        <w:rPr>
          <w:rFonts w:cstheme="minorHAnsi"/>
        </w:rPr>
      </w:pPr>
      <w:r w:rsidRPr="00180D7D">
        <w:rPr>
          <w:rFonts w:cstheme="minorHAnsi"/>
        </w:rPr>
        <w:t>Establishing the analysis group  </w:t>
      </w:r>
    </w:p>
    <w:p w14:paraId="714E522B" w14:textId="77777777" w:rsidR="00196B8C" w:rsidRPr="00180D7D" w:rsidRDefault="00196B8C" w:rsidP="00904E1A">
      <w:pPr>
        <w:numPr>
          <w:ilvl w:val="0"/>
          <w:numId w:val="180"/>
        </w:numPr>
        <w:spacing w:after="120"/>
        <w:jc w:val="both"/>
        <w:rPr>
          <w:rFonts w:cstheme="minorHAnsi"/>
        </w:rPr>
      </w:pPr>
      <w:r w:rsidRPr="00180D7D">
        <w:rPr>
          <w:rFonts w:cstheme="minorHAnsi"/>
        </w:rPr>
        <w:t>Conducting a workload assessment </w:t>
      </w:r>
    </w:p>
    <w:p w14:paraId="64B31CBA" w14:textId="77777777" w:rsidR="00196B8C" w:rsidRDefault="00196B8C" w:rsidP="00904E1A">
      <w:pPr>
        <w:numPr>
          <w:ilvl w:val="0"/>
          <w:numId w:val="180"/>
        </w:numPr>
        <w:spacing w:after="120"/>
        <w:jc w:val="both"/>
        <w:rPr>
          <w:rFonts w:cstheme="minorHAnsi"/>
        </w:rPr>
      </w:pPr>
      <w:r w:rsidRPr="00180D7D">
        <w:rPr>
          <w:rFonts w:cstheme="minorHAnsi"/>
        </w:rPr>
        <w:t>Addressing practical considerations (facilitating the group process) </w:t>
      </w:r>
    </w:p>
    <w:p w14:paraId="63591193" w14:textId="77777777" w:rsidR="00D4408C" w:rsidRPr="00180D7D" w:rsidRDefault="00D4408C" w:rsidP="00D4408C">
      <w:pPr>
        <w:spacing w:after="120"/>
        <w:jc w:val="both"/>
        <w:rPr>
          <w:rFonts w:cstheme="minorHAnsi"/>
        </w:rPr>
      </w:pPr>
    </w:p>
    <w:p w14:paraId="4CC3CE23" w14:textId="32B29EF7" w:rsidR="00E47E0E" w:rsidRPr="00E47E0E" w:rsidRDefault="00E47E0E" w:rsidP="000568C7">
      <w:pPr>
        <w:pStyle w:val="Overskrift2"/>
      </w:pPr>
      <w:r w:rsidRPr="00E47E0E">
        <w:t xml:space="preserve">Describe scope and </w:t>
      </w:r>
      <w:r w:rsidR="00D4408C">
        <w:t>preconditions</w:t>
      </w:r>
      <w:r w:rsidRPr="00E47E0E">
        <w:t xml:space="preserve"> for study</w:t>
      </w:r>
    </w:p>
    <w:p w14:paraId="17A6C137" w14:textId="42C50831" w:rsidR="00E47ADF" w:rsidRPr="00180D7D" w:rsidRDefault="00E47ADF" w:rsidP="00E47ADF">
      <w:pPr>
        <w:spacing w:after="120"/>
        <w:rPr>
          <w:rFonts w:cstheme="minorHAnsi"/>
          <w:szCs w:val="22"/>
        </w:rPr>
      </w:pPr>
      <w:r w:rsidRPr="00180D7D">
        <w:rPr>
          <w:rFonts w:cstheme="minorHAnsi"/>
          <w:szCs w:val="22"/>
        </w:rPr>
        <w:t>Key actions to be undertaken include: </w:t>
      </w:r>
    </w:p>
    <w:p w14:paraId="55A58BF6" w14:textId="0C594DDE" w:rsidR="00E47E0E" w:rsidRPr="00E47E0E" w:rsidRDefault="00E47E0E" w:rsidP="008371EB">
      <w:pPr>
        <w:numPr>
          <w:ilvl w:val="0"/>
          <w:numId w:val="37"/>
        </w:numPr>
        <w:spacing w:after="120"/>
        <w:rPr>
          <w:rFonts w:cstheme="minorHAnsi"/>
          <w:i/>
          <w:iCs/>
          <w:szCs w:val="22"/>
        </w:rPr>
      </w:pPr>
      <w:r w:rsidRPr="00E47E0E">
        <w:rPr>
          <w:rFonts w:cstheme="minorHAnsi"/>
          <w:i/>
          <w:iCs/>
          <w:szCs w:val="22"/>
        </w:rPr>
        <w:t xml:space="preserve">Describe scope: </w:t>
      </w:r>
      <w:r w:rsidR="00B52F14">
        <w:rPr>
          <w:rFonts w:cstheme="minorHAnsi"/>
        </w:rPr>
        <w:t>What systems and interfaces are to be analysed, and what are the context, key users and key management involved.</w:t>
      </w:r>
      <w:r w:rsidR="00B52F14" w:rsidRPr="00B52F14">
        <w:rPr>
          <w:rFonts w:cstheme="minorHAnsi"/>
          <w:i/>
          <w:iCs/>
          <w:szCs w:val="22"/>
        </w:rPr>
        <w:t xml:space="preserve"> </w:t>
      </w:r>
      <w:r w:rsidR="00B52F14" w:rsidRPr="00180D7D">
        <w:rPr>
          <w:rFonts w:cstheme="minorHAnsi"/>
          <w:szCs w:val="22"/>
        </w:rPr>
        <w:t>Identify the user needs and key requirements</w:t>
      </w:r>
    </w:p>
    <w:p w14:paraId="734F2921" w14:textId="77FEDA66" w:rsidR="00E47ADF" w:rsidRPr="00180D7D" w:rsidRDefault="00E47ADF" w:rsidP="008371EB">
      <w:pPr>
        <w:numPr>
          <w:ilvl w:val="0"/>
          <w:numId w:val="37"/>
        </w:numPr>
        <w:spacing w:after="120"/>
        <w:rPr>
          <w:rFonts w:cstheme="minorHAnsi"/>
          <w:szCs w:val="22"/>
        </w:rPr>
      </w:pPr>
      <w:r w:rsidRPr="005B232E">
        <w:rPr>
          <w:rFonts w:cstheme="minorHAnsi"/>
          <w:i/>
          <w:iCs/>
          <w:szCs w:val="22"/>
        </w:rPr>
        <w:t>Identify key stakeholders:</w:t>
      </w:r>
      <w:r w:rsidRPr="00180D7D">
        <w:rPr>
          <w:rFonts w:cstheme="minorHAnsi"/>
          <w:szCs w:val="22"/>
        </w:rPr>
        <w:t xml:space="preserve"> Identify and document the important stakeholders in the project. This should be represented through an organisational chart that outlines the analysis, stakeholders, and responsible parties. </w:t>
      </w:r>
      <w:r w:rsidR="00AF7BFB">
        <w:rPr>
          <w:rFonts w:cstheme="minorHAnsi"/>
          <w:szCs w:val="22"/>
        </w:rPr>
        <w:t xml:space="preserve">Users from the sharp end </w:t>
      </w:r>
      <w:r w:rsidR="00D4408C">
        <w:rPr>
          <w:rFonts w:cstheme="minorHAnsi"/>
          <w:szCs w:val="22"/>
        </w:rPr>
        <w:t xml:space="preserve">(i.e. CCR operators, </w:t>
      </w:r>
      <w:r w:rsidR="00A65C3C">
        <w:rPr>
          <w:rFonts w:cstheme="minorHAnsi"/>
          <w:szCs w:val="22"/>
        </w:rPr>
        <w:t xml:space="preserve">or captain of a ship) </w:t>
      </w:r>
      <w:r w:rsidR="00AF7BFB">
        <w:rPr>
          <w:rFonts w:cstheme="minorHAnsi"/>
          <w:szCs w:val="22"/>
        </w:rPr>
        <w:t>must be involved, and HF e</w:t>
      </w:r>
      <w:r w:rsidR="00A874BE">
        <w:rPr>
          <w:rFonts w:cstheme="minorHAnsi"/>
          <w:szCs w:val="22"/>
        </w:rPr>
        <w:t>x</w:t>
      </w:r>
      <w:r w:rsidR="00AF7BFB">
        <w:rPr>
          <w:rFonts w:cstheme="minorHAnsi"/>
          <w:szCs w:val="22"/>
        </w:rPr>
        <w:t>perts</w:t>
      </w:r>
      <w:r w:rsidR="00A874BE">
        <w:rPr>
          <w:rFonts w:cstheme="minorHAnsi"/>
          <w:szCs w:val="22"/>
        </w:rPr>
        <w:t xml:space="preserve"> must be involved from the start.</w:t>
      </w:r>
    </w:p>
    <w:p w14:paraId="3EE9C223" w14:textId="0E64D4F4" w:rsidR="00E47ADF" w:rsidRPr="00180D7D" w:rsidRDefault="00E47ADF" w:rsidP="008371EB">
      <w:pPr>
        <w:numPr>
          <w:ilvl w:val="0"/>
          <w:numId w:val="38"/>
        </w:numPr>
        <w:spacing w:after="120"/>
        <w:rPr>
          <w:rFonts w:cstheme="minorHAnsi"/>
          <w:szCs w:val="22"/>
        </w:rPr>
      </w:pPr>
      <w:r w:rsidRPr="005B232E">
        <w:rPr>
          <w:rFonts w:cstheme="minorHAnsi"/>
          <w:i/>
          <w:iCs/>
          <w:szCs w:val="22"/>
        </w:rPr>
        <w:t>Confirm design methodologies:</w:t>
      </w:r>
      <w:r w:rsidRPr="00180D7D">
        <w:rPr>
          <w:rFonts w:cstheme="minorHAnsi"/>
          <w:szCs w:val="22"/>
        </w:rPr>
        <w:t xml:space="preserve"> Ensure an appropriate design method, such as</w:t>
      </w:r>
      <w:r w:rsidR="006725B5">
        <w:rPr>
          <w:rFonts w:cstheme="minorHAnsi"/>
          <w:szCs w:val="22"/>
        </w:rPr>
        <w:t xml:space="preserve"> ISO 9241-210 or</w:t>
      </w:r>
      <w:r w:rsidRPr="00180D7D">
        <w:rPr>
          <w:rFonts w:cstheme="minorHAnsi"/>
          <w:szCs w:val="22"/>
        </w:rPr>
        <w:t xml:space="preserve"> ISO 11064, is in use. </w:t>
      </w:r>
      <w:r w:rsidR="00BA65FA">
        <w:rPr>
          <w:rFonts w:cstheme="minorHAnsi"/>
          <w:szCs w:val="22"/>
        </w:rPr>
        <w:t>CRIOP</w:t>
      </w:r>
      <w:r w:rsidRPr="00180D7D">
        <w:rPr>
          <w:rFonts w:cstheme="minorHAnsi"/>
          <w:szCs w:val="22"/>
        </w:rPr>
        <w:t xml:space="preserve"> is a method</w:t>
      </w:r>
      <w:r w:rsidR="00576217">
        <w:rPr>
          <w:rFonts w:cstheme="minorHAnsi"/>
          <w:szCs w:val="22"/>
        </w:rPr>
        <w:t>ology</w:t>
      </w:r>
      <w:r w:rsidRPr="00180D7D">
        <w:rPr>
          <w:rFonts w:cstheme="minorHAnsi"/>
          <w:szCs w:val="22"/>
        </w:rPr>
        <w:t xml:space="preserve"> for reviewing control </w:t>
      </w:r>
      <w:r w:rsidR="006725B5" w:rsidRPr="00180D7D">
        <w:rPr>
          <w:rFonts w:cstheme="minorHAnsi"/>
          <w:szCs w:val="22"/>
        </w:rPr>
        <w:t>centre</w:t>
      </w:r>
      <w:r w:rsidRPr="00180D7D">
        <w:rPr>
          <w:rFonts w:cstheme="minorHAnsi"/>
          <w:szCs w:val="22"/>
        </w:rPr>
        <w:t xml:space="preserve"> design as it progresses through development and operation phases. The use of </w:t>
      </w:r>
      <w:r w:rsidR="00BA65FA">
        <w:rPr>
          <w:rFonts w:cstheme="minorHAnsi"/>
          <w:szCs w:val="22"/>
        </w:rPr>
        <w:t>CRIOP</w:t>
      </w:r>
      <w:r w:rsidRPr="00180D7D">
        <w:rPr>
          <w:rFonts w:cstheme="minorHAnsi"/>
          <w:szCs w:val="22"/>
        </w:rPr>
        <w:t xml:space="preserve"> assumes that a structured design processes, ISO 11064 and</w:t>
      </w:r>
      <w:r w:rsidR="006725B5">
        <w:rPr>
          <w:rFonts w:cstheme="minorHAnsi"/>
          <w:szCs w:val="22"/>
        </w:rPr>
        <w:t>/or</w:t>
      </w:r>
      <w:r w:rsidRPr="00180D7D">
        <w:rPr>
          <w:rFonts w:cstheme="minorHAnsi"/>
          <w:szCs w:val="22"/>
        </w:rPr>
        <w:t xml:space="preserve"> ISO 9241</w:t>
      </w:r>
      <w:r w:rsidR="00A874BE">
        <w:rPr>
          <w:rFonts w:cstheme="minorHAnsi"/>
          <w:szCs w:val="22"/>
        </w:rPr>
        <w:t>-210</w:t>
      </w:r>
      <w:r w:rsidRPr="00180D7D">
        <w:rPr>
          <w:rFonts w:cstheme="minorHAnsi"/>
          <w:szCs w:val="22"/>
        </w:rPr>
        <w:t>, have been or will be applied. </w:t>
      </w:r>
    </w:p>
    <w:p w14:paraId="42B50F7D" w14:textId="2BED781B" w:rsidR="00B52F14" w:rsidRPr="00A65C3C" w:rsidRDefault="00E47ADF" w:rsidP="008371EB">
      <w:pPr>
        <w:numPr>
          <w:ilvl w:val="0"/>
          <w:numId w:val="39"/>
        </w:numPr>
        <w:spacing w:after="120"/>
        <w:rPr>
          <w:rFonts w:cstheme="minorHAnsi"/>
          <w:szCs w:val="22"/>
        </w:rPr>
      </w:pPr>
      <w:r w:rsidRPr="005B232E">
        <w:rPr>
          <w:rFonts w:cstheme="minorHAnsi"/>
          <w:i/>
          <w:iCs/>
          <w:szCs w:val="22"/>
        </w:rPr>
        <w:t xml:space="preserve">Select </w:t>
      </w:r>
      <w:r w:rsidR="00BA65FA">
        <w:rPr>
          <w:rFonts w:cstheme="minorHAnsi"/>
          <w:i/>
          <w:iCs/>
          <w:szCs w:val="22"/>
        </w:rPr>
        <w:t>CRIOP</w:t>
      </w:r>
      <w:r w:rsidRPr="005B232E">
        <w:rPr>
          <w:rFonts w:cstheme="minorHAnsi"/>
          <w:i/>
          <w:iCs/>
          <w:szCs w:val="22"/>
        </w:rPr>
        <w:t xml:space="preserve"> elements based on key requirements:</w:t>
      </w:r>
      <w:r w:rsidRPr="00180D7D">
        <w:rPr>
          <w:rFonts w:cstheme="minorHAnsi"/>
          <w:szCs w:val="22"/>
        </w:rPr>
        <w:t xml:space="preserve"> Determine which elements of the </w:t>
      </w:r>
      <w:r w:rsidR="00BA65FA">
        <w:rPr>
          <w:rFonts w:cstheme="minorHAnsi"/>
          <w:szCs w:val="22"/>
        </w:rPr>
        <w:t>CRIOP</w:t>
      </w:r>
      <w:r w:rsidRPr="00180D7D">
        <w:rPr>
          <w:rFonts w:cstheme="minorHAnsi"/>
          <w:szCs w:val="22"/>
        </w:rPr>
        <w:t xml:space="preserve"> methodology should be used based on user requirements</w:t>
      </w:r>
      <w:r w:rsidR="00D4408C">
        <w:rPr>
          <w:rFonts w:cstheme="minorHAnsi"/>
          <w:szCs w:val="22"/>
        </w:rPr>
        <w:t xml:space="preserve"> and status (challenges) of the project</w:t>
      </w:r>
      <w:r w:rsidRPr="00180D7D">
        <w:rPr>
          <w:rFonts w:cstheme="minorHAnsi"/>
          <w:szCs w:val="22"/>
        </w:rPr>
        <w:t>. Consider any previous analyses, relevant checklists, and scenarios</w:t>
      </w:r>
      <w:r w:rsidRPr="00A65C3C">
        <w:rPr>
          <w:rFonts w:cstheme="minorHAnsi"/>
          <w:szCs w:val="22"/>
        </w:rPr>
        <w:t xml:space="preserve">. </w:t>
      </w:r>
      <w:r w:rsidR="00B52F14" w:rsidRPr="00A65C3C">
        <w:rPr>
          <w:rFonts w:cstheme="minorHAnsi"/>
          <w:szCs w:val="22"/>
        </w:rPr>
        <w:t xml:space="preserve">In the projected “scope of work”, the relevant parts of </w:t>
      </w:r>
      <w:r w:rsidR="00BA65FA">
        <w:rPr>
          <w:rFonts w:cstheme="minorHAnsi"/>
          <w:szCs w:val="22"/>
        </w:rPr>
        <w:t>CRIOP</w:t>
      </w:r>
      <w:r w:rsidR="00B52F14" w:rsidRPr="00A65C3C">
        <w:rPr>
          <w:rFonts w:cstheme="minorHAnsi"/>
          <w:szCs w:val="22"/>
        </w:rPr>
        <w:t xml:space="preserve"> should be selected before beginning the actual work. This selection process should involve personnel with </w:t>
      </w:r>
      <w:r w:rsidR="00BA65FA">
        <w:rPr>
          <w:rFonts w:cstheme="minorHAnsi"/>
          <w:szCs w:val="22"/>
        </w:rPr>
        <w:t>CRIOP</w:t>
      </w:r>
      <w:r w:rsidR="00B52F14" w:rsidRPr="00A65C3C">
        <w:rPr>
          <w:rFonts w:cstheme="minorHAnsi"/>
          <w:szCs w:val="22"/>
        </w:rPr>
        <w:t xml:space="preserve"> experience. It is essential to choose the relevant parts of </w:t>
      </w:r>
      <w:r w:rsidR="00BA65FA">
        <w:rPr>
          <w:rFonts w:cstheme="minorHAnsi"/>
          <w:szCs w:val="22"/>
        </w:rPr>
        <w:t>CRIOP</w:t>
      </w:r>
      <w:r w:rsidR="00B52F14" w:rsidRPr="00A65C3C">
        <w:rPr>
          <w:rFonts w:cstheme="minorHAnsi"/>
          <w:szCs w:val="22"/>
        </w:rPr>
        <w:t xml:space="preserve"> to be applied, depending on the timing of the </w:t>
      </w:r>
      <w:r w:rsidR="00BA65FA">
        <w:rPr>
          <w:rFonts w:cstheme="minorHAnsi"/>
          <w:szCs w:val="22"/>
        </w:rPr>
        <w:t>CRIOP</w:t>
      </w:r>
      <w:r w:rsidR="00B52F14" w:rsidRPr="00A65C3C">
        <w:rPr>
          <w:rFonts w:cstheme="minorHAnsi"/>
          <w:szCs w:val="22"/>
        </w:rPr>
        <w:t>, as well as the complexity and size of the equipment being analysed. (Adaption is important to reduce the workload).</w:t>
      </w:r>
      <w:r w:rsidR="00A65C3C">
        <w:rPr>
          <w:rFonts w:cstheme="minorHAnsi"/>
          <w:szCs w:val="22"/>
        </w:rPr>
        <w:t xml:space="preserve"> </w:t>
      </w:r>
      <w:r w:rsidR="00B52F14" w:rsidRPr="00A65C3C">
        <w:rPr>
          <w:rFonts w:cstheme="minorHAnsi"/>
          <w:szCs w:val="22"/>
        </w:rPr>
        <w:t xml:space="preserve">If possible, plan to </w:t>
      </w:r>
      <w:r w:rsidR="00CA1312">
        <w:rPr>
          <w:rFonts w:cstheme="minorHAnsi"/>
          <w:szCs w:val="22"/>
        </w:rPr>
        <w:t>pre-populate</w:t>
      </w:r>
      <w:r w:rsidR="00B52F14" w:rsidRPr="00A65C3C">
        <w:rPr>
          <w:rFonts w:cstheme="minorHAnsi"/>
          <w:szCs w:val="22"/>
        </w:rPr>
        <w:t xml:space="preserve"> some of the checklists in advance of the GA meeting. </w:t>
      </w:r>
    </w:p>
    <w:p w14:paraId="11EEB8A9" w14:textId="49E3EEB7" w:rsidR="00E47ADF" w:rsidRPr="00A65C3C" w:rsidRDefault="00E47ADF" w:rsidP="008371EB">
      <w:pPr>
        <w:numPr>
          <w:ilvl w:val="0"/>
          <w:numId w:val="39"/>
        </w:numPr>
        <w:spacing w:after="120"/>
        <w:rPr>
          <w:rFonts w:cstheme="minorHAnsi"/>
          <w:szCs w:val="22"/>
        </w:rPr>
      </w:pPr>
      <w:r w:rsidRPr="00A65C3C">
        <w:rPr>
          <w:rFonts w:cstheme="minorHAnsi"/>
          <w:i/>
          <w:iCs/>
          <w:szCs w:val="22"/>
        </w:rPr>
        <w:t>Estimate the scope of the analysis</w:t>
      </w:r>
      <w:r w:rsidR="00A65C3C">
        <w:rPr>
          <w:rFonts w:cstheme="minorHAnsi"/>
          <w:szCs w:val="22"/>
        </w:rPr>
        <w:t xml:space="preserve">: </w:t>
      </w:r>
      <w:r w:rsidR="00A65C3C" w:rsidRPr="00180D7D">
        <w:rPr>
          <w:rFonts w:cstheme="minorHAnsi"/>
          <w:szCs w:val="22"/>
        </w:rPr>
        <w:t xml:space="preserve">A typical </w:t>
      </w:r>
      <w:r w:rsidR="00BA65FA">
        <w:rPr>
          <w:rFonts w:cstheme="minorHAnsi"/>
          <w:szCs w:val="22"/>
        </w:rPr>
        <w:t>CRIOP</w:t>
      </w:r>
      <w:r w:rsidR="00A65C3C" w:rsidRPr="00180D7D">
        <w:rPr>
          <w:rFonts w:cstheme="minorHAnsi"/>
          <w:szCs w:val="22"/>
        </w:rPr>
        <w:t xml:space="preserve"> </w:t>
      </w:r>
      <w:r w:rsidR="00A65C3C">
        <w:rPr>
          <w:rFonts w:cstheme="minorHAnsi"/>
          <w:szCs w:val="22"/>
        </w:rPr>
        <w:t>workshop</w:t>
      </w:r>
      <w:r w:rsidR="00A65C3C" w:rsidRPr="00180D7D">
        <w:rPr>
          <w:rFonts w:cstheme="minorHAnsi"/>
          <w:szCs w:val="22"/>
        </w:rPr>
        <w:t xml:space="preserve"> requires between two to five days</w:t>
      </w:r>
      <w:r w:rsidR="00A65C3C">
        <w:rPr>
          <w:rFonts w:cstheme="minorHAnsi"/>
          <w:szCs w:val="22"/>
        </w:rPr>
        <w:t>, additional workdays needed to prepare and summarize findings</w:t>
      </w:r>
      <w:r w:rsidR="00A65C3C" w:rsidRPr="00180D7D">
        <w:rPr>
          <w:rFonts w:cstheme="minorHAnsi"/>
          <w:szCs w:val="22"/>
        </w:rPr>
        <w:t>.</w:t>
      </w:r>
      <w:r w:rsidR="00A65C3C">
        <w:rPr>
          <w:rFonts w:cstheme="minorHAnsi"/>
          <w:szCs w:val="22"/>
        </w:rPr>
        <w:t xml:space="preserve"> C</w:t>
      </w:r>
      <w:r w:rsidRPr="00180D7D">
        <w:rPr>
          <w:rFonts w:cstheme="minorHAnsi"/>
          <w:szCs w:val="22"/>
        </w:rPr>
        <w:t>onfirm the project budget, detailing the necessary effort in terms of person-days and resources required. </w:t>
      </w:r>
      <w:r w:rsidR="00A65C3C">
        <w:rPr>
          <w:rFonts w:cstheme="minorHAnsi"/>
          <w:szCs w:val="22"/>
        </w:rPr>
        <w:t xml:space="preserve"> However, a</w:t>
      </w:r>
      <w:r w:rsidRPr="00A65C3C">
        <w:rPr>
          <w:rFonts w:cstheme="minorHAnsi"/>
          <w:szCs w:val="22"/>
        </w:rPr>
        <w:t xml:space="preserve"> minor modification </w:t>
      </w:r>
      <w:r w:rsidR="00FC6407" w:rsidRPr="00A65C3C">
        <w:rPr>
          <w:rFonts w:cstheme="minorHAnsi"/>
          <w:szCs w:val="22"/>
        </w:rPr>
        <w:t xml:space="preserve">(MoC) </w:t>
      </w:r>
      <w:r w:rsidRPr="00A65C3C">
        <w:rPr>
          <w:rFonts w:cstheme="minorHAnsi"/>
          <w:szCs w:val="22"/>
        </w:rPr>
        <w:t>requires a different approach than the analysis of a large, new control centre. (See chapter 3.2).  </w:t>
      </w:r>
    </w:p>
    <w:p w14:paraId="0E2EF0A2" w14:textId="5A34D594" w:rsidR="00E47ADF" w:rsidRPr="00180D7D" w:rsidRDefault="00E47ADF" w:rsidP="008371EB">
      <w:pPr>
        <w:numPr>
          <w:ilvl w:val="0"/>
          <w:numId w:val="40"/>
        </w:numPr>
        <w:spacing w:after="120"/>
        <w:rPr>
          <w:rFonts w:cstheme="minorHAnsi"/>
          <w:szCs w:val="22"/>
        </w:rPr>
      </w:pPr>
      <w:r w:rsidRPr="00A65C3C">
        <w:rPr>
          <w:rFonts w:cstheme="minorHAnsi"/>
          <w:i/>
          <w:iCs/>
          <w:szCs w:val="22"/>
        </w:rPr>
        <w:lastRenderedPageBreak/>
        <w:t>Guidelines for conflict resolution</w:t>
      </w:r>
      <w:r w:rsidRPr="00180D7D">
        <w:rPr>
          <w:rFonts w:cstheme="minorHAnsi"/>
          <w:szCs w:val="22"/>
        </w:rPr>
        <w:t xml:space="preserve">: Conflict resolution guidelines should be established, as conflicting interests may arise in a </w:t>
      </w:r>
      <w:r w:rsidR="00BA65FA">
        <w:rPr>
          <w:rFonts w:cstheme="minorHAnsi"/>
          <w:szCs w:val="22"/>
        </w:rPr>
        <w:t>CRIOP</w:t>
      </w:r>
      <w:r w:rsidRPr="00180D7D">
        <w:rPr>
          <w:rFonts w:cstheme="minorHAnsi"/>
          <w:szCs w:val="22"/>
        </w:rPr>
        <w:t xml:space="preserve"> analysis</w:t>
      </w:r>
      <w:r w:rsidR="00FC6407">
        <w:rPr>
          <w:rFonts w:cstheme="minorHAnsi"/>
          <w:szCs w:val="22"/>
        </w:rPr>
        <w:t xml:space="preserve">. </w:t>
      </w:r>
      <w:r w:rsidRPr="00180D7D">
        <w:rPr>
          <w:rFonts w:cstheme="minorHAnsi"/>
          <w:szCs w:val="22"/>
        </w:rPr>
        <w:t xml:space="preserve">Documenting how open points and disagreements are addressed between stakeholders is essential. Conflicts of interest may occur </w:t>
      </w:r>
      <w:r w:rsidR="000921F7">
        <w:rPr>
          <w:rFonts w:cstheme="minorHAnsi"/>
          <w:szCs w:val="22"/>
        </w:rPr>
        <w:t>due to budgets or due to a too narrow scope (</w:t>
      </w:r>
      <w:r w:rsidR="00B52F14">
        <w:rPr>
          <w:rFonts w:cstheme="minorHAnsi"/>
          <w:szCs w:val="22"/>
        </w:rPr>
        <w:t xml:space="preserve">ex. </w:t>
      </w:r>
      <w:r w:rsidR="000921F7">
        <w:rPr>
          <w:rFonts w:cstheme="minorHAnsi"/>
          <w:szCs w:val="22"/>
        </w:rPr>
        <w:t xml:space="preserve">avoiding structural safety issues). </w:t>
      </w:r>
      <w:r w:rsidRPr="00180D7D">
        <w:rPr>
          <w:rFonts w:cstheme="minorHAnsi"/>
          <w:szCs w:val="22"/>
        </w:rPr>
        <w:t xml:space="preserve">Responsibilities for the </w:t>
      </w:r>
      <w:r w:rsidR="00BA65FA">
        <w:rPr>
          <w:rFonts w:cstheme="minorHAnsi"/>
          <w:szCs w:val="22"/>
        </w:rPr>
        <w:t>CRIOP</w:t>
      </w:r>
      <w:r w:rsidRPr="00180D7D">
        <w:rPr>
          <w:rFonts w:cstheme="minorHAnsi"/>
          <w:szCs w:val="22"/>
        </w:rPr>
        <w:t xml:space="preserve"> analysis must be clearly defined, and procedures for </w:t>
      </w:r>
      <w:r w:rsidR="000921F7">
        <w:rPr>
          <w:rFonts w:cstheme="minorHAnsi"/>
          <w:szCs w:val="22"/>
        </w:rPr>
        <w:t xml:space="preserve">documenting safety challenges due to a too narrow </w:t>
      </w:r>
      <w:r w:rsidR="00B52F14">
        <w:rPr>
          <w:rFonts w:cstheme="minorHAnsi"/>
          <w:szCs w:val="22"/>
        </w:rPr>
        <w:t>scope or</w:t>
      </w:r>
      <w:r w:rsidR="000921F7">
        <w:rPr>
          <w:rFonts w:cstheme="minorHAnsi"/>
          <w:szCs w:val="22"/>
        </w:rPr>
        <w:t xml:space="preserve"> </w:t>
      </w:r>
      <w:r w:rsidRPr="00180D7D">
        <w:rPr>
          <w:rFonts w:cstheme="minorHAnsi"/>
          <w:szCs w:val="22"/>
        </w:rPr>
        <w:t>change orders affecting the budget and timeline must be clearly outlined. </w:t>
      </w:r>
    </w:p>
    <w:p w14:paraId="39D22409" w14:textId="517E7854" w:rsidR="00E47ADF" w:rsidRDefault="00E47ADF" w:rsidP="00E47ADF">
      <w:pPr>
        <w:spacing w:after="120"/>
        <w:rPr>
          <w:rFonts w:cstheme="minorHAnsi"/>
          <w:szCs w:val="22"/>
        </w:rPr>
      </w:pPr>
    </w:p>
    <w:p w14:paraId="4DC8984F" w14:textId="2960D20A" w:rsidR="00B52F14" w:rsidRPr="00E47E0E" w:rsidRDefault="00B52F14" w:rsidP="00B52F14">
      <w:pPr>
        <w:pStyle w:val="Overskrift3"/>
      </w:pPr>
      <w:r>
        <w:t>Project organisation and responsibility</w:t>
      </w:r>
      <w:r w:rsidRPr="00E47E0E">
        <w:t xml:space="preserve"> preconditions for study</w:t>
      </w:r>
    </w:p>
    <w:p w14:paraId="4DBD350D" w14:textId="01DCC78A" w:rsidR="00E47ADF" w:rsidRPr="00180D7D" w:rsidRDefault="00E47ADF" w:rsidP="00E47ADF">
      <w:pPr>
        <w:spacing w:after="120"/>
        <w:rPr>
          <w:rFonts w:cstheme="minorHAnsi"/>
          <w:szCs w:val="22"/>
        </w:rPr>
      </w:pPr>
      <w:r w:rsidRPr="00180D7D">
        <w:rPr>
          <w:rFonts w:cstheme="minorHAnsi"/>
          <w:szCs w:val="22"/>
        </w:rPr>
        <w:t xml:space="preserve">The </w:t>
      </w:r>
      <w:r w:rsidR="008B1ABD">
        <w:rPr>
          <w:rFonts w:cstheme="minorHAnsi"/>
          <w:szCs w:val="22"/>
        </w:rPr>
        <w:t xml:space="preserve">responsibility from </w:t>
      </w:r>
      <w:r w:rsidRPr="00180D7D">
        <w:rPr>
          <w:rFonts w:cstheme="minorHAnsi"/>
          <w:szCs w:val="22"/>
        </w:rPr>
        <w:t xml:space="preserve">primary stakeholders </w:t>
      </w:r>
      <w:r w:rsidR="00A65C3C" w:rsidRPr="00180D7D">
        <w:rPr>
          <w:rFonts w:cstheme="minorHAnsi"/>
          <w:szCs w:val="22"/>
        </w:rPr>
        <w:t>is</w:t>
      </w:r>
      <w:r w:rsidRPr="00180D7D">
        <w:rPr>
          <w:rFonts w:cstheme="minorHAnsi"/>
          <w:szCs w:val="22"/>
        </w:rPr>
        <w:t xml:space="preserve"> outlined in Figure 3.1. </w:t>
      </w:r>
    </w:p>
    <w:p w14:paraId="33957ECE" w14:textId="7B038D00" w:rsidR="004F3358" w:rsidRPr="00180D7D" w:rsidRDefault="06840064" w:rsidP="41047883">
      <w:pPr>
        <w:spacing w:after="120"/>
        <w:jc w:val="center"/>
        <w:rPr>
          <w:rFonts w:cstheme="minorBidi"/>
        </w:rPr>
      </w:pPr>
      <w:r w:rsidRPr="00070547">
        <w:rPr>
          <w:noProof/>
        </w:rPr>
        <w:drawing>
          <wp:inline distT="0" distB="0" distL="0" distR="0" wp14:anchorId="4F26B595" wp14:editId="456D4D66">
            <wp:extent cx="5281126" cy="3498850"/>
            <wp:effectExtent l="0" t="0" r="0" b="0"/>
            <wp:docPr id="835705793" name="Picture 835705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extLst>
                        <a:ext uri="{28A0092B-C50C-407E-A947-70E740481C1C}">
                          <a14:useLocalDpi xmlns:a14="http://schemas.microsoft.com/office/drawing/2010/main" val="0"/>
                        </a:ext>
                      </a:extLst>
                    </a:blip>
                    <a:stretch>
                      <a:fillRect/>
                    </a:stretch>
                  </pic:blipFill>
                  <pic:spPr>
                    <a:xfrm>
                      <a:off x="0" y="0"/>
                      <a:ext cx="5281126" cy="3498850"/>
                    </a:xfrm>
                    <a:prstGeom prst="rect">
                      <a:avLst/>
                    </a:prstGeom>
                  </pic:spPr>
                </pic:pic>
              </a:graphicData>
            </a:graphic>
          </wp:inline>
        </w:drawing>
      </w:r>
      <w:r w:rsidR="004F3358" w:rsidRPr="00180D7D">
        <w:rPr>
          <w:rFonts w:cstheme="minorHAnsi"/>
          <w:szCs w:val="22"/>
        </w:rPr>
        <w:br/>
      </w:r>
      <w:r w:rsidR="2AAC210C" w:rsidRPr="00180D7D">
        <w:rPr>
          <w:rFonts w:ascii="Segoe UI" w:hAnsi="Segoe UI" w:cs="Segoe UI"/>
          <w:b/>
          <w:bCs/>
          <w:sz w:val="18"/>
          <w:szCs w:val="18"/>
          <w:lang w:eastAsia="en-US"/>
        </w:rPr>
        <w:t xml:space="preserve">Figure </w:t>
      </w:r>
      <w:r w:rsidR="004F3358" w:rsidRPr="00180D7D">
        <w:rPr>
          <w:rFonts w:ascii="Segoe UI" w:hAnsi="Segoe UI" w:cs="Segoe UI"/>
          <w:b/>
          <w:bCs/>
          <w:sz w:val="18"/>
          <w:szCs w:val="18"/>
          <w:lang w:eastAsia="en-US"/>
        </w:rPr>
        <w:fldChar w:fldCharType="begin"/>
      </w:r>
      <w:r w:rsidR="004F3358" w:rsidRPr="00180D7D">
        <w:rPr>
          <w:rFonts w:ascii="Segoe UI" w:hAnsi="Segoe UI" w:cs="Segoe UI"/>
          <w:b/>
          <w:bCs/>
          <w:sz w:val="18"/>
          <w:szCs w:val="18"/>
          <w:lang w:eastAsia="en-US"/>
        </w:rPr>
        <w:instrText xml:space="preserve"> STYLEREF 1 \s </w:instrText>
      </w:r>
      <w:r w:rsidR="004F3358" w:rsidRPr="00180D7D">
        <w:rPr>
          <w:rFonts w:ascii="Segoe UI" w:hAnsi="Segoe UI" w:cs="Segoe UI"/>
          <w:b/>
          <w:bCs/>
          <w:sz w:val="18"/>
          <w:szCs w:val="18"/>
          <w:lang w:eastAsia="en-US"/>
        </w:rPr>
        <w:fldChar w:fldCharType="separate"/>
      </w:r>
      <w:r w:rsidR="009E4E65">
        <w:rPr>
          <w:rFonts w:ascii="Segoe UI" w:hAnsi="Segoe UI" w:cs="Segoe UI"/>
          <w:b/>
          <w:bCs/>
          <w:noProof/>
          <w:sz w:val="18"/>
          <w:szCs w:val="18"/>
          <w:lang w:eastAsia="en-US"/>
        </w:rPr>
        <w:t>3</w:t>
      </w:r>
      <w:r w:rsidR="004F3358" w:rsidRPr="00180D7D">
        <w:rPr>
          <w:rFonts w:ascii="Segoe UI" w:hAnsi="Segoe UI" w:cs="Segoe UI"/>
          <w:b/>
          <w:bCs/>
          <w:sz w:val="18"/>
          <w:szCs w:val="18"/>
          <w:lang w:eastAsia="en-US"/>
        </w:rPr>
        <w:fldChar w:fldCharType="end"/>
      </w:r>
      <w:r w:rsidR="20A5CBA6" w:rsidRPr="4477B935">
        <w:rPr>
          <w:rFonts w:ascii="Segoe UI" w:hAnsi="Segoe UI" w:cs="Segoe UI"/>
          <w:b/>
          <w:bCs/>
          <w:sz w:val="18"/>
          <w:szCs w:val="18"/>
          <w:lang w:eastAsia="en-US"/>
        </w:rPr>
        <w:t>.</w:t>
      </w:r>
      <w:r w:rsidR="004F3358" w:rsidRPr="00180D7D">
        <w:rPr>
          <w:rFonts w:ascii="Segoe UI" w:hAnsi="Segoe UI" w:cs="Segoe UI"/>
          <w:b/>
          <w:bCs/>
          <w:sz w:val="18"/>
          <w:szCs w:val="18"/>
          <w:lang w:eastAsia="en-US"/>
        </w:rPr>
        <w:noBreakHyphen/>
      </w:r>
      <w:r w:rsidR="004F3358" w:rsidRPr="00180D7D">
        <w:rPr>
          <w:rFonts w:ascii="Segoe UI" w:hAnsi="Segoe UI" w:cs="Segoe UI"/>
          <w:b/>
          <w:bCs/>
          <w:sz w:val="18"/>
          <w:szCs w:val="18"/>
          <w:lang w:eastAsia="en-US"/>
        </w:rPr>
        <w:fldChar w:fldCharType="begin"/>
      </w:r>
      <w:r w:rsidR="004F3358" w:rsidRPr="00180D7D">
        <w:rPr>
          <w:rFonts w:ascii="Segoe UI" w:hAnsi="Segoe UI" w:cs="Segoe UI"/>
          <w:b/>
          <w:bCs/>
          <w:sz w:val="18"/>
          <w:szCs w:val="18"/>
          <w:lang w:eastAsia="en-US"/>
        </w:rPr>
        <w:instrText xml:space="preserve"> SEQ Figure \* ARABIC \s 1 </w:instrText>
      </w:r>
      <w:r w:rsidR="004F3358" w:rsidRPr="00180D7D">
        <w:rPr>
          <w:rFonts w:ascii="Segoe UI" w:hAnsi="Segoe UI" w:cs="Segoe UI"/>
          <w:b/>
          <w:bCs/>
          <w:sz w:val="18"/>
          <w:szCs w:val="18"/>
          <w:lang w:eastAsia="en-US"/>
        </w:rPr>
        <w:fldChar w:fldCharType="separate"/>
      </w:r>
      <w:r w:rsidR="009E4E65">
        <w:rPr>
          <w:rFonts w:ascii="Segoe UI" w:hAnsi="Segoe UI" w:cs="Segoe UI"/>
          <w:b/>
          <w:bCs/>
          <w:noProof/>
          <w:sz w:val="18"/>
          <w:szCs w:val="18"/>
          <w:lang w:eastAsia="en-US"/>
        </w:rPr>
        <w:t>1</w:t>
      </w:r>
      <w:r w:rsidR="004F3358" w:rsidRPr="00180D7D">
        <w:rPr>
          <w:rFonts w:ascii="Segoe UI" w:hAnsi="Segoe UI" w:cs="Segoe UI"/>
          <w:b/>
          <w:bCs/>
          <w:sz w:val="18"/>
          <w:szCs w:val="18"/>
          <w:lang w:eastAsia="en-US"/>
        </w:rPr>
        <w:fldChar w:fldCharType="end"/>
      </w:r>
      <w:r w:rsidR="2AAC210C" w:rsidRPr="00180D7D">
        <w:rPr>
          <w:rFonts w:ascii="Segoe UI" w:hAnsi="Segoe UI" w:cs="Segoe UI"/>
          <w:b/>
          <w:bCs/>
          <w:sz w:val="18"/>
          <w:szCs w:val="18"/>
          <w:lang w:eastAsia="en-US"/>
        </w:rPr>
        <w:t xml:space="preserve"> </w:t>
      </w:r>
      <w:r w:rsidR="00B52F14">
        <w:rPr>
          <w:rFonts w:ascii="Segoe UI" w:hAnsi="Segoe UI" w:cs="Segoe UI"/>
          <w:b/>
          <w:bCs/>
          <w:sz w:val="18"/>
          <w:szCs w:val="18"/>
          <w:lang w:eastAsia="en-US"/>
        </w:rPr>
        <w:t>S</w:t>
      </w:r>
      <w:r w:rsidR="2AAC210C" w:rsidRPr="00180D7D">
        <w:rPr>
          <w:rFonts w:ascii="Segoe UI" w:hAnsi="Segoe UI" w:cs="Segoe UI"/>
          <w:b/>
          <w:bCs/>
          <w:sz w:val="18"/>
          <w:szCs w:val="18"/>
          <w:lang w:eastAsia="en-US"/>
        </w:rPr>
        <w:t>takeholders in establishing a new CC or modifying a CC</w:t>
      </w:r>
    </w:p>
    <w:p w14:paraId="27CC4AAB" w14:textId="68FCC537" w:rsidR="004F3358" w:rsidRPr="00180D7D" w:rsidRDefault="00A65C3C" w:rsidP="004F3358">
      <w:pPr>
        <w:spacing w:after="120"/>
        <w:jc w:val="both"/>
        <w:rPr>
          <w:rFonts w:cstheme="minorHAnsi"/>
          <w:szCs w:val="22"/>
        </w:rPr>
      </w:pPr>
      <w:r>
        <w:rPr>
          <w:rFonts w:cstheme="minorHAnsi"/>
          <w:szCs w:val="22"/>
        </w:rPr>
        <w:t>Before the</w:t>
      </w:r>
      <w:r w:rsidR="004F3358" w:rsidRPr="00180D7D">
        <w:rPr>
          <w:rFonts w:cstheme="minorHAnsi"/>
          <w:szCs w:val="22"/>
        </w:rPr>
        <w:t xml:space="preserve"> </w:t>
      </w:r>
      <w:r w:rsidR="00BA65FA">
        <w:rPr>
          <w:rFonts w:cstheme="minorHAnsi"/>
          <w:szCs w:val="22"/>
        </w:rPr>
        <w:t>CRIOP</w:t>
      </w:r>
      <w:r w:rsidR="004F3358" w:rsidRPr="00180D7D">
        <w:rPr>
          <w:rFonts w:cstheme="minorHAnsi"/>
          <w:szCs w:val="22"/>
        </w:rPr>
        <w:t xml:space="preserve"> analysis, responsibility </w:t>
      </w:r>
      <w:r w:rsidR="0038763C">
        <w:rPr>
          <w:rFonts w:cstheme="minorHAnsi"/>
          <w:szCs w:val="22"/>
        </w:rPr>
        <w:t>in</w:t>
      </w:r>
      <w:r w:rsidR="004F3358" w:rsidRPr="00180D7D">
        <w:rPr>
          <w:rFonts w:cstheme="minorHAnsi"/>
          <w:szCs w:val="22"/>
        </w:rPr>
        <w:t xml:space="preserve"> the analysis</w:t>
      </w:r>
      <w:r w:rsidR="0038763C">
        <w:rPr>
          <w:rFonts w:cstheme="minorHAnsi"/>
          <w:szCs w:val="22"/>
        </w:rPr>
        <w:t xml:space="preserve"> should be clarified, </w:t>
      </w:r>
      <w:r w:rsidR="004F3358" w:rsidRPr="00180D7D">
        <w:rPr>
          <w:rFonts w:cstheme="minorHAnsi"/>
          <w:szCs w:val="22"/>
        </w:rPr>
        <w:t>there are two options: </w:t>
      </w:r>
    </w:p>
    <w:p w14:paraId="63595C2F" w14:textId="77777777" w:rsidR="004F3358" w:rsidRPr="00180D7D" w:rsidRDefault="004F3358" w:rsidP="008371EB">
      <w:pPr>
        <w:numPr>
          <w:ilvl w:val="0"/>
          <w:numId w:val="41"/>
        </w:numPr>
        <w:spacing w:after="120"/>
        <w:jc w:val="both"/>
        <w:rPr>
          <w:rFonts w:cstheme="minorHAnsi"/>
          <w:szCs w:val="22"/>
        </w:rPr>
      </w:pPr>
      <w:r w:rsidRPr="00180D7D">
        <w:rPr>
          <w:rFonts w:cstheme="minorHAnsi"/>
          <w:szCs w:val="22"/>
        </w:rPr>
        <w:t>The operator: Engages the necessary operating staff, such as control room operators. </w:t>
      </w:r>
    </w:p>
    <w:p w14:paraId="76325DA6" w14:textId="77777777" w:rsidR="004F3358" w:rsidRPr="00180D7D" w:rsidRDefault="004F3358" w:rsidP="008371EB">
      <w:pPr>
        <w:numPr>
          <w:ilvl w:val="0"/>
          <w:numId w:val="42"/>
        </w:numPr>
        <w:spacing w:after="120"/>
        <w:jc w:val="both"/>
        <w:rPr>
          <w:rFonts w:cstheme="minorHAnsi"/>
          <w:szCs w:val="22"/>
        </w:rPr>
      </w:pPr>
      <w:r w:rsidRPr="00180D7D">
        <w:rPr>
          <w:rFonts w:cstheme="minorHAnsi"/>
          <w:szCs w:val="22"/>
        </w:rPr>
        <w:t>The contractor: Responsible for designing and building the CC according to the operator’s specifications, within an agreed-upon timeline and budget. </w:t>
      </w:r>
    </w:p>
    <w:p w14:paraId="053F9CB3" w14:textId="77777777" w:rsidR="004F3358" w:rsidRPr="00180D7D" w:rsidRDefault="004F3358" w:rsidP="004F3358">
      <w:pPr>
        <w:spacing w:after="120"/>
        <w:jc w:val="both"/>
        <w:rPr>
          <w:rFonts w:cstheme="minorHAnsi"/>
          <w:szCs w:val="22"/>
        </w:rPr>
      </w:pPr>
      <w:r w:rsidRPr="00180D7D">
        <w:rPr>
          <w:rFonts w:cstheme="minorHAnsi"/>
          <w:szCs w:val="22"/>
        </w:rPr>
        <w:t xml:space="preserve">The involvement of experienced control room operators in the </w:t>
      </w:r>
      <w:r w:rsidR="00BA65FA">
        <w:rPr>
          <w:rFonts w:cstheme="minorHAnsi"/>
          <w:szCs w:val="22"/>
        </w:rPr>
        <w:t>CRIOP</w:t>
      </w:r>
      <w:r w:rsidRPr="00180D7D">
        <w:rPr>
          <w:rFonts w:cstheme="minorHAnsi"/>
          <w:szCs w:val="22"/>
        </w:rPr>
        <w:t xml:space="preserve"> analysis can influence both the design and budget of the CC. Structuring the </w:t>
      </w:r>
      <w:r w:rsidR="00BA65FA">
        <w:rPr>
          <w:rFonts w:cstheme="minorHAnsi"/>
          <w:szCs w:val="22"/>
        </w:rPr>
        <w:t>CRIOP</w:t>
      </w:r>
      <w:r w:rsidRPr="00180D7D">
        <w:rPr>
          <w:rFonts w:cstheme="minorHAnsi"/>
          <w:szCs w:val="22"/>
        </w:rPr>
        <w:t xml:space="preserve"> as a project with reporting to a dedicated project steering committee, where both the operator and contractor are represented, enables a collaborative approach. This setup allows for necessary adjustments to be made within the project’s scope, carefully considering time and budget constraints.  </w:t>
      </w:r>
    </w:p>
    <w:p w14:paraId="746B2803" w14:textId="77777777" w:rsidR="004F3358" w:rsidRPr="00180D7D" w:rsidRDefault="004F3358" w:rsidP="004F3358">
      <w:pPr>
        <w:spacing w:after="120"/>
        <w:jc w:val="both"/>
        <w:rPr>
          <w:rFonts w:cstheme="minorHAnsi"/>
          <w:szCs w:val="22"/>
        </w:rPr>
      </w:pPr>
      <w:r w:rsidRPr="00180D7D">
        <w:rPr>
          <w:rFonts w:cstheme="minorHAnsi"/>
          <w:szCs w:val="22"/>
        </w:rPr>
        <w:t>In general, a project is organised as described in Figure 3.2. </w:t>
      </w:r>
    </w:p>
    <w:p w14:paraId="10D13770" w14:textId="11266D29" w:rsidR="004F3358" w:rsidRPr="00180D7D" w:rsidRDefault="004F3358" w:rsidP="4A92F7BB">
      <w:pPr>
        <w:spacing w:after="120"/>
        <w:jc w:val="center"/>
        <w:rPr>
          <w:rFonts w:cstheme="minorBidi"/>
          <w:b/>
          <w:bCs/>
        </w:rPr>
      </w:pPr>
      <w:r w:rsidRPr="00180D7D">
        <w:rPr>
          <w:rFonts w:cstheme="minorHAnsi"/>
          <w:noProof/>
        </w:rPr>
        <w:lastRenderedPageBreak/>
        <w:drawing>
          <wp:inline distT="0" distB="0" distL="0" distR="0" wp14:anchorId="6C6CD5B5" wp14:editId="71126804">
            <wp:extent cx="5130800" cy="2933700"/>
            <wp:effectExtent l="0" t="0" r="0" b="0"/>
            <wp:docPr id="896958606" name="Picture 23" descr="A screenshot of a chat box&#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958606" name="Picture 23" descr="A screenshot of a chat box&#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130800" cy="2933700"/>
                    </a:xfrm>
                    <a:prstGeom prst="rect">
                      <a:avLst/>
                    </a:prstGeom>
                    <a:noFill/>
                    <a:ln>
                      <a:noFill/>
                    </a:ln>
                  </pic:spPr>
                </pic:pic>
              </a:graphicData>
            </a:graphic>
          </wp:inline>
        </w:drawing>
      </w:r>
      <w:r w:rsidRPr="00180D7D">
        <w:rPr>
          <w:rFonts w:cstheme="minorHAnsi"/>
        </w:rPr>
        <w:br/>
      </w:r>
      <w:r w:rsidRPr="00180D7D">
        <w:rPr>
          <w:rFonts w:ascii="Segoe UI" w:hAnsi="Segoe UI" w:cs="Segoe UI"/>
          <w:b/>
          <w:bCs/>
          <w:sz w:val="18"/>
          <w:szCs w:val="18"/>
          <w:lang w:eastAsia="en-US"/>
        </w:rPr>
        <w:t xml:space="preserve">Figure </w:t>
      </w:r>
      <w:r w:rsidRPr="00180D7D">
        <w:rPr>
          <w:rFonts w:ascii="Segoe UI" w:hAnsi="Segoe UI" w:cs="Segoe UI"/>
          <w:b/>
          <w:bCs/>
          <w:sz w:val="18"/>
          <w:szCs w:val="18"/>
          <w:lang w:eastAsia="en-US"/>
        </w:rPr>
        <w:fldChar w:fldCharType="begin"/>
      </w:r>
      <w:r w:rsidRPr="00180D7D">
        <w:rPr>
          <w:rFonts w:ascii="Segoe UI" w:hAnsi="Segoe UI" w:cs="Segoe UI"/>
          <w:b/>
          <w:bCs/>
          <w:sz w:val="18"/>
          <w:szCs w:val="18"/>
          <w:lang w:eastAsia="en-US"/>
        </w:rPr>
        <w:instrText xml:space="preserve"> STYLEREF 1 \s </w:instrText>
      </w:r>
      <w:r w:rsidRPr="00180D7D">
        <w:rPr>
          <w:rFonts w:ascii="Segoe UI" w:hAnsi="Segoe UI" w:cs="Segoe UI"/>
          <w:b/>
          <w:bCs/>
          <w:sz w:val="18"/>
          <w:szCs w:val="18"/>
          <w:lang w:eastAsia="en-US"/>
        </w:rPr>
        <w:fldChar w:fldCharType="separate"/>
      </w:r>
      <w:r w:rsidR="009E4E65">
        <w:rPr>
          <w:rFonts w:ascii="Segoe UI" w:hAnsi="Segoe UI" w:cs="Segoe UI"/>
          <w:b/>
          <w:bCs/>
          <w:noProof/>
          <w:sz w:val="18"/>
          <w:szCs w:val="18"/>
          <w:lang w:eastAsia="en-US"/>
        </w:rPr>
        <w:t>3</w:t>
      </w:r>
      <w:r w:rsidRPr="00180D7D">
        <w:rPr>
          <w:rFonts w:ascii="Segoe UI" w:hAnsi="Segoe UI" w:cs="Segoe UI"/>
          <w:b/>
          <w:bCs/>
          <w:sz w:val="18"/>
          <w:szCs w:val="18"/>
          <w:lang w:eastAsia="en-US"/>
        </w:rPr>
        <w:fldChar w:fldCharType="end"/>
      </w:r>
      <w:r w:rsidR="0D64BB16" w:rsidRPr="4477B935">
        <w:rPr>
          <w:rFonts w:ascii="Segoe UI" w:hAnsi="Segoe UI" w:cs="Segoe UI"/>
          <w:b/>
          <w:bCs/>
          <w:sz w:val="18"/>
          <w:szCs w:val="18"/>
          <w:lang w:eastAsia="en-US"/>
        </w:rPr>
        <w:t>.</w:t>
      </w:r>
      <w:r w:rsidRPr="00180D7D">
        <w:rPr>
          <w:rFonts w:ascii="Segoe UI" w:hAnsi="Segoe UI" w:cs="Segoe UI"/>
          <w:b/>
          <w:bCs/>
          <w:sz w:val="18"/>
          <w:szCs w:val="18"/>
          <w:lang w:eastAsia="en-US"/>
        </w:rPr>
        <w:noBreakHyphen/>
      </w:r>
      <w:r w:rsidRPr="00180D7D">
        <w:rPr>
          <w:rFonts w:ascii="Segoe UI" w:hAnsi="Segoe UI" w:cs="Segoe UI"/>
          <w:b/>
          <w:bCs/>
          <w:sz w:val="18"/>
          <w:szCs w:val="18"/>
          <w:lang w:eastAsia="en-US"/>
        </w:rPr>
        <w:fldChar w:fldCharType="begin"/>
      </w:r>
      <w:r w:rsidRPr="00180D7D">
        <w:rPr>
          <w:rFonts w:ascii="Segoe UI" w:hAnsi="Segoe UI" w:cs="Segoe UI"/>
          <w:b/>
          <w:bCs/>
          <w:sz w:val="18"/>
          <w:szCs w:val="18"/>
          <w:lang w:eastAsia="en-US"/>
        </w:rPr>
        <w:instrText xml:space="preserve"> SEQ Figure \* ARABIC \s 1 </w:instrText>
      </w:r>
      <w:r w:rsidRPr="00180D7D">
        <w:rPr>
          <w:rFonts w:ascii="Segoe UI" w:hAnsi="Segoe UI" w:cs="Segoe UI"/>
          <w:b/>
          <w:bCs/>
          <w:sz w:val="18"/>
          <w:szCs w:val="18"/>
          <w:lang w:eastAsia="en-US"/>
        </w:rPr>
        <w:fldChar w:fldCharType="separate"/>
      </w:r>
      <w:r w:rsidR="009E4E65">
        <w:rPr>
          <w:rFonts w:ascii="Segoe UI" w:hAnsi="Segoe UI" w:cs="Segoe UI"/>
          <w:b/>
          <w:bCs/>
          <w:noProof/>
          <w:sz w:val="18"/>
          <w:szCs w:val="18"/>
          <w:lang w:eastAsia="en-US"/>
        </w:rPr>
        <w:t>2</w:t>
      </w:r>
      <w:r w:rsidRPr="00180D7D">
        <w:rPr>
          <w:rFonts w:ascii="Segoe UI" w:hAnsi="Segoe UI" w:cs="Segoe UI"/>
          <w:b/>
          <w:bCs/>
          <w:sz w:val="18"/>
          <w:szCs w:val="18"/>
          <w:lang w:eastAsia="en-US"/>
        </w:rPr>
        <w:fldChar w:fldCharType="end"/>
      </w:r>
      <w:r w:rsidRPr="00180D7D">
        <w:rPr>
          <w:rFonts w:ascii="Segoe UI" w:hAnsi="Segoe UI" w:cs="Segoe UI"/>
          <w:b/>
          <w:bCs/>
          <w:sz w:val="18"/>
          <w:szCs w:val="18"/>
          <w:lang w:eastAsia="en-US"/>
        </w:rPr>
        <w:t xml:space="preserve"> </w:t>
      </w:r>
      <w:r w:rsidR="0038763C">
        <w:rPr>
          <w:rFonts w:ascii="Segoe UI" w:hAnsi="Segoe UI" w:cs="Segoe UI"/>
          <w:b/>
          <w:bCs/>
          <w:sz w:val="18"/>
          <w:szCs w:val="18"/>
          <w:lang w:eastAsia="en-US"/>
        </w:rPr>
        <w:t>K</w:t>
      </w:r>
      <w:r w:rsidRPr="00180D7D">
        <w:rPr>
          <w:rFonts w:ascii="Segoe UI" w:hAnsi="Segoe UI" w:cs="Segoe UI"/>
          <w:b/>
          <w:bCs/>
          <w:sz w:val="18"/>
          <w:szCs w:val="18"/>
          <w:lang w:eastAsia="en-US"/>
        </w:rPr>
        <w:t xml:space="preserve">ey </w:t>
      </w:r>
      <w:r w:rsidR="0038763C">
        <w:rPr>
          <w:rFonts w:ascii="Segoe UI" w:hAnsi="Segoe UI" w:cs="Segoe UI"/>
          <w:b/>
          <w:bCs/>
          <w:sz w:val="18"/>
          <w:szCs w:val="18"/>
          <w:lang w:eastAsia="en-US"/>
        </w:rPr>
        <w:t>project roles</w:t>
      </w:r>
      <w:r w:rsidRPr="00180D7D">
        <w:rPr>
          <w:rFonts w:ascii="Segoe UI" w:hAnsi="Segoe UI" w:cs="Segoe UI"/>
          <w:b/>
          <w:bCs/>
          <w:sz w:val="18"/>
          <w:szCs w:val="18"/>
          <w:lang w:eastAsia="en-US"/>
        </w:rPr>
        <w:t xml:space="preserve"> in establishing or modifying a CC</w:t>
      </w:r>
    </w:p>
    <w:p w14:paraId="1A9CFF99" w14:textId="09AA2130" w:rsidR="004F3358" w:rsidRPr="00180D7D" w:rsidRDefault="004F3358" w:rsidP="000568C7">
      <w:pPr>
        <w:pStyle w:val="Overskrift2"/>
      </w:pPr>
      <w:r w:rsidRPr="00180D7D">
        <w:t xml:space="preserve">Planning and timing of </w:t>
      </w:r>
      <w:r w:rsidR="00BA65FA">
        <w:t>CRIOP</w:t>
      </w:r>
      <w:r w:rsidRPr="00180D7D">
        <w:t xml:space="preserve"> in CC design and operation</w:t>
      </w:r>
    </w:p>
    <w:p w14:paraId="0F75028A" w14:textId="778879CF" w:rsidR="004F3358" w:rsidRPr="00864DD3" w:rsidRDefault="004F3358" w:rsidP="004F3358">
      <w:pPr>
        <w:spacing w:after="120"/>
        <w:rPr>
          <w:rFonts w:cstheme="minorHAnsi"/>
        </w:rPr>
      </w:pPr>
      <w:r w:rsidRPr="00180D7D">
        <w:rPr>
          <w:rFonts w:cstheme="minorHAnsi"/>
          <w:szCs w:val="22"/>
        </w:rPr>
        <w:t xml:space="preserve">The </w:t>
      </w:r>
      <w:r w:rsidR="00BA65FA">
        <w:rPr>
          <w:rFonts w:cstheme="minorHAnsi"/>
          <w:szCs w:val="22"/>
        </w:rPr>
        <w:t>CRIOP</w:t>
      </w:r>
      <w:r w:rsidRPr="00180D7D">
        <w:rPr>
          <w:rFonts w:cstheme="minorHAnsi"/>
          <w:szCs w:val="22"/>
        </w:rPr>
        <w:t xml:space="preserve"> methodology should be applied at the right times during design and operational phases </w:t>
      </w:r>
      <w:r w:rsidRPr="00864DD3">
        <w:rPr>
          <w:rFonts w:cstheme="minorHAnsi"/>
        </w:rPr>
        <w:t xml:space="preserve">of a control centre. The recommendations to perform the </w:t>
      </w:r>
      <w:r w:rsidR="00BA65FA">
        <w:rPr>
          <w:rFonts w:cstheme="minorHAnsi"/>
        </w:rPr>
        <w:t>CRIOP</w:t>
      </w:r>
      <w:r w:rsidRPr="00864DD3">
        <w:rPr>
          <w:rFonts w:cstheme="minorHAnsi"/>
        </w:rPr>
        <w:t xml:space="preserve"> analysis are as follows: </w:t>
      </w:r>
    </w:p>
    <w:p w14:paraId="16EF1F49" w14:textId="44A56CBD" w:rsidR="004F3358" w:rsidRPr="009C7EA7" w:rsidRDefault="00F7548C" w:rsidP="00904E1A">
      <w:pPr>
        <w:numPr>
          <w:ilvl w:val="0"/>
          <w:numId w:val="157"/>
        </w:numPr>
        <w:spacing w:after="120"/>
        <w:rPr>
          <w:rFonts w:cstheme="minorHAnsi"/>
          <w:sz w:val="16"/>
          <w:szCs w:val="16"/>
        </w:rPr>
      </w:pPr>
      <w:r>
        <w:rPr>
          <w:rFonts w:cstheme="minorHAnsi"/>
        </w:rPr>
        <w:t>A</w:t>
      </w:r>
      <w:r w:rsidR="004F3358" w:rsidRPr="00180D7D">
        <w:rPr>
          <w:rFonts w:cstheme="minorHAnsi"/>
          <w:szCs w:val="22"/>
        </w:rPr>
        <w:t xml:space="preserve">nalysis or </w:t>
      </w:r>
      <w:r>
        <w:rPr>
          <w:rFonts w:cstheme="minorHAnsi"/>
          <w:szCs w:val="22"/>
        </w:rPr>
        <w:t>C</w:t>
      </w:r>
      <w:r w:rsidR="004F3358" w:rsidRPr="00180D7D">
        <w:rPr>
          <w:rFonts w:cstheme="minorHAnsi"/>
          <w:szCs w:val="22"/>
        </w:rPr>
        <w:t xml:space="preserve">onceptual design (I); using checklist 1, 2, 3 and </w:t>
      </w:r>
      <w:r w:rsidR="006D6B03">
        <w:rPr>
          <w:rFonts w:cstheme="minorHAnsi"/>
          <w:szCs w:val="22"/>
        </w:rPr>
        <w:t>4</w:t>
      </w:r>
      <w:r w:rsidR="007F328F">
        <w:rPr>
          <w:rFonts w:cstheme="minorHAnsi"/>
          <w:szCs w:val="22"/>
        </w:rPr>
        <w:t>*</w:t>
      </w:r>
      <w:r w:rsidR="004F3358" w:rsidRPr="00180D7D">
        <w:rPr>
          <w:rFonts w:cstheme="minorHAnsi"/>
          <w:szCs w:val="22"/>
        </w:rPr>
        <w:t xml:space="preserve"> if appropriate and perform a Scenario Analysis. </w:t>
      </w:r>
      <w:r w:rsidR="00AA5279" w:rsidRPr="009C7EA7">
        <w:rPr>
          <w:rFonts w:cstheme="minorHAnsi"/>
          <w:sz w:val="16"/>
          <w:szCs w:val="16"/>
        </w:rPr>
        <w:t>(</w:t>
      </w:r>
      <w:r w:rsidR="007F328F" w:rsidRPr="009C7EA7">
        <w:rPr>
          <w:rFonts w:cstheme="minorHAnsi"/>
          <w:sz w:val="16"/>
          <w:szCs w:val="16"/>
        </w:rPr>
        <w:t>*1.</w:t>
      </w:r>
      <w:r w:rsidR="00AA5279" w:rsidRPr="009C7EA7">
        <w:rPr>
          <w:sz w:val="16"/>
          <w:szCs w:val="16"/>
        </w:rPr>
        <w:t xml:space="preserve">General Questions, </w:t>
      </w:r>
      <w:r w:rsidR="007F328F" w:rsidRPr="009C7EA7">
        <w:rPr>
          <w:sz w:val="16"/>
          <w:szCs w:val="16"/>
        </w:rPr>
        <w:t>2.</w:t>
      </w:r>
      <w:r w:rsidR="00AA5279" w:rsidRPr="009C7EA7">
        <w:rPr>
          <w:sz w:val="16"/>
          <w:szCs w:val="16"/>
        </w:rPr>
        <w:t xml:space="preserve">Control and safety systems, </w:t>
      </w:r>
      <w:r w:rsidR="007F328F" w:rsidRPr="009C7EA7">
        <w:rPr>
          <w:sz w:val="16"/>
          <w:szCs w:val="16"/>
        </w:rPr>
        <w:t>3.</w:t>
      </w:r>
      <w:r w:rsidR="00AA5279" w:rsidRPr="009C7EA7">
        <w:rPr>
          <w:sz w:val="16"/>
          <w:szCs w:val="16"/>
        </w:rPr>
        <w:t xml:space="preserve">Job organisation, </w:t>
      </w:r>
      <w:r w:rsidR="007F328F" w:rsidRPr="009C7EA7">
        <w:rPr>
          <w:sz w:val="16"/>
          <w:szCs w:val="16"/>
        </w:rPr>
        <w:t>4.</w:t>
      </w:r>
      <w:r w:rsidR="00AA5279" w:rsidRPr="009C7EA7">
        <w:rPr>
          <w:sz w:val="16"/>
          <w:szCs w:val="16"/>
        </w:rPr>
        <w:t>Layout)</w:t>
      </w:r>
    </w:p>
    <w:p w14:paraId="6E8FE681" w14:textId="036DD142" w:rsidR="004F3358" w:rsidRPr="00180D7D" w:rsidRDefault="004F3358" w:rsidP="008371EB">
      <w:pPr>
        <w:numPr>
          <w:ilvl w:val="0"/>
          <w:numId w:val="43"/>
        </w:numPr>
        <w:spacing w:after="120"/>
        <w:rPr>
          <w:rFonts w:cstheme="minorHAnsi"/>
          <w:szCs w:val="22"/>
        </w:rPr>
      </w:pPr>
      <w:r w:rsidRPr="00180D7D">
        <w:rPr>
          <w:rFonts w:cstheme="minorHAnsi"/>
          <w:szCs w:val="22"/>
        </w:rPr>
        <w:t xml:space="preserve">Detailed design (II); complete checklist 1, 2 </w:t>
      </w:r>
      <w:r w:rsidR="00450AFB">
        <w:rPr>
          <w:rFonts w:cstheme="minorHAnsi"/>
          <w:szCs w:val="22"/>
        </w:rPr>
        <w:t>,</w:t>
      </w:r>
      <w:r w:rsidRPr="00180D7D">
        <w:rPr>
          <w:rFonts w:cstheme="minorHAnsi"/>
          <w:szCs w:val="22"/>
        </w:rPr>
        <w:t xml:space="preserve">3 and </w:t>
      </w:r>
      <w:r w:rsidR="00450AFB">
        <w:rPr>
          <w:rFonts w:cstheme="minorHAnsi"/>
          <w:szCs w:val="22"/>
        </w:rPr>
        <w:t>4</w:t>
      </w:r>
      <w:r w:rsidRPr="00180D7D">
        <w:rPr>
          <w:rFonts w:cstheme="minorHAnsi"/>
          <w:szCs w:val="22"/>
        </w:rPr>
        <w:t xml:space="preserve"> using checklist 5, 6 and 7</w:t>
      </w:r>
      <w:r w:rsidR="009C7EA7">
        <w:rPr>
          <w:rFonts w:cstheme="minorHAnsi"/>
          <w:szCs w:val="22"/>
        </w:rPr>
        <w:t>*</w:t>
      </w:r>
      <w:r w:rsidRPr="00180D7D">
        <w:rPr>
          <w:rFonts w:cstheme="minorHAnsi"/>
          <w:szCs w:val="22"/>
        </w:rPr>
        <w:t xml:space="preserve"> if appropriate and perform a Scenario Analysis</w:t>
      </w:r>
      <w:r w:rsidR="009C7EA7">
        <w:rPr>
          <w:rFonts w:cstheme="minorHAnsi"/>
          <w:szCs w:val="22"/>
        </w:rPr>
        <w:t xml:space="preserve">. </w:t>
      </w:r>
      <w:r w:rsidR="009C7EA7" w:rsidRPr="009C7EA7">
        <w:rPr>
          <w:rFonts w:cstheme="minorHAnsi"/>
          <w:sz w:val="16"/>
          <w:szCs w:val="16"/>
        </w:rPr>
        <w:t>(*5.Working environment, 6.Procedures and work descriptions, 7.Training and competence)</w:t>
      </w:r>
      <w:r w:rsidRPr="009C7EA7">
        <w:rPr>
          <w:rFonts w:cstheme="minorHAnsi"/>
          <w:sz w:val="16"/>
          <w:szCs w:val="16"/>
        </w:rPr>
        <w:t>.</w:t>
      </w:r>
      <w:r w:rsidRPr="00180D7D">
        <w:rPr>
          <w:rFonts w:cstheme="minorHAnsi"/>
          <w:szCs w:val="22"/>
        </w:rPr>
        <w:t> </w:t>
      </w:r>
    </w:p>
    <w:p w14:paraId="218AE727" w14:textId="6308E5C3" w:rsidR="004F3358" w:rsidRPr="00180D7D" w:rsidRDefault="004F3358" w:rsidP="008371EB">
      <w:pPr>
        <w:numPr>
          <w:ilvl w:val="0"/>
          <w:numId w:val="44"/>
        </w:numPr>
        <w:spacing w:after="120"/>
        <w:rPr>
          <w:rFonts w:cstheme="minorHAnsi"/>
          <w:szCs w:val="22"/>
        </w:rPr>
      </w:pPr>
      <w:r w:rsidRPr="00180D7D">
        <w:rPr>
          <w:rFonts w:cstheme="minorHAnsi"/>
          <w:szCs w:val="22"/>
        </w:rPr>
        <w:t xml:space="preserve">Post-operation review (III); completing the checklist 1, 2, 3, 4, 5, </w:t>
      </w:r>
      <w:r w:rsidR="00D957F7" w:rsidRPr="00180D7D">
        <w:rPr>
          <w:rFonts w:cstheme="minorHAnsi"/>
          <w:szCs w:val="22"/>
        </w:rPr>
        <w:t>6 (</w:t>
      </w:r>
      <w:r w:rsidRPr="00180D7D">
        <w:rPr>
          <w:rFonts w:cstheme="minorHAnsi"/>
          <w:szCs w:val="22"/>
        </w:rPr>
        <w:t>and 7 if appropriate) and perform a Scenario Analysis. </w:t>
      </w:r>
    </w:p>
    <w:p w14:paraId="68D27DD6" w14:textId="77777777" w:rsidR="004F3358" w:rsidRPr="00180D7D" w:rsidRDefault="004F3358" w:rsidP="004F3358">
      <w:pPr>
        <w:spacing w:after="120"/>
        <w:rPr>
          <w:rFonts w:cstheme="minorHAnsi"/>
          <w:szCs w:val="22"/>
        </w:rPr>
      </w:pPr>
      <w:r w:rsidRPr="00180D7D">
        <w:rPr>
          <w:rFonts w:cstheme="minorHAnsi"/>
          <w:szCs w:val="22"/>
        </w:rPr>
        <w:t> </w:t>
      </w:r>
    </w:p>
    <w:p w14:paraId="6E325D32" w14:textId="10748C0D" w:rsidR="004F3358" w:rsidRPr="00742FEA" w:rsidRDefault="004F3358" w:rsidP="004F3358">
      <w:pPr>
        <w:spacing w:after="120"/>
        <w:rPr>
          <w:rFonts w:cstheme="minorBidi"/>
          <w:color w:val="000000" w:themeColor="text1"/>
        </w:rPr>
      </w:pPr>
      <w:r w:rsidRPr="74E31153">
        <w:rPr>
          <w:rFonts w:cstheme="minorBidi"/>
          <w:color w:val="000000" w:themeColor="text1"/>
        </w:rPr>
        <w:t>The questions in the checklists have been structured in such a way that high level questions from 5</w:t>
      </w:r>
      <w:r w:rsidR="00742FEA" w:rsidRPr="74E31153">
        <w:rPr>
          <w:rFonts w:cstheme="minorBidi"/>
          <w:color w:val="000000" w:themeColor="text1"/>
        </w:rPr>
        <w:t>, 6</w:t>
      </w:r>
      <w:r w:rsidRPr="74E31153">
        <w:rPr>
          <w:rFonts w:cstheme="minorBidi"/>
          <w:color w:val="000000" w:themeColor="text1"/>
        </w:rPr>
        <w:t xml:space="preserve"> and </w:t>
      </w:r>
      <w:r w:rsidR="00742FEA" w:rsidRPr="74E31153">
        <w:rPr>
          <w:rFonts w:cstheme="minorBidi"/>
          <w:color w:val="000000" w:themeColor="text1"/>
        </w:rPr>
        <w:t>7</w:t>
      </w:r>
      <w:r w:rsidRPr="74E31153">
        <w:rPr>
          <w:rFonts w:cstheme="minorBidi"/>
          <w:color w:val="000000" w:themeColor="text1"/>
        </w:rPr>
        <w:t xml:space="preserve"> also can be explored during phase “C. Conceptual design</w:t>
      </w:r>
      <w:r w:rsidR="005B247C" w:rsidRPr="74E31153">
        <w:rPr>
          <w:rFonts w:cstheme="minorBidi"/>
          <w:color w:val="000000" w:themeColor="text1"/>
        </w:rPr>
        <w:t>”</w:t>
      </w:r>
      <w:r w:rsidRPr="74E31153">
        <w:rPr>
          <w:rFonts w:cstheme="minorBidi"/>
          <w:color w:val="000000" w:themeColor="text1"/>
        </w:rPr>
        <w:t>. </w:t>
      </w:r>
    </w:p>
    <w:p w14:paraId="7CD25B6B" w14:textId="19C03A5A" w:rsidR="004F3358" w:rsidRPr="00180D7D" w:rsidRDefault="52166B2C" w:rsidP="4A92F7BB">
      <w:pPr>
        <w:spacing w:after="120"/>
        <w:jc w:val="center"/>
        <w:rPr>
          <w:rFonts w:cstheme="minorBidi"/>
          <w:color w:val="FF0000"/>
        </w:rPr>
      </w:pPr>
      <w:r w:rsidRPr="00070547">
        <w:rPr>
          <w:noProof/>
        </w:rPr>
        <w:lastRenderedPageBreak/>
        <w:drawing>
          <wp:inline distT="0" distB="0" distL="0" distR="0" wp14:anchorId="310145A7" wp14:editId="4BA04A83">
            <wp:extent cx="6124574" cy="2914650"/>
            <wp:effectExtent l="0" t="0" r="0" b="0"/>
            <wp:docPr id="1813116037" name="Picture 1813116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extLst>
                        <a:ext uri="{28A0092B-C50C-407E-A947-70E740481C1C}">
                          <a14:useLocalDpi xmlns:a14="http://schemas.microsoft.com/office/drawing/2010/main" val="0"/>
                        </a:ext>
                      </a:extLst>
                    </a:blip>
                    <a:stretch>
                      <a:fillRect/>
                    </a:stretch>
                  </pic:blipFill>
                  <pic:spPr>
                    <a:xfrm>
                      <a:off x="0" y="0"/>
                      <a:ext cx="6124574" cy="2914650"/>
                    </a:xfrm>
                    <a:prstGeom prst="rect">
                      <a:avLst/>
                    </a:prstGeom>
                  </pic:spPr>
                </pic:pic>
              </a:graphicData>
            </a:graphic>
          </wp:inline>
        </w:drawing>
      </w:r>
      <w:r w:rsidR="004F3358" w:rsidRPr="00180D7D">
        <w:rPr>
          <w:rFonts w:cstheme="minorHAnsi"/>
          <w:color w:val="FF0000"/>
          <w:szCs w:val="22"/>
        </w:rPr>
        <w:br/>
      </w:r>
      <w:r w:rsidR="004F3358" w:rsidRPr="00180D7D">
        <w:rPr>
          <w:rFonts w:ascii="Segoe UI" w:hAnsi="Segoe UI" w:cs="Segoe UI"/>
          <w:b/>
          <w:bCs/>
          <w:sz w:val="18"/>
          <w:szCs w:val="18"/>
          <w:lang w:eastAsia="en-US"/>
        </w:rPr>
        <w:t xml:space="preserve">Figure </w:t>
      </w:r>
      <w:r w:rsidR="004F3358" w:rsidRPr="00180D7D">
        <w:rPr>
          <w:rFonts w:ascii="Segoe UI" w:hAnsi="Segoe UI" w:cs="Segoe UI"/>
          <w:b/>
          <w:bCs/>
          <w:sz w:val="18"/>
          <w:szCs w:val="18"/>
          <w:lang w:eastAsia="en-US"/>
        </w:rPr>
        <w:fldChar w:fldCharType="begin"/>
      </w:r>
      <w:r w:rsidR="004F3358" w:rsidRPr="00180D7D">
        <w:rPr>
          <w:rFonts w:ascii="Segoe UI" w:hAnsi="Segoe UI" w:cs="Segoe UI"/>
          <w:b/>
          <w:bCs/>
          <w:sz w:val="18"/>
          <w:szCs w:val="18"/>
          <w:lang w:eastAsia="en-US"/>
        </w:rPr>
        <w:instrText xml:space="preserve"> STYLEREF 1 \s </w:instrText>
      </w:r>
      <w:r w:rsidR="004F3358" w:rsidRPr="00180D7D">
        <w:rPr>
          <w:rFonts w:ascii="Segoe UI" w:hAnsi="Segoe UI" w:cs="Segoe UI"/>
          <w:b/>
          <w:bCs/>
          <w:sz w:val="18"/>
          <w:szCs w:val="18"/>
          <w:lang w:eastAsia="en-US"/>
        </w:rPr>
        <w:fldChar w:fldCharType="separate"/>
      </w:r>
      <w:r w:rsidR="009E4E65">
        <w:rPr>
          <w:rFonts w:ascii="Segoe UI" w:hAnsi="Segoe UI" w:cs="Segoe UI"/>
          <w:b/>
          <w:bCs/>
          <w:noProof/>
          <w:sz w:val="18"/>
          <w:szCs w:val="18"/>
          <w:lang w:eastAsia="en-US"/>
        </w:rPr>
        <w:t>3</w:t>
      </w:r>
      <w:r w:rsidR="004F3358" w:rsidRPr="00180D7D">
        <w:rPr>
          <w:rFonts w:ascii="Segoe UI" w:hAnsi="Segoe UI" w:cs="Segoe UI"/>
          <w:b/>
          <w:bCs/>
          <w:sz w:val="18"/>
          <w:szCs w:val="18"/>
          <w:lang w:eastAsia="en-US"/>
        </w:rPr>
        <w:fldChar w:fldCharType="end"/>
      </w:r>
      <w:r w:rsidR="40431E66" w:rsidRPr="4477B935">
        <w:rPr>
          <w:rFonts w:ascii="Segoe UI" w:hAnsi="Segoe UI" w:cs="Segoe UI"/>
          <w:b/>
          <w:bCs/>
          <w:sz w:val="18"/>
          <w:szCs w:val="18"/>
          <w:lang w:eastAsia="en-US"/>
        </w:rPr>
        <w:t>.</w:t>
      </w:r>
      <w:r w:rsidR="004F3358" w:rsidRPr="00180D7D">
        <w:rPr>
          <w:rFonts w:ascii="Segoe UI" w:hAnsi="Segoe UI" w:cs="Segoe UI"/>
          <w:b/>
          <w:bCs/>
          <w:sz w:val="18"/>
          <w:szCs w:val="18"/>
          <w:lang w:eastAsia="en-US"/>
        </w:rPr>
        <w:noBreakHyphen/>
      </w:r>
      <w:r w:rsidR="004F3358" w:rsidRPr="00180D7D">
        <w:rPr>
          <w:rFonts w:ascii="Segoe UI" w:hAnsi="Segoe UI" w:cs="Segoe UI"/>
          <w:b/>
          <w:bCs/>
          <w:sz w:val="18"/>
          <w:szCs w:val="18"/>
          <w:lang w:eastAsia="en-US"/>
        </w:rPr>
        <w:fldChar w:fldCharType="begin"/>
      </w:r>
      <w:r w:rsidR="004F3358" w:rsidRPr="00180D7D">
        <w:rPr>
          <w:rFonts w:ascii="Segoe UI" w:hAnsi="Segoe UI" w:cs="Segoe UI"/>
          <w:b/>
          <w:bCs/>
          <w:sz w:val="18"/>
          <w:szCs w:val="18"/>
          <w:lang w:eastAsia="en-US"/>
        </w:rPr>
        <w:instrText xml:space="preserve"> SEQ Figure \* ARABIC \s 1 </w:instrText>
      </w:r>
      <w:r w:rsidR="004F3358" w:rsidRPr="00180D7D">
        <w:rPr>
          <w:rFonts w:ascii="Segoe UI" w:hAnsi="Segoe UI" w:cs="Segoe UI"/>
          <w:b/>
          <w:bCs/>
          <w:sz w:val="18"/>
          <w:szCs w:val="18"/>
          <w:lang w:eastAsia="en-US"/>
        </w:rPr>
        <w:fldChar w:fldCharType="separate"/>
      </w:r>
      <w:r w:rsidR="009E4E65">
        <w:rPr>
          <w:rFonts w:ascii="Segoe UI" w:hAnsi="Segoe UI" w:cs="Segoe UI"/>
          <w:b/>
          <w:bCs/>
          <w:noProof/>
          <w:sz w:val="18"/>
          <w:szCs w:val="18"/>
          <w:lang w:eastAsia="en-US"/>
        </w:rPr>
        <w:t>3</w:t>
      </w:r>
      <w:r w:rsidR="004F3358" w:rsidRPr="00180D7D">
        <w:rPr>
          <w:rFonts w:ascii="Segoe UI" w:hAnsi="Segoe UI" w:cs="Segoe UI"/>
          <w:b/>
          <w:bCs/>
          <w:sz w:val="18"/>
          <w:szCs w:val="18"/>
          <w:lang w:eastAsia="en-US"/>
        </w:rPr>
        <w:fldChar w:fldCharType="end"/>
      </w:r>
      <w:r w:rsidR="004F3358" w:rsidRPr="00180D7D">
        <w:rPr>
          <w:rFonts w:ascii="Segoe UI" w:hAnsi="Segoe UI" w:cs="Segoe UI"/>
          <w:b/>
          <w:bCs/>
          <w:sz w:val="18"/>
          <w:szCs w:val="18"/>
          <w:lang w:eastAsia="en-US"/>
        </w:rPr>
        <w:t xml:space="preserve"> Examples of use of </w:t>
      </w:r>
      <w:r w:rsidR="00BA65FA">
        <w:rPr>
          <w:rFonts w:ascii="Segoe UI" w:hAnsi="Segoe UI" w:cs="Segoe UI"/>
          <w:b/>
          <w:bCs/>
          <w:sz w:val="18"/>
          <w:szCs w:val="18"/>
          <w:lang w:eastAsia="en-US"/>
        </w:rPr>
        <w:t>CRIOP</w:t>
      </w:r>
      <w:r w:rsidR="004F3358" w:rsidRPr="00180D7D">
        <w:rPr>
          <w:rFonts w:ascii="Segoe UI" w:hAnsi="Segoe UI" w:cs="Segoe UI"/>
          <w:b/>
          <w:bCs/>
          <w:sz w:val="18"/>
          <w:szCs w:val="18"/>
          <w:lang w:eastAsia="en-US"/>
        </w:rPr>
        <w:t xml:space="preserve"> based on ISO 11064 phases</w:t>
      </w:r>
      <w:r w:rsidR="00CA1312">
        <w:rPr>
          <w:rFonts w:ascii="Segoe UI" w:hAnsi="Segoe UI" w:cs="Segoe UI"/>
          <w:b/>
          <w:bCs/>
          <w:sz w:val="18"/>
          <w:szCs w:val="18"/>
          <w:lang w:eastAsia="en-US"/>
        </w:rPr>
        <w:t xml:space="preserve"> </w:t>
      </w:r>
    </w:p>
    <w:p w14:paraId="6A8AE94A" w14:textId="0C28A6C1" w:rsidR="004F3358" w:rsidRPr="00180D7D" w:rsidRDefault="004F3358" w:rsidP="004F3358">
      <w:pPr>
        <w:spacing w:after="120"/>
        <w:rPr>
          <w:rFonts w:cstheme="minorHAnsi"/>
          <w:szCs w:val="22"/>
        </w:rPr>
      </w:pPr>
      <w:r w:rsidRPr="00180D7D">
        <w:rPr>
          <w:rFonts w:cstheme="minorHAnsi"/>
          <w:szCs w:val="22"/>
        </w:rPr>
        <w:t>The phases involved in establishing a new CC or modifying an existing CC are described in ISO 11064. The typical five steps, A to E, as illustrated in Figure 3.3, consist of: </w:t>
      </w:r>
    </w:p>
    <w:tbl>
      <w:tblPr>
        <w:tblW w:w="9638"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firstRow="1" w:lastRow="0" w:firstColumn="1" w:lastColumn="0" w:noHBand="0" w:noVBand="1"/>
      </w:tblPr>
      <w:tblGrid>
        <w:gridCol w:w="509"/>
        <w:gridCol w:w="2043"/>
        <w:gridCol w:w="7086"/>
      </w:tblGrid>
      <w:tr w:rsidR="004F3358" w:rsidRPr="0094676A" w14:paraId="4A1421B0" w14:textId="77777777" w:rsidTr="0094676A">
        <w:trPr>
          <w:trHeight w:val="300"/>
        </w:trPr>
        <w:tc>
          <w:tcPr>
            <w:tcW w:w="509" w:type="dxa"/>
            <w:tcBorders>
              <w:top w:val="nil"/>
              <w:left w:val="nil"/>
              <w:bottom w:val="nil"/>
              <w:right w:val="nil"/>
            </w:tcBorders>
            <w:shd w:val="clear" w:color="auto" w:fill="auto"/>
            <w:hideMark/>
          </w:tcPr>
          <w:p w14:paraId="6E24A800" w14:textId="77777777" w:rsidR="004F3358" w:rsidRPr="0094676A" w:rsidRDefault="004F3358" w:rsidP="004F3358">
            <w:pPr>
              <w:spacing w:after="120"/>
              <w:rPr>
                <w:rFonts w:cstheme="minorHAnsi"/>
                <w:sz w:val="22"/>
                <w:szCs w:val="22"/>
              </w:rPr>
            </w:pPr>
            <w:r w:rsidRPr="0094676A">
              <w:rPr>
                <w:rFonts w:cstheme="minorHAnsi"/>
                <w:b/>
                <w:bCs/>
                <w:sz w:val="22"/>
                <w:szCs w:val="22"/>
              </w:rPr>
              <w:t>A.</w:t>
            </w:r>
            <w:r w:rsidRPr="0094676A">
              <w:rPr>
                <w:rFonts w:cstheme="minorHAnsi"/>
                <w:sz w:val="22"/>
                <w:szCs w:val="22"/>
              </w:rPr>
              <w:t> </w:t>
            </w:r>
          </w:p>
        </w:tc>
        <w:tc>
          <w:tcPr>
            <w:tcW w:w="2043" w:type="dxa"/>
            <w:tcBorders>
              <w:top w:val="nil"/>
              <w:left w:val="nil"/>
              <w:bottom w:val="nil"/>
              <w:right w:val="nil"/>
            </w:tcBorders>
            <w:shd w:val="clear" w:color="auto" w:fill="auto"/>
            <w:hideMark/>
          </w:tcPr>
          <w:p w14:paraId="0F4E0C54" w14:textId="77777777" w:rsidR="004F3358" w:rsidRPr="0094676A" w:rsidRDefault="004F3358" w:rsidP="004F3358">
            <w:pPr>
              <w:spacing w:after="120"/>
              <w:rPr>
                <w:rFonts w:cstheme="minorHAnsi"/>
                <w:sz w:val="22"/>
                <w:szCs w:val="22"/>
              </w:rPr>
            </w:pPr>
            <w:r w:rsidRPr="0094676A">
              <w:rPr>
                <w:rFonts w:cstheme="minorHAnsi"/>
                <w:b/>
                <w:bCs/>
                <w:sz w:val="22"/>
                <w:szCs w:val="22"/>
              </w:rPr>
              <w:t>Clarification</w:t>
            </w:r>
            <w:r w:rsidRPr="0094676A">
              <w:rPr>
                <w:rFonts w:cstheme="minorHAnsi"/>
                <w:sz w:val="22"/>
                <w:szCs w:val="22"/>
              </w:rPr>
              <w:t> </w:t>
            </w:r>
          </w:p>
        </w:tc>
        <w:tc>
          <w:tcPr>
            <w:tcW w:w="7086" w:type="dxa"/>
            <w:tcBorders>
              <w:top w:val="nil"/>
              <w:left w:val="nil"/>
              <w:bottom w:val="nil"/>
              <w:right w:val="nil"/>
            </w:tcBorders>
            <w:shd w:val="clear" w:color="auto" w:fill="auto"/>
            <w:hideMark/>
          </w:tcPr>
          <w:p w14:paraId="403B9D73" w14:textId="60366265" w:rsidR="004F3358" w:rsidRPr="0094676A" w:rsidRDefault="004F3358" w:rsidP="004F3358">
            <w:pPr>
              <w:spacing w:after="120"/>
              <w:rPr>
                <w:rFonts w:cstheme="minorHAnsi"/>
                <w:sz w:val="22"/>
                <w:szCs w:val="22"/>
              </w:rPr>
            </w:pPr>
            <w:r w:rsidRPr="0094676A">
              <w:rPr>
                <w:rFonts w:cstheme="minorHAnsi"/>
                <w:sz w:val="22"/>
                <w:szCs w:val="22"/>
              </w:rPr>
              <w:t>Clarify the purpose</w:t>
            </w:r>
            <w:r w:rsidR="00927119" w:rsidRPr="0094676A">
              <w:rPr>
                <w:rFonts w:cstheme="minorHAnsi"/>
                <w:sz w:val="22"/>
                <w:szCs w:val="22"/>
              </w:rPr>
              <w:t xml:space="preserve"> (goal)</w:t>
            </w:r>
            <w:r w:rsidRPr="0094676A">
              <w:rPr>
                <w:rFonts w:cstheme="minorHAnsi"/>
                <w:sz w:val="22"/>
                <w:szCs w:val="22"/>
              </w:rPr>
              <w:t>, context, resources, and constraints when starting the design process, considering any existing situations that could be used as a reference </w:t>
            </w:r>
          </w:p>
        </w:tc>
      </w:tr>
      <w:tr w:rsidR="004F3358" w:rsidRPr="0094676A" w14:paraId="35956949" w14:textId="77777777" w:rsidTr="0094676A">
        <w:trPr>
          <w:trHeight w:val="300"/>
        </w:trPr>
        <w:tc>
          <w:tcPr>
            <w:tcW w:w="509" w:type="dxa"/>
            <w:tcBorders>
              <w:top w:val="nil"/>
              <w:left w:val="nil"/>
              <w:bottom w:val="nil"/>
              <w:right w:val="nil"/>
            </w:tcBorders>
            <w:shd w:val="clear" w:color="auto" w:fill="auto"/>
            <w:hideMark/>
          </w:tcPr>
          <w:p w14:paraId="015D3FC6" w14:textId="77777777" w:rsidR="004F3358" w:rsidRPr="0094676A" w:rsidRDefault="004F3358" w:rsidP="004F3358">
            <w:pPr>
              <w:spacing w:after="120"/>
              <w:rPr>
                <w:rFonts w:cstheme="minorHAnsi"/>
                <w:sz w:val="22"/>
                <w:szCs w:val="22"/>
              </w:rPr>
            </w:pPr>
            <w:r w:rsidRPr="0094676A">
              <w:rPr>
                <w:rFonts w:cstheme="minorHAnsi"/>
                <w:b/>
                <w:bCs/>
                <w:sz w:val="22"/>
                <w:szCs w:val="22"/>
              </w:rPr>
              <w:t>B.</w:t>
            </w:r>
            <w:r w:rsidRPr="0094676A">
              <w:rPr>
                <w:rFonts w:cstheme="minorHAnsi"/>
                <w:sz w:val="22"/>
                <w:szCs w:val="22"/>
              </w:rPr>
              <w:t> </w:t>
            </w:r>
          </w:p>
        </w:tc>
        <w:tc>
          <w:tcPr>
            <w:tcW w:w="2043" w:type="dxa"/>
            <w:tcBorders>
              <w:top w:val="nil"/>
              <w:left w:val="nil"/>
              <w:bottom w:val="nil"/>
              <w:right w:val="nil"/>
            </w:tcBorders>
            <w:shd w:val="clear" w:color="auto" w:fill="auto"/>
            <w:hideMark/>
          </w:tcPr>
          <w:p w14:paraId="71643271" w14:textId="0C235F19" w:rsidR="004F3358" w:rsidRPr="0094676A" w:rsidRDefault="004F3358" w:rsidP="004F3358">
            <w:pPr>
              <w:spacing w:after="120"/>
              <w:rPr>
                <w:rFonts w:cstheme="minorHAnsi"/>
                <w:sz w:val="22"/>
                <w:szCs w:val="22"/>
              </w:rPr>
            </w:pPr>
            <w:r w:rsidRPr="0094676A">
              <w:rPr>
                <w:rFonts w:cstheme="minorHAnsi"/>
                <w:b/>
                <w:bCs/>
                <w:sz w:val="22"/>
                <w:szCs w:val="22"/>
              </w:rPr>
              <w:t xml:space="preserve">Analysis </w:t>
            </w:r>
            <w:r w:rsidRPr="0094676A">
              <w:rPr>
                <w:rFonts w:cstheme="minorHAnsi"/>
                <w:sz w:val="22"/>
                <w:szCs w:val="22"/>
              </w:rPr>
              <w:t>and definition </w:t>
            </w:r>
          </w:p>
        </w:tc>
        <w:tc>
          <w:tcPr>
            <w:tcW w:w="7086" w:type="dxa"/>
            <w:tcBorders>
              <w:top w:val="nil"/>
              <w:left w:val="nil"/>
              <w:bottom w:val="nil"/>
              <w:right w:val="nil"/>
            </w:tcBorders>
            <w:shd w:val="clear" w:color="auto" w:fill="auto"/>
            <w:hideMark/>
          </w:tcPr>
          <w:p w14:paraId="2BF01D01" w14:textId="799284A6" w:rsidR="004F3358" w:rsidRPr="0038763C" w:rsidRDefault="004F3358" w:rsidP="004F3358">
            <w:pPr>
              <w:spacing w:after="120"/>
              <w:rPr>
                <w:rFonts w:cstheme="minorHAnsi"/>
                <w:sz w:val="22"/>
                <w:szCs w:val="22"/>
                <w:highlight w:val="yellow"/>
              </w:rPr>
            </w:pPr>
            <w:r w:rsidRPr="0038763C">
              <w:rPr>
                <w:rFonts w:cstheme="minorHAnsi"/>
                <w:sz w:val="22"/>
                <w:szCs w:val="22"/>
              </w:rPr>
              <w:t>Analyse the CC’s functional and performance requirements, resulting in a preliminary allocation of functions</w:t>
            </w:r>
            <w:r w:rsidR="00A35CB4" w:rsidRPr="0038763C">
              <w:rPr>
                <w:rFonts w:cstheme="minorHAnsi"/>
                <w:sz w:val="22"/>
                <w:szCs w:val="22"/>
              </w:rPr>
              <w:t xml:space="preserve"> between machine and humans</w:t>
            </w:r>
            <w:r w:rsidR="003526B6" w:rsidRPr="0038763C">
              <w:rPr>
                <w:rFonts w:cstheme="minorHAnsi"/>
                <w:sz w:val="22"/>
                <w:szCs w:val="22"/>
              </w:rPr>
              <w:t xml:space="preserve">, </w:t>
            </w:r>
            <w:r w:rsidR="006C78E0" w:rsidRPr="0038763C">
              <w:rPr>
                <w:rFonts w:cstheme="minorHAnsi"/>
                <w:sz w:val="22"/>
                <w:szCs w:val="22"/>
              </w:rPr>
              <w:t>define tasks</w:t>
            </w:r>
            <w:r w:rsidR="00AA2A16" w:rsidRPr="0038763C">
              <w:rPr>
                <w:rFonts w:cstheme="minorHAnsi"/>
                <w:sz w:val="22"/>
                <w:szCs w:val="22"/>
              </w:rPr>
              <w:t>,</w:t>
            </w:r>
            <w:r w:rsidRPr="0038763C">
              <w:rPr>
                <w:rFonts w:cstheme="minorHAnsi"/>
                <w:sz w:val="22"/>
                <w:szCs w:val="22"/>
              </w:rPr>
              <w:t xml:space="preserve"> job </w:t>
            </w:r>
            <w:r w:rsidR="00856F74" w:rsidRPr="0038763C">
              <w:rPr>
                <w:rFonts w:cstheme="minorHAnsi"/>
                <w:sz w:val="22"/>
                <w:szCs w:val="22"/>
              </w:rPr>
              <w:t xml:space="preserve">and work </w:t>
            </w:r>
            <w:r w:rsidRPr="0038763C">
              <w:rPr>
                <w:rFonts w:cstheme="minorHAnsi"/>
                <w:sz w:val="22"/>
                <w:szCs w:val="22"/>
              </w:rPr>
              <w:t>design. </w:t>
            </w:r>
          </w:p>
        </w:tc>
      </w:tr>
      <w:tr w:rsidR="004F3358" w:rsidRPr="0094676A" w14:paraId="2276DAF6" w14:textId="77777777" w:rsidTr="0094676A">
        <w:trPr>
          <w:trHeight w:val="300"/>
        </w:trPr>
        <w:tc>
          <w:tcPr>
            <w:tcW w:w="509" w:type="dxa"/>
            <w:tcBorders>
              <w:top w:val="nil"/>
              <w:left w:val="nil"/>
              <w:bottom w:val="nil"/>
              <w:right w:val="nil"/>
            </w:tcBorders>
            <w:shd w:val="clear" w:color="auto" w:fill="auto"/>
            <w:hideMark/>
          </w:tcPr>
          <w:p w14:paraId="3FF4D8A8" w14:textId="77777777" w:rsidR="004F3358" w:rsidRPr="0094676A" w:rsidRDefault="004F3358" w:rsidP="004F3358">
            <w:pPr>
              <w:spacing w:after="120"/>
              <w:rPr>
                <w:rFonts w:cstheme="minorHAnsi"/>
                <w:sz w:val="22"/>
                <w:szCs w:val="22"/>
              </w:rPr>
            </w:pPr>
            <w:r w:rsidRPr="0094676A">
              <w:rPr>
                <w:rFonts w:cstheme="minorHAnsi"/>
                <w:b/>
                <w:bCs/>
                <w:sz w:val="22"/>
                <w:szCs w:val="22"/>
              </w:rPr>
              <w:t>C.</w:t>
            </w:r>
            <w:r w:rsidRPr="0094676A">
              <w:rPr>
                <w:rFonts w:cstheme="minorHAnsi"/>
                <w:sz w:val="22"/>
                <w:szCs w:val="22"/>
              </w:rPr>
              <w:t> </w:t>
            </w:r>
          </w:p>
        </w:tc>
        <w:tc>
          <w:tcPr>
            <w:tcW w:w="2043" w:type="dxa"/>
            <w:tcBorders>
              <w:top w:val="nil"/>
              <w:left w:val="nil"/>
              <w:bottom w:val="nil"/>
              <w:right w:val="nil"/>
            </w:tcBorders>
            <w:shd w:val="clear" w:color="auto" w:fill="auto"/>
            <w:hideMark/>
          </w:tcPr>
          <w:p w14:paraId="2F287548" w14:textId="77777777" w:rsidR="004F3358" w:rsidRPr="0094676A" w:rsidRDefault="004F3358" w:rsidP="004F3358">
            <w:pPr>
              <w:spacing w:after="120"/>
              <w:rPr>
                <w:rFonts w:cstheme="minorHAnsi"/>
                <w:sz w:val="22"/>
                <w:szCs w:val="22"/>
              </w:rPr>
            </w:pPr>
            <w:r w:rsidRPr="0094676A">
              <w:rPr>
                <w:rFonts w:cstheme="minorHAnsi"/>
                <w:b/>
                <w:bCs/>
                <w:sz w:val="22"/>
                <w:szCs w:val="22"/>
              </w:rPr>
              <w:t>Conceptual design</w:t>
            </w:r>
            <w:r w:rsidRPr="0094676A">
              <w:rPr>
                <w:rFonts w:cstheme="minorHAnsi"/>
                <w:sz w:val="22"/>
                <w:szCs w:val="22"/>
              </w:rPr>
              <w:t> </w:t>
            </w:r>
          </w:p>
        </w:tc>
        <w:tc>
          <w:tcPr>
            <w:tcW w:w="7086" w:type="dxa"/>
            <w:tcBorders>
              <w:top w:val="nil"/>
              <w:left w:val="nil"/>
              <w:bottom w:val="nil"/>
              <w:right w:val="nil"/>
            </w:tcBorders>
            <w:shd w:val="clear" w:color="auto" w:fill="auto"/>
            <w:hideMark/>
          </w:tcPr>
          <w:p w14:paraId="3E28133D" w14:textId="0324E6BD" w:rsidR="004F3358" w:rsidRPr="0038763C" w:rsidRDefault="004F3358" w:rsidP="004F3358">
            <w:pPr>
              <w:spacing w:after="120"/>
              <w:rPr>
                <w:rFonts w:cstheme="minorHAnsi"/>
                <w:sz w:val="22"/>
                <w:szCs w:val="22"/>
                <w:highlight w:val="yellow"/>
              </w:rPr>
            </w:pPr>
            <w:r w:rsidRPr="0038763C">
              <w:rPr>
                <w:rFonts w:cstheme="minorHAnsi"/>
                <w:sz w:val="22"/>
                <w:szCs w:val="22"/>
              </w:rPr>
              <w:t xml:space="preserve">Develop </w:t>
            </w:r>
            <w:r w:rsidR="0002638F" w:rsidRPr="0038763C">
              <w:rPr>
                <w:rFonts w:cstheme="minorHAnsi"/>
                <w:sz w:val="22"/>
                <w:szCs w:val="22"/>
              </w:rPr>
              <w:t xml:space="preserve">designs, displays and controls, communication interfaces </w:t>
            </w:r>
            <w:r w:rsidR="00565A6F" w:rsidRPr="0038763C">
              <w:rPr>
                <w:rFonts w:cstheme="minorHAnsi"/>
                <w:sz w:val="22"/>
                <w:szCs w:val="22"/>
              </w:rPr>
              <w:t xml:space="preserve">and </w:t>
            </w:r>
            <w:r w:rsidRPr="0038763C">
              <w:rPr>
                <w:rFonts w:cstheme="minorHAnsi"/>
                <w:sz w:val="22"/>
                <w:szCs w:val="22"/>
              </w:rPr>
              <w:t>initial room layout</w:t>
            </w:r>
            <w:r w:rsidR="00AA1BE9" w:rsidRPr="0038763C">
              <w:rPr>
                <w:rFonts w:cstheme="minorHAnsi"/>
                <w:sz w:val="22"/>
                <w:szCs w:val="22"/>
              </w:rPr>
              <w:t>/</w:t>
            </w:r>
            <w:r w:rsidRPr="0038763C">
              <w:rPr>
                <w:rFonts w:cstheme="minorHAnsi"/>
                <w:sz w:val="22"/>
                <w:szCs w:val="22"/>
              </w:rPr>
              <w:t>furnishing necessary to satisfy the needs identified in step B - analysis and design. </w:t>
            </w:r>
          </w:p>
        </w:tc>
      </w:tr>
      <w:tr w:rsidR="004F3358" w:rsidRPr="0094676A" w14:paraId="41578841" w14:textId="77777777" w:rsidTr="0094676A">
        <w:trPr>
          <w:trHeight w:val="300"/>
        </w:trPr>
        <w:tc>
          <w:tcPr>
            <w:tcW w:w="509" w:type="dxa"/>
            <w:tcBorders>
              <w:top w:val="nil"/>
              <w:left w:val="nil"/>
              <w:bottom w:val="nil"/>
              <w:right w:val="nil"/>
            </w:tcBorders>
            <w:shd w:val="clear" w:color="auto" w:fill="auto"/>
            <w:hideMark/>
          </w:tcPr>
          <w:p w14:paraId="44BAD400" w14:textId="77777777" w:rsidR="004F3358" w:rsidRPr="0094676A" w:rsidRDefault="004F3358" w:rsidP="004F3358">
            <w:pPr>
              <w:spacing w:after="120"/>
              <w:rPr>
                <w:rFonts w:cstheme="minorHAnsi"/>
                <w:sz w:val="22"/>
                <w:szCs w:val="22"/>
              </w:rPr>
            </w:pPr>
            <w:r w:rsidRPr="0094676A">
              <w:rPr>
                <w:rFonts w:cstheme="minorHAnsi"/>
                <w:b/>
                <w:bCs/>
                <w:sz w:val="22"/>
                <w:szCs w:val="22"/>
              </w:rPr>
              <w:t>D.</w:t>
            </w:r>
            <w:r w:rsidRPr="0094676A">
              <w:rPr>
                <w:rFonts w:cstheme="minorHAnsi"/>
                <w:sz w:val="22"/>
                <w:szCs w:val="22"/>
              </w:rPr>
              <w:t> </w:t>
            </w:r>
          </w:p>
        </w:tc>
        <w:tc>
          <w:tcPr>
            <w:tcW w:w="2043" w:type="dxa"/>
            <w:tcBorders>
              <w:top w:val="nil"/>
              <w:left w:val="nil"/>
              <w:bottom w:val="nil"/>
              <w:right w:val="nil"/>
            </w:tcBorders>
            <w:shd w:val="clear" w:color="auto" w:fill="auto"/>
            <w:hideMark/>
          </w:tcPr>
          <w:p w14:paraId="4E63EC86" w14:textId="77777777" w:rsidR="004F3358" w:rsidRPr="0094676A" w:rsidRDefault="004F3358" w:rsidP="004F3358">
            <w:pPr>
              <w:spacing w:after="120"/>
              <w:rPr>
                <w:rFonts w:cstheme="minorHAnsi"/>
                <w:sz w:val="22"/>
                <w:szCs w:val="22"/>
              </w:rPr>
            </w:pPr>
            <w:r w:rsidRPr="0094676A">
              <w:rPr>
                <w:rFonts w:cstheme="minorHAnsi"/>
                <w:b/>
                <w:bCs/>
                <w:sz w:val="22"/>
                <w:szCs w:val="22"/>
              </w:rPr>
              <w:t>Detailed design and building/construction</w:t>
            </w:r>
            <w:r w:rsidRPr="0094676A">
              <w:rPr>
                <w:rFonts w:cstheme="minorHAnsi"/>
                <w:sz w:val="22"/>
                <w:szCs w:val="22"/>
              </w:rPr>
              <w:t> </w:t>
            </w:r>
          </w:p>
        </w:tc>
        <w:tc>
          <w:tcPr>
            <w:tcW w:w="7086" w:type="dxa"/>
            <w:tcBorders>
              <w:top w:val="nil"/>
              <w:left w:val="nil"/>
              <w:bottom w:val="nil"/>
              <w:right w:val="nil"/>
            </w:tcBorders>
            <w:shd w:val="clear" w:color="auto" w:fill="auto"/>
            <w:hideMark/>
          </w:tcPr>
          <w:p w14:paraId="6A75B96D" w14:textId="51B01F6A" w:rsidR="004F3358" w:rsidRPr="0038763C" w:rsidRDefault="0038763C" w:rsidP="004F3358">
            <w:pPr>
              <w:spacing w:after="120"/>
              <w:rPr>
                <w:rFonts w:cstheme="minorHAnsi"/>
                <w:sz w:val="22"/>
                <w:szCs w:val="22"/>
                <w:highlight w:val="yellow"/>
              </w:rPr>
            </w:pPr>
            <w:r>
              <w:rPr>
                <w:rFonts w:cstheme="minorHAnsi"/>
                <w:sz w:val="22"/>
                <w:szCs w:val="22"/>
              </w:rPr>
              <w:t>Perform d</w:t>
            </w:r>
            <w:r w:rsidR="005666A3" w:rsidRPr="0038763C">
              <w:rPr>
                <w:rFonts w:cstheme="minorHAnsi"/>
                <w:sz w:val="22"/>
                <w:szCs w:val="22"/>
              </w:rPr>
              <w:t>e</w:t>
            </w:r>
            <w:r w:rsidR="00507336" w:rsidRPr="0038763C">
              <w:rPr>
                <w:rFonts w:cstheme="minorHAnsi"/>
                <w:sz w:val="22"/>
                <w:szCs w:val="22"/>
              </w:rPr>
              <w:t>tailed de</w:t>
            </w:r>
            <w:r w:rsidR="005666A3" w:rsidRPr="0038763C">
              <w:rPr>
                <w:rFonts w:cstheme="minorHAnsi"/>
                <w:sz w:val="22"/>
                <w:szCs w:val="22"/>
              </w:rPr>
              <w:t xml:space="preserve">sign of </w:t>
            </w:r>
            <w:r w:rsidR="002C72BF" w:rsidRPr="0038763C">
              <w:rPr>
                <w:rFonts w:cstheme="minorHAnsi"/>
                <w:sz w:val="22"/>
                <w:szCs w:val="22"/>
              </w:rPr>
              <w:t>displays</w:t>
            </w:r>
            <w:r>
              <w:rPr>
                <w:rFonts w:cstheme="minorHAnsi"/>
                <w:sz w:val="22"/>
                <w:szCs w:val="22"/>
              </w:rPr>
              <w:t xml:space="preserve"> and</w:t>
            </w:r>
            <w:r w:rsidR="002C72BF" w:rsidRPr="0038763C">
              <w:rPr>
                <w:rFonts w:cstheme="minorHAnsi"/>
                <w:sz w:val="22"/>
                <w:szCs w:val="22"/>
              </w:rPr>
              <w:t xml:space="preserve"> controls</w:t>
            </w:r>
            <w:r w:rsidR="00D37AAC" w:rsidRPr="0038763C">
              <w:rPr>
                <w:rFonts w:cstheme="minorHAnsi"/>
                <w:sz w:val="22"/>
                <w:szCs w:val="22"/>
              </w:rPr>
              <w:t>,</w:t>
            </w:r>
            <w:r w:rsidR="008E722B" w:rsidRPr="0038763C">
              <w:rPr>
                <w:rFonts w:cstheme="minorHAnsi"/>
                <w:sz w:val="22"/>
                <w:szCs w:val="22"/>
              </w:rPr>
              <w:t xml:space="preserve"> </w:t>
            </w:r>
            <w:r w:rsidR="000E3534" w:rsidRPr="0038763C">
              <w:rPr>
                <w:rFonts w:cstheme="minorHAnsi"/>
                <w:sz w:val="22"/>
                <w:szCs w:val="22"/>
              </w:rPr>
              <w:t>Layout</w:t>
            </w:r>
            <w:r w:rsidR="00B3284E" w:rsidRPr="0038763C">
              <w:rPr>
                <w:rFonts w:cstheme="minorHAnsi"/>
                <w:sz w:val="22"/>
                <w:szCs w:val="22"/>
              </w:rPr>
              <w:t xml:space="preserve">/arrangement, </w:t>
            </w:r>
            <w:r w:rsidR="00D37AAC" w:rsidRPr="0038763C">
              <w:rPr>
                <w:rFonts w:cstheme="minorHAnsi"/>
                <w:sz w:val="22"/>
                <w:szCs w:val="22"/>
              </w:rPr>
              <w:t xml:space="preserve">i.e. </w:t>
            </w:r>
            <w:r w:rsidR="004F3358" w:rsidRPr="0038763C">
              <w:rPr>
                <w:rFonts w:cstheme="minorHAnsi"/>
                <w:sz w:val="22"/>
                <w:szCs w:val="22"/>
              </w:rPr>
              <w:t xml:space="preserve"> the detailed design specifications necessary for constructing the control centre</w:t>
            </w:r>
            <w:r w:rsidR="003F5D58" w:rsidRPr="0038763C">
              <w:rPr>
                <w:rFonts w:cstheme="minorHAnsi"/>
                <w:sz w:val="22"/>
                <w:szCs w:val="22"/>
              </w:rPr>
              <w:t xml:space="preserve"> and</w:t>
            </w:r>
            <w:r w:rsidR="004F3358" w:rsidRPr="0038763C">
              <w:rPr>
                <w:rFonts w:cstheme="minorHAnsi"/>
                <w:sz w:val="22"/>
                <w:szCs w:val="22"/>
              </w:rPr>
              <w:t xml:space="preserve"> content, operational interfaces, and environmental facilities. </w:t>
            </w:r>
            <w:r>
              <w:rPr>
                <w:rFonts w:cstheme="minorHAnsi"/>
                <w:sz w:val="22"/>
                <w:szCs w:val="22"/>
              </w:rPr>
              <w:t>(As a last part e</w:t>
            </w:r>
            <w:r w:rsidR="004F3358" w:rsidRPr="0038763C">
              <w:rPr>
                <w:rFonts w:cstheme="minorHAnsi"/>
                <w:sz w:val="22"/>
                <w:szCs w:val="22"/>
              </w:rPr>
              <w:t>xecute the actual construction of the CC.</w:t>
            </w:r>
            <w:r>
              <w:rPr>
                <w:rFonts w:cstheme="minorHAnsi"/>
                <w:sz w:val="22"/>
                <w:szCs w:val="22"/>
              </w:rPr>
              <w:t>).</w:t>
            </w:r>
          </w:p>
        </w:tc>
      </w:tr>
      <w:tr w:rsidR="004F3358" w:rsidRPr="0094676A" w14:paraId="48688084" w14:textId="77777777" w:rsidTr="0094676A">
        <w:trPr>
          <w:trHeight w:val="300"/>
        </w:trPr>
        <w:tc>
          <w:tcPr>
            <w:tcW w:w="509" w:type="dxa"/>
            <w:tcBorders>
              <w:top w:val="nil"/>
              <w:left w:val="nil"/>
              <w:bottom w:val="nil"/>
              <w:right w:val="nil"/>
            </w:tcBorders>
            <w:shd w:val="clear" w:color="auto" w:fill="auto"/>
            <w:hideMark/>
          </w:tcPr>
          <w:p w14:paraId="5612F08A" w14:textId="77777777" w:rsidR="004F3358" w:rsidRPr="0094676A" w:rsidRDefault="004F3358" w:rsidP="004F3358">
            <w:pPr>
              <w:spacing w:after="120"/>
              <w:rPr>
                <w:rFonts w:cstheme="minorHAnsi"/>
                <w:sz w:val="22"/>
                <w:szCs w:val="22"/>
              </w:rPr>
            </w:pPr>
            <w:r w:rsidRPr="0094676A">
              <w:rPr>
                <w:rFonts w:cstheme="minorHAnsi"/>
                <w:b/>
                <w:bCs/>
                <w:sz w:val="22"/>
                <w:szCs w:val="22"/>
              </w:rPr>
              <w:t>E.</w:t>
            </w:r>
            <w:r w:rsidRPr="0094676A">
              <w:rPr>
                <w:rFonts w:cstheme="minorHAnsi"/>
                <w:sz w:val="22"/>
                <w:szCs w:val="22"/>
              </w:rPr>
              <w:t> </w:t>
            </w:r>
          </w:p>
        </w:tc>
        <w:tc>
          <w:tcPr>
            <w:tcW w:w="2043" w:type="dxa"/>
            <w:tcBorders>
              <w:top w:val="nil"/>
              <w:left w:val="nil"/>
              <w:bottom w:val="nil"/>
              <w:right w:val="nil"/>
            </w:tcBorders>
            <w:shd w:val="clear" w:color="auto" w:fill="auto"/>
            <w:hideMark/>
          </w:tcPr>
          <w:p w14:paraId="2FA2D08D" w14:textId="77777777" w:rsidR="004F3358" w:rsidRPr="0094676A" w:rsidRDefault="004F3358" w:rsidP="004F3358">
            <w:pPr>
              <w:spacing w:after="120"/>
              <w:rPr>
                <w:rFonts w:cstheme="minorHAnsi"/>
                <w:sz w:val="22"/>
                <w:szCs w:val="22"/>
              </w:rPr>
            </w:pPr>
            <w:r w:rsidRPr="0094676A">
              <w:rPr>
                <w:rFonts w:cstheme="minorHAnsi"/>
                <w:b/>
                <w:bCs/>
                <w:sz w:val="22"/>
                <w:szCs w:val="22"/>
              </w:rPr>
              <w:t>Operation and operational feedback</w:t>
            </w:r>
            <w:r w:rsidRPr="0094676A">
              <w:rPr>
                <w:rFonts w:cstheme="minorHAnsi"/>
                <w:sz w:val="22"/>
                <w:szCs w:val="22"/>
              </w:rPr>
              <w:t> </w:t>
            </w:r>
          </w:p>
        </w:tc>
        <w:tc>
          <w:tcPr>
            <w:tcW w:w="7086" w:type="dxa"/>
            <w:tcBorders>
              <w:top w:val="nil"/>
              <w:left w:val="nil"/>
              <w:bottom w:val="nil"/>
              <w:right w:val="nil"/>
            </w:tcBorders>
            <w:shd w:val="clear" w:color="auto" w:fill="auto"/>
            <w:hideMark/>
          </w:tcPr>
          <w:p w14:paraId="142772B7" w14:textId="3679119C" w:rsidR="004F3358" w:rsidRPr="0094676A" w:rsidRDefault="004F3358" w:rsidP="004F3358">
            <w:pPr>
              <w:spacing w:after="120"/>
              <w:rPr>
                <w:rFonts w:cstheme="minorHAnsi"/>
                <w:sz w:val="22"/>
                <w:szCs w:val="22"/>
                <w:highlight w:val="yellow"/>
              </w:rPr>
            </w:pPr>
            <w:r w:rsidRPr="0094676A">
              <w:rPr>
                <w:rFonts w:cstheme="minorHAnsi"/>
                <w:sz w:val="22"/>
                <w:szCs w:val="22"/>
              </w:rPr>
              <w:t xml:space="preserve">Manage the day-to-day operation of the CC. This phase should include a post-commission review to identify successes </w:t>
            </w:r>
            <w:r w:rsidR="0038763C">
              <w:rPr>
                <w:rFonts w:cstheme="minorHAnsi"/>
                <w:sz w:val="22"/>
                <w:szCs w:val="22"/>
              </w:rPr>
              <w:t>or</w:t>
            </w:r>
            <w:r w:rsidRPr="0094676A">
              <w:rPr>
                <w:rFonts w:cstheme="minorHAnsi"/>
                <w:sz w:val="22"/>
                <w:szCs w:val="22"/>
              </w:rPr>
              <w:t xml:space="preserve"> shortcomings in the design, influencing subsequent design or maintenance. </w:t>
            </w:r>
            <w:r w:rsidR="006B6B96">
              <w:rPr>
                <w:rFonts w:cstheme="minorHAnsi"/>
                <w:sz w:val="22"/>
                <w:szCs w:val="22"/>
              </w:rPr>
              <w:t xml:space="preserve">Exploration of </w:t>
            </w:r>
            <w:r w:rsidR="00E85253">
              <w:rPr>
                <w:rFonts w:cstheme="minorHAnsi"/>
                <w:sz w:val="22"/>
                <w:szCs w:val="22"/>
              </w:rPr>
              <w:t>work as done, adaptations, safety trends,</w:t>
            </w:r>
            <w:r w:rsidR="00911880">
              <w:rPr>
                <w:rFonts w:cstheme="minorHAnsi"/>
                <w:sz w:val="22"/>
                <w:szCs w:val="22"/>
              </w:rPr>
              <w:t xml:space="preserve"> possible critical issues based on </w:t>
            </w:r>
            <w:r w:rsidR="009D366B">
              <w:rPr>
                <w:rFonts w:cstheme="minorHAnsi"/>
                <w:sz w:val="22"/>
                <w:szCs w:val="22"/>
              </w:rPr>
              <w:t>safety critical task analysis, see N</w:t>
            </w:r>
            <w:r w:rsidR="00667066">
              <w:rPr>
                <w:rFonts w:cstheme="minorHAnsi"/>
                <w:sz w:val="22"/>
                <w:szCs w:val="22"/>
              </w:rPr>
              <w:t>azaruk (2022), Shorrock (2021).</w:t>
            </w:r>
          </w:p>
        </w:tc>
      </w:tr>
    </w:tbl>
    <w:p w14:paraId="2CD42472" w14:textId="1FDD3FF4" w:rsidR="0038763C" w:rsidRPr="00180D7D" w:rsidRDefault="0038763C" w:rsidP="0038763C">
      <w:pPr>
        <w:spacing w:after="120"/>
        <w:rPr>
          <w:rFonts w:cstheme="minorHAnsi"/>
          <w:szCs w:val="22"/>
        </w:rPr>
      </w:pPr>
      <w:r w:rsidRPr="00180D7D">
        <w:rPr>
          <w:rFonts w:cstheme="minorHAnsi"/>
          <w:szCs w:val="22"/>
        </w:rPr>
        <w:t>Recommendations concerning the control room are easier to implement if the analysis is performed early in design</w:t>
      </w:r>
      <w:r>
        <w:rPr>
          <w:rFonts w:cstheme="minorHAnsi"/>
          <w:szCs w:val="22"/>
        </w:rPr>
        <w:t>, (i.e. phase B or C)</w:t>
      </w:r>
      <w:r w:rsidRPr="00180D7D">
        <w:rPr>
          <w:rFonts w:cstheme="minorHAnsi"/>
          <w:szCs w:val="22"/>
        </w:rPr>
        <w:t xml:space="preserve">. Major changes to the control room layout, for instance, are rarely made after the installation startup, as they entail significant economic consequences. On the other hand, if the analysis is conducted too early, several questions may be inapplicable because certain design issues may not yet be resolved. Therefore, the timing of the </w:t>
      </w:r>
      <w:r w:rsidR="00BA65FA">
        <w:rPr>
          <w:rFonts w:cstheme="minorHAnsi"/>
          <w:szCs w:val="22"/>
        </w:rPr>
        <w:t>CRIOP</w:t>
      </w:r>
      <w:r w:rsidRPr="00180D7D">
        <w:rPr>
          <w:rFonts w:cstheme="minorHAnsi"/>
          <w:szCs w:val="22"/>
        </w:rPr>
        <w:t xml:space="preserve"> analysis is crucial, and evaluating it should be given high priority. </w:t>
      </w:r>
    </w:p>
    <w:p w14:paraId="51038A68" w14:textId="77777777" w:rsidR="00121ADB" w:rsidRDefault="00121ADB" w:rsidP="004F3358">
      <w:pPr>
        <w:spacing w:after="120"/>
        <w:rPr>
          <w:rFonts w:cstheme="minorHAnsi"/>
          <w:szCs w:val="22"/>
        </w:rPr>
      </w:pPr>
    </w:p>
    <w:p w14:paraId="6C171DF8" w14:textId="223471EE" w:rsidR="004F3358" w:rsidRDefault="004F3358" w:rsidP="004F3358">
      <w:pPr>
        <w:spacing w:after="120"/>
        <w:rPr>
          <w:rFonts w:cstheme="minorHAnsi"/>
          <w:szCs w:val="22"/>
        </w:rPr>
      </w:pPr>
      <w:r w:rsidRPr="00180D7D">
        <w:rPr>
          <w:rFonts w:cstheme="minorHAnsi"/>
          <w:szCs w:val="22"/>
        </w:rPr>
        <w:lastRenderedPageBreak/>
        <w:t xml:space="preserve">Depending on project scope, other HF activities and verification and validation activities, it may be considered appropriate to conduct only one </w:t>
      </w:r>
      <w:r w:rsidR="00BA65FA">
        <w:rPr>
          <w:rFonts w:cstheme="minorHAnsi"/>
          <w:szCs w:val="22"/>
        </w:rPr>
        <w:t>CRIOP</w:t>
      </w:r>
      <w:r w:rsidRPr="00180D7D">
        <w:rPr>
          <w:rFonts w:cstheme="minorHAnsi"/>
          <w:szCs w:val="22"/>
        </w:rPr>
        <w:t xml:space="preserve"> during the design phase. However, the recommendation is to apply the </w:t>
      </w:r>
      <w:r w:rsidR="00BA65FA">
        <w:rPr>
          <w:rFonts w:cstheme="minorHAnsi"/>
          <w:szCs w:val="22"/>
        </w:rPr>
        <w:t>CRIOP</w:t>
      </w:r>
      <w:r w:rsidRPr="00180D7D">
        <w:rPr>
          <w:rFonts w:cstheme="minorHAnsi"/>
          <w:szCs w:val="22"/>
        </w:rPr>
        <w:t xml:space="preserve"> methodology at three main points in the CC design processes, as illustrated in Figure 3.3, and described below: </w:t>
      </w:r>
    </w:p>
    <w:p w14:paraId="5356EC83" w14:textId="77777777" w:rsidR="00D84D63" w:rsidRPr="00180D7D" w:rsidRDefault="00D84D63" w:rsidP="004F3358">
      <w:pPr>
        <w:spacing w:after="120"/>
        <w:rPr>
          <w:rFonts w:cstheme="minorHAnsi"/>
          <w:szCs w:val="22"/>
        </w:rPr>
      </w:pPr>
    </w:p>
    <w:tbl>
      <w:tblPr>
        <w:tblW w:w="9638"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524"/>
        <w:gridCol w:w="2397"/>
        <w:gridCol w:w="6717"/>
      </w:tblGrid>
      <w:tr w:rsidR="004F3358" w:rsidRPr="00180D7D" w14:paraId="057E4DEB" w14:textId="77777777" w:rsidTr="00D84D63">
        <w:trPr>
          <w:trHeight w:val="300"/>
        </w:trPr>
        <w:tc>
          <w:tcPr>
            <w:tcW w:w="524" w:type="dxa"/>
            <w:tcBorders>
              <w:top w:val="nil"/>
              <w:left w:val="nil"/>
              <w:bottom w:val="nil"/>
              <w:right w:val="nil"/>
            </w:tcBorders>
            <w:shd w:val="clear" w:color="auto" w:fill="auto"/>
            <w:hideMark/>
          </w:tcPr>
          <w:p w14:paraId="4DE5A103" w14:textId="77777777" w:rsidR="004F3358" w:rsidRPr="00180D7D" w:rsidRDefault="004F3358" w:rsidP="004F3358">
            <w:pPr>
              <w:spacing w:after="120"/>
              <w:rPr>
                <w:rFonts w:cstheme="minorHAnsi"/>
                <w:szCs w:val="22"/>
              </w:rPr>
            </w:pPr>
            <w:r w:rsidRPr="00180D7D">
              <w:rPr>
                <w:rFonts w:cstheme="minorHAnsi"/>
                <w:b/>
                <w:bCs/>
                <w:szCs w:val="22"/>
              </w:rPr>
              <w:t>C.</w:t>
            </w:r>
            <w:r w:rsidRPr="00180D7D">
              <w:rPr>
                <w:rFonts w:cstheme="minorHAnsi"/>
                <w:szCs w:val="22"/>
              </w:rPr>
              <w:t> </w:t>
            </w:r>
          </w:p>
        </w:tc>
        <w:tc>
          <w:tcPr>
            <w:tcW w:w="2397" w:type="dxa"/>
            <w:tcBorders>
              <w:top w:val="nil"/>
              <w:left w:val="nil"/>
              <w:bottom w:val="nil"/>
              <w:right w:val="nil"/>
            </w:tcBorders>
            <w:shd w:val="clear" w:color="auto" w:fill="auto"/>
            <w:hideMark/>
          </w:tcPr>
          <w:p w14:paraId="7D5EDBE9" w14:textId="0B91A5BE" w:rsidR="00AA0C2E" w:rsidRPr="0041585B" w:rsidRDefault="004F3358" w:rsidP="004F3358">
            <w:pPr>
              <w:spacing w:after="120"/>
              <w:rPr>
                <w:rFonts w:cstheme="minorHAnsi"/>
                <w:szCs w:val="22"/>
              </w:rPr>
            </w:pPr>
            <w:r w:rsidRPr="00180D7D">
              <w:rPr>
                <w:rFonts w:cstheme="minorHAnsi"/>
                <w:b/>
                <w:bCs/>
                <w:szCs w:val="22"/>
              </w:rPr>
              <w:t>Conceptual design</w:t>
            </w:r>
            <w:r w:rsidRPr="00180D7D">
              <w:rPr>
                <w:rFonts w:cstheme="minorHAnsi"/>
                <w:szCs w:val="22"/>
              </w:rPr>
              <w:t> </w:t>
            </w:r>
          </w:p>
        </w:tc>
        <w:tc>
          <w:tcPr>
            <w:tcW w:w="6717" w:type="dxa"/>
            <w:tcBorders>
              <w:top w:val="nil"/>
              <w:left w:val="nil"/>
              <w:bottom w:val="nil"/>
              <w:right w:val="nil"/>
            </w:tcBorders>
            <w:shd w:val="clear" w:color="auto" w:fill="auto"/>
            <w:hideMark/>
          </w:tcPr>
          <w:p w14:paraId="70EB147F" w14:textId="52D75925" w:rsidR="004F3358" w:rsidRPr="00070547" w:rsidRDefault="004F3358" w:rsidP="00D84D63">
            <w:pPr>
              <w:spacing w:after="120"/>
              <w:rPr>
                <w:rFonts w:cstheme="minorBidi"/>
              </w:rPr>
            </w:pPr>
          </w:p>
        </w:tc>
      </w:tr>
    </w:tbl>
    <w:p w14:paraId="62D7ACC7" w14:textId="0B1F9A46" w:rsidR="00D84D63" w:rsidRPr="00180D7D" w:rsidRDefault="00D84D63" w:rsidP="00D84D63">
      <w:pPr>
        <w:spacing w:after="120"/>
        <w:rPr>
          <w:rFonts w:cstheme="minorHAnsi"/>
          <w:szCs w:val="22"/>
        </w:rPr>
      </w:pPr>
      <w:r w:rsidRPr="00180D7D">
        <w:rPr>
          <w:rFonts w:cstheme="minorHAnsi"/>
          <w:szCs w:val="22"/>
        </w:rPr>
        <w:t xml:space="preserve">Develop a comprehensive design of a control centre that meets the allocated functional requirements, tasks requirements, job descriptions, and organisational plans established in phase B. This conceptual design should include the physical attributes of the control centre and the proposed operator interface (displays, controls, and communication). Use </w:t>
      </w:r>
      <w:r w:rsidR="00BA65FA">
        <w:rPr>
          <w:rFonts w:cstheme="minorHAnsi"/>
          <w:szCs w:val="22"/>
        </w:rPr>
        <w:t>CRIOP</w:t>
      </w:r>
      <w:r w:rsidRPr="00D84D63">
        <w:rPr>
          <w:rFonts w:cstheme="minorHAnsi"/>
          <w:szCs w:val="22"/>
        </w:rPr>
        <w:t xml:space="preserve"> checklists: 1.General Questions, 2.Control and safety systems, 3.Job organisation, 4.Layout and Scenario</w:t>
      </w:r>
      <w:r w:rsidRPr="00180D7D">
        <w:rPr>
          <w:rFonts w:cstheme="minorHAnsi"/>
          <w:b/>
          <w:bCs/>
          <w:szCs w:val="22"/>
        </w:rPr>
        <w:t xml:space="preserve"> </w:t>
      </w:r>
      <w:r w:rsidRPr="00D84D63">
        <w:rPr>
          <w:rFonts w:cstheme="minorHAnsi"/>
          <w:szCs w:val="22"/>
        </w:rPr>
        <w:t>Analysis.</w:t>
      </w:r>
      <w:r w:rsidRPr="00180D7D">
        <w:rPr>
          <w:rFonts w:cstheme="minorHAnsi"/>
          <w:szCs w:val="22"/>
        </w:rPr>
        <w:t xml:space="preserve"> (The </w:t>
      </w:r>
      <w:r>
        <w:rPr>
          <w:rFonts w:cstheme="minorHAnsi"/>
          <w:szCs w:val="22"/>
        </w:rPr>
        <w:t xml:space="preserve">relevant </w:t>
      </w:r>
      <w:r w:rsidRPr="00180D7D">
        <w:rPr>
          <w:rFonts w:cstheme="minorHAnsi"/>
          <w:szCs w:val="22"/>
        </w:rPr>
        <w:t>ISO 11064 activity</w:t>
      </w:r>
      <w:r>
        <w:rPr>
          <w:rFonts w:cstheme="minorHAnsi"/>
          <w:szCs w:val="22"/>
        </w:rPr>
        <w:t xml:space="preserve"> defining </w:t>
      </w:r>
      <w:r w:rsidR="00220BD5">
        <w:rPr>
          <w:rFonts w:cstheme="minorHAnsi"/>
          <w:szCs w:val="22"/>
        </w:rPr>
        <w:t xml:space="preserve">the </w:t>
      </w:r>
      <w:r w:rsidR="00BA65FA">
        <w:rPr>
          <w:rFonts w:cstheme="minorHAnsi"/>
          <w:szCs w:val="22"/>
        </w:rPr>
        <w:t>CRIOP</w:t>
      </w:r>
      <w:r w:rsidR="00220BD5">
        <w:rPr>
          <w:rFonts w:cstheme="minorHAnsi"/>
          <w:szCs w:val="22"/>
        </w:rPr>
        <w:t xml:space="preserve"> analysis</w:t>
      </w:r>
      <w:r w:rsidRPr="00180D7D">
        <w:rPr>
          <w:rFonts w:cstheme="minorHAnsi"/>
          <w:szCs w:val="22"/>
        </w:rPr>
        <w:t xml:space="preserve"> is </w:t>
      </w:r>
      <w:r>
        <w:rPr>
          <w:rFonts w:cstheme="minorHAnsi"/>
          <w:szCs w:val="22"/>
        </w:rPr>
        <w:t>point</w:t>
      </w:r>
      <w:r w:rsidRPr="00180D7D">
        <w:rPr>
          <w:rFonts w:cstheme="minorHAnsi"/>
          <w:szCs w:val="22"/>
        </w:rPr>
        <w:t xml:space="preserve"> 8-Review and approve the conceptual design.) </w:t>
      </w:r>
    </w:p>
    <w:p w14:paraId="597FD48F" w14:textId="1093423A" w:rsidR="004F3358" w:rsidRDefault="00D84D63" w:rsidP="00D84D63">
      <w:pPr>
        <w:spacing w:after="120"/>
        <w:rPr>
          <w:rFonts w:cstheme="minorBidi"/>
        </w:rPr>
      </w:pPr>
      <w:r w:rsidRPr="377CDF8E">
        <w:rPr>
          <w:rFonts w:cstheme="minorBidi"/>
        </w:rPr>
        <w:t>Note: If possible, parts of the analysis may be beneficial carried out in Phase B</w:t>
      </w:r>
      <w:r w:rsidR="00F7548C">
        <w:rPr>
          <w:rFonts w:cstheme="minorBidi"/>
        </w:rPr>
        <w:t xml:space="preserve">: </w:t>
      </w:r>
      <w:r w:rsidRPr="377CDF8E">
        <w:rPr>
          <w:rFonts w:cstheme="minorBidi"/>
        </w:rPr>
        <w:t>Analysis and definition</w:t>
      </w:r>
      <w:r>
        <w:rPr>
          <w:rFonts w:cstheme="minorBidi"/>
        </w:rPr>
        <w:t xml:space="preserve">. (The relevant ISO 11064 activity defining the </w:t>
      </w:r>
      <w:r w:rsidR="00BA65FA">
        <w:rPr>
          <w:rFonts w:cstheme="minorBidi"/>
        </w:rPr>
        <w:t>CRIOP</w:t>
      </w:r>
      <w:r>
        <w:rPr>
          <w:rFonts w:cstheme="minorBidi"/>
        </w:rPr>
        <w:t xml:space="preserve"> </w:t>
      </w:r>
      <w:r w:rsidR="00220BD5">
        <w:rPr>
          <w:rFonts w:cstheme="minorBidi"/>
        </w:rPr>
        <w:t xml:space="preserve">analysis </w:t>
      </w:r>
      <w:r>
        <w:rPr>
          <w:rFonts w:cstheme="minorBidi"/>
        </w:rPr>
        <w:t>is p</w:t>
      </w:r>
      <w:r w:rsidRPr="377CDF8E">
        <w:rPr>
          <w:rFonts w:cstheme="minorBidi"/>
        </w:rPr>
        <w:t>oint 6; Verify and validate the obtained results). </w:t>
      </w:r>
    </w:p>
    <w:p w14:paraId="3ADA974F" w14:textId="77777777" w:rsidR="00D84D63" w:rsidRDefault="00D84D63" w:rsidP="004F3358">
      <w:pPr>
        <w:spacing w:after="120"/>
        <w:rPr>
          <w:rFonts w:cstheme="minorHAnsi"/>
          <w:b/>
          <w:bCs/>
          <w:szCs w:val="22"/>
        </w:rPr>
      </w:pPr>
    </w:p>
    <w:p w14:paraId="3BC57CA6" w14:textId="3A4D1991" w:rsidR="004F3358" w:rsidRPr="00D84D63" w:rsidRDefault="00D84D63" w:rsidP="004F3358">
      <w:pPr>
        <w:spacing w:after="120"/>
        <w:rPr>
          <w:rFonts w:cstheme="minorHAnsi"/>
          <w:b/>
          <w:bCs/>
          <w:szCs w:val="22"/>
        </w:rPr>
      </w:pPr>
      <w:r w:rsidRPr="00D84D63">
        <w:rPr>
          <w:rFonts w:cstheme="minorHAnsi"/>
          <w:b/>
          <w:bCs/>
          <w:szCs w:val="22"/>
        </w:rPr>
        <w:t>D. Detailed Design</w:t>
      </w:r>
    </w:p>
    <w:p w14:paraId="5929AB42" w14:textId="7F736660" w:rsidR="00D84D63" w:rsidRDefault="00D84D63" w:rsidP="004F3358">
      <w:pPr>
        <w:spacing w:after="120"/>
        <w:rPr>
          <w:rFonts w:cstheme="minorHAnsi"/>
          <w:szCs w:val="22"/>
        </w:rPr>
      </w:pPr>
      <w:r w:rsidRPr="00180D7D">
        <w:rPr>
          <w:rFonts w:cstheme="minorHAnsi"/>
          <w:szCs w:val="22"/>
        </w:rPr>
        <w:t xml:space="preserve">Develop the detailed design specifications necessary for the construction and/or procurement of the control centre, its content, operational interfaces, and environmental facilities. Use </w:t>
      </w:r>
      <w:r w:rsidR="00BA65FA">
        <w:rPr>
          <w:rFonts w:cstheme="minorHAnsi"/>
          <w:b/>
          <w:bCs/>
          <w:szCs w:val="22"/>
        </w:rPr>
        <w:t>CRIOP</w:t>
      </w:r>
      <w:r w:rsidRPr="00180D7D">
        <w:rPr>
          <w:rFonts w:cstheme="minorHAnsi"/>
          <w:b/>
          <w:bCs/>
          <w:szCs w:val="22"/>
        </w:rPr>
        <w:t xml:space="preserve"> checklists</w:t>
      </w:r>
      <w:r w:rsidRPr="00180D7D">
        <w:rPr>
          <w:rFonts w:cstheme="minorHAnsi"/>
          <w:szCs w:val="22"/>
        </w:rPr>
        <w:t xml:space="preserve">: </w:t>
      </w:r>
      <w:r>
        <w:rPr>
          <w:rFonts w:cstheme="minorHAnsi"/>
          <w:szCs w:val="22"/>
        </w:rPr>
        <w:t>1 to 4, and 5.</w:t>
      </w:r>
      <w:r w:rsidRPr="00BC723D">
        <w:rPr>
          <w:rFonts w:cstheme="minorHAnsi"/>
          <w:szCs w:val="22"/>
        </w:rPr>
        <w:t xml:space="preserve">Working environment, </w:t>
      </w:r>
      <w:r>
        <w:rPr>
          <w:rFonts w:cstheme="minorHAnsi"/>
          <w:szCs w:val="22"/>
        </w:rPr>
        <w:t>6.</w:t>
      </w:r>
      <w:r w:rsidRPr="00BC723D">
        <w:rPr>
          <w:rFonts w:cstheme="minorHAnsi"/>
          <w:szCs w:val="22"/>
        </w:rPr>
        <w:t xml:space="preserve">Procedures and work descriptions, </w:t>
      </w:r>
      <w:r>
        <w:rPr>
          <w:rFonts w:cstheme="minorHAnsi"/>
          <w:szCs w:val="22"/>
        </w:rPr>
        <w:t>7.</w:t>
      </w:r>
      <w:r w:rsidRPr="00BC723D">
        <w:rPr>
          <w:rFonts w:cstheme="minorHAnsi"/>
          <w:szCs w:val="22"/>
        </w:rPr>
        <w:t>Training and competence</w:t>
      </w:r>
      <w:r w:rsidRPr="00180D7D">
        <w:rPr>
          <w:rFonts w:cstheme="minorHAnsi"/>
          <w:szCs w:val="22"/>
        </w:rPr>
        <w:t xml:space="preserve">), and perform a </w:t>
      </w:r>
      <w:r w:rsidRPr="00180D7D">
        <w:rPr>
          <w:rFonts w:cstheme="minorHAnsi"/>
          <w:b/>
          <w:bCs/>
          <w:szCs w:val="22"/>
        </w:rPr>
        <w:t>Scenario Analysis</w:t>
      </w:r>
      <w:r w:rsidRPr="00180D7D">
        <w:rPr>
          <w:rFonts w:cstheme="minorHAnsi"/>
          <w:szCs w:val="22"/>
        </w:rPr>
        <w:t xml:space="preserve">. (The ISO 11064 activity is </w:t>
      </w:r>
      <w:r>
        <w:rPr>
          <w:rFonts w:cstheme="minorHAnsi"/>
          <w:szCs w:val="22"/>
        </w:rPr>
        <w:t xml:space="preserve">point </w:t>
      </w:r>
      <w:r w:rsidRPr="00180D7D">
        <w:rPr>
          <w:rFonts w:cstheme="minorHAnsi"/>
          <w:szCs w:val="22"/>
        </w:rPr>
        <w:t xml:space="preserve">D.10-Verify and validate the detailed design proposal.) Complete checklists: </w:t>
      </w:r>
      <w:r>
        <w:rPr>
          <w:rFonts w:cstheme="minorHAnsi"/>
          <w:szCs w:val="22"/>
        </w:rPr>
        <w:t>1.</w:t>
      </w:r>
      <w:r w:rsidRPr="00CB61A9">
        <w:rPr>
          <w:rFonts w:cstheme="minorHAnsi"/>
          <w:szCs w:val="22"/>
        </w:rPr>
        <w:t xml:space="preserve">General Questions, </w:t>
      </w:r>
      <w:r>
        <w:rPr>
          <w:rFonts w:cstheme="minorHAnsi"/>
          <w:szCs w:val="22"/>
        </w:rPr>
        <w:t>2.</w:t>
      </w:r>
      <w:r w:rsidRPr="00CB61A9">
        <w:rPr>
          <w:rFonts w:cstheme="minorHAnsi"/>
          <w:szCs w:val="22"/>
        </w:rPr>
        <w:t xml:space="preserve">Control and safety systems, </w:t>
      </w:r>
      <w:r>
        <w:rPr>
          <w:rFonts w:cstheme="minorHAnsi"/>
          <w:szCs w:val="22"/>
        </w:rPr>
        <w:t>3.</w:t>
      </w:r>
      <w:r w:rsidRPr="00CB61A9">
        <w:rPr>
          <w:rFonts w:cstheme="minorHAnsi"/>
          <w:szCs w:val="22"/>
        </w:rPr>
        <w:t xml:space="preserve">Job organisation, </w:t>
      </w:r>
      <w:r>
        <w:rPr>
          <w:rFonts w:cstheme="minorHAnsi"/>
          <w:szCs w:val="22"/>
        </w:rPr>
        <w:t>4.</w:t>
      </w:r>
      <w:r w:rsidRPr="00CB61A9">
        <w:rPr>
          <w:rFonts w:cstheme="minorHAnsi"/>
          <w:szCs w:val="22"/>
        </w:rPr>
        <w:t>Layout</w:t>
      </w:r>
    </w:p>
    <w:p w14:paraId="4B0D121C" w14:textId="77777777" w:rsidR="00D84D63" w:rsidRDefault="00D84D63" w:rsidP="004F3358">
      <w:pPr>
        <w:spacing w:after="120"/>
        <w:rPr>
          <w:rFonts w:cstheme="minorHAnsi"/>
          <w:szCs w:val="22"/>
        </w:rPr>
      </w:pPr>
    </w:p>
    <w:p w14:paraId="17883B5E" w14:textId="20D0B466" w:rsidR="00D84D63" w:rsidRPr="00D84D63" w:rsidRDefault="00D84D63" w:rsidP="004F3358">
      <w:pPr>
        <w:spacing w:after="120"/>
        <w:rPr>
          <w:rFonts w:cstheme="minorHAnsi"/>
          <w:b/>
          <w:bCs/>
          <w:szCs w:val="22"/>
        </w:rPr>
      </w:pPr>
      <w:r w:rsidRPr="00D84D63">
        <w:rPr>
          <w:rFonts w:cstheme="minorHAnsi"/>
          <w:b/>
          <w:bCs/>
          <w:szCs w:val="22"/>
        </w:rPr>
        <w:t>E. Operation and Feedback</w:t>
      </w:r>
    </w:p>
    <w:p w14:paraId="795CD78A" w14:textId="46E566B4" w:rsidR="00D84D63" w:rsidRDefault="00D84D63" w:rsidP="004F3358">
      <w:pPr>
        <w:spacing w:after="120"/>
        <w:rPr>
          <w:rFonts w:cstheme="minorHAnsi"/>
          <w:szCs w:val="22"/>
        </w:rPr>
      </w:pPr>
      <w:r w:rsidRPr="00D84D63">
        <w:rPr>
          <w:rFonts w:cstheme="minorHAnsi"/>
          <w:szCs w:val="22"/>
        </w:rPr>
        <w:t xml:space="preserve">(Operational feedback in ISO 11064). During the day-to-day operation of the CC, include a post commission review to identify design successes and shortcomings to improve future design or maintenance. A </w:t>
      </w:r>
      <w:r w:rsidR="00BA65FA">
        <w:rPr>
          <w:rFonts w:cstheme="minorHAnsi"/>
          <w:szCs w:val="22"/>
        </w:rPr>
        <w:t>CRIOP</w:t>
      </w:r>
      <w:r w:rsidRPr="00D84D63">
        <w:rPr>
          <w:rFonts w:cstheme="minorHAnsi"/>
          <w:szCs w:val="22"/>
        </w:rPr>
        <w:t xml:space="preserve"> analysis is recommended after one year of operational experience, identifying error traps. At this point, use the full set of </w:t>
      </w:r>
      <w:r w:rsidR="00BA65FA">
        <w:rPr>
          <w:rFonts w:cstheme="minorHAnsi"/>
          <w:szCs w:val="22"/>
        </w:rPr>
        <w:t>CRIOP</w:t>
      </w:r>
      <w:r w:rsidRPr="00D84D63">
        <w:rPr>
          <w:rFonts w:cstheme="minorHAnsi"/>
          <w:szCs w:val="22"/>
        </w:rPr>
        <w:t xml:space="preserve"> checklists to identify safety critical areas that needs to be improved especially check alarms, workload and issues of SA, and conduct a Scenario Analysis of areas of risks where work as done has changed from work as imagined. (The ISO activity is E.11- Collect operational experiences).</w:t>
      </w:r>
    </w:p>
    <w:p w14:paraId="2E41F9CB" w14:textId="77777777" w:rsidR="00D84D63" w:rsidRPr="00180D7D" w:rsidRDefault="00D84D63" w:rsidP="004F3358">
      <w:pPr>
        <w:spacing w:after="120"/>
        <w:rPr>
          <w:rFonts w:cstheme="minorHAnsi"/>
          <w:szCs w:val="22"/>
        </w:rPr>
      </w:pPr>
    </w:p>
    <w:p w14:paraId="5C3C26E8" w14:textId="13E4FA8C" w:rsidR="004F3358" w:rsidRPr="00180D7D" w:rsidRDefault="004F3358" w:rsidP="00874996">
      <w:pPr>
        <w:spacing w:after="120"/>
        <w:rPr>
          <w:rFonts w:cstheme="minorHAnsi"/>
          <w:szCs w:val="22"/>
        </w:rPr>
      </w:pPr>
      <w:r w:rsidRPr="00180D7D">
        <w:rPr>
          <w:rFonts w:cstheme="minorHAnsi"/>
          <w:szCs w:val="22"/>
        </w:rPr>
        <w:t>Issues or points that cannot be address</w:t>
      </w:r>
      <w:r w:rsidR="00BC280B">
        <w:rPr>
          <w:rFonts w:cstheme="minorHAnsi"/>
          <w:szCs w:val="22"/>
        </w:rPr>
        <w:t>ed</w:t>
      </w:r>
      <w:r w:rsidRPr="00180D7D">
        <w:rPr>
          <w:rFonts w:cstheme="minorHAnsi"/>
          <w:szCs w:val="22"/>
        </w:rPr>
        <w:t xml:space="preserve"> </w:t>
      </w:r>
      <w:r w:rsidR="00BC280B">
        <w:rPr>
          <w:rFonts w:cstheme="minorHAnsi"/>
          <w:szCs w:val="22"/>
        </w:rPr>
        <w:t xml:space="preserve">(in the different phases due to the project timeline) </w:t>
      </w:r>
      <w:r w:rsidRPr="00180D7D">
        <w:rPr>
          <w:rFonts w:cstheme="minorHAnsi"/>
          <w:szCs w:val="22"/>
        </w:rPr>
        <w:t xml:space="preserve">should not be ignored; instead, they should be noted and deferred for resolution during the next verification and validation phase. It is essential that responsibility for these deferred issues is assigned to a designated person who will ensure they are followed up appropriately. Deciding when to conduct a </w:t>
      </w:r>
      <w:r w:rsidR="00BA65FA">
        <w:rPr>
          <w:rFonts w:cstheme="minorHAnsi"/>
          <w:szCs w:val="22"/>
        </w:rPr>
        <w:t>CRIOP</w:t>
      </w:r>
      <w:r w:rsidRPr="00180D7D">
        <w:rPr>
          <w:rFonts w:cstheme="minorHAnsi"/>
          <w:szCs w:val="22"/>
        </w:rPr>
        <w:t xml:space="preserve"> involves a trade-off between the quality of the design work and the cost of implementing changes identified during the </w:t>
      </w:r>
      <w:r w:rsidR="00BA65FA">
        <w:rPr>
          <w:rFonts w:cstheme="minorHAnsi"/>
          <w:szCs w:val="22"/>
        </w:rPr>
        <w:t>CRIOP</w:t>
      </w:r>
      <w:r w:rsidRPr="00180D7D">
        <w:rPr>
          <w:rFonts w:cstheme="minorHAnsi"/>
          <w:szCs w:val="22"/>
        </w:rPr>
        <w:t xml:space="preserve">. The later a change is identified, the more </w:t>
      </w:r>
      <w:r w:rsidRPr="00180D7D">
        <w:rPr>
          <w:rFonts w:cstheme="minorHAnsi"/>
          <w:szCs w:val="22"/>
        </w:rPr>
        <w:lastRenderedPageBreak/>
        <w:t xml:space="preserve">costly it becomes. We recommend conducting a </w:t>
      </w:r>
      <w:r w:rsidR="00BA65FA">
        <w:rPr>
          <w:rFonts w:cstheme="minorHAnsi"/>
          <w:szCs w:val="22"/>
        </w:rPr>
        <w:t>CRIOP</w:t>
      </w:r>
      <w:r w:rsidRPr="00180D7D">
        <w:rPr>
          <w:rFonts w:cstheme="minorHAnsi"/>
          <w:szCs w:val="22"/>
        </w:rPr>
        <w:t xml:space="preserve"> as early as possible and applying industry “best practices.</w:t>
      </w:r>
      <w:r w:rsidR="005B247C">
        <w:rPr>
          <w:rFonts w:cstheme="minorHAnsi"/>
          <w:szCs w:val="22"/>
        </w:rPr>
        <w:t>”</w:t>
      </w:r>
      <w:r w:rsidR="00C4799A">
        <w:rPr>
          <w:rFonts w:cstheme="minorHAnsi"/>
          <w:szCs w:val="22"/>
        </w:rPr>
        <w:t xml:space="preserve"> </w:t>
      </w:r>
    </w:p>
    <w:p w14:paraId="3F9C5197" w14:textId="5147F905" w:rsidR="004F3358" w:rsidRPr="00180D7D" w:rsidRDefault="00874996" w:rsidP="00B72F9F">
      <w:pPr>
        <w:pStyle w:val="Overskrift3"/>
      </w:pPr>
      <w:r w:rsidRPr="00180D7D">
        <w:t xml:space="preserve">Use of </w:t>
      </w:r>
      <w:r w:rsidR="00BA65FA">
        <w:t>CRIOP</w:t>
      </w:r>
      <w:r w:rsidRPr="00180D7D">
        <w:t xml:space="preserve"> in a modification project </w:t>
      </w:r>
    </w:p>
    <w:p w14:paraId="0C3712F7" w14:textId="1924F49E" w:rsidR="00874996" w:rsidRPr="00180D7D" w:rsidRDefault="00874996" w:rsidP="00874996">
      <w:pPr>
        <w:spacing w:after="120"/>
        <w:rPr>
          <w:rFonts w:cstheme="minorHAnsi"/>
          <w:szCs w:val="22"/>
        </w:rPr>
      </w:pPr>
      <w:r w:rsidRPr="00180D7D">
        <w:rPr>
          <w:rFonts w:cstheme="minorHAnsi"/>
          <w:szCs w:val="22"/>
        </w:rPr>
        <w:t xml:space="preserve">During a modification project, the </w:t>
      </w:r>
      <w:r w:rsidR="00BA65FA">
        <w:rPr>
          <w:rFonts w:cstheme="minorHAnsi"/>
          <w:szCs w:val="22"/>
        </w:rPr>
        <w:t>CRIOP</w:t>
      </w:r>
      <w:r w:rsidRPr="00180D7D">
        <w:rPr>
          <w:rFonts w:cstheme="minorHAnsi"/>
          <w:szCs w:val="22"/>
        </w:rPr>
        <w:t xml:space="preserve"> analysis should be conducted in the same way as a standard </w:t>
      </w:r>
      <w:r w:rsidR="00BA65FA">
        <w:rPr>
          <w:rFonts w:cstheme="minorHAnsi"/>
          <w:szCs w:val="22"/>
        </w:rPr>
        <w:t>CRIOP</w:t>
      </w:r>
      <w:r w:rsidRPr="00180D7D">
        <w:rPr>
          <w:rFonts w:cstheme="minorHAnsi"/>
          <w:szCs w:val="22"/>
        </w:rPr>
        <w:t xml:space="preserve"> analysis, as shown in Figure 3.3. </w:t>
      </w:r>
      <w:r w:rsidR="00BC280B">
        <w:rPr>
          <w:rFonts w:cstheme="minorHAnsi"/>
          <w:szCs w:val="22"/>
        </w:rPr>
        <w:t>A project definition or a</w:t>
      </w:r>
      <w:r w:rsidRPr="00180D7D">
        <w:rPr>
          <w:rFonts w:cstheme="minorHAnsi"/>
          <w:szCs w:val="22"/>
        </w:rPr>
        <w:t xml:space="preserve">n assessment of the </w:t>
      </w:r>
      <w:r w:rsidR="00D84D63" w:rsidRPr="00180D7D">
        <w:rPr>
          <w:rFonts w:cstheme="minorHAnsi"/>
          <w:szCs w:val="22"/>
        </w:rPr>
        <w:t>status</w:t>
      </w:r>
      <w:r w:rsidR="00BC280B">
        <w:rPr>
          <w:rFonts w:cstheme="minorHAnsi"/>
          <w:szCs w:val="22"/>
        </w:rPr>
        <w:t>, part of Management of Change- MoC,</w:t>
      </w:r>
      <w:r w:rsidRPr="00180D7D">
        <w:rPr>
          <w:rFonts w:cstheme="minorHAnsi"/>
          <w:szCs w:val="22"/>
        </w:rPr>
        <w:t xml:space="preserve"> should be performed to identify key areas of interest and potential challenges. </w:t>
      </w:r>
    </w:p>
    <w:p w14:paraId="6AF2E54B" w14:textId="533BDFFF" w:rsidR="004F3358" w:rsidRDefault="00874996" w:rsidP="004F3358">
      <w:pPr>
        <w:spacing w:after="120"/>
        <w:rPr>
          <w:rFonts w:cstheme="minorHAnsi"/>
          <w:szCs w:val="22"/>
        </w:rPr>
      </w:pPr>
      <w:r w:rsidRPr="00180D7D">
        <w:rPr>
          <w:rFonts w:cstheme="minorHAnsi"/>
          <w:szCs w:val="22"/>
        </w:rPr>
        <w:t>In a modification, it is crucial to focus on the changes</w:t>
      </w:r>
      <w:r w:rsidR="0013696D">
        <w:rPr>
          <w:rFonts w:cstheme="minorHAnsi"/>
          <w:szCs w:val="22"/>
        </w:rPr>
        <w:t xml:space="preserve"> (and </w:t>
      </w:r>
      <w:r w:rsidR="00BC280B">
        <w:rPr>
          <w:rFonts w:cstheme="minorHAnsi"/>
          <w:szCs w:val="22"/>
        </w:rPr>
        <w:t xml:space="preserve">the </w:t>
      </w:r>
      <w:r w:rsidR="0013696D">
        <w:rPr>
          <w:rFonts w:cstheme="minorHAnsi"/>
          <w:szCs w:val="22"/>
        </w:rPr>
        <w:t>MoC)</w:t>
      </w:r>
      <w:r w:rsidRPr="00180D7D">
        <w:rPr>
          <w:rFonts w:cstheme="minorHAnsi"/>
          <w:szCs w:val="22"/>
        </w:rPr>
        <w:t xml:space="preserve"> being made to the installation. Relevant </w:t>
      </w:r>
      <w:r w:rsidR="00BA65FA">
        <w:rPr>
          <w:rFonts w:cstheme="minorHAnsi"/>
          <w:szCs w:val="22"/>
        </w:rPr>
        <w:t>CRIOP</w:t>
      </w:r>
      <w:r w:rsidRPr="00180D7D">
        <w:rPr>
          <w:rFonts w:cstheme="minorHAnsi"/>
          <w:szCs w:val="22"/>
        </w:rPr>
        <w:t xml:space="preserve"> questions for the General Analysis should be identified during the </w:t>
      </w:r>
      <w:r w:rsidR="00BC280B">
        <w:rPr>
          <w:rFonts w:cstheme="minorHAnsi"/>
          <w:szCs w:val="22"/>
        </w:rPr>
        <w:t xml:space="preserve">preparation </w:t>
      </w:r>
      <w:r w:rsidRPr="00180D7D">
        <w:rPr>
          <w:rFonts w:cstheme="minorHAnsi"/>
          <w:szCs w:val="22"/>
        </w:rPr>
        <w:t xml:space="preserve">phase. In the Scenario Analysis, it is important to examine scenarios that explore these changes. The scope of the </w:t>
      </w:r>
      <w:r w:rsidR="00BA65FA">
        <w:rPr>
          <w:rFonts w:cstheme="minorHAnsi"/>
          <w:szCs w:val="22"/>
        </w:rPr>
        <w:t>CRIOP</w:t>
      </w:r>
      <w:r w:rsidRPr="00180D7D">
        <w:rPr>
          <w:rFonts w:cstheme="minorHAnsi"/>
          <w:szCs w:val="22"/>
        </w:rPr>
        <w:t xml:space="preserve"> analysis should span from 2 to 4 days, allowing time to fully understand the modification and explore relevant scenarios.</w:t>
      </w:r>
      <w:r w:rsidR="00766839">
        <w:rPr>
          <w:rFonts w:cstheme="minorHAnsi"/>
          <w:szCs w:val="22"/>
        </w:rPr>
        <w:t xml:space="preserve"> As mentioned in </w:t>
      </w:r>
      <w:r w:rsidR="00BA65FA">
        <w:rPr>
          <w:rFonts w:cstheme="minorHAnsi"/>
          <w:szCs w:val="22"/>
        </w:rPr>
        <w:t>CRIOP</w:t>
      </w:r>
      <w:r w:rsidR="00766839">
        <w:rPr>
          <w:rFonts w:cstheme="minorHAnsi"/>
          <w:szCs w:val="22"/>
        </w:rPr>
        <w:t xml:space="preserve"> G14 </w:t>
      </w:r>
      <w:r w:rsidR="00D957F7">
        <w:rPr>
          <w:rFonts w:cstheme="minorHAnsi"/>
          <w:szCs w:val="22"/>
        </w:rPr>
        <w:t xml:space="preserve">- </w:t>
      </w:r>
      <w:r w:rsidR="00D957F7" w:rsidRPr="00180D7D">
        <w:rPr>
          <w:rFonts w:cstheme="minorHAnsi"/>
          <w:szCs w:val="22"/>
        </w:rPr>
        <w:t>Is</w:t>
      </w:r>
      <w:r w:rsidR="00766839">
        <w:rPr>
          <w:rFonts w:cstheme="minorHAnsi"/>
          <w:szCs w:val="22"/>
        </w:rPr>
        <w:t xml:space="preserve"> experience from other relevant projects (or MoC) used? </w:t>
      </w:r>
      <w:r w:rsidRPr="00180D7D">
        <w:rPr>
          <w:rFonts w:cstheme="minorHAnsi"/>
          <w:szCs w:val="22"/>
        </w:rPr>
        <w:t>The project team should be exposed to “</w:t>
      </w:r>
      <w:r w:rsidR="00766839">
        <w:rPr>
          <w:rFonts w:cstheme="minorHAnsi"/>
          <w:szCs w:val="22"/>
        </w:rPr>
        <w:t>b</w:t>
      </w:r>
      <w:r w:rsidRPr="00180D7D">
        <w:rPr>
          <w:rFonts w:cstheme="minorHAnsi"/>
          <w:szCs w:val="22"/>
        </w:rPr>
        <w:t>est practice</w:t>
      </w:r>
      <w:r w:rsidR="005B247C">
        <w:rPr>
          <w:rFonts w:cstheme="minorHAnsi"/>
          <w:szCs w:val="22"/>
        </w:rPr>
        <w:t>”</w:t>
      </w:r>
      <w:r w:rsidR="00C4799A">
        <w:rPr>
          <w:rFonts w:cstheme="minorHAnsi"/>
          <w:szCs w:val="22"/>
        </w:rPr>
        <w:t xml:space="preserve"> </w:t>
      </w:r>
      <w:r w:rsidRPr="00180D7D">
        <w:rPr>
          <w:rFonts w:cstheme="minorHAnsi"/>
          <w:szCs w:val="22"/>
        </w:rPr>
        <w:t>from new installations to gain insights into new possibilities.  </w:t>
      </w:r>
    </w:p>
    <w:p w14:paraId="0DF5CCEE" w14:textId="77777777" w:rsidR="00B52F14" w:rsidRPr="00180D7D" w:rsidRDefault="00B52F14" w:rsidP="000568C7">
      <w:pPr>
        <w:pStyle w:val="Overskrift2"/>
      </w:pPr>
      <w:r w:rsidRPr="00180D7D">
        <w:t>Collect necessary documentation</w:t>
      </w:r>
    </w:p>
    <w:p w14:paraId="29C36E79" w14:textId="77777777" w:rsidR="00B52F14" w:rsidRPr="00180D7D" w:rsidRDefault="00B52F14" w:rsidP="00B52F14">
      <w:pPr>
        <w:spacing w:after="120"/>
        <w:rPr>
          <w:rFonts w:cstheme="minorBidi"/>
        </w:rPr>
      </w:pPr>
      <w:r w:rsidRPr="4477B935">
        <w:rPr>
          <w:rFonts w:cstheme="minorBidi"/>
        </w:rPr>
        <w:t>Essential documentation should be provided to the analysis group in advance (See documentation checklist in Table 3.2).  </w:t>
      </w:r>
      <w:r>
        <w:rPr>
          <w:rFonts w:cstheme="minorBidi"/>
        </w:rPr>
        <w:t xml:space="preserve"> </w:t>
      </w:r>
      <w:r w:rsidRPr="4477B935">
        <w:rPr>
          <w:rFonts w:cstheme="minorBidi"/>
        </w:rPr>
        <w:t>This is an important step for ensuring an efficient evaluation process. Note that the documentation checklist presented in the method</w:t>
      </w:r>
      <w:r>
        <w:rPr>
          <w:rFonts w:cstheme="minorBidi"/>
        </w:rPr>
        <w:t>ology</w:t>
      </w:r>
      <w:r w:rsidRPr="4477B935">
        <w:rPr>
          <w:rFonts w:cstheme="minorBidi"/>
        </w:rPr>
        <w:t xml:space="preserve"> is comprehensive, however, only certain sources may be necessary for a specific analysis. The checklist serves as an overview of </w:t>
      </w:r>
      <w:r w:rsidRPr="4477B935">
        <w:rPr>
          <w:rFonts w:cstheme="minorBidi"/>
          <w:i/>
        </w:rPr>
        <w:t>potentially relevant</w:t>
      </w:r>
      <w:r w:rsidRPr="4477B935">
        <w:rPr>
          <w:rFonts w:cstheme="minorBidi"/>
        </w:rPr>
        <w:t xml:space="preserve"> documentation rather than a set of strict requirements. The most critical documents are highlighted in bold in</w:t>
      </w:r>
      <w:r w:rsidRPr="4477B935">
        <w:rPr>
          <w:rFonts w:cstheme="minorBidi"/>
          <w:i/>
        </w:rPr>
        <w:t xml:space="preserve"> </w:t>
      </w:r>
      <w:r w:rsidRPr="4477B935">
        <w:rPr>
          <w:rFonts w:cstheme="minorBidi"/>
        </w:rPr>
        <w:t>Table 3.2. The documentation requested should correspond to the relevant phases in the design process. </w:t>
      </w:r>
    </w:p>
    <w:p w14:paraId="4971F1A5" w14:textId="3374B655" w:rsidR="00B52F14" w:rsidRPr="00180D7D" w:rsidRDefault="00B52F14" w:rsidP="00B52F14">
      <w:pPr>
        <w:spacing w:after="120"/>
        <w:jc w:val="center"/>
        <w:rPr>
          <w:rFonts w:cstheme="minorBidi"/>
        </w:rPr>
      </w:pPr>
      <w:r w:rsidRPr="00180D7D">
        <w:rPr>
          <w:b/>
          <w:bCs/>
        </w:rPr>
        <w:t xml:space="preserve">Table </w:t>
      </w:r>
      <w:r w:rsidRPr="00180D7D">
        <w:rPr>
          <w:b/>
          <w:bCs/>
        </w:rPr>
        <w:fldChar w:fldCharType="begin"/>
      </w:r>
      <w:r w:rsidRPr="00180D7D">
        <w:rPr>
          <w:b/>
          <w:bCs/>
        </w:rPr>
        <w:instrText xml:space="preserve"> STYLEREF 1 \s </w:instrText>
      </w:r>
      <w:r w:rsidRPr="00180D7D">
        <w:rPr>
          <w:b/>
          <w:bCs/>
        </w:rPr>
        <w:fldChar w:fldCharType="separate"/>
      </w:r>
      <w:r>
        <w:rPr>
          <w:b/>
          <w:bCs/>
          <w:noProof/>
        </w:rPr>
        <w:t>3</w:t>
      </w:r>
      <w:r w:rsidRPr="00180D7D">
        <w:rPr>
          <w:b/>
          <w:bCs/>
        </w:rPr>
        <w:fldChar w:fldCharType="end"/>
      </w:r>
      <w:r w:rsidRPr="0D1C0CFF">
        <w:rPr>
          <w:b/>
          <w:bCs/>
        </w:rPr>
        <w:t>.</w:t>
      </w:r>
      <w:r w:rsidRPr="00180D7D">
        <w:rPr>
          <w:b/>
          <w:bCs/>
        </w:rPr>
        <w:noBreakHyphen/>
      </w:r>
      <w:r w:rsidRPr="00180D7D">
        <w:rPr>
          <w:b/>
          <w:bCs/>
        </w:rPr>
        <w:fldChar w:fldCharType="begin"/>
      </w:r>
      <w:r w:rsidRPr="00180D7D">
        <w:rPr>
          <w:b/>
          <w:bCs/>
        </w:rPr>
        <w:instrText xml:space="preserve"> SEQ Table \* ARABIC \s 1 </w:instrText>
      </w:r>
      <w:r w:rsidRPr="00180D7D">
        <w:rPr>
          <w:b/>
          <w:bCs/>
        </w:rPr>
        <w:fldChar w:fldCharType="separate"/>
      </w:r>
      <w:r>
        <w:rPr>
          <w:b/>
          <w:bCs/>
          <w:noProof/>
        </w:rPr>
        <w:t>2</w:t>
      </w:r>
      <w:r w:rsidRPr="00180D7D">
        <w:rPr>
          <w:b/>
          <w:bCs/>
        </w:rPr>
        <w:fldChar w:fldCharType="end"/>
      </w:r>
      <w:r w:rsidRPr="4A92F7BB">
        <w:rPr>
          <w:rFonts w:cstheme="minorBidi"/>
          <w:b/>
          <w:bCs/>
        </w:rPr>
        <w:t xml:space="preserve"> </w:t>
      </w:r>
      <w:r w:rsidR="00BA65FA">
        <w:rPr>
          <w:rFonts w:cstheme="minorBidi"/>
          <w:b/>
          <w:bCs/>
        </w:rPr>
        <w:t>CRIOP</w:t>
      </w:r>
      <w:r w:rsidRPr="4A92F7BB">
        <w:rPr>
          <w:rFonts w:cstheme="minorBidi"/>
          <w:b/>
          <w:bCs/>
        </w:rPr>
        <w:t xml:space="preserve"> </w:t>
      </w:r>
      <w:r w:rsidR="00CF3AC3">
        <w:rPr>
          <w:rFonts w:cstheme="minorBidi"/>
          <w:b/>
          <w:bCs/>
        </w:rPr>
        <w:t>d</w:t>
      </w:r>
      <w:r w:rsidRPr="4A92F7BB">
        <w:rPr>
          <w:rFonts w:cstheme="minorBidi"/>
          <w:b/>
          <w:bCs/>
        </w:rPr>
        <w:t>ocumentation checklist</w:t>
      </w:r>
      <w:r w:rsidR="00CF3AC3">
        <w:rPr>
          <w:rFonts w:cstheme="minorBidi"/>
          <w:b/>
          <w:bCs/>
        </w:rPr>
        <w:t>- key documents in bold</w:t>
      </w:r>
    </w:p>
    <w:tbl>
      <w:tblPr>
        <w:tblW w:w="930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505"/>
        <w:gridCol w:w="5805"/>
        <w:gridCol w:w="990"/>
      </w:tblGrid>
      <w:tr w:rsidR="00B52F14" w:rsidRPr="004E7981" w14:paraId="20E21B82" w14:textId="77777777" w:rsidTr="003761FF">
        <w:trPr>
          <w:trHeight w:val="300"/>
        </w:trPr>
        <w:tc>
          <w:tcPr>
            <w:tcW w:w="2505" w:type="dxa"/>
            <w:tcBorders>
              <w:top w:val="single" w:sz="6" w:space="0" w:color="auto"/>
              <w:left w:val="single" w:sz="6" w:space="0" w:color="auto"/>
              <w:bottom w:val="single" w:sz="6" w:space="0" w:color="auto"/>
              <w:right w:val="single" w:sz="6" w:space="0" w:color="auto"/>
            </w:tcBorders>
            <w:shd w:val="clear" w:color="auto" w:fill="EAF1DD" w:themeFill="accent3" w:themeFillTint="33"/>
            <w:hideMark/>
          </w:tcPr>
          <w:p w14:paraId="3350310A" w14:textId="77777777" w:rsidR="00B52F14" w:rsidRPr="004E7981" w:rsidRDefault="00B52F14" w:rsidP="008A7649">
            <w:pPr>
              <w:spacing w:after="120"/>
              <w:rPr>
                <w:rFonts w:ascii="Arial" w:hAnsi="Arial" w:cs="Arial"/>
                <w:b/>
                <w:sz w:val="20"/>
                <w:szCs w:val="20"/>
              </w:rPr>
            </w:pPr>
            <w:r w:rsidRPr="004E7981">
              <w:rPr>
                <w:rFonts w:ascii="Arial" w:hAnsi="Arial" w:cs="Arial"/>
                <w:b/>
                <w:sz w:val="20"/>
                <w:szCs w:val="20"/>
              </w:rPr>
              <w:t>Area </w:t>
            </w:r>
          </w:p>
        </w:tc>
        <w:tc>
          <w:tcPr>
            <w:tcW w:w="5805" w:type="dxa"/>
            <w:tcBorders>
              <w:top w:val="single" w:sz="6" w:space="0" w:color="auto"/>
              <w:left w:val="single" w:sz="6" w:space="0" w:color="auto"/>
              <w:bottom w:val="single" w:sz="6" w:space="0" w:color="auto"/>
              <w:right w:val="single" w:sz="6" w:space="0" w:color="auto"/>
            </w:tcBorders>
            <w:shd w:val="clear" w:color="auto" w:fill="EAF1DD" w:themeFill="accent3" w:themeFillTint="33"/>
            <w:hideMark/>
          </w:tcPr>
          <w:p w14:paraId="26762E44" w14:textId="77777777" w:rsidR="00B52F14" w:rsidRPr="004E7981" w:rsidRDefault="00B52F14" w:rsidP="008A7649">
            <w:pPr>
              <w:spacing w:after="120"/>
              <w:rPr>
                <w:rFonts w:ascii="Arial" w:hAnsi="Arial" w:cs="Arial"/>
                <w:b/>
                <w:sz w:val="20"/>
                <w:szCs w:val="20"/>
              </w:rPr>
            </w:pPr>
            <w:r w:rsidRPr="004E7981">
              <w:rPr>
                <w:rFonts w:ascii="Arial" w:hAnsi="Arial" w:cs="Arial"/>
                <w:b/>
                <w:sz w:val="20"/>
                <w:szCs w:val="20"/>
              </w:rPr>
              <w:t>Documentation </w:t>
            </w:r>
          </w:p>
        </w:tc>
        <w:tc>
          <w:tcPr>
            <w:tcW w:w="990" w:type="dxa"/>
            <w:tcBorders>
              <w:top w:val="single" w:sz="6" w:space="0" w:color="auto"/>
              <w:left w:val="single" w:sz="6" w:space="0" w:color="auto"/>
              <w:bottom w:val="single" w:sz="6" w:space="0" w:color="auto"/>
              <w:right w:val="single" w:sz="6" w:space="0" w:color="auto"/>
            </w:tcBorders>
            <w:shd w:val="clear" w:color="auto" w:fill="EAF1DD" w:themeFill="accent3" w:themeFillTint="33"/>
            <w:hideMark/>
          </w:tcPr>
          <w:p w14:paraId="1ED9B42E" w14:textId="77777777" w:rsidR="00B52F14" w:rsidRPr="004E7981" w:rsidRDefault="00B52F14" w:rsidP="008A7649">
            <w:pPr>
              <w:spacing w:after="120"/>
              <w:rPr>
                <w:rFonts w:ascii="Arial" w:hAnsi="Arial" w:cs="Arial"/>
                <w:b/>
                <w:sz w:val="20"/>
                <w:szCs w:val="20"/>
              </w:rPr>
            </w:pPr>
            <w:r w:rsidRPr="004E7981">
              <w:rPr>
                <w:rFonts w:ascii="Arial" w:hAnsi="Arial" w:cs="Arial"/>
                <w:b/>
                <w:sz w:val="20"/>
                <w:szCs w:val="20"/>
              </w:rPr>
              <w:t>Yes/No </w:t>
            </w:r>
          </w:p>
        </w:tc>
      </w:tr>
      <w:tr w:rsidR="00B52F14" w:rsidRPr="004E7981" w14:paraId="55EA2A20" w14:textId="77777777" w:rsidTr="008A7649">
        <w:trPr>
          <w:trHeight w:val="300"/>
        </w:trPr>
        <w:tc>
          <w:tcPr>
            <w:tcW w:w="2505" w:type="dxa"/>
            <w:tcBorders>
              <w:top w:val="single" w:sz="6" w:space="0" w:color="auto"/>
              <w:left w:val="single" w:sz="6" w:space="0" w:color="auto"/>
              <w:bottom w:val="nil"/>
              <w:right w:val="single" w:sz="6" w:space="0" w:color="auto"/>
            </w:tcBorders>
            <w:shd w:val="clear" w:color="auto" w:fill="auto"/>
            <w:hideMark/>
          </w:tcPr>
          <w:p w14:paraId="1D46190E" w14:textId="77777777" w:rsidR="00B52F14" w:rsidRPr="004E7981" w:rsidRDefault="00B52F14" w:rsidP="008A7649">
            <w:pPr>
              <w:spacing w:after="120"/>
              <w:ind w:left="144" w:right="144"/>
              <w:rPr>
                <w:rFonts w:ascii="Arial" w:hAnsi="Arial" w:cs="Arial"/>
                <w:sz w:val="20"/>
                <w:szCs w:val="20"/>
              </w:rPr>
            </w:pPr>
            <w:r w:rsidRPr="004E7981">
              <w:rPr>
                <w:rFonts w:ascii="Arial" w:hAnsi="Arial" w:cs="Arial"/>
                <w:sz w:val="20"/>
                <w:szCs w:val="20"/>
              </w:rPr>
              <w:t xml:space="preserve">1. </w:t>
            </w:r>
            <w:r w:rsidRPr="004E7981">
              <w:rPr>
                <w:rFonts w:ascii="Arial" w:hAnsi="Arial" w:cs="Arial"/>
                <w:b/>
                <w:bCs/>
                <w:sz w:val="20"/>
                <w:szCs w:val="20"/>
              </w:rPr>
              <w:t>Project description</w:t>
            </w:r>
            <w:r w:rsidRPr="004E7981">
              <w:rPr>
                <w:rFonts w:ascii="Arial" w:hAnsi="Arial" w:cs="Arial"/>
                <w:sz w:val="20"/>
                <w:szCs w:val="20"/>
              </w:rPr>
              <w:t xml:space="preserve"> and project plans </w:t>
            </w:r>
          </w:p>
        </w:tc>
        <w:tc>
          <w:tcPr>
            <w:tcW w:w="5805" w:type="dxa"/>
            <w:tcBorders>
              <w:top w:val="single" w:sz="6" w:space="0" w:color="auto"/>
              <w:left w:val="single" w:sz="6" w:space="0" w:color="auto"/>
              <w:bottom w:val="nil"/>
              <w:right w:val="single" w:sz="6" w:space="0" w:color="auto"/>
            </w:tcBorders>
            <w:shd w:val="clear" w:color="auto" w:fill="auto"/>
            <w:hideMark/>
          </w:tcPr>
          <w:p w14:paraId="253BE4DC" w14:textId="04B65AD5" w:rsidR="00B52F14" w:rsidRPr="004E7981" w:rsidRDefault="00B52F14" w:rsidP="008A7649">
            <w:pPr>
              <w:spacing w:after="120"/>
              <w:ind w:left="144" w:right="144"/>
              <w:rPr>
                <w:rFonts w:ascii="Arial" w:hAnsi="Arial" w:cs="Arial"/>
                <w:sz w:val="20"/>
                <w:szCs w:val="20"/>
              </w:rPr>
            </w:pPr>
            <w:r w:rsidRPr="004E7981">
              <w:rPr>
                <w:rFonts w:ascii="Arial" w:hAnsi="Arial" w:cs="Arial"/>
                <w:b/>
                <w:sz w:val="20"/>
                <w:szCs w:val="20"/>
              </w:rPr>
              <w:t>Project definition</w:t>
            </w:r>
            <w:r w:rsidRPr="004E7981">
              <w:rPr>
                <w:rFonts w:ascii="Arial" w:hAnsi="Arial" w:cs="Arial"/>
                <w:sz w:val="20"/>
                <w:szCs w:val="20"/>
              </w:rPr>
              <w:t xml:space="preserve"> and </w:t>
            </w:r>
            <w:r w:rsidR="00CF3AC3" w:rsidRPr="00CF3AC3">
              <w:rPr>
                <w:rFonts w:ascii="Arial" w:hAnsi="Arial" w:cs="Arial"/>
                <w:b/>
                <w:bCs/>
                <w:sz w:val="20"/>
                <w:szCs w:val="20"/>
              </w:rPr>
              <w:t>p</w:t>
            </w:r>
            <w:r w:rsidRPr="00CF3AC3">
              <w:rPr>
                <w:rFonts w:ascii="Arial" w:hAnsi="Arial" w:cs="Arial"/>
                <w:b/>
                <w:bCs/>
                <w:sz w:val="20"/>
                <w:szCs w:val="20"/>
              </w:rPr>
              <w:t>roject plan</w:t>
            </w:r>
            <w:r w:rsidRPr="004E7981">
              <w:rPr>
                <w:rFonts w:ascii="Arial" w:hAnsi="Arial" w:cs="Arial"/>
                <w:sz w:val="20"/>
                <w:szCs w:val="20"/>
              </w:rPr>
              <w:t xml:space="preserve">, including context, scope (interfaces to other installations), and goals with emphasis on planned changes. </w:t>
            </w:r>
          </w:p>
        </w:tc>
        <w:tc>
          <w:tcPr>
            <w:tcW w:w="990" w:type="dxa"/>
            <w:tcBorders>
              <w:top w:val="single" w:sz="6" w:space="0" w:color="auto"/>
              <w:left w:val="single" w:sz="6" w:space="0" w:color="auto"/>
              <w:bottom w:val="nil"/>
              <w:right w:val="single" w:sz="6" w:space="0" w:color="auto"/>
            </w:tcBorders>
            <w:shd w:val="clear" w:color="auto" w:fill="auto"/>
            <w:hideMark/>
          </w:tcPr>
          <w:p w14:paraId="05C79D4C" w14:textId="77777777" w:rsidR="00B52F14" w:rsidRPr="004E7981" w:rsidRDefault="00B52F14" w:rsidP="008A7649">
            <w:pPr>
              <w:spacing w:after="120"/>
              <w:jc w:val="center"/>
              <w:rPr>
                <w:rFonts w:ascii="Arial" w:hAnsi="Arial" w:cs="Arial"/>
                <w:b/>
                <w:sz w:val="20"/>
                <w:szCs w:val="20"/>
              </w:rPr>
            </w:pPr>
            <w:r w:rsidRPr="004E7981">
              <w:rPr>
                <w:rFonts w:ascii="Arial" w:hAnsi="Arial" w:cs="Arial"/>
                <w:b/>
                <w:sz w:val="20"/>
                <w:szCs w:val="20"/>
              </w:rPr>
              <w:t> </w:t>
            </w:r>
          </w:p>
        </w:tc>
      </w:tr>
      <w:tr w:rsidR="00B52F14" w:rsidRPr="004E7981" w14:paraId="0D52161C" w14:textId="77777777" w:rsidTr="008A7649">
        <w:trPr>
          <w:trHeight w:val="300"/>
        </w:trPr>
        <w:tc>
          <w:tcPr>
            <w:tcW w:w="2505" w:type="dxa"/>
            <w:tcBorders>
              <w:top w:val="nil"/>
              <w:left w:val="single" w:sz="6" w:space="0" w:color="auto"/>
              <w:bottom w:val="single" w:sz="6" w:space="0" w:color="auto"/>
              <w:right w:val="single" w:sz="6" w:space="0" w:color="auto"/>
            </w:tcBorders>
            <w:shd w:val="clear" w:color="auto" w:fill="auto"/>
            <w:hideMark/>
          </w:tcPr>
          <w:p w14:paraId="135EEC56" w14:textId="77777777" w:rsidR="00B52F14" w:rsidRPr="004E7981" w:rsidRDefault="00B52F14" w:rsidP="008A7649">
            <w:pPr>
              <w:spacing w:after="120"/>
              <w:ind w:left="144" w:right="144"/>
              <w:rPr>
                <w:rFonts w:ascii="Arial" w:hAnsi="Arial" w:cs="Arial"/>
                <w:sz w:val="20"/>
                <w:szCs w:val="20"/>
              </w:rPr>
            </w:pPr>
            <w:r w:rsidRPr="004E7981">
              <w:rPr>
                <w:rFonts w:ascii="Arial" w:hAnsi="Arial" w:cs="Arial"/>
                <w:sz w:val="20"/>
                <w:szCs w:val="20"/>
              </w:rPr>
              <w:t>Installation layout </w:t>
            </w:r>
          </w:p>
        </w:tc>
        <w:tc>
          <w:tcPr>
            <w:tcW w:w="5805" w:type="dxa"/>
            <w:tcBorders>
              <w:top w:val="nil"/>
              <w:left w:val="single" w:sz="6" w:space="0" w:color="auto"/>
              <w:bottom w:val="single" w:sz="6" w:space="0" w:color="auto"/>
              <w:right w:val="single" w:sz="6" w:space="0" w:color="auto"/>
            </w:tcBorders>
            <w:shd w:val="clear" w:color="auto" w:fill="auto"/>
            <w:hideMark/>
          </w:tcPr>
          <w:p w14:paraId="3B9D697F" w14:textId="77777777" w:rsidR="00B52F14" w:rsidRPr="004E7981" w:rsidRDefault="00B52F14" w:rsidP="008A7649">
            <w:pPr>
              <w:spacing w:after="120"/>
              <w:ind w:right="144"/>
              <w:rPr>
                <w:rFonts w:ascii="Arial" w:hAnsi="Arial" w:cs="Arial"/>
                <w:sz w:val="20"/>
                <w:szCs w:val="20"/>
              </w:rPr>
            </w:pPr>
            <w:r w:rsidRPr="004E7981">
              <w:rPr>
                <w:rFonts w:ascii="Arial" w:hAnsi="Arial" w:cs="Arial"/>
                <w:sz w:val="20"/>
                <w:szCs w:val="20"/>
              </w:rPr>
              <w:t xml:space="preserve">   </w:t>
            </w:r>
            <w:r w:rsidRPr="004E7981">
              <w:rPr>
                <w:rFonts w:ascii="Arial" w:hAnsi="Arial" w:cs="Arial"/>
                <w:b/>
                <w:sz w:val="20"/>
                <w:szCs w:val="20"/>
              </w:rPr>
              <w:t>Plant plan</w:t>
            </w:r>
            <w:r w:rsidRPr="004E7981">
              <w:rPr>
                <w:rFonts w:ascii="Arial" w:hAnsi="Arial" w:cs="Arial"/>
                <w:sz w:val="20"/>
                <w:szCs w:val="20"/>
              </w:rPr>
              <w:t xml:space="preserve"> or installation plan, Overall layout of Control Suite; </w:t>
            </w:r>
            <w:r w:rsidRPr="004E7981">
              <w:rPr>
                <w:rFonts w:ascii="Arial" w:hAnsi="Arial" w:cs="Arial"/>
                <w:b/>
                <w:bCs/>
                <w:sz w:val="20"/>
                <w:szCs w:val="20"/>
              </w:rPr>
              <w:t>HF analysis for Control Suite Design</w:t>
            </w:r>
            <w:r>
              <w:rPr>
                <w:rFonts w:ascii="Arial" w:hAnsi="Arial" w:cs="Arial"/>
                <w:b/>
                <w:bCs/>
                <w:sz w:val="20"/>
                <w:szCs w:val="20"/>
              </w:rPr>
              <w:t xml:space="preserve">; </w:t>
            </w:r>
            <w:r w:rsidRPr="004E7981">
              <w:rPr>
                <w:rFonts w:ascii="Arial" w:hAnsi="Arial" w:cs="Arial"/>
                <w:sz w:val="20"/>
                <w:szCs w:val="20"/>
              </w:rPr>
              <w:t>Module plans where scenarios are expected to occur. </w:t>
            </w:r>
          </w:p>
        </w:tc>
        <w:tc>
          <w:tcPr>
            <w:tcW w:w="990" w:type="dxa"/>
            <w:tcBorders>
              <w:top w:val="nil"/>
              <w:left w:val="single" w:sz="6" w:space="0" w:color="auto"/>
              <w:bottom w:val="single" w:sz="6" w:space="0" w:color="auto"/>
              <w:right w:val="single" w:sz="6" w:space="0" w:color="auto"/>
            </w:tcBorders>
            <w:shd w:val="clear" w:color="auto" w:fill="auto"/>
            <w:hideMark/>
          </w:tcPr>
          <w:p w14:paraId="20E50734" w14:textId="77777777" w:rsidR="00B52F14" w:rsidRPr="004E7981" w:rsidRDefault="00B52F14" w:rsidP="008A7649">
            <w:pPr>
              <w:spacing w:after="120"/>
              <w:rPr>
                <w:rFonts w:ascii="Arial" w:hAnsi="Arial" w:cs="Arial"/>
                <w:b/>
                <w:sz w:val="20"/>
                <w:szCs w:val="20"/>
              </w:rPr>
            </w:pPr>
          </w:p>
        </w:tc>
      </w:tr>
      <w:tr w:rsidR="00B52F14" w:rsidRPr="004E7981" w14:paraId="13A1CB2C" w14:textId="77777777" w:rsidTr="008A7649">
        <w:trPr>
          <w:trHeight w:val="300"/>
        </w:trPr>
        <w:tc>
          <w:tcPr>
            <w:tcW w:w="2505" w:type="dxa"/>
            <w:tcBorders>
              <w:top w:val="single" w:sz="6" w:space="0" w:color="auto"/>
              <w:left w:val="single" w:sz="6" w:space="0" w:color="auto"/>
              <w:bottom w:val="single" w:sz="6" w:space="0" w:color="auto"/>
              <w:right w:val="single" w:sz="6" w:space="0" w:color="auto"/>
            </w:tcBorders>
            <w:shd w:val="clear" w:color="auto" w:fill="auto"/>
            <w:hideMark/>
          </w:tcPr>
          <w:p w14:paraId="2126D6D6" w14:textId="77777777" w:rsidR="00B52F14" w:rsidRPr="004E7981" w:rsidRDefault="00B52F14" w:rsidP="008A7649">
            <w:pPr>
              <w:spacing w:after="120"/>
              <w:ind w:left="144" w:right="144"/>
              <w:rPr>
                <w:rFonts w:ascii="Arial" w:hAnsi="Arial" w:cs="Arial"/>
                <w:sz w:val="20"/>
                <w:szCs w:val="20"/>
              </w:rPr>
            </w:pPr>
            <w:r w:rsidRPr="004E7981">
              <w:rPr>
                <w:rFonts w:ascii="Arial" w:hAnsi="Arial" w:cs="Arial"/>
                <w:sz w:val="20"/>
                <w:szCs w:val="20"/>
              </w:rPr>
              <w:t xml:space="preserve">2. </w:t>
            </w:r>
            <w:r w:rsidRPr="004E7981">
              <w:rPr>
                <w:rFonts w:ascii="Arial" w:hAnsi="Arial" w:cs="Arial"/>
                <w:b/>
                <w:bCs/>
                <w:sz w:val="20"/>
                <w:szCs w:val="20"/>
              </w:rPr>
              <w:t>Goals and strategies for HSE</w:t>
            </w:r>
            <w:r w:rsidRPr="004E7981">
              <w:rPr>
                <w:rFonts w:ascii="Arial" w:hAnsi="Arial" w:cs="Arial"/>
                <w:sz w:val="20"/>
                <w:szCs w:val="20"/>
              </w:rPr>
              <w:t> </w:t>
            </w:r>
          </w:p>
        </w:tc>
        <w:tc>
          <w:tcPr>
            <w:tcW w:w="5805" w:type="dxa"/>
            <w:tcBorders>
              <w:top w:val="single" w:sz="6" w:space="0" w:color="auto"/>
              <w:left w:val="single" w:sz="6" w:space="0" w:color="auto"/>
              <w:bottom w:val="single" w:sz="6" w:space="0" w:color="auto"/>
              <w:right w:val="single" w:sz="6" w:space="0" w:color="auto"/>
            </w:tcBorders>
            <w:shd w:val="clear" w:color="auto" w:fill="auto"/>
            <w:hideMark/>
          </w:tcPr>
          <w:p w14:paraId="6A0C9F17" w14:textId="633CF0AC" w:rsidR="00B52F14" w:rsidRPr="004E7981" w:rsidRDefault="00B52F14" w:rsidP="008A7649">
            <w:pPr>
              <w:spacing w:after="120"/>
              <w:ind w:left="144" w:right="144"/>
              <w:rPr>
                <w:rFonts w:ascii="Arial" w:hAnsi="Arial" w:cs="Arial"/>
                <w:sz w:val="20"/>
                <w:szCs w:val="20"/>
              </w:rPr>
            </w:pPr>
            <w:r w:rsidRPr="004E7981">
              <w:rPr>
                <w:rFonts w:ascii="Arial" w:hAnsi="Arial" w:cs="Arial"/>
                <w:sz w:val="20"/>
                <w:szCs w:val="20"/>
              </w:rPr>
              <w:t>Established goals and strategies for enhancing HSE, as described in MR section 4</w:t>
            </w:r>
            <w:r w:rsidR="00CF3AC3">
              <w:rPr>
                <w:rFonts w:ascii="Arial" w:hAnsi="Arial" w:cs="Arial"/>
                <w:sz w:val="20"/>
                <w:szCs w:val="20"/>
              </w:rPr>
              <w:t>, risk reduction</w:t>
            </w:r>
            <w:r w:rsidRPr="004E7981">
              <w:rPr>
                <w:rFonts w:ascii="Arial" w:hAnsi="Arial" w:cs="Arial"/>
                <w:sz w:val="20"/>
                <w:szCs w:val="20"/>
              </w:rPr>
              <w:t>. HF policies (</w:t>
            </w:r>
            <w:r w:rsidR="00CF3AC3">
              <w:rPr>
                <w:rFonts w:ascii="Arial" w:hAnsi="Arial" w:cs="Arial"/>
                <w:sz w:val="20"/>
                <w:szCs w:val="20"/>
              </w:rPr>
              <w:t xml:space="preserve">Documents related to </w:t>
            </w:r>
            <w:r w:rsidRPr="004E7981">
              <w:rPr>
                <w:rFonts w:ascii="Arial" w:hAnsi="Arial" w:cs="Arial"/>
                <w:sz w:val="20"/>
                <w:szCs w:val="20"/>
              </w:rPr>
              <w:t>HF in design/Risk assessment)</w:t>
            </w:r>
            <w:r w:rsidR="00CF3AC3">
              <w:rPr>
                <w:rFonts w:ascii="Arial" w:hAnsi="Arial" w:cs="Arial"/>
                <w:sz w:val="20"/>
                <w:szCs w:val="20"/>
              </w:rPr>
              <w:t xml:space="preserve"> and s</w:t>
            </w:r>
            <w:r w:rsidRPr="004E7981">
              <w:rPr>
                <w:rFonts w:ascii="Arial" w:hAnsi="Arial" w:cs="Arial"/>
                <w:sz w:val="20"/>
                <w:szCs w:val="20"/>
              </w:rPr>
              <w:t xml:space="preserve">tandards/guidelines </w:t>
            </w:r>
            <w:r w:rsidR="00CF3AC3">
              <w:rPr>
                <w:rFonts w:ascii="Arial" w:hAnsi="Arial" w:cs="Arial"/>
                <w:sz w:val="20"/>
                <w:szCs w:val="20"/>
              </w:rPr>
              <w:t xml:space="preserve">of </w:t>
            </w:r>
            <w:r w:rsidRPr="004E7981">
              <w:rPr>
                <w:rFonts w:ascii="Arial" w:hAnsi="Arial" w:cs="Arial"/>
                <w:sz w:val="20"/>
                <w:szCs w:val="20"/>
              </w:rPr>
              <w:t>HMI/ Alarms/ Design/ Communication</w:t>
            </w:r>
          </w:p>
        </w:tc>
        <w:tc>
          <w:tcPr>
            <w:tcW w:w="990" w:type="dxa"/>
            <w:tcBorders>
              <w:top w:val="single" w:sz="6" w:space="0" w:color="auto"/>
              <w:left w:val="single" w:sz="6" w:space="0" w:color="auto"/>
              <w:bottom w:val="single" w:sz="6" w:space="0" w:color="auto"/>
              <w:right w:val="single" w:sz="6" w:space="0" w:color="auto"/>
            </w:tcBorders>
            <w:shd w:val="clear" w:color="auto" w:fill="auto"/>
            <w:hideMark/>
          </w:tcPr>
          <w:p w14:paraId="01401CE9" w14:textId="77777777" w:rsidR="00B52F14" w:rsidRPr="004E7981" w:rsidRDefault="00B52F14" w:rsidP="008A7649">
            <w:pPr>
              <w:spacing w:after="120"/>
              <w:jc w:val="center"/>
              <w:rPr>
                <w:rFonts w:ascii="Arial" w:hAnsi="Arial" w:cs="Arial"/>
                <w:b/>
                <w:sz w:val="20"/>
                <w:szCs w:val="20"/>
              </w:rPr>
            </w:pPr>
            <w:r w:rsidRPr="004E7981">
              <w:rPr>
                <w:rFonts w:ascii="Arial" w:hAnsi="Arial" w:cs="Arial"/>
                <w:b/>
                <w:sz w:val="20"/>
                <w:szCs w:val="20"/>
              </w:rPr>
              <w:t> </w:t>
            </w:r>
          </w:p>
        </w:tc>
      </w:tr>
      <w:tr w:rsidR="00B52F14" w:rsidRPr="004E7981" w14:paraId="77228052" w14:textId="77777777" w:rsidTr="008A7649">
        <w:trPr>
          <w:trHeight w:val="300"/>
        </w:trPr>
        <w:tc>
          <w:tcPr>
            <w:tcW w:w="2505" w:type="dxa"/>
            <w:tcBorders>
              <w:top w:val="single" w:sz="6" w:space="0" w:color="auto"/>
              <w:left w:val="single" w:sz="6" w:space="0" w:color="auto"/>
              <w:bottom w:val="nil"/>
              <w:right w:val="single" w:sz="6" w:space="0" w:color="auto"/>
            </w:tcBorders>
            <w:shd w:val="clear" w:color="auto" w:fill="auto"/>
            <w:hideMark/>
          </w:tcPr>
          <w:p w14:paraId="40FC1720" w14:textId="77777777" w:rsidR="00B52F14" w:rsidRPr="004E7981" w:rsidRDefault="00B52F14" w:rsidP="008A7649">
            <w:pPr>
              <w:spacing w:after="120"/>
              <w:ind w:left="144" w:right="144"/>
              <w:rPr>
                <w:rFonts w:ascii="Arial" w:hAnsi="Arial" w:cs="Arial"/>
                <w:sz w:val="20"/>
                <w:szCs w:val="20"/>
              </w:rPr>
            </w:pPr>
            <w:r w:rsidRPr="004E7981">
              <w:rPr>
                <w:rFonts w:ascii="Arial" w:hAnsi="Arial" w:cs="Arial"/>
                <w:sz w:val="20"/>
                <w:szCs w:val="20"/>
              </w:rPr>
              <w:t>3</w:t>
            </w:r>
            <w:r w:rsidRPr="004E7981">
              <w:rPr>
                <w:rFonts w:ascii="Arial" w:hAnsi="Arial" w:cs="Arial"/>
                <w:b/>
                <w:bCs/>
                <w:sz w:val="20"/>
                <w:szCs w:val="20"/>
              </w:rPr>
              <w:t>. Results from other analysis</w:t>
            </w:r>
            <w:r w:rsidRPr="004E7981">
              <w:rPr>
                <w:rFonts w:ascii="Arial" w:hAnsi="Arial" w:cs="Arial"/>
                <w:sz w:val="20"/>
                <w:szCs w:val="20"/>
              </w:rPr>
              <w:t>  </w:t>
            </w:r>
          </w:p>
        </w:tc>
        <w:tc>
          <w:tcPr>
            <w:tcW w:w="5805" w:type="dxa"/>
            <w:tcBorders>
              <w:top w:val="single" w:sz="6" w:space="0" w:color="auto"/>
              <w:left w:val="single" w:sz="6" w:space="0" w:color="auto"/>
              <w:bottom w:val="nil"/>
              <w:right w:val="single" w:sz="6" w:space="0" w:color="auto"/>
            </w:tcBorders>
            <w:shd w:val="clear" w:color="auto" w:fill="auto"/>
            <w:hideMark/>
          </w:tcPr>
          <w:p w14:paraId="220FF830" w14:textId="77777777" w:rsidR="00B52F14" w:rsidRPr="00781F83" w:rsidRDefault="00B52F14" w:rsidP="008A7649">
            <w:pPr>
              <w:spacing w:after="120"/>
              <w:ind w:left="144" w:right="144"/>
              <w:rPr>
                <w:rFonts w:ascii="Arial" w:hAnsi="Arial" w:cs="Arial"/>
                <w:b/>
                <w:sz w:val="20"/>
                <w:szCs w:val="20"/>
              </w:rPr>
            </w:pPr>
            <w:r w:rsidRPr="004E7981">
              <w:rPr>
                <w:rFonts w:ascii="Arial" w:hAnsi="Arial" w:cs="Arial"/>
                <w:b/>
                <w:sz w:val="20"/>
                <w:szCs w:val="20"/>
              </w:rPr>
              <w:t>Task analysis/Safety Critical Task analysis (job, task, and timeline analysis) and workload assessment. Security</w:t>
            </w:r>
            <w:r>
              <w:rPr>
                <w:rFonts w:ascii="Arial" w:hAnsi="Arial" w:cs="Arial"/>
                <w:b/>
                <w:sz w:val="20"/>
                <w:szCs w:val="20"/>
              </w:rPr>
              <w:t xml:space="preserve"> issues. </w:t>
            </w:r>
            <w:r w:rsidRPr="00781F83">
              <w:rPr>
                <w:rFonts w:ascii="Arial" w:hAnsi="Arial" w:cs="Arial"/>
                <w:b/>
                <w:bCs/>
                <w:sz w:val="20"/>
                <w:szCs w:val="20"/>
              </w:rPr>
              <w:t>HAZOP</w:t>
            </w:r>
            <w:r w:rsidRPr="004E7981">
              <w:rPr>
                <w:rFonts w:ascii="Arial" w:hAnsi="Arial" w:cs="Arial"/>
                <w:sz w:val="20"/>
                <w:szCs w:val="20"/>
              </w:rPr>
              <w:t xml:space="preserve"> or HAZID, working environment analysis, and predictions Situation analysis </w:t>
            </w:r>
          </w:p>
        </w:tc>
        <w:tc>
          <w:tcPr>
            <w:tcW w:w="990" w:type="dxa"/>
            <w:tcBorders>
              <w:top w:val="single" w:sz="6" w:space="0" w:color="auto"/>
              <w:left w:val="nil"/>
              <w:bottom w:val="nil"/>
              <w:right w:val="single" w:sz="6" w:space="0" w:color="auto"/>
            </w:tcBorders>
            <w:shd w:val="clear" w:color="auto" w:fill="auto"/>
            <w:hideMark/>
          </w:tcPr>
          <w:p w14:paraId="59B1053B" w14:textId="77777777" w:rsidR="00B52F14" w:rsidRPr="004E7981" w:rsidRDefault="00B52F14" w:rsidP="008A7649">
            <w:pPr>
              <w:spacing w:after="120"/>
              <w:jc w:val="center"/>
              <w:rPr>
                <w:rFonts w:ascii="Arial" w:hAnsi="Arial" w:cs="Arial"/>
                <w:b/>
                <w:sz w:val="20"/>
                <w:szCs w:val="20"/>
              </w:rPr>
            </w:pPr>
            <w:r w:rsidRPr="004E7981">
              <w:rPr>
                <w:rFonts w:ascii="Arial" w:hAnsi="Arial" w:cs="Arial"/>
                <w:b/>
                <w:sz w:val="20"/>
                <w:szCs w:val="20"/>
              </w:rPr>
              <w:t> </w:t>
            </w:r>
          </w:p>
        </w:tc>
      </w:tr>
      <w:tr w:rsidR="00B52F14" w:rsidRPr="004E7981" w14:paraId="1554FFB8" w14:textId="77777777" w:rsidTr="008A7649">
        <w:trPr>
          <w:trHeight w:val="300"/>
        </w:trPr>
        <w:tc>
          <w:tcPr>
            <w:tcW w:w="2505" w:type="dxa"/>
            <w:tcBorders>
              <w:top w:val="nil"/>
              <w:left w:val="single" w:sz="6" w:space="0" w:color="auto"/>
              <w:bottom w:val="single" w:sz="6" w:space="0" w:color="auto"/>
              <w:right w:val="single" w:sz="6" w:space="0" w:color="auto"/>
            </w:tcBorders>
            <w:shd w:val="clear" w:color="auto" w:fill="auto"/>
            <w:hideMark/>
          </w:tcPr>
          <w:p w14:paraId="01A1CC78" w14:textId="77777777" w:rsidR="00B52F14" w:rsidRPr="004E7981" w:rsidRDefault="00BA65FA" w:rsidP="008A7649">
            <w:pPr>
              <w:spacing w:after="120"/>
              <w:ind w:left="144" w:right="144"/>
              <w:rPr>
                <w:rFonts w:ascii="Arial" w:hAnsi="Arial" w:cs="Arial"/>
                <w:sz w:val="20"/>
                <w:szCs w:val="20"/>
              </w:rPr>
            </w:pPr>
            <w:r>
              <w:rPr>
                <w:rFonts w:ascii="Arial" w:hAnsi="Arial" w:cs="Arial"/>
                <w:sz w:val="20"/>
                <w:szCs w:val="20"/>
              </w:rPr>
              <w:t>CRIOP</w:t>
            </w:r>
            <w:r w:rsidR="00B52F14" w:rsidRPr="004E7981">
              <w:rPr>
                <w:rFonts w:ascii="Arial" w:hAnsi="Arial" w:cs="Arial"/>
                <w:sz w:val="20"/>
                <w:szCs w:val="20"/>
              </w:rPr>
              <w:t xml:space="preserve"> studies </w:t>
            </w:r>
          </w:p>
        </w:tc>
        <w:tc>
          <w:tcPr>
            <w:tcW w:w="5805" w:type="dxa"/>
            <w:tcBorders>
              <w:top w:val="nil"/>
              <w:left w:val="single" w:sz="6" w:space="0" w:color="auto"/>
              <w:bottom w:val="single" w:sz="6" w:space="0" w:color="auto"/>
              <w:right w:val="single" w:sz="6" w:space="0" w:color="auto"/>
            </w:tcBorders>
            <w:shd w:val="clear" w:color="auto" w:fill="auto"/>
            <w:hideMark/>
          </w:tcPr>
          <w:p w14:paraId="372DC2AE" w14:textId="77777777" w:rsidR="00B52F14" w:rsidRPr="004E7981" w:rsidRDefault="00BA65FA" w:rsidP="008A7649">
            <w:pPr>
              <w:spacing w:after="120"/>
              <w:ind w:left="144" w:right="144"/>
              <w:rPr>
                <w:rFonts w:ascii="Arial" w:hAnsi="Arial" w:cs="Arial"/>
                <w:b/>
                <w:sz w:val="20"/>
                <w:szCs w:val="20"/>
              </w:rPr>
            </w:pPr>
            <w:r>
              <w:rPr>
                <w:rFonts w:ascii="Arial" w:hAnsi="Arial" w:cs="Arial"/>
                <w:b/>
                <w:sz w:val="20"/>
                <w:szCs w:val="20"/>
              </w:rPr>
              <w:t>CRIOP</w:t>
            </w:r>
            <w:r w:rsidR="00B52F14" w:rsidRPr="004E7981">
              <w:rPr>
                <w:rFonts w:ascii="Arial" w:hAnsi="Arial" w:cs="Arial"/>
                <w:b/>
                <w:sz w:val="20"/>
                <w:szCs w:val="20"/>
              </w:rPr>
              <w:t xml:space="preserve"> analysis reports from earlier phases </w:t>
            </w:r>
          </w:p>
        </w:tc>
        <w:tc>
          <w:tcPr>
            <w:tcW w:w="990" w:type="dxa"/>
            <w:tcBorders>
              <w:top w:val="nil"/>
              <w:left w:val="nil"/>
              <w:bottom w:val="single" w:sz="6" w:space="0" w:color="auto"/>
              <w:right w:val="single" w:sz="6" w:space="0" w:color="auto"/>
            </w:tcBorders>
            <w:shd w:val="clear" w:color="auto" w:fill="auto"/>
            <w:hideMark/>
          </w:tcPr>
          <w:p w14:paraId="719251B2" w14:textId="77777777" w:rsidR="00B52F14" w:rsidRPr="004E7981" w:rsidRDefault="00B52F14" w:rsidP="008A7649">
            <w:pPr>
              <w:spacing w:after="120"/>
              <w:jc w:val="center"/>
              <w:rPr>
                <w:rFonts w:ascii="Arial" w:hAnsi="Arial" w:cs="Arial"/>
                <w:b/>
                <w:sz w:val="20"/>
                <w:szCs w:val="20"/>
              </w:rPr>
            </w:pPr>
            <w:r w:rsidRPr="004E7981">
              <w:rPr>
                <w:rFonts w:ascii="Arial" w:hAnsi="Arial" w:cs="Arial"/>
                <w:b/>
                <w:sz w:val="20"/>
                <w:szCs w:val="20"/>
              </w:rPr>
              <w:t> </w:t>
            </w:r>
          </w:p>
        </w:tc>
      </w:tr>
      <w:tr w:rsidR="00B52F14" w:rsidRPr="004E7981" w14:paraId="5B9EB92E" w14:textId="77777777" w:rsidTr="008A7649">
        <w:trPr>
          <w:trHeight w:val="300"/>
        </w:trPr>
        <w:tc>
          <w:tcPr>
            <w:tcW w:w="2505" w:type="dxa"/>
            <w:tcBorders>
              <w:top w:val="single" w:sz="6" w:space="0" w:color="auto"/>
              <w:left w:val="single" w:sz="6" w:space="0" w:color="auto"/>
              <w:bottom w:val="single" w:sz="6" w:space="0" w:color="auto"/>
              <w:right w:val="single" w:sz="6" w:space="0" w:color="auto"/>
            </w:tcBorders>
            <w:shd w:val="clear" w:color="auto" w:fill="auto"/>
            <w:hideMark/>
          </w:tcPr>
          <w:p w14:paraId="78E2F874" w14:textId="77777777" w:rsidR="00B52F14" w:rsidRPr="004E7981" w:rsidRDefault="00B52F14" w:rsidP="008A7649">
            <w:pPr>
              <w:spacing w:after="120"/>
              <w:ind w:left="144" w:right="144"/>
              <w:rPr>
                <w:rFonts w:ascii="Arial" w:hAnsi="Arial" w:cs="Arial"/>
                <w:sz w:val="20"/>
                <w:szCs w:val="20"/>
              </w:rPr>
            </w:pPr>
            <w:r w:rsidRPr="004E7981">
              <w:rPr>
                <w:rFonts w:ascii="Arial" w:hAnsi="Arial" w:cs="Arial"/>
                <w:sz w:val="20"/>
                <w:szCs w:val="20"/>
              </w:rPr>
              <w:t>4</w:t>
            </w:r>
            <w:r w:rsidRPr="004E7981">
              <w:rPr>
                <w:rFonts w:ascii="Arial" w:hAnsi="Arial" w:cs="Arial"/>
                <w:b/>
                <w:bCs/>
                <w:sz w:val="20"/>
                <w:szCs w:val="20"/>
              </w:rPr>
              <w:t>. Process characteristics</w:t>
            </w:r>
            <w:r w:rsidRPr="004E7981">
              <w:rPr>
                <w:rFonts w:ascii="Arial" w:hAnsi="Arial" w:cs="Arial"/>
                <w:sz w:val="20"/>
                <w:szCs w:val="20"/>
              </w:rPr>
              <w:t> </w:t>
            </w:r>
          </w:p>
        </w:tc>
        <w:tc>
          <w:tcPr>
            <w:tcW w:w="5805" w:type="dxa"/>
            <w:tcBorders>
              <w:top w:val="single" w:sz="6" w:space="0" w:color="auto"/>
              <w:left w:val="single" w:sz="6" w:space="0" w:color="auto"/>
              <w:bottom w:val="single" w:sz="6" w:space="0" w:color="auto"/>
              <w:right w:val="single" w:sz="6" w:space="0" w:color="auto"/>
            </w:tcBorders>
            <w:shd w:val="clear" w:color="auto" w:fill="auto"/>
            <w:hideMark/>
          </w:tcPr>
          <w:p w14:paraId="36626657" w14:textId="77777777" w:rsidR="00B52F14" w:rsidRPr="000E5BFC" w:rsidRDefault="00B52F14" w:rsidP="008A7649">
            <w:pPr>
              <w:spacing w:after="120"/>
              <w:ind w:left="144" w:right="144"/>
              <w:rPr>
                <w:rFonts w:ascii="Arial" w:hAnsi="Arial" w:cs="Arial"/>
                <w:b/>
                <w:sz w:val="20"/>
                <w:szCs w:val="20"/>
              </w:rPr>
            </w:pPr>
            <w:r w:rsidRPr="004E7981">
              <w:rPr>
                <w:rFonts w:ascii="Arial" w:hAnsi="Arial" w:cs="Arial"/>
                <w:b/>
                <w:sz w:val="20"/>
                <w:szCs w:val="20"/>
              </w:rPr>
              <w:t>Process flow sheet (process overview)</w:t>
            </w:r>
            <w:r>
              <w:rPr>
                <w:rFonts w:ascii="Arial" w:hAnsi="Arial" w:cs="Arial"/>
                <w:b/>
                <w:sz w:val="20"/>
                <w:szCs w:val="20"/>
              </w:rPr>
              <w:t xml:space="preserve">; </w:t>
            </w:r>
            <w:r w:rsidRPr="004E7981">
              <w:rPr>
                <w:rFonts w:ascii="Arial" w:hAnsi="Arial" w:cs="Arial"/>
                <w:sz w:val="20"/>
                <w:szCs w:val="20"/>
              </w:rPr>
              <w:t>Safety, risk and emergency preparedness analyses (QRA, HAZOP)</w:t>
            </w:r>
          </w:p>
          <w:p w14:paraId="77FCD62B" w14:textId="1D51CEFA" w:rsidR="00B52F14" w:rsidRPr="004E7981" w:rsidRDefault="00B52F14" w:rsidP="008A7649">
            <w:pPr>
              <w:spacing w:after="120"/>
              <w:ind w:left="144" w:right="144"/>
              <w:rPr>
                <w:rFonts w:ascii="Arial" w:hAnsi="Arial" w:cs="Arial"/>
                <w:b/>
                <w:sz w:val="20"/>
                <w:szCs w:val="20"/>
              </w:rPr>
            </w:pPr>
            <w:r w:rsidRPr="004E7981">
              <w:rPr>
                <w:rFonts w:ascii="Arial" w:hAnsi="Arial" w:cs="Arial"/>
                <w:sz w:val="20"/>
                <w:szCs w:val="20"/>
              </w:rPr>
              <w:lastRenderedPageBreak/>
              <w:t xml:space="preserve">ICT architecture and system </w:t>
            </w:r>
            <w:r w:rsidR="008A4E55" w:rsidRPr="00CF3AC3">
              <w:rPr>
                <w:rFonts w:ascii="Arial" w:hAnsi="Arial" w:cs="Arial"/>
                <w:sz w:val="20"/>
                <w:szCs w:val="20"/>
              </w:rPr>
              <w:t>description Piping</w:t>
            </w:r>
            <w:r w:rsidRPr="00CF3AC3">
              <w:rPr>
                <w:rFonts w:ascii="Arial" w:hAnsi="Arial" w:cs="Arial"/>
                <w:sz w:val="20"/>
                <w:szCs w:val="20"/>
              </w:rPr>
              <w:t xml:space="preserve"> and instrumentation diagrams (P&amp;IDs); Shutdown logic matrix (cause &amp; effects); Detailed equipment drawings</w:t>
            </w:r>
            <w:r w:rsidRPr="004E7981">
              <w:rPr>
                <w:rFonts w:ascii="Arial" w:hAnsi="Arial" w:cs="Arial"/>
                <w:sz w:val="20"/>
                <w:szCs w:val="20"/>
              </w:rPr>
              <w:t> </w:t>
            </w:r>
          </w:p>
        </w:tc>
        <w:tc>
          <w:tcPr>
            <w:tcW w:w="990" w:type="dxa"/>
            <w:tcBorders>
              <w:top w:val="single" w:sz="6" w:space="0" w:color="auto"/>
              <w:left w:val="single" w:sz="6" w:space="0" w:color="auto"/>
              <w:bottom w:val="single" w:sz="6" w:space="0" w:color="auto"/>
              <w:right w:val="single" w:sz="6" w:space="0" w:color="auto"/>
            </w:tcBorders>
            <w:shd w:val="clear" w:color="auto" w:fill="auto"/>
            <w:hideMark/>
          </w:tcPr>
          <w:p w14:paraId="39B12329" w14:textId="77777777" w:rsidR="00B52F14" w:rsidRPr="004E7981" w:rsidRDefault="00B52F14" w:rsidP="008A7649">
            <w:pPr>
              <w:spacing w:after="120"/>
              <w:jc w:val="center"/>
              <w:rPr>
                <w:rFonts w:ascii="Arial" w:hAnsi="Arial" w:cs="Arial"/>
                <w:b/>
                <w:sz w:val="20"/>
                <w:szCs w:val="20"/>
              </w:rPr>
            </w:pPr>
            <w:r w:rsidRPr="004E7981">
              <w:rPr>
                <w:rFonts w:ascii="Arial" w:hAnsi="Arial" w:cs="Arial"/>
                <w:b/>
                <w:sz w:val="20"/>
                <w:szCs w:val="20"/>
              </w:rPr>
              <w:lastRenderedPageBreak/>
              <w:t> </w:t>
            </w:r>
          </w:p>
        </w:tc>
      </w:tr>
      <w:tr w:rsidR="00B52F14" w:rsidRPr="004E7981" w14:paraId="2E6EE407" w14:textId="77777777" w:rsidTr="008A7649">
        <w:trPr>
          <w:trHeight w:val="300"/>
        </w:trPr>
        <w:tc>
          <w:tcPr>
            <w:tcW w:w="2505" w:type="dxa"/>
            <w:tcBorders>
              <w:top w:val="single" w:sz="6" w:space="0" w:color="auto"/>
              <w:left w:val="single" w:sz="6" w:space="0" w:color="auto"/>
              <w:bottom w:val="single" w:sz="6" w:space="0" w:color="auto"/>
              <w:right w:val="single" w:sz="6" w:space="0" w:color="auto"/>
            </w:tcBorders>
            <w:shd w:val="clear" w:color="auto" w:fill="auto"/>
            <w:hideMark/>
          </w:tcPr>
          <w:p w14:paraId="7332F904" w14:textId="77777777" w:rsidR="00B52F14" w:rsidRPr="004E7981" w:rsidRDefault="00B52F14" w:rsidP="008A7649">
            <w:pPr>
              <w:spacing w:after="120"/>
              <w:ind w:left="144" w:right="144"/>
              <w:rPr>
                <w:rFonts w:ascii="Arial" w:hAnsi="Arial" w:cs="Arial"/>
                <w:b/>
                <w:bCs/>
                <w:sz w:val="20"/>
                <w:szCs w:val="20"/>
              </w:rPr>
            </w:pPr>
            <w:r w:rsidRPr="004E7981">
              <w:rPr>
                <w:rFonts w:ascii="Arial" w:hAnsi="Arial" w:cs="Arial"/>
                <w:b/>
                <w:bCs/>
                <w:sz w:val="20"/>
                <w:szCs w:val="20"/>
              </w:rPr>
              <w:t>5. Alarm strategy</w:t>
            </w:r>
          </w:p>
        </w:tc>
        <w:tc>
          <w:tcPr>
            <w:tcW w:w="5805" w:type="dxa"/>
            <w:tcBorders>
              <w:top w:val="single" w:sz="6" w:space="0" w:color="auto"/>
              <w:left w:val="single" w:sz="6" w:space="0" w:color="auto"/>
              <w:bottom w:val="single" w:sz="6" w:space="0" w:color="auto"/>
              <w:right w:val="single" w:sz="6" w:space="0" w:color="auto"/>
            </w:tcBorders>
            <w:shd w:val="clear" w:color="auto" w:fill="auto"/>
            <w:hideMark/>
          </w:tcPr>
          <w:p w14:paraId="05881075" w14:textId="77777777" w:rsidR="00B52F14" w:rsidRPr="004E7981" w:rsidRDefault="00B52F14" w:rsidP="008A7649">
            <w:pPr>
              <w:spacing w:after="120"/>
              <w:ind w:left="144" w:right="144"/>
              <w:rPr>
                <w:rFonts w:ascii="Arial" w:hAnsi="Arial" w:cs="Arial"/>
                <w:b/>
                <w:sz w:val="20"/>
                <w:szCs w:val="20"/>
              </w:rPr>
            </w:pPr>
            <w:r w:rsidRPr="004E7981">
              <w:rPr>
                <w:rFonts w:ascii="Arial" w:hAnsi="Arial" w:cs="Arial"/>
                <w:b/>
                <w:sz w:val="20"/>
                <w:szCs w:val="20"/>
              </w:rPr>
              <w:t>Description of alarm strategy or philosophy and design  </w:t>
            </w:r>
          </w:p>
        </w:tc>
        <w:tc>
          <w:tcPr>
            <w:tcW w:w="990" w:type="dxa"/>
            <w:tcBorders>
              <w:top w:val="single" w:sz="6" w:space="0" w:color="auto"/>
              <w:left w:val="single" w:sz="6" w:space="0" w:color="auto"/>
              <w:bottom w:val="single" w:sz="6" w:space="0" w:color="auto"/>
              <w:right w:val="single" w:sz="6" w:space="0" w:color="auto"/>
            </w:tcBorders>
            <w:shd w:val="clear" w:color="auto" w:fill="auto"/>
            <w:hideMark/>
          </w:tcPr>
          <w:p w14:paraId="4FEC11AC" w14:textId="77777777" w:rsidR="00B52F14" w:rsidRPr="004E7981" w:rsidRDefault="00B52F14" w:rsidP="008A7649">
            <w:pPr>
              <w:spacing w:after="120"/>
              <w:jc w:val="center"/>
              <w:rPr>
                <w:rFonts w:ascii="Arial" w:hAnsi="Arial" w:cs="Arial"/>
                <w:b/>
                <w:sz w:val="20"/>
                <w:szCs w:val="20"/>
              </w:rPr>
            </w:pPr>
            <w:r w:rsidRPr="004E7981">
              <w:rPr>
                <w:rFonts w:ascii="Arial" w:hAnsi="Arial" w:cs="Arial"/>
                <w:b/>
                <w:sz w:val="20"/>
                <w:szCs w:val="20"/>
              </w:rPr>
              <w:t> </w:t>
            </w:r>
          </w:p>
        </w:tc>
      </w:tr>
      <w:tr w:rsidR="00B52F14" w:rsidRPr="004E7981" w14:paraId="0B2F0F5F" w14:textId="77777777" w:rsidTr="008A7649">
        <w:trPr>
          <w:trHeight w:val="300"/>
        </w:trPr>
        <w:tc>
          <w:tcPr>
            <w:tcW w:w="2505" w:type="dxa"/>
            <w:tcBorders>
              <w:top w:val="single" w:sz="6" w:space="0" w:color="auto"/>
              <w:left w:val="single" w:sz="6" w:space="0" w:color="auto"/>
              <w:bottom w:val="single" w:sz="6" w:space="0" w:color="auto"/>
              <w:right w:val="single" w:sz="6" w:space="0" w:color="auto"/>
            </w:tcBorders>
            <w:shd w:val="clear" w:color="auto" w:fill="auto"/>
            <w:hideMark/>
          </w:tcPr>
          <w:p w14:paraId="6DAE5EE9" w14:textId="09BBD5D4" w:rsidR="00B52F14" w:rsidRPr="004E7981" w:rsidRDefault="00B52F14" w:rsidP="00CF3AC3">
            <w:pPr>
              <w:spacing w:after="120"/>
              <w:ind w:left="144" w:right="144"/>
              <w:rPr>
                <w:rFonts w:ascii="Arial" w:hAnsi="Arial" w:cs="Arial"/>
                <w:sz w:val="20"/>
                <w:szCs w:val="20"/>
              </w:rPr>
            </w:pPr>
            <w:r w:rsidRPr="004E7981">
              <w:rPr>
                <w:rFonts w:ascii="Arial" w:hAnsi="Arial" w:cs="Arial"/>
                <w:sz w:val="20"/>
                <w:szCs w:val="20"/>
              </w:rPr>
              <w:t>6. Control room layout </w:t>
            </w:r>
          </w:p>
        </w:tc>
        <w:tc>
          <w:tcPr>
            <w:tcW w:w="5805" w:type="dxa"/>
            <w:tcBorders>
              <w:top w:val="single" w:sz="6" w:space="0" w:color="auto"/>
              <w:left w:val="single" w:sz="6" w:space="0" w:color="auto"/>
              <w:bottom w:val="single" w:sz="6" w:space="0" w:color="auto"/>
              <w:right w:val="single" w:sz="6" w:space="0" w:color="auto"/>
            </w:tcBorders>
            <w:shd w:val="clear" w:color="auto" w:fill="auto"/>
            <w:hideMark/>
          </w:tcPr>
          <w:p w14:paraId="557C03A9" w14:textId="17D0EE1E" w:rsidR="00B52F14" w:rsidRPr="005E350E" w:rsidRDefault="00B52F14" w:rsidP="008A7649">
            <w:pPr>
              <w:spacing w:after="120"/>
              <w:ind w:left="144" w:right="144"/>
              <w:rPr>
                <w:rFonts w:ascii="Arial" w:hAnsi="Arial" w:cs="Arial"/>
                <w:b/>
                <w:sz w:val="20"/>
                <w:szCs w:val="20"/>
              </w:rPr>
            </w:pPr>
            <w:r w:rsidRPr="004E7981">
              <w:rPr>
                <w:rFonts w:ascii="Arial" w:hAnsi="Arial" w:cs="Arial"/>
                <w:b/>
                <w:sz w:val="20"/>
                <w:szCs w:val="20"/>
              </w:rPr>
              <w:t>Control room or section layout plans</w:t>
            </w:r>
            <w:r>
              <w:rPr>
                <w:rFonts w:ascii="Arial" w:hAnsi="Arial" w:cs="Arial"/>
                <w:b/>
                <w:sz w:val="20"/>
                <w:szCs w:val="20"/>
              </w:rPr>
              <w:t xml:space="preserve">; </w:t>
            </w:r>
            <w:r w:rsidRPr="004E7981">
              <w:rPr>
                <w:rFonts w:ascii="Arial" w:hAnsi="Arial" w:cs="Arial"/>
                <w:sz w:val="20"/>
                <w:szCs w:val="20"/>
              </w:rPr>
              <w:t>Control room ceiling, lighting, colour plans, and architectural descriptions </w:t>
            </w:r>
          </w:p>
        </w:tc>
        <w:tc>
          <w:tcPr>
            <w:tcW w:w="990" w:type="dxa"/>
            <w:tcBorders>
              <w:top w:val="single" w:sz="6" w:space="0" w:color="auto"/>
              <w:left w:val="single" w:sz="6" w:space="0" w:color="auto"/>
              <w:bottom w:val="single" w:sz="6" w:space="0" w:color="auto"/>
              <w:right w:val="single" w:sz="6" w:space="0" w:color="auto"/>
            </w:tcBorders>
            <w:shd w:val="clear" w:color="auto" w:fill="auto"/>
            <w:hideMark/>
          </w:tcPr>
          <w:p w14:paraId="11A53D58" w14:textId="77777777" w:rsidR="00B52F14" w:rsidRPr="004E7981" w:rsidRDefault="00B52F14" w:rsidP="008A7649">
            <w:pPr>
              <w:spacing w:after="120"/>
              <w:jc w:val="center"/>
              <w:rPr>
                <w:rFonts w:ascii="Arial" w:hAnsi="Arial" w:cs="Arial"/>
                <w:b/>
                <w:sz w:val="20"/>
                <w:szCs w:val="20"/>
              </w:rPr>
            </w:pPr>
            <w:r w:rsidRPr="004E7981">
              <w:rPr>
                <w:rFonts w:ascii="Arial" w:hAnsi="Arial" w:cs="Arial"/>
                <w:b/>
                <w:sz w:val="20"/>
                <w:szCs w:val="20"/>
              </w:rPr>
              <w:t> </w:t>
            </w:r>
          </w:p>
        </w:tc>
      </w:tr>
      <w:tr w:rsidR="00B52F14" w:rsidRPr="004E7981" w14:paraId="29802529" w14:textId="77777777" w:rsidTr="008A7649">
        <w:trPr>
          <w:trHeight w:val="300"/>
        </w:trPr>
        <w:tc>
          <w:tcPr>
            <w:tcW w:w="2505" w:type="dxa"/>
            <w:tcBorders>
              <w:top w:val="single" w:sz="6" w:space="0" w:color="auto"/>
              <w:left w:val="single" w:sz="6" w:space="0" w:color="auto"/>
              <w:bottom w:val="single" w:sz="6" w:space="0" w:color="auto"/>
              <w:right w:val="single" w:sz="6" w:space="0" w:color="auto"/>
            </w:tcBorders>
            <w:shd w:val="clear" w:color="auto" w:fill="auto"/>
            <w:hideMark/>
          </w:tcPr>
          <w:p w14:paraId="276D5E0B" w14:textId="77777777" w:rsidR="00B52F14" w:rsidRPr="004E7981" w:rsidRDefault="00B52F14" w:rsidP="008A7649">
            <w:pPr>
              <w:spacing w:after="120"/>
              <w:ind w:left="144" w:right="144"/>
              <w:rPr>
                <w:rFonts w:ascii="Arial" w:hAnsi="Arial" w:cs="Arial"/>
                <w:sz w:val="20"/>
                <w:szCs w:val="20"/>
              </w:rPr>
            </w:pPr>
            <w:r w:rsidRPr="004E7981">
              <w:rPr>
                <w:rFonts w:ascii="Arial" w:hAnsi="Arial" w:cs="Arial"/>
                <w:sz w:val="20"/>
                <w:szCs w:val="20"/>
              </w:rPr>
              <w:t>7. Control room equipment </w:t>
            </w:r>
          </w:p>
        </w:tc>
        <w:tc>
          <w:tcPr>
            <w:tcW w:w="5805" w:type="dxa"/>
            <w:tcBorders>
              <w:top w:val="single" w:sz="6" w:space="0" w:color="auto"/>
              <w:left w:val="single" w:sz="6" w:space="0" w:color="auto"/>
              <w:bottom w:val="single" w:sz="6" w:space="0" w:color="auto"/>
              <w:right w:val="single" w:sz="6" w:space="0" w:color="auto"/>
            </w:tcBorders>
            <w:shd w:val="clear" w:color="auto" w:fill="auto"/>
            <w:hideMark/>
          </w:tcPr>
          <w:p w14:paraId="29BD9E1F" w14:textId="77777777" w:rsidR="00B52F14" w:rsidRPr="00852051" w:rsidRDefault="00B52F14" w:rsidP="008A7649">
            <w:pPr>
              <w:spacing w:after="120"/>
              <w:ind w:left="144" w:right="144"/>
              <w:rPr>
                <w:rFonts w:ascii="Arial" w:hAnsi="Arial" w:cs="Arial"/>
                <w:b/>
                <w:sz w:val="20"/>
                <w:szCs w:val="20"/>
              </w:rPr>
            </w:pPr>
            <w:r w:rsidRPr="004E7981">
              <w:rPr>
                <w:rFonts w:ascii="Arial" w:hAnsi="Arial" w:cs="Arial"/>
                <w:b/>
                <w:sz w:val="20"/>
                <w:szCs w:val="20"/>
              </w:rPr>
              <w:t>Description of process control system equipment</w:t>
            </w:r>
            <w:r>
              <w:rPr>
                <w:rFonts w:ascii="Arial" w:hAnsi="Arial" w:cs="Arial"/>
                <w:b/>
                <w:sz w:val="20"/>
                <w:szCs w:val="20"/>
              </w:rPr>
              <w:t xml:space="preserve"> and </w:t>
            </w:r>
            <w:r w:rsidRPr="004E7981">
              <w:rPr>
                <w:rFonts w:ascii="Arial" w:hAnsi="Arial" w:cs="Arial"/>
                <w:b/>
                <w:sz w:val="20"/>
                <w:szCs w:val="20"/>
              </w:rPr>
              <w:t>safety shutdown system equipment  </w:t>
            </w:r>
            <w:r>
              <w:rPr>
                <w:rFonts w:ascii="Arial" w:hAnsi="Arial" w:cs="Arial"/>
                <w:b/>
                <w:sz w:val="20"/>
                <w:szCs w:val="20"/>
              </w:rPr>
              <w:t xml:space="preserve"> </w:t>
            </w:r>
            <w:r w:rsidRPr="004E7981">
              <w:rPr>
                <w:rFonts w:ascii="Arial" w:hAnsi="Arial" w:cs="Arial"/>
                <w:sz w:val="20"/>
                <w:szCs w:val="20"/>
              </w:rPr>
              <w:t>Printout samples (alarm listings/VDU displays)</w:t>
            </w:r>
            <w:r>
              <w:rPr>
                <w:rFonts w:ascii="Arial" w:hAnsi="Arial" w:cs="Arial"/>
                <w:sz w:val="20"/>
                <w:szCs w:val="20"/>
              </w:rPr>
              <w:t xml:space="preserve">; </w:t>
            </w:r>
            <w:r w:rsidRPr="004E7981">
              <w:rPr>
                <w:rFonts w:ascii="Arial" w:hAnsi="Arial" w:cs="Arial"/>
                <w:sz w:val="20"/>
                <w:szCs w:val="20"/>
              </w:rPr>
              <w:t>List of acronyms, abbreviations, and coding conventions</w:t>
            </w:r>
            <w:r>
              <w:rPr>
                <w:rFonts w:ascii="Arial" w:hAnsi="Arial" w:cs="Arial"/>
                <w:sz w:val="20"/>
                <w:szCs w:val="20"/>
              </w:rPr>
              <w:t xml:space="preserve">; </w:t>
            </w:r>
            <w:r w:rsidRPr="004E7981">
              <w:rPr>
                <w:rFonts w:ascii="Arial" w:hAnsi="Arial" w:cs="Arial"/>
                <w:sz w:val="20"/>
                <w:szCs w:val="20"/>
              </w:rPr>
              <w:t>Description of controls, desks, VDUs, large screens, and furniture </w:t>
            </w:r>
          </w:p>
        </w:tc>
        <w:tc>
          <w:tcPr>
            <w:tcW w:w="990" w:type="dxa"/>
            <w:tcBorders>
              <w:top w:val="single" w:sz="6" w:space="0" w:color="auto"/>
              <w:left w:val="single" w:sz="6" w:space="0" w:color="auto"/>
              <w:bottom w:val="single" w:sz="6" w:space="0" w:color="auto"/>
              <w:right w:val="single" w:sz="6" w:space="0" w:color="auto"/>
            </w:tcBorders>
            <w:shd w:val="clear" w:color="auto" w:fill="auto"/>
            <w:hideMark/>
          </w:tcPr>
          <w:p w14:paraId="6A67C1BB" w14:textId="77777777" w:rsidR="00B52F14" w:rsidRPr="004E7981" w:rsidRDefault="00B52F14" w:rsidP="008A7649">
            <w:pPr>
              <w:spacing w:after="120"/>
              <w:jc w:val="center"/>
              <w:rPr>
                <w:rFonts w:ascii="Arial" w:hAnsi="Arial" w:cs="Arial"/>
                <w:b/>
                <w:sz w:val="20"/>
                <w:szCs w:val="20"/>
              </w:rPr>
            </w:pPr>
            <w:r w:rsidRPr="004E7981">
              <w:rPr>
                <w:rFonts w:ascii="Arial" w:hAnsi="Arial" w:cs="Arial"/>
                <w:b/>
                <w:sz w:val="20"/>
                <w:szCs w:val="20"/>
              </w:rPr>
              <w:t> </w:t>
            </w:r>
          </w:p>
        </w:tc>
      </w:tr>
      <w:tr w:rsidR="00B52F14" w:rsidRPr="004E7981" w14:paraId="4A5D3EE1" w14:textId="77777777" w:rsidTr="008A7649">
        <w:trPr>
          <w:trHeight w:val="300"/>
        </w:trPr>
        <w:tc>
          <w:tcPr>
            <w:tcW w:w="2505" w:type="dxa"/>
            <w:tcBorders>
              <w:top w:val="single" w:sz="6" w:space="0" w:color="auto"/>
              <w:left w:val="single" w:sz="6" w:space="0" w:color="auto"/>
              <w:bottom w:val="single" w:sz="6" w:space="0" w:color="auto"/>
              <w:right w:val="single" w:sz="6" w:space="0" w:color="auto"/>
            </w:tcBorders>
            <w:shd w:val="clear" w:color="auto" w:fill="auto"/>
            <w:hideMark/>
          </w:tcPr>
          <w:p w14:paraId="341E63E5" w14:textId="77777777" w:rsidR="00B52F14" w:rsidRPr="004E7981" w:rsidRDefault="00B52F14" w:rsidP="008A7649">
            <w:pPr>
              <w:spacing w:after="120"/>
              <w:ind w:left="144" w:right="144"/>
              <w:rPr>
                <w:rFonts w:ascii="Arial" w:hAnsi="Arial" w:cs="Arial"/>
                <w:sz w:val="20"/>
                <w:szCs w:val="20"/>
              </w:rPr>
            </w:pPr>
            <w:r w:rsidRPr="004E7981">
              <w:rPr>
                <w:rFonts w:ascii="Arial" w:hAnsi="Arial" w:cs="Arial"/>
                <w:sz w:val="20"/>
                <w:szCs w:val="20"/>
              </w:rPr>
              <w:t>8. Organisation  </w:t>
            </w:r>
          </w:p>
        </w:tc>
        <w:tc>
          <w:tcPr>
            <w:tcW w:w="5805" w:type="dxa"/>
            <w:tcBorders>
              <w:top w:val="single" w:sz="6" w:space="0" w:color="auto"/>
              <w:left w:val="single" w:sz="6" w:space="0" w:color="auto"/>
              <w:bottom w:val="single" w:sz="6" w:space="0" w:color="auto"/>
              <w:right w:val="single" w:sz="6" w:space="0" w:color="auto"/>
            </w:tcBorders>
            <w:shd w:val="clear" w:color="auto" w:fill="auto"/>
            <w:hideMark/>
          </w:tcPr>
          <w:p w14:paraId="0CEB2568" w14:textId="77777777" w:rsidR="00B52F14" w:rsidRPr="004E7981" w:rsidRDefault="00B52F14" w:rsidP="008A7649">
            <w:pPr>
              <w:spacing w:after="120"/>
              <w:ind w:left="144" w:right="144"/>
              <w:rPr>
                <w:rFonts w:ascii="Arial" w:hAnsi="Arial" w:cs="Arial"/>
                <w:sz w:val="20"/>
                <w:szCs w:val="20"/>
              </w:rPr>
            </w:pPr>
            <w:r w:rsidRPr="002147D3">
              <w:rPr>
                <w:rFonts w:ascii="Arial" w:hAnsi="Arial" w:cs="Arial"/>
                <w:sz w:val="20"/>
                <w:szCs w:val="20"/>
              </w:rPr>
              <w:t xml:space="preserve">Organizational philosophy, organizational goals and strategy. Description of installation (plant or platform) emergency organization and operating and emergency procedures, training material (concerning abnormal situations). Job rotation plan, Incidents/accident reports (from existing and similar control rooms). Suggested improvements (work environment) </w:t>
            </w:r>
            <w:r w:rsidRPr="004E7981">
              <w:rPr>
                <w:rFonts w:ascii="Arial" w:hAnsi="Arial" w:cs="Arial"/>
                <w:sz w:val="20"/>
                <w:szCs w:val="20"/>
              </w:rPr>
              <w:t>Description of control room organisation </w:t>
            </w:r>
          </w:p>
          <w:p w14:paraId="3406B8C2" w14:textId="77777777" w:rsidR="00B52F14" w:rsidRPr="004E7981" w:rsidRDefault="00B52F14" w:rsidP="008A7649">
            <w:pPr>
              <w:spacing w:after="120"/>
              <w:ind w:left="144" w:right="144"/>
              <w:rPr>
                <w:rFonts w:ascii="Arial" w:hAnsi="Arial" w:cs="Arial"/>
                <w:sz w:val="20"/>
                <w:szCs w:val="20"/>
              </w:rPr>
            </w:pPr>
            <w:r w:rsidRPr="004E7981">
              <w:rPr>
                <w:rFonts w:ascii="Arial" w:hAnsi="Arial" w:cs="Arial"/>
                <w:sz w:val="20"/>
                <w:szCs w:val="20"/>
              </w:rPr>
              <w:t>Training materials (focused on abnormal situations)  </w:t>
            </w:r>
          </w:p>
        </w:tc>
        <w:tc>
          <w:tcPr>
            <w:tcW w:w="990" w:type="dxa"/>
            <w:tcBorders>
              <w:top w:val="single" w:sz="6" w:space="0" w:color="auto"/>
              <w:left w:val="single" w:sz="6" w:space="0" w:color="auto"/>
              <w:bottom w:val="single" w:sz="6" w:space="0" w:color="auto"/>
              <w:right w:val="single" w:sz="6" w:space="0" w:color="auto"/>
            </w:tcBorders>
            <w:shd w:val="clear" w:color="auto" w:fill="auto"/>
            <w:hideMark/>
          </w:tcPr>
          <w:p w14:paraId="00EACA3D" w14:textId="77777777" w:rsidR="00B52F14" w:rsidRPr="004E7981" w:rsidRDefault="00B52F14" w:rsidP="008A7649">
            <w:pPr>
              <w:spacing w:after="120"/>
              <w:jc w:val="center"/>
              <w:rPr>
                <w:rFonts w:ascii="Arial" w:hAnsi="Arial" w:cs="Arial"/>
                <w:b/>
                <w:sz w:val="20"/>
                <w:szCs w:val="20"/>
              </w:rPr>
            </w:pPr>
            <w:r w:rsidRPr="004E7981">
              <w:rPr>
                <w:rFonts w:ascii="Arial" w:hAnsi="Arial" w:cs="Arial"/>
                <w:b/>
                <w:sz w:val="20"/>
                <w:szCs w:val="20"/>
              </w:rPr>
              <w:t> </w:t>
            </w:r>
          </w:p>
        </w:tc>
      </w:tr>
    </w:tbl>
    <w:p w14:paraId="6694ECEE" w14:textId="77777777" w:rsidR="00B52F14" w:rsidRPr="00180D7D" w:rsidRDefault="00B52F14" w:rsidP="004F3358">
      <w:pPr>
        <w:spacing w:after="120"/>
        <w:rPr>
          <w:rFonts w:cstheme="minorHAnsi"/>
          <w:szCs w:val="22"/>
        </w:rPr>
      </w:pPr>
    </w:p>
    <w:p w14:paraId="372CA7DF" w14:textId="1A280DA3" w:rsidR="00EB6229" w:rsidRPr="00180D7D" w:rsidRDefault="00EB6229" w:rsidP="000568C7">
      <w:pPr>
        <w:pStyle w:val="Overskrift2"/>
      </w:pPr>
      <w:r w:rsidRPr="00180D7D">
        <w:t>Establish the analysis group</w:t>
      </w:r>
    </w:p>
    <w:p w14:paraId="129B412A" w14:textId="4B2B9040" w:rsidR="00874996" w:rsidRPr="00180D7D" w:rsidRDefault="005131C5" w:rsidP="00874996">
      <w:pPr>
        <w:spacing w:after="120"/>
        <w:rPr>
          <w:rFonts w:cstheme="minorHAnsi"/>
          <w:szCs w:val="22"/>
        </w:rPr>
      </w:pPr>
      <w:r w:rsidRPr="00180D7D">
        <w:rPr>
          <w:rFonts w:cstheme="minorHAnsi"/>
          <w:szCs w:val="22"/>
        </w:rPr>
        <w:t>The analysis group should include or be led by</w:t>
      </w:r>
      <w:r>
        <w:rPr>
          <w:rFonts w:cstheme="minorHAnsi"/>
          <w:szCs w:val="22"/>
        </w:rPr>
        <w:t xml:space="preserve"> the facilitator (</w:t>
      </w:r>
      <w:r w:rsidR="00BA65FA">
        <w:rPr>
          <w:rFonts w:cstheme="minorHAnsi"/>
          <w:szCs w:val="22"/>
        </w:rPr>
        <w:t>CRIOP</w:t>
      </w:r>
      <w:r>
        <w:rPr>
          <w:rFonts w:cstheme="minorHAnsi"/>
          <w:szCs w:val="22"/>
        </w:rPr>
        <w:t xml:space="preserve"> lead)</w:t>
      </w:r>
      <w:r w:rsidRPr="00180D7D">
        <w:rPr>
          <w:rFonts w:cstheme="minorHAnsi"/>
          <w:szCs w:val="22"/>
        </w:rPr>
        <w:t xml:space="preserve">, an individual experienced in human factors issues. This leader, ideally a neutral and trusted third party, should be well-versed in </w:t>
      </w:r>
      <w:r>
        <w:rPr>
          <w:rFonts w:cstheme="minorHAnsi"/>
          <w:szCs w:val="22"/>
        </w:rPr>
        <w:t xml:space="preserve">Human Factors and </w:t>
      </w:r>
      <w:r w:rsidRPr="00180D7D">
        <w:rPr>
          <w:rFonts w:cstheme="minorHAnsi"/>
          <w:szCs w:val="22"/>
        </w:rPr>
        <w:t xml:space="preserve">the </w:t>
      </w:r>
      <w:r w:rsidR="00BA65FA">
        <w:rPr>
          <w:rFonts w:cstheme="minorHAnsi"/>
          <w:szCs w:val="22"/>
        </w:rPr>
        <w:t>CRIOP</w:t>
      </w:r>
      <w:r w:rsidRPr="00180D7D">
        <w:rPr>
          <w:rFonts w:cstheme="minorHAnsi"/>
          <w:szCs w:val="22"/>
        </w:rPr>
        <w:t xml:space="preserve"> methodology and responsible for guiding discussions, managing time schedules, and ensuring impartiality throughout the process. To achieve the best outcomes, the two (three) control room operators should come from diverse backgrounds with varying experiences.  </w:t>
      </w:r>
      <w:r w:rsidR="00874996" w:rsidRPr="00180D7D">
        <w:rPr>
          <w:rFonts w:cstheme="minorHAnsi"/>
          <w:szCs w:val="22"/>
        </w:rPr>
        <w:t xml:space="preserve">A typical analysis group </w:t>
      </w:r>
      <w:r w:rsidR="00766839">
        <w:rPr>
          <w:rFonts w:cstheme="minorHAnsi"/>
          <w:szCs w:val="22"/>
        </w:rPr>
        <w:t xml:space="preserve">should </w:t>
      </w:r>
      <w:r w:rsidR="00874996" w:rsidRPr="00180D7D">
        <w:rPr>
          <w:rFonts w:cstheme="minorHAnsi"/>
          <w:szCs w:val="22"/>
        </w:rPr>
        <w:t>consist of the following personnel: </w:t>
      </w:r>
    </w:p>
    <w:p w14:paraId="471F5160" w14:textId="3551C086" w:rsidR="00495461" w:rsidRPr="00766839" w:rsidRDefault="00BA65FA" w:rsidP="008371EB">
      <w:pPr>
        <w:numPr>
          <w:ilvl w:val="0"/>
          <w:numId w:val="45"/>
        </w:numPr>
        <w:spacing w:after="120"/>
        <w:rPr>
          <w:rFonts w:cstheme="minorHAnsi"/>
          <w:szCs w:val="22"/>
        </w:rPr>
      </w:pPr>
      <w:r>
        <w:rPr>
          <w:rFonts w:cstheme="minorHAnsi"/>
          <w:szCs w:val="22"/>
        </w:rPr>
        <w:t>CRIOP</w:t>
      </w:r>
      <w:r w:rsidR="00766839">
        <w:rPr>
          <w:rFonts w:cstheme="minorHAnsi"/>
          <w:szCs w:val="22"/>
        </w:rPr>
        <w:t xml:space="preserve"> lead - </w:t>
      </w:r>
      <w:r w:rsidR="00495461" w:rsidRPr="00180D7D">
        <w:rPr>
          <w:rFonts w:cstheme="minorHAnsi"/>
          <w:szCs w:val="22"/>
        </w:rPr>
        <w:t>A facilitator with a strong understanding of human factors, preferably a human factors specialist</w:t>
      </w:r>
      <w:r w:rsidR="00766839">
        <w:rPr>
          <w:rFonts w:cstheme="minorHAnsi"/>
          <w:szCs w:val="22"/>
        </w:rPr>
        <w:t xml:space="preserve"> and a</w:t>
      </w:r>
      <w:r w:rsidR="00495461" w:rsidRPr="00766839">
        <w:rPr>
          <w:rFonts w:cstheme="minorHAnsi"/>
          <w:szCs w:val="22"/>
        </w:rPr>
        <w:t xml:space="preserve"> </w:t>
      </w:r>
      <w:r>
        <w:rPr>
          <w:rFonts w:cstheme="minorHAnsi"/>
          <w:szCs w:val="22"/>
        </w:rPr>
        <w:t>CRIOP</w:t>
      </w:r>
      <w:r w:rsidR="00766839">
        <w:rPr>
          <w:rFonts w:cstheme="minorHAnsi"/>
          <w:szCs w:val="22"/>
        </w:rPr>
        <w:t xml:space="preserve"> scribe </w:t>
      </w:r>
      <w:r w:rsidR="00495461" w:rsidRPr="00766839">
        <w:rPr>
          <w:rFonts w:cstheme="minorHAnsi"/>
          <w:szCs w:val="22"/>
        </w:rPr>
        <w:t>with a solid grasp of human factors to accurately document issues and points from the analysis</w:t>
      </w:r>
      <w:r w:rsidR="00766839">
        <w:rPr>
          <w:rFonts w:cstheme="minorHAnsi"/>
          <w:szCs w:val="22"/>
        </w:rPr>
        <w:t xml:space="preserve">. (Both </w:t>
      </w:r>
      <w:r w:rsidR="00CF3AC3">
        <w:rPr>
          <w:rFonts w:cstheme="minorHAnsi"/>
          <w:szCs w:val="22"/>
        </w:rPr>
        <w:t>supporting analysis).</w:t>
      </w:r>
    </w:p>
    <w:p w14:paraId="691F9D4E" w14:textId="77777777" w:rsidR="00874996" w:rsidRPr="00180D7D" w:rsidRDefault="00874996" w:rsidP="008371EB">
      <w:pPr>
        <w:numPr>
          <w:ilvl w:val="0"/>
          <w:numId w:val="45"/>
        </w:numPr>
        <w:spacing w:after="120"/>
        <w:rPr>
          <w:rFonts w:cstheme="minorHAnsi"/>
          <w:szCs w:val="22"/>
        </w:rPr>
      </w:pPr>
      <w:r w:rsidRPr="00180D7D">
        <w:rPr>
          <w:rFonts w:cstheme="minorHAnsi"/>
          <w:szCs w:val="22"/>
        </w:rPr>
        <w:t>Two (ideally three) control room operators; at least one should be a senior operator with extensive experience </w:t>
      </w:r>
    </w:p>
    <w:p w14:paraId="7CE2AA40" w14:textId="77777777" w:rsidR="00874996" w:rsidRPr="00180D7D" w:rsidRDefault="00874996" w:rsidP="008371EB">
      <w:pPr>
        <w:numPr>
          <w:ilvl w:val="0"/>
          <w:numId w:val="46"/>
        </w:numPr>
        <w:spacing w:after="120"/>
        <w:rPr>
          <w:rFonts w:cstheme="minorHAnsi"/>
          <w:szCs w:val="22"/>
        </w:rPr>
      </w:pPr>
      <w:r w:rsidRPr="00180D7D">
        <w:rPr>
          <w:rFonts w:cstheme="minorHAnsi"/>
          <w:szCs w:val="22"/>
        </w:rPr>
        <w:t>An instrument engineer </w:t>
      </w:r>
    </w:p>
    <w:p w14:paraId="1EAA4F31" w14:textId="77777777" w:rsidR="00874996" w:rsidRDefault="00874996" w:rsidP="008371EB">
      <w:pPr>
        <w:numPr>
          <w:ilvl w:val="0"/>
          <w:numId w:val="47"/>
        </w:numPr>
        <w:spacing w:after="120"/>
        <w:rPr>
          <w:rFonts w:cstheme="minorHAnsi"/>
          <w:szCs w:val="22"/>
        </w:rPr>
      </w:pPr>
      <w:r w:rsidRPr="00180D7D">
        <w:rPr>
          <w:rFonts w:cstheme="minorHAnsi"/>
          <w:szCs w:val="22"/>
        </w:rPr>
        <w:t>A process engineer </w:t>
      </w:r>
    </w:p>
    <w:p w14:paraId="5F23175B" w14:textId="15180C05" w:rsidR="00CF3AC3" w:rsidRDefault="00CF3AC3" w:rsidP="008371EB">
      <w:pPr>
        <w:numPr>
          <w:ilvl w:val="0"/>
          <w:numId w:val="47"/>
        </w:numPr>
        <w:spacing w:after="120"/>
        <w:rPr>
          <w:rFonts w:cstheme="minorHAnsi"/>
          <w:szCs w:val="22"/>
        </w:rPr>
      </w:pPr>
      <w:r>
        <w:rPr>
          <w:rFonts w:cstheme="minorHAnsi"/>
          <w:szCs w:val="22"/>
        </w:rPr>
        <w:t xml:space="preserve">HF expert (analyst) from the operator or contractor working with </w:t>
      </w:r>
      <w:r w:rsidR="00220BD5">
        <w:rPr>
          <w:rFonts w:cstheme="minorHAnsi"/>
          <w:szCs w:val="22"/>
        </w:rPr>
        <w:t xml:space="preserve">HF </w:t>
      </w:r>
      <w:r>
        <w:rPr>
          <w:rFonts w:cstheme="minorHAnsi"/>
          <w:szCs w:val="22"/>
        </w:rPr>
        <w:t>analysis</w:t>
      </w:r>
    </w:p>
    <w:p w14:paraId="6F0C9BB7" w14:textId="3039EA01" w:rsidR="00766839" w:rsidRPr="00180D7D" w:rsidRDefault="00766839" w:rsidP="008371EB">
      <w:pPr>
        <w:numPr>
          <w:ilvl w:val="0"/>
          <w:numId w:val="47"/>
        </w:numPr>
        <w:spacing w:after="120"/>
        <w:rPr>
          <w:rFonts w:cstheme="minorHAnsi"/>
          <w:szCs w:val="22"/>
        </w:rPr>
      </w:pPr>
      <w:r>
        <w:rPr>
          <w:rFonts w:cstheme="minorHAnsi"/>
          <w:szCs w:val="22"/>
        </w:rPr>
        <w:t xml:space="preserve">Additional experts as identified from the </w:t>
      </w:r>
      <w:r w:rsidR="00BA65FA">
        <w:rPr>
          <w:rFonts w:cstheme="minorHAnsi"/>
          <w:szCs w:val="22"/>
        </w:rPr>
        <w:t>CRIOP</w:t>
      </w:r>
      <w:r>
        <w:rPr>
          <w:rFonts w:cstheme="minorHAnsi"/>
          <w:szCs w:val="22"/>
        </w:rPr>
        <w:t xml:space="preserve"> Checklist</w:t>
      </w:r>
    </w:p>
    <w:p w14:paraId="6FD1C0D9" w14:textId="77777777" w:rsidR="00874996" w:rsidRPr="00180D7D" w:rsidRDefault="00874996" w:rsidP="00874996">
      <w:pPr>
        <w:spacing w:after="120"/>
        <w:rPr>
          <w:rFonts w:cstheme="minorHAnsi"/>
          <w:szCs w:val="22"/>
        </w:rPr>
      </w:pPr>
      <w:r w:rsidRPr="00180D7D">
        <w:rPr>
          <w:rFonts w:cstheme="minorHAnsi"/>
          <w:szCs w:val="22"/>
        </w:rPr>
        <w:t>Additionally, the following personnel may be required for specific topics during the analysis: </w:t>
      </w:r>
    </w:p>
    <w:p w14:paraId="5CE02736" w14:textId="77777777" w:rsidR="00874996" w:rsidRPr="00180D7D" w:rsidRDefault="00874996" w:rsidP="008371EB">
      <w:pPr>
        <w:numPr>
          <w:ilvl w:val="0"/>
          <w:numId w:val="48"/>
        </w:numPr>
        <w:tabs>
          <w:tab w:val="left" w:pos="270"/>
        </w:tabs>
        <w:spacing w:after="120"/>
        <w:rPr>
          <w:rFonts w:cstheme="minorHAnsi"/>
          <w:szCs w:val="22"/>
        </w:rPr>
      </w:pPr>
      <w:r w:rsidRPr="00180D7D">
        <w:rPr>
          <w:rFonts w:cstheme="minorHAnsi"/>
          <w:szCs w:val="22"/>
        </w:rPr>
        <w:t>Training personnel </w:t>
      </w:r>
    </w:p>
    <w:p w14:paraId="1E4D2F7E" w14:textId="77777777" w:rsidR="00874996" w:rsidRPr="00180D7D" w:rsidRDefault="00874996" w:rsidP="008371EB">
      <w:pPr>
        <w:numPr>
          <w:ilvl w:val="0"/>
          <w:numId w:val="49"/>
        </w:numPr>
        <w:tabs>
          <w:tab w:val="left" w:pos="270"/>
        </w:tabs>
        <w:spacing w:after="120"/>
        <w:rPr>
          <w:rFonts w:cstheme="minorHAnsi"/>
          <w:szCs w:val="22"/>
        </w:rPr>
      </w:pPr>
      <w:r w:rsidRPr="00180D7D">
        <w:rPr>
          <w:rFonts w:cstheme="minorHAnsi"/>
          <w:szCs w:val="22"/>
        </w:rPr>
        <w:t>Safety personnel </w:t>
      </w:r>
    </w:p>
    <w:p w14:paraId="1223A555" w14:textId="4DAE381C" w:rsidR="00874996" w:rsidRPr="00180D7D" w:rsidRDefault="00874996" w:rsidP="008371EB">
      <w:pPr>
        <w:numPr>
          <w:ilvl w:val="0"/>
          <w:numId w:val="50"/>
        </w:numPr>
        <w:tabs>
          <w:tab w:val="left" w:pos="270"/>
        </w:tabs>
        <w:spacing w:after="120"/>
        <w:rPr>
          <w:rFonts w:cstheme="minorHAnsi"/>
          <w:szCs w:val="22"/>
        </w:rPr>
      </w:pPr>
      <w:r w:rsidRPr="00180D7D">
        <w:rPr>
          <w:rFonts w:cstheme="minorHAnsi"/>
          <w:szCs w:val="22"/>
        </w:rPr>
        <w:t xml:space="preserve">Specialised disciplines, such as electrical, HVAC, ergonomics, telecom, </w:t>
      </w:r>
      <w:r w:rsidR="00AB6141">
        <w:rPr>
          <w:rFonts w:cstheme="minorHAnsi"/>
          <w:szCs w:val="22"/>
        </w:rPr>
        <w:t>OT/IT</w:t>
      </w:r>
      <w:r w:rsidRPr="00180D7D">
        <w:rPr>
          <w:rFonts w:cstheme="minorHAnsi"/>
          <w:szCs w:val="22"/>
        </w:rPr>
        <w:t>, SAS experts </w:t>
      </w:r>
    </w:p>
    <w:p w14:paraId="60B2B968" w14:textId="2C8D9583" w:rsidR="00EB6229" w:rsidRPr="00180D7D" w:rsidRDefault="00874996" w:rsidP="008371EB">
      <w:pPr>
        <w:numPr>
          <w:ilvl w:val="0"/>
          <w:numId w:val="51"/>
        </w:numPr>
        <w:tabs>
          <w:tab w:val="left" w:pos="270"/>
        </w:tabs>
        <w:spacing w:after="120"/>
        <w:rPr>
          <w:rFonts w:cstheme="minorHAnsi"/>
          <w:szCs w:val="22"/>
        </w:rPr>
      </w:pPr>
      <w:r w:rsidRPr="00180D7D">
        <w:rPr>
          <w:rFonts w:cstheme="minorHAnsi"/>
          <w:szCs w:val="22"/>
        </w:rPr>
        <w:lastRenderedPageBreak/>
        <w:t>Personnel responsible for designing procedures and work instructions </w:t>
      </w:r>
    </w:p>
    <w:p w14:paraId="7C8A55F6" w14:textId="3B8B4932" w:rsidR="00874996" w:rsidRPr="00180D7D" w:rsidRDefault="00EB6229" w:rsidP="00EB6229">
      <w:pPr>
        <w:tabs>
          <w:tab w:val="left" w:pos="270"/>
        </w:tabs>
        <w:spacing w:after="120"/>
        <w:rPr>
          <w:rFonts w:cstheme="minorHAnsi"/>
          <w:szCs w:val="22"/>
        </w:rPr>
      </w:pPr>
      <w:r w:rsidRPr="00180D7D">
        <w:rPr>
          <w:rFonts w:cstheme="minorHAnsi"/>
          <w:szCs w:val="22"/>
        </w:rPr>
        <w:t xml:space="preserve">Key </w:t>
      </w:r>
      <w:r w:rsidR="00CF3AC3">
        <w:rPr>
          <w:rFonts w:cstheme="minorHAnsi"/>
          <w:szCs w:val="22"/>
        </w:rPr>
        <w:t xml:space="preserve">responsible </w:t>
      </w:r>
      <w:r w:rsidRPr="00180D7D">
        <w:rPr>
          <w:rFonts w:cstheme="minorHAnsi"/>
          <w:szCs w:val="22"/>
        </w:rPr>
        <w:t xml:space="preserve">personnel from the </w:t>
      </w:r>
      <w:r w:rsidR="00CF3AC3">
        <w:rPr>
          <w:rFonts w:cstheme="minorHAnsi"/>
          <w:szCs w:val="22"/>
        </w:rPr>
        <w:t xml:space="preserve">supplier or </w:t>
      </w:r>
      <w:r w:rsidRPr="00180D7D">
        <w:rPr>
          <w:rFonts w:cstheme="minorHAnsi"/>
          <w:szCs w:val="22"/>
        </w:rPr>
        <w:t xml:space="preserve">operator company or owner’s engineering or operations organisation </w:t>
      </w:r>
      <w:r w:rsidR="00CF3AC3">
        <w:rPr>
          <w:rFonts w:cstheme="minorHAnsi"/>
          <w:szCs w:val="22"/>
        </w:rPr>
        <w:t>may</w:t>
      </w:r>
      <w:r w:rsidRPr="00180D7D">
        <w:rPr>
          <w:rFonts w:cstheme="minorHAnsi"/>
          <w:szCs w:val="22"/>
        </w:rPr>
        <w:t xml:space="preserve"> also be represented in the </w:t>
      </w:r>
      <w:r w:rsidR="00BA65FA">
        <w:rPr>
          <w:rFonts w:cstheme="minorHAnsi"/>
          <w:szCs w:val="22"/>
        </w:rPr>
        <w:t>CRIOP</w:t>
      </w:r>
      <w:r w:rsidR="00CF3AC3">
        <w:rPr>
          <w:rFonts w:cstheme="minorHAnsi"/>
          <w:szCs w:val="22"/>
        </w:rPr>
        <w:t xml:space="preserve"> dependent on scope and responsibility.</w:t>
      </w:r>
      <w:r w:rsidR="00874996" w:rsidRPr="00180D7D">
        <w:rPr>
          <w:rFonts w:cstheme="minorHAnsi"/>
          <w:szCs w:val="22"/>
        </w:rPr>
        <w:t> </w:t>
      </w:r>
    </w:p>
    <w:p w14:paraId="7F010551" w14:textId="25B9E318" w:rsidR="00305F86" w:rsidRPr="00180D7D" w:rsidRDefault="00305F86" w:rsidP="000568C7">
      <w:pPr>
        <w:pStyle w:val="Overskrift2"/>
      </w:pPr>
      <w:r w:rsidRPr="00180D7D">
        <w:t xml:space="preserve">Workload assessment </w:t>
      </w:r>
      <w:r w:rsidR="000F2EA6">
        <w:t>(WA)</w:t>
      </w:r>
    </w:p>
    <w:p w14:paraId="18AD4DAB" w14:textId="123D6BB7" w:rsidR="007C01E7" w:rsidRDefault="00305F86" w:rsidP="00305F86">
      <w:pPr>
        <w:spacing w:after="120"/>
        <w:rPr>
          <w:rFonts w:cstheme="minorHAnsi"/>
          <w:szCs w:val="22"/>
        </w:rPr>
      </w:pPr>
      <w:r w:rsidRPr="00180D7D">
        <w:rPr>
          <w:rFonts w:cstheme="minorHAnsi"/>
          <w:szCs w:val="22"/>
        </w:rPr>
        <w:t xml:space="preserve">Evaluating operator workload </w:t>
      </w:r>
      <w:r w:rsidR="00BA6193">
        <w:rPr>
          <w:rFonts w:cstheme="minorHAnsi"/>
          <w:szCs w:val="22"/>
        </w:rPr>
        <w:t>sho</w:t>
      </w:r>
      <w:r w:rsidR="000432EF">
        <w:rPr>
          <w:rFonts w:cstheme="minorHAnsi"/>
          <w:szCs w:val="22"/>
        </w:rPr>
        <w:t xml:space="preserve">uld be done in normal operations and </w:t>
      </w:r>
      <w:r w:rsidRPr="00180D7D">
        <w:rPr>
          <w:rFonts w:cstheme="minorHAnsi"/>
          <w:szCs w:val="22"/>
        </w:rPr>
        <w:t xml:space="preserve">during abnormal situations. Excessive workload can distract operators, preventing them from managing situations effectively. </w:t>
      </w:r>
      <w:r w:rsidR="000F2EA6">
        <w:rPr>
          <w:rFonts w:cstheme="minorHAnsi"/>
          <w:szCs w:val="22"/>
        </w:rPr>
        <w:t xml:space="preserve">WA should be done before the </w:t>
      </w:r>
      <w:r w:rsidR="00BA65FA">
        <w:rPr>
          <w:rFonts w:cstheme="minorHAnsi"/>
          <w:szCs w:val="22"/>
        </w:rPr>
        <w:t>CRIOP</w:t>
      </w:r>
      <w:r w:rsidR="000F2EA6">
        <w:rPr>
          <w:rFonts w:cstheme="minorHAnsi"/>
          <w:szCs w:val="22"/>
        </w:rPr>
        <w:t xml:space="preserve"> analysis is done to support the analysis.</w:t>
      </w:r>
    </w:p>
    <w:p w14:paraId="334D79F7" w14:textId="0BDEC6EE" w:rsidR="00775A05" w:rsidRDefault="00775A05" w:rsidP="00305F86">
      <w:pPr>
        <w:spacing w:after="120"/>
        <w:rPr>
          <w:rFonts w:cstheme="minorHAnsi"/>
          <w:szCs w:val="22"/>
        </w:rPr>
      </w:pPr>
      <w:r w:rsidRPr="00070547">
        <w:rPr>
          <w:rFonts w:cstheme="minorHAnsi"/>
          <w:szCs w:val="22"/>
        </w:rPr>
        <w:t xml:space="preserve">The figure below attempts to illustrate that a task analysis (here called HTA – Hierarchical Task Analysis) is a starting point for spreading tasks over time and then arriving at a time distribution </w:t>
      </w:r>
      <w:r w:rsidR="002C09C2" w:rsidRPr="00070547">
        <w:rPr>
          <w:rFonts w:cstheme="minorHAnsi"/>
          <w:szCs w:val="22"/>
        </w:rPr>
        <w:t>of</w:t>
      </w:r>
      <w:r w:rsidRPr="00070547">
        <w:rPr>
          <w:rFonts w:cstheme="minorHAnsi"/>
          <w:szCs w:val="22"/>
        </w:rPr>
        <w:t xml:space="preserve"> the workload. The task analysis involves systematizing all tasks (functions) to be </w:t>
      </w:r>
      <w:r w:rsidR="00392993" w:rsidRPr="00070547">
        <w:rPr>
          <w:rFonts w:cstheme="minorHAnsi"/>
          <w:szCs w:val="22"/>
        </w:rPr>
        <w:t>performed and</w:t>
      </w:r>
      <w:r w:rsidRPr="00070547">
        <w:rPr>
          <w:rFonts w:cstheme="minorHAnsi"/>
          <w:szCs w:val="22"/>
        </w:rPr>
        <w:t xml:space="preserve"> describing the tasks in a hierarchy (HTA) that shows the order and relationships between tasks. After the tasks have been identified and structured, for critical tasks, the tasks will be placed over time and then the mental workload (and </w:t>
      </w:r>
      <w:r w:rsidR="00087673" w:rsidRPr="00070547">
        <w:rPr>
          <w:rFonts w:cstheme="minorHAnsi"/>
          <w:szCs w:val="22"/>
        </w:rPr>
        <w:t xml:space="preserve">physical </w:t>
      </w:r>
      <w:r w:rsidRPr="00070547">
        <w:rPr>
          <w:rFonts w:cstheme="minorHAnsi"/>
          <w:szCs w:val="22"/>
        </w:rPr>
        <w:t>workload) will be assessed at the different times. Based on such a workload analysis, it is possible to say something about which tasks will be performed and which staffing is necessary to perform them.</w:t>
      </w:r>
    </w:p>
    <w:p w14:paraId="6535FA2C" w14:textId="4B5959B6" w:rsidR="00305F86" w:rsidRPr="00180D7D" w:rsidRDefault="00305F86" w:rsidP="4A92F7BB">
      <w:pPr>
        <w:spacing w:after="120"/>
        <w:rPr>
          <w:rFonts w:cstheme="minorBidi"/>
        </w:rPr>
      </w:pPr>
      <w:r w:rsidRPr="4A92F7BB">
        <w:rPr>
          <w:rFonts w:cstheme="minorBidi"/>
        </w:rPr>
        <w:t>This documentation should be used as a foundation for assessing the operator’s workload during crisis or high-stress scenarios. It should be prepared by experienced human factor personnel. A brief example is provided below</w:t>
      </w:r>
      <w:r w:rsidR="294E57AC" w:rsidRPr="4A92F7BB">
        <w:rPr>
          <w:rFonts w:cstheme="minorBidi"/>
        </w:rPr>
        <w:t xml:space="preserve">, as </w:t>
      </w:r>
      <w:r w:rsidR="294E57AC" w:rsidRPr="000F59C9">
        <w:rPr>
          <w:rFonts w:cstheme="minorBidi"/>
        </w:rPr>
        <w:t>illustrated in</w:t>
      </w:r>
      <w:r w:rsidR="00147E30" w:rsidRPr="000F59C9">
        <w:rPr>
          <w:rFonts w:cstheme="minorBidi"/>
        </w:rPr>
        <w:t xml:space="preserve"> </w:t>
      </w:r>
      <w:r w:rsidR="00851505" w:rsidRPr="000F59C9">
        <w:rPr>
          <w:rFonts w:cstheme="minorBidi"/>
        </w:rPr>
        <w:t>Figure 3.4</w:t>
      </w:r>
      <w:r w:rsidR="3C37FA62" w:rsidRPr="000F59C9">
        <w:rPr>
          <w:rFonts w:cstheme="minorBidi"/>
        </w:rPr>
        <w:t>.</w:t>
      </w:r>
      <w:r w:rsidR="00890D93" w:rsidRPr="4A92F7BB">
        <w:rPr>
          <w:rFonts w:cstheme="minorBidi"/>
        </w:rPr>
        <w:t xml:space="preserve"> </w:t>
      </w:r>
    </w:p>
    <w:p w14:paraId="257B178E" w14:textId="77777777" w:rsidR="006D42D2" w:rsidRDefault="006D42D2" w:rsidP="00305F86">
      <w:pPr>
        <w:spacing w:after="120"/>
        <w:rPr>
          <w:rFonts w:cstheme="minorHAnsi"/>
          <w:szCs w:val="22"/>
        </w:rPr>
      </w:pPr>
    </w:p>
    <w:p w14:paraId="76BD9D17" w14:textId="32869FC2" w:rsidR="006D42D2" w:rsidRDefault="004820C3" w:rsidP="4A92F7BB">
      <w:pPr>
        <w:spacing w:after="120"/>
        <w:rPr>
          <w:rFonts w:cstheme="minorBidi"/>
        </w:rPr>
      </w:pPr>
      <w:r w:rsidRPr="00070547">
        <w:rPr>
          <w:noProof/>
        </w:rPr>
        <w:drawing>
          <wp:inline distT="0" distB="0" distL="0" distR="0" wp14:anchorId="1358C7E6" wp14:editId="2833A2F3">
            <wp:extent cx="6120130" cy="1610995"/>
            <wp:effectExtent l="0" t="0" r="0" b="8255"/>
            <wp:docPr id="33369193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120130" cy="1610995"/>
                    </a:xfrm>
                    <a:prstGeom prst="rect">
                      <a:avLst/>
                    </a:prstGeom>
                    <a:noFill/>
                    <a:ln>
                      <a:noFill/>
                    </a:ln>
                  </pic:spPr>
                </pic:pic>
              </a:graphicData>
            </a:graphic>
          </wp:inline>
        </w:drawing>
      </w:r>
    </w:p>
    <w:p w14:paraId="7DB32B31" w14:textId="3B32C76A" w:rsidR="009542EA" w:rsidRPr="000F59C9" w:rsidRDefault="009542EA" w:rsidP="009542EA">
      <w:pPr>
        <w:spacing w:after="120"/>
        <w:jc w:val="center"/>
        <w:rPr>
          <w:rFonts w:ascii="Segoe UI" w:hAnsi="Segoe UI" w:cs="Segoe UI"/>
          <w:b/>
          <w:sz w:val="18"/>
          <w:szCs w:val="18"/>
          <w:lang w:eastAsia="en-US"/>
        </w:rPr>
      </w:pPr>
      <w:r w:rsidRPr="000F59C9">
        <w:rPr>
          <w:rFonts w:ascii="Segoe UI" w:hAnsi="Segoe UI" w:cs="Segoe UI"/>
          <w:b/>
          <w:bCs/>
          <w:sz w:val="18"/>
          <w:szCs w:val="18"/>
          <w:lang w:eastAsia="en-US"/>
        </w:rPr>
        <w:t xml:space="preserve">Figure: 3.4 </w:t>
      </w:r>
      <w:r w:rsidR="000F2EA6">
        <w:rPr>
          <w:rFonts w:ascii="Segoe UI" w:hAnsi="Segoe UI" w:cs="Segoe UI"/>
          <w:b/>
          <w:bCs/>
          <w:sz w:val="18"/>
          <w:szCs w:val="18"/>
          <w:lang w:eastAsia="en-US"/>
        </w:rPr>
        <w:t xml:space="preserve">The flow of </w:t>
      </w:r>
      <w:r w:rsidRPr="000F59C9">
        <w:rPr>
          <w:rFonts w:ascii="Segoe UI" w:hAnsi="Segoe UI" w:cs="Segoe UI"/>
          <w:b/>
          <w:bCs/>
          <w:sz w:val="18"/>
          <w:szCs w:val="18"/>
          <w:lang w:eastAsia="en-US"/>
        </w:rPr>
        <w:t xml:space="preserve">Work-load analysis based on task analysis and </w:t>
      </w:r>
      <w:r w:rsidR="0045619D" w:rsidRPr="000F59C9">
        <w:rPr>
          <w:rFonts w:ascii="Segoe UI" w:hAnsi="Segoe UI" w:cs="Segoe UI"/>
          <w:b/>
          <w:bCs/>
          <w:sz w:val="18"/>
          <w:szCs w:val="18"/>
          <w:lang w:eastAsia="en-US"/>
        </w:rPr>
        <w:t xml:space="preserve">time-line planning </w:t>
      </w:r>
    </w:p>
    <w:p w14:paraId="1D9ABAFA" w14:textId="77777777" w:rsidR="006D42D2" w:rsidRPr="00180D7D" w:rsidRDefault="006D42D2" w:rsidP="00305F86">
      <w:pPr>
        <w:spacing w:after="120"/>
        <w:rPr>
          <w:rFonts w:cstheme="minorHAnsi"/>
          <w:szCs w:val="22"/>
        </w:rPr>
      </w:pPr>
    </w:p>
    <w:p w14:paraId="6DEB9385" w14:textId="362CECFB" w:rsidR="00B72F9F" w:rsidRPr="00180D7D" w:rsidRDefault="00B72F9F" w:rsidP="00B72F9F">
      <w:pPr>
        <w:pStyle w:val="Overskrift3"/>
      </w:pPr>
      <w:r w:rsidRPr="00180D7D">
        <w:t>Timing of the workload assessment for normal operations</w:t>
      </w:r>
    </w:p>
    <w:p w14:paraId="018737A0" w14:textId="0B597758" w:rsidR="00B72F9F" w:rsidRPr="00180D7D" w:rsidRDefault="00B72F9F" w:rsidP="4A92F7BB">
      <w:pPr>
        <w:spacing w:after="120"/>
        <w:rPr>
          <w:rFonts w:cstheme="minorBidi"/>
        </w:rPr>
      </w:pPr>
      <w:r w:rsidRPr="4A92F7BB">
        <w:rPr>
          <w:rFonts w:cstheme="minorBidi"/>
        </w:rPr>
        <w:t>A general workload assessment for normal operations should be conducted in accordance with ISO 11064, which recommends performing “Job and work organisation design</w:t>
      </w:r>
      <w:r w:rsidR="00E82EDA">
        <w:rPr>
          <w:rFonts w:cstheme="minorBidi"/>
        </w:rPr>
        <w:t>”</w:t>
      </w:r>
      <w:r w:rsidR="005819B2">
        <w:rPr>
          <w:rFonts w:cstheme="minorBidi"/>
        </w:rPr>
        <w:t xml:space="preserve"> </w:t>
      </w:r>
      <w:r w:rsidRPr="4A92F7BB">
        <w:rPr>
          <w:rFonts w:cstheme="minorBidi"/>
        </w:rPr>
        <w:t>as a part of phase B: Analysis.  </w:t>
      </w:r>
    </w:p>
    <w:p w14:paraId="368865FD" w14:textId="736A16CC" w:rsidR="00B72F9F" w:rsidRPr="00180D7D" w:rsidRDefault="000F2EA6" w:rsidP="000568C7">
      <w:pPr>
        <w:pStyle w:val="Overskrift2"/>
      </w:pPr>
      <w:r>
        <w:t>F</w:t>
      </w:r>
      <w:r w:rsidR="00B72F9F" w:rsidRPr="00180D7D">
        <w:t xml:space="preserve">acilitating the group process during a </w:t>
      </w:r>
      <w:r w:rsidR="00BA65FA">
        <w:t>CRIOP</w:t>
      </w:r>
      <w:r w:rsidR="00B72F9F" w:rsidRPr="00180D7D">
        <w:t xml:space="preserve"> analysis</w:t>
      </w:r>
    </w:p>
    <w:p w14:paraId="259852B1" w14:textId="5A40425A" w:rsidR="00B72F9F" w:rsidRPr="00180D7D" w:rsidRDefault="00B72F9F" w:rsidP="00B72F9F">
      <w:pPr>
        <w:spacing w:after="120"/>
        <w:rPr>
          <w:rFonts w:cstheme="minorHAnsi"/>
          <w:szCs w:val="22"/>
        </w:rPr>
      </w:pPr>
      <w:r w:rsidRPr="00180D7D">
        <w:rPr>
          <w:rFonts w:cstheme="minorHAnsi"/>
          <w:szCs w:val="22"/>
        </w:rPr>
        <w:t xml:space="preserve">Effective control room design and operation depend on collaboration among personnel with different backgrounds. A </w:t>
      </w:r>
      <w:r w:rsidR="00BA65FA">
        <w:rPr>
          <w:rFonts w:cstheme="minorHAnsi"/>
          <w:szCs w:val="22"/>
        </w:rPr>
        <w:t>CRIOP</w:t>
      </w:r>
      <w:r w:rsidRPr="00180D7D">
        <w:rPr>
          <w:rFonts w:cstheme="minorHAnsi"/>
          <w:szCs w:val="22"/>
        </w:rPr>
        <w:t xml:space="preserve"> analysis focuses on the interactions between man, technology and organisation (MTO). The goal is to support operators by enabling them to maintain the required </w:t>
      </w:r>
      <w:r w:rsidRPr="00180D7D">
        <w:rPr>
          <w:rFonts w:cstheme="minorHAnsi"/>
          <w:szCs w:val="22"/>
        </w:rPr>
        <w:lastRenderedPageBreak/>
        <w:t xml:space="preserve">level of safety across various operational modes and crisis situations. The </w:t>
      </w:r>
      <w:r w:rsidR="00BA65FA">
        <w:rPr>
          <w:rFonts w:cstheme="minorHAnsi"/>
          <w:szCs w:val="22"/>
        </w:rPr>
        <w:t>CRIOP</w:t>
      </w:r>
      <w:r w:rsidRPr="00180D7D">
        <w:rPr>
          <w:rFonts w:cstheme="minorHAnsi"/>
          <w:szCs w:val="22"/>
        </w:rPr>
        <w:t xml:space="preserve"> analysis brings together experts from different fields. To maximize the use of each participant’s knowledge and experience, it is essential to employ a </w:t>
      </w:r>
      <w:r w:rsidR="00BA65FA">
        <w:rPr>
          <w:rFonts w:cstheme="minorHAnsi"/>
          <w:szCs w:val="22"/>
        </w:rPr>
        <w:t>CRIOP</w:t>
      </w:r>
      <w:r w:rsidRPr="00180D7D">
        <w:rPr>
          <w:rFonts w:cstheme="minorHAnsi"/>
          <w:szCs w:val="22"/>
        </w:rPr>
        <w:t xml:space="preserve"> lead skilled in group dynamics and knowledgeable in human factors. </w:t>
      </w:r>
    </w:p>
    <w:p w14:paraId="763B8A56" w14:textId="41FCC856" w:rsidR="00B72F9F" w:rsidRPr="00180D7D" w:rsidRDefault="00B72F9F" w:rsidP="00B72F9F">
      <w:pPr>
        <w:spacing w:after="120"/>
        <w:rPr>
          <w:rFonts w:cstheme="minorHAnsi"/>
          <w:szCs w:val="22"/>
        </w:rPr>
      </w:pPr>
      <w:r w:rsidRPr="00180D7D">
        <w:rPr>
          <w:rFonts w:cstheme="minorHAnsi"/>
          <w:szCs w:val="22"/>
        </w:rPr>
        <w:t xml:space="preserve">The facilitation of the group process can be divided into four main </w:t>
      </w:r>
      <w:r w:rsidR="000F2EA6">
        <w:rPr>
          <w:rFonts w:cstheme="minorHAnsi"/>
          <w:szCs w:val="22"/>
        </w:rPr>
        <w:t>steps or phases</w:t>
      </w:r>
      <w:r w:rsidRPr="00180D7D">
        <w:rPr>
          <w:rFonts w:cstheme="minorHAnsi"/>
          <w:szCs w:val="22"/>
        </w:rPr>
        <w:t xml:space="preserve">, with specific focus areas for the </w:t>
      </w:r>
      <w:r w:rsidR="00BA65FA">
        <w:rPr>
          <w:rFonts w:cstheme="minorHAnsi"/>
          <w:szCs w:val="22"/>
        </w:rPr>
        <w:t>CRIOP</w:t>
      </w:r>
      <w:r w:rsidRPr="00180D7D">
        <w:rPr>
          <w:rFonts w:cstheme="minorHAnsi"/>
          <w:szCs w:val="22"/>
        </w:rPr>
        <w:t xml:space="preserve"> leader in each phase: </w:t>
      </w:r>
    </w:p>
    <w:p w14:paraId="088892CE" w14:textId="3F237481" w:rsidR="00B72F9F" w:rsidRPr="00180D7D" w:rsidRDefault="00B72F9F" w:rsidP="008371EB">
      <w:pPr>
        <w:numPr>
          <w:ilvl w:val="0"/>
          <w:numId w:val="53"/>
        </w:numPr>
        <w:spacing w:after="120"/>
        <w:rPr>
          <w:rFonts w:cstheme="minorHAnsi"/>
          <w:szCs w:val="22"/>
        </w:rPr>
      </w:pPr>
      <w:r w:rsidRPr="00180D7D">
        <w:rPr>
          <w:rFonts w:cstheme="minorHAnsi"/>
          <w:szCs w:val="22"/>
        </w:rPr>
        <w:t>Preparation</w:t>
      </w:r>
      <w:r w:rsidR="000F2EA6">
        <w:rPr>
          <w:rFonts w:cstheme="minorHAnsi"/>
          <w:szCs w:val="22"/>
        </w:rPr>
        <w:t xml:space="preserve"> of the </w:t>
      </w:r>
      <w:r w:rsidR="00BA65FA">
        <w:rPr>
          <w:rFonts w:cstheme="minorHAnsi"/>
          <w:szCs w:val="22"/>
        </w:rPr>
        <w:t>CRIOP</w:t>
      </w:r>
      <w:r w:rsidR="000F2EA6">
        <w:rPr>
          <w:rFonts w:cstheme="minorHAnsi"/>
          <w:szCs w:val="22"/>
        </w:rPr>
        <w:t xml:space="preserve"> workshop</w:t>
      </w:r>
    </w:p>
    <w:p w14:paraId="7A74A7C6" w14:textId="77777777" w:rsidR="00B72F9F" w:rsidRPr="00180D7D" w:rsidRDefault="00B72F9F" w:rsidP="008371EB">
      <w:pPr>
        <w:numPr>
          <w:ilvl w:val="0"/>
          <w:numId w:val="54"/>
        </w:numPr>
        <w:spacing w:after="120"/>
        <w:rPr>
          <w:rFonts w:cstheme="minorHAnsi"/>
          <w:szCs w:val="22"/>
        </w:rPr>
      </w:pPr>
      <w:r w:rsidRPr="00180D7D">
        <w:rPr>
          <w:rFonts w:cstheme="minorHAnsi"/>
          <w:szCs w:val="22"/>
        </w:rPr>
        <w:t>Briefing </w:t>
      </w:r>
    </w:p>
    <w:p w14:paraId="685546F2" w14:textId="39D36ED1" w:rsidR="00B72F9F" w:rsidRPr="00180D7D" w:rsidRDefault="00B72F9F" w:rsidP="008371EB">
      <w:pPr>
        <w:numPr>
          <w:ilvl w:val="0"/>
          <w:numId w:val="55"/>
        </w:numPr>
        <w:spacing w:after="120"/>
        <w:rPr>
          <w:rFonts w:cstheme="minorHAnsi"/>
          <w:szCs w:val="22"/>
        </w:rPr>
      </w:pPr>
      <w:r w:rsidRPr="00180D7D">
        <w:rPr>
          <w:rFonts w:cstheme="minorHAnsi"/>
          <w:szCs w:val="22"/>
        </w:rPr>
        <w:t xml:space="preserve">The </w:t>
      </w:r>
      <w:r w:rsidR="00BA65FA">
        <w:rPr>
          <w:rFonts w:cstheme="minorHAnsi"/>
          <w:szCs w:val="22"/>
        </w:rPr>
        <w:t>CRIOP</w:t>
      </w:r>
      <w:r w:rsidRPr="00180D7D">
        <w:rPr>
          <w:rFonts w:cstheme="minorHAnsi"/>
          <w:szCs w:val="22"/>
        </w:rPr>
        <w:t xml:space="preserve"> analysis </w:t>
      </w:r>
      <w:r w:rsidR="000F2EA6">
        <w:rPr>
          <w:rFonts w:cstheme="minorHAnsi"/>
          <w:szCs w:val="22"/>
        </w:rPr>
        <w:t>/</w:t>
      </w:r>
      <w:r w:rsidR="00BA65FA">
        <w:rPr>
          <w:rFonts w:cstheme="minorHAnsi"/>
          <w:szCs w:val="22"/>
        </w:rPr>
        <w:t>CRIOP</w:t>
      </w:r>
      <w:r w:rsidR="000F2EA6">
        <w:rPr>
          <w:rFonts w:cstheme="minorHAnsi"/>
          <w:szCs w:val="22"/>
        </w:rPr>
        <w:t xml:space="preserve"> workshop</w:t>
      </w:r>
    </w:p>
    <w:p w14:paraId="2A8FA109" w14:textId="77777777" w:rsidR="00B72F9F" w:rsidRPr="00180D7D" w:rsidRDefault="00B72F9F" w:rsidP="008371EB">
      <w:pPr>
        <w:numPr>
          <w:ilvl w:val="0"/>
          <w:numId w:val="56"/>
        </w:numPr>
        <w:spacing w:after="120"/>
        <w:rPr>
          <w:rFonts w:cstheme="minorHAnsi"/>
          <w:szCs w:val="22"/>
        </w:rPr>
      </w:pPr>
      <w:r w:rsidRPr="00180D7D">
        <w:rPr>
          <w:rFonts w:cstheme="minorHAnsi"/>
          <w:szCs w:val="22"/>
        </w:rPr>
        <w:t>Debriefing </w:t>
      </w:r>
    </w:p>
    <w:p w14:paraId="1AD33D5C" w14:textId="7FFD3F59" w:rsidR="00B72F9F" w:rsidRPr="00180D7D" w:rsidRDefault="00B72F9F" w:rsidP="00B72F9F">
      <w:pPr>
        <w:spacing w:after="120"/>
        <w:rPr>
          <w:rFonts w:cstheme="minorHAnsi"/>
          <w:b/>
          <w:bCs/>
          <w:szCs w:val="22"/>
        </w:rPr>
      </w:pPr>
      <w:r w:rsidRPr="00180D7D">
        <w:rPr>
          <w:rFonts w:cstheme="minorHAnsi"/>
          <w:b/>
          <w:bCs/>
          <w:szCs w:val="22"/>
        </w:rPr>
        <w:t>A. Preparation</w:t>
      </w:r>
      <w:r w:rsidR="000F2EA6">
        <w:rPr>
          <w:rFonts w:cstheme="minorHAnsi"/>
          <w:b/>
          <w:bCs/>
          <w:szCs w:val="22"/>
        </w:rPr>
        <w:t xml:space="preserve"> of the </w:t>
      </w:r>
      <w:r w:rsidR="00BA65FA">
        <w:rPr>
          <w:rFonts w:cstheme="minorHAnsi"/>
          <w:b/>
          <w:bCs/>
          <w:szCs w:val="22"/>
        </w:rPr>
        <w:t>CRIOP</w:t>
      </w:r>
      <w:r w:rsidR="000F2EA6">
        <w:rPr>
          <w:rFonts w:cstheme="minorHAnsi"/>
          <w:b/>
          <w:bCs/>
          <w:szCs w:val="22"/>
        </w:rPr>
        <w:t xml:space="preserve"> workshop</w:t>
      </w:r>
    </w:p>
    <w:p w14:paraId="34E5B7F5" w14:textId="77777777" w:rsidR="00B72F9F" w:rsidRPr="00180D7D" w:rsidRDefault="00B72F9F" w:rsidP="00B72F9F">
      <w:pPr>
        <w:spacing w:after="120"/>
        <w:rPr>
          <w:rFonts w:cstheme="minorHAnsi"/>
          <w:i/>
          <w:iCs/>
          <w:szCs w:val="22"/>
        </w:rPr>
      </w:pPr>
      <w:r w:rsidRPr="00180D7D">
        <w:rPr>
          <w:rFonts w:cstheme="minorHAnsi"/>
          <w:i/>
          <w:iCs/>
          <w:szCs w:val="22"/>
        </w:rPr>
        <w:t>Introductory information </w:t>
      </w:r>
    </w:p>
    <w:p w14:paraId="6BCEFB0F" w14:textId="77777777" w:rsidR="00B72F9F" w:rsidRPr="00180D7D" w:rsidRDefault="00B72F9F" w:rsidP="00B72F9F">
      <w:pPr>
        <w:spacing w:after="120"/>
        <w:rPr>
          <w:rFonts w:cstheme="minorHAnsi"/>
          <w:szCs w:val="22"/>
        </w:rPr>
      </w:pPr>
      <w:r w:rsidRPr="00180D7D">
        <w:rPr>
          <w:rFonts w:cstheme="minorHAnsi"/>
          <w:szCs w:val="22"/>
        </w:rPr>
        <w:t xml:space="preserve">Participants should receive relevant information prior to the analysis, including an introduction to </w:t>
      </w:r>
      <w:r w:rsidR="00BA65FA">
        <w:rPr>
          <w:rFonts w:cstheme="minorHAnsi"/>
          <w:szCs w:val="22"/>
        </w:rPr>
        <w:t>CRIOP</w:t>
      </w:r>
      <w:r w:rsidRPr="00180D7D">
        <w:rPr>
          <w:rFonts w:cstheme="minorHAnsi"/>
          <w:szCs w:val="22"/>
        </w:rPr>
        <w:t>, the specific scope and purpose, participant backgrounds, and a brief description of relevant scenarios (if a Scenario Analysis will be performed). </w:t>
      </w:r>
    </w:p>
    <w:p w14:paraId="7E824C1B" w14:textId="52F0420D" w:rsidR="00B72F9F" w:rsidRPr="00180D7D" w:rsidRDefault="00E476A0" w:rsidP="00B72F9F">
      <w:pPr>
        <w:spacing w:after="120"/>
        <w:rPr>
          <w:rFonts w:cstheme="minorHAnsi"/>
          <w:i/>
          <w:iCs/>
          <w:szCs w:val="22"/>
        </w:rPr>
      </w:pPr>
      <w:r>
        <w:rPr>
          <w:rFonts w:cstheme="minorHAnsi"/>
          <w:i/>
          <w:iCs/>
          <w:szCs w:val="22"/>
        </w:rPr>
        <w:t xml:space="preserve">Practical issues - </w:t>
      </w:r>
      <w:r w:rsidR="00B72F9F" w:rsidRPr="00180D7D">
        <w:rPr>
          <w:rFonts w:cstheme="minorHAnsi"/>
          <w:i/>
          <w:iCs/>
          <w:szCs w:val="22"/>
        </w:rPr>
        <w:t>Physical layout of the room </w:t>
      </w:r>
      <w:r w:rsidR="00041A10">
        <w:rPr>
          <w:rFonts w:cstheme="minorHAnsi"/>
          <w:i/>
          <w:iCs/>
          <w:szCs w:val="22"/>
        </w:rPr>
        <w:t xml:space="preserve">used in the </w:t>
      </w:r>
      <w:r w:rsidR="00BA65FA">
        <w:rPr>
          <w:rFonts w:cstheme="minorHAnsi"/>
          <w:i/>
          <w:iCs/>
          <w:szCs w:val="22"/>
        </w:rPr>
        <w:t>CRIOP</w:t>
      </w:r>
      <w:r w:rsidR="00041A10">
        <w:rPr>
          <w:rFonts w:cstheme="minorHAnsi"/>
          <w:i/>
          <w:iCs/>
          <w:szCs w:val="22"/>
        </w:rPr>
        <w:t xml:space="preserve"> workshop</w:t>
      </w:r>
      <w:r w:rsidR="008B1ABD">
        <w:rPr>
          <w:rFonts w:cstheme="minorHAnsi"/>
          <w:i/>
          <w:iCs/>
          <w:szCs w:val="22"/>
        </w:rPr>
        <w:t>, sustenance and time</w:t>
      </w:r>
    </w:p>
    <w:p w14:paraId="71489A30" w14:textId="77777777" w:rsidR="00B72F9F" w:rsidRPr="00180D7D" w:rsidRDefault="00B72F9F" w:rsidP="00B72F9F">
      <w:pPr>
        <w:spacing w:after="120"/>
        <w:rPr>
          <w:rFonts w:cstheme="minorHAnsi"/>
          <w:szCs w:val="22"/>
        </w:rPr>
      </w:pPr>
      <w:r w:rsidRPr="00180D7D">
        <w:rPr>
          <w:rFonts w:cstheme="minorHAnsi"/>
          <w:szCs w:val="22"/>
        </w:rPr>
        <w:t xml:space="preserve">The physical layout is important for a successful </w:t>
      </w:r>
      <w:r w:rsidR="00BA65FA">
        <w:rPr>
          <w:rFonts w:cstheme="minorHAnsi"/>
          <w:szCs w:val="22"/>
        </w:rPr>
        <w:t>CRIOP</w:t>
      </w:r>
      <w:r w:rsidRPr="00180D7D">
        <w:rPr>
          <w:rFonts w:cstheme="minorHAnsi"/>
          <w:szCs w:val="22"/>
        </w:rPr>
        <w:t xml:space="preserve"> analysis. Key elements are: </w:t>
      </w:r>
    </w:p>
    <w:p w14:paraId="732AF217" w14:textId="16BA5D70" w:rsidR="00B72F9F" w:rsidRPr="00180D7D" w:rsidRDefault="00B72F9F" w:rsidP="008371EB">
      <w:pPr>
        <w:numPr>
          <w:ilvl w:val="0"/>
          <w:numId w:val="57"/>
        </w:numPr>
        <w:spacing w:after="120"/>
        <w:rPr>
          <w:rFonts w:cstheme="minorHAnsi"/>
          <w:szCs w:val="22"/>
        </w:rPr>
      </w:pPr>
      <w:r w:rsidRPr="00180D7D">
        <w:rPr>
          <w:rFonts w:cstheme="minorHAnsi"/>
          <w:i/>
          <w:iCs/>
          <w:szCs w:val="22"/>
        </w:rPr>
        <w:t>Room size:</w:t>
      </w:r>
      <w:r w:rsidRPr="00180D7D">
        <w:rPr>
          <w:rFonts w:cstheme="minorHAnsi"/>
          <w:szCs w:val="22"/>
        </w:rPr>
        <w:t xml:space="preserve"> Should accommodate 8-12 people, with ample space and equipment for presenting scenario-related events</w:t>
      </w:r>
      <w:r w:rsidR="00A67758">
        <w:rPr>
          <w:rFonts w:cstheme="minorHAnsi"/>
          <w:szCs w:val="22"/>
        </w:rPr>
        <w:t xml:space="preserve"> (usually on grey paper: </w:t>
      </w:r>
      <w:r w:rsidR="00A67758">
        <w:t>Kraft paper – Economy, 40 g/m², 1000 mm x 200 m)</w:t>
      </w:r>
      <w:r w:rsidR="000F2EA6">
        <w:rPr>
          <w:rFonts w:cstheme="minorHAnsi"/>
          <w:szCs w:val="22"/>
        </w:rPr>
        <w:t>, and post</w:t>
      </w:r>
      <w:r w:rsidR="00A67758">
        <w:rPr>
          <w:rFonts w:cstheme="minorHAnsi"/>
          <w:szCs w:val="22"/>
        </w:rPr>
        <w:t xml:space="preserve">ing </w:t>
      </w:r>
      <w:r w:rsidR="000F2EA6">
        <w:rPr>
          <w:rFonts w:cstheme="minorHAnsi"/>
          <w:szCs w:val="22"/>
        </w:rPr>
        <w:t xml:space="preserve">large </w:t>
      </w:r>
      <w:r w:rsidR="00A67758">
        <w:rPr>
          <w:rFonts w:cstheme="minorHAnsi"/>
          <w:szCs w:val="22"/>
        </w:rPr>
        <w:t xml:space="preserve">flipchart (A1) on the wall – summarizing key findings and involving the participants in the prioritization. </w:t>
      </w:r>
      <w:r w:rsidR="008B1ABD" w:rsidRPr="00180D7D">
        <w:rPr>
          <w:rFonts w:cstheme="minorHAnsi"/>
          <w:szCs w:val="22"/>
        </w:rPr>
        <w:t>Provide sufficient space for participants to bring supporting materials, such as laptops, documents, or reference books. </w:t>
      </w:r>
    </w:p>
    <w:p w14:paraId="3F823C63" w14:textId="64FA724B" w:rsidR="00B72F9F" w:rsidRPr="00A67758" w:rsidRDefault="00B72F9F" w:rsidP="008371EB">
      <w:pPr>
        <w:numPr>
          <w:ilvl w:val="0"/>
          <w:numId w:val="58"/>
        </w:numPr>
        <w:spacing w:after="120"/>
        <w:rPr>
          <w:rFonts w:cstheme="minorHAnsi"/>
          <w:szCs w:val="22"/>
        </w:rPr>
      </w:pPr>
      <w:r w:rsidRPr="00180D7D">
        <w:rPr>
          <w:rFonts w:cstheme="minorHAnsi"/>
          <w:i/>
          <w:iCs/>
          <w:szCs w:val="22"/>
        </w:rPr>
        <w:t>Equipment</w:t>
      </w:r>
      <w:r w:rsidR="00A67758">
        <w:rPr>
          <w:rFonts w:cstheme="minorHAnsi"/>
          <w:i/>
          <w:iCs/>
          <w:szCs w:val="22"/>
        </w:rPr>
        <w:t xml:space="preserve"> and seating</w:t>
      </w:r>
      <w:r w:rsidRPr="00180D7D">
        <w:rPr>
          <w:rFonts w:cstheme="minorHAnsi"/>
          <w:i/>
          <w:iCs/>
          <w:szCs w:val="22"/>
        </w:rPr>
        <w:t xml:space="preserve">: </w:t>
      </w:r>
      <w:r w:rsidRPr="00180D7D">
        <w:rPr>
          <w:rFonts w:cstheme="minorHAnsi"/>
          <w:szCs w:val="22"/>
        </w:rPr>
        <w:t>Ensure all necessary equipment (e.g., flip chart, projector) is present and functional before the analysis begins. </w:t>
      </w:r>
      <w:r w:rsidRPr="00A67758">
        <w:rPr>
          <w:rFonts w:cstheme="minorHAnsi"/>
          <w:szCs w:val="22"/>
        </w:rPr>
        <w:t>Arrange seating to give all participants a clear visual and audible view of the presentations. </w:t>
      </w:r>
    </w:p>
    <w:p w14:paraId="02537045" w14:textId="77777777" w:rsidR="00B72F9F" w:rsidRDefault="00B72F9F" w:rsidP="008371EB">
      <w:pPr>
        <w:numPr>
          <w:ilvl w:val="0"/>
          <w:numId w:val="59"/>
        </w:numPr>
        <w:spacing w:after="120"/>
        <w:rPr>
          <w:rFonts w:cstheme="minorHAnsi"/>
          <w:szCs w:val="22"/>
        </w:rPr>
      </w:pPr>
      <w:r w:rsidRPr="00180D7D">
        <w:rPr>
          <w:rFonts w:cstheme="minorHAnsi"/>
          <w:i/>
          <w:iCs/>
          <w:szCs w:val="22"/>
        </w:rPr>
        <w:t>Room Climate:</w:t>
      </w:r>
      <w:r w:rsidRPr="00180D7D">
        <w:rPr>
          <w:rFonts w:cstheme="minorHAnsi"/>
          <w:szCs w:val="22"/>
        </w:rPr>
        <w:t xml:space="preserve"> Maintain good ventilation and adequate lighting conditions. </w:t>
      </w:r>
    </w:p>
    <w:p w14:paraId="0C671ECB" w14:textId="377215F4" w:rsidR="00877CF0" w:rsidRDefault="00877CF0" w:rsidP="008371EB">
      <w:pPr>
        <w:numPr>
          <w:ilvl w:val="0"/>
          <w:numId w:val="59"/>
        </w:numPr>
        <w:spacing w:after="120"/>
        <w:rPr>
          <w:rFonts w:cstheme="minorHAnsi"/>
          <w:szCs w:val="22"/>
        </w:rPr>
      </w:pPr>
      <w:r>
        <w:rPr>
          <w:rFonts w:cstheme="minorHAnsi"/>
          <w:i/>
          <w:iCs/>
          <w:szCs w:val="22"/>
        </w:rPr>
        <w:t>Sustenance:</w:t>
      </w:r>
      <w:r>
        <w:rPr>
          <w:rFonts w:cstheme="minorHAnsi"/>
          <w:szCs w:val="22"/>
        </w:rPr>
        <w:t xml:space="preserve"> Coffee, water, fruit, energy food – ample supply</w:t>
      </w:r>
    </w:p>
    <w:p w14:paraId="459F930F" w14:textId="056CB119" w:rsidR="00877CF0" w:rsidRPr="00180D7D" w:rsidRDefault="00877CF0" w:rsidP="008371EB">
      <w:pPr>
        <w:numPr>
          <w:ilvl w:val="0"/>
          <w:numId w:val="59"/>
        </w:numPr>
        <w:spacing w:after="120"/>
        <w:rPr>
          <w:rFonts w:cstheme="minorHAnsi"/>
          <w:szCs w:val="22"/>
        </w:rPr>
      </w:pPr>
      <w:r>
        <w:rPr>
          <w:rFonts w:cstheme="minorHAnsi"/>
          <w:i/>
          <w:iCs/>
          <w:szCs w:val="22"/>
        </w:rPr>
        <w:t>Time</w:t>
      </w:r>
      <w:r w:rsidR="00411F03">
        <w:rPr>
          <w:rFonts w:cstheme="minorHAnsi"/>
          <w:i/>
          <w:iCs/>
          <w:szCs w:val="22"/>
        </w:rPr>
        <w:t xml:space="preserve">/duration: Sessions are intensive - </w:t>
      </w:r>
      <w:r w:rsidR="00411F03">
        <w:rPr>
          <w:rFonts w:cstheme="minorHAnsi"/>
          <w:szCs w:val="22"/>
        </w:rPr>
        <w:t xml:space="preserve">Time of each session should be 50 minutes followed by 10 minutes break; </w:t>
      </w:r>
      <w:r w:rsidR="0045619D">
        <w:rPr>
          <w:rFonts w:cstheme="minorHAnsi"/>
          <w:szCs w:val="22"/>
        </w:rPr>
        <w:t>Lunch</w:t>
      </w:r>
      <w:r w:rsidR="00411F03">
        <w:rPr>
          <w:rFonts w:cstheme="minorHAnsi"/>
          <w:szCs w:val="22"/>
        </w:rPr>
        <w:t>/</w:t>
      </w:r>
      <w:r w:rsidR="0045619D">
        <w:rPr>
          <w:rFonts w:cstheme="minorHAnsi"/>
          <w:szCs w:val="22"/>
        </w:rPr>
        <w:t>mid-day</w:t>
      </w:r>
      <w:r w:rsidR="00411F03">
        <w:rPr>
          <w:rFonts w:cstheme="minorHAnsi"/>
          <w:szCs w:val="22"/>
        </w:rPr>
        <w:t xml:space="preserve"> break should be 1 hour</w:t>
      </w:r>
    </w:p>
    <w:p w14:paraId="7EEF41F8" w14:textId="77777777" w:rsidR="00B72F9F" w:rsidRPr="00180D7D" w:rsidRDefault="00B72F9F" w:rsidP="00B72F9F">
      <w:pPr>
        <w:spacing w:after="120"/>
        <w:ind w:left="720"/>
        <w:rPr>
          <w:rFonts w:cstheme="minorHAnsi"/>
          <w:szCs w:val="22"/>
        </w:rPr>
      </w:pPr>
    </w:p>
    <w:p w14:paraId="5606B36C" w14:textId="77777777" w:rsidR="00B72F9F" w:rsidRPr="00180D7D" w:rsidRDefault="00B72F9F" w:rsidP="00B72F9F">
      <w:pPr>
        <w:spacing w:after="120"/>
        <w:rPr>
          <w:rFonts w:cstheme="minorHAnsi"/>
          <w:b/>
          <w:bCs/>
          <w:szCs w:val="22"/>
        </w:rPr>
      </w:pPr>
      <w:r w:rsidRPr="00180D7D">
        <w:rPr>
          <w:rFonts w:cstheme="minorHAnsi"/>
          <w:b/>
          <w:bCs/>
          <w:szCs w:val="22"/>
        </w:rPr>
        <w:t>B. Briefing </w:t>
      </w:r>
    </w:p>
    <w:p w14:paraId="51696E66" w14:textId="4325EEE3" w:rsidR="00B72F9F" w:rsidRPr="00180D7D" w:rsidRDefault="00B72F9F" w:rsidP="00B72F9F">
      <w:pPr>
        <w:spacing w:after="120"/>
        <w:rPr>
          <w:rFonts w:cstheme="minorHAnsi"/>
          <w:szCs w:val="22"/>
        </w:rPr>
      </w:pPr>
      <w:r w:rsidRPr="00180D7D">
        <w:rPr>
          <w:rFonts w:cstheme="minorHAnsi"/>
          <w:szCs w:val="22"/>
        </w:rPr>
        <w:t xml:space="preserve">The briefing phase introduces the structure and content of the group process. The </w:t>
      </w:r>
      <w:r w:rsidR="00BA65FA">
        <w:rPr>
          <w:rFonts w:cstheme="minorHAnsi"/>
          <w:szCs w:val="22"/>
        </w:rPr>
        <w:t>CRIOP</w:t>
      </w:r>
      <w:r w:rsidRPr="00180D7D">
        <w:rPr>
          <w:rFonts w:cstheme="minorHAnsi"/>
          <w:szCs w:val="22"/>
        </w:rPr>
        <w:t xml:space="preserve"> leader will go over key factors for a successful analysis outcome, such as: </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365"/>
        <w:gridCol w:w="7273"/>
      </w:tblGrid>
      <w:tr w:rsidR="00B72F9F" w:rsidRPr="00180D7D" w14:paraId="1EA015D4" w14:textId="77777777" w:rsidTr="00B72F9F">
        <w:trPr>
          <w:trHeight w:val="300"/>
        </w:trPr>
        <w:tc>
          <w:tcPr>
            <w:tcW w:w="2370" w:type="dxa"/>
            <w:tcBorders>
              <w:top w:val="nil"/>
              <w:left w:val="nil"/>
              <w:bottom w:val="nil"/>
              <w:right w:val="nil"/>
            </w:tcBorders>
            <w:shd w:val="clear" w:color="auto" w:fill="auto"/>
            <w:hideMark/>
          </w:tcPr>
          <w:p w14:paraId="54BD2D59" w14:textId="77777777" w:rsidR="00B72F9F" w:rsidRPr="00180D7D" w:rsidRDefault="00B72F9F" w:rsidP="00B72F9F">
            <w:pPr>
              <w:spacing w:after="120"/>
              <w:rPr>
                <w:rFonts w:cstheme="minorHAnsi"/>
                <w:szCs w:val="22"/>
              </w:rPr>
            </w:pPr>
            <w:r w:rsidRPr="00180D7D">
              <w:rPr>
                <w:rFonts w:cstheme="minorHAnsi"/>
                <w:b/>
                <w:bCs/>
                <w:i/>
                <w:iCs/>
                <w:szCs w:val="22"/>
              </w:rPr>
              <w:t>Introduction:</w:t>
            </w:r>
            <w:r w:rsidRPr="00180D7D">
              <w:rPr>
                <w:rFonts w:cstheme="minorHAnsi"/>
                <w:szCs w:val="22"/>
              </w:rPr>
              <w:t> </w:t>
            </w:r>
          </w:p>
        </w:tc>
        <w:tc>
          <w:tcPr>
            <w:tcW w:w="7305" w:type="dxa"/>
            <w:tcBorders>
              <w:top w:val="nil"/>
              <w:left w:val="nil"/>
              <w:bottom w:val="nil"/>
              <w:right w:val="nil"/>
            </w:tcBorders>
            <w:shd w:val="clear" w:color="auto" w:fill="auto"/>
            <w:hideMark/>
          </w:tcPr>
          <w:p w14:paraId="7881978E" w14:textId="199F1E4E" w:rsidR="00B72F9F" w:rsidRPr="00180D7D" w:rsidRDefault="00B72F9F" w:rsidP="00B72F9F">
            <w:pPr>
              <w:spacing w:after="120"/>
              <w:rPr>
                <w:rFonts w:cstheme="minorHAnsi"/>
                <w:szCs w:val="22"/>
              </w:rPr>
            </w:pPr>
            <w:r w:rsidRPr="00180D7D">
              <w:rPr>
                <w:rFonts w:cstheme="minorHAnsi"/>
                <w:szCs w:val="22"/>
              </w:rPr>
              <w:t xml:space="preserve">The </w:t>
            </w:r>
            <w:r w:rsidR="00BA65FA">
              <w:rPr>
                <w:rFonts w:cstheme="minorHAnsi"/>
                <w:szCs w:val="22"/>
              </w:rPr>
              <w:t>CRIOP</w:t>
            </w:r>
            <w:r w:rsidRPr="00180D7D">
              <w:rPr>
                <w:rFonts w:cstheme="minorHAnsi"/>
                <w:szCs w:val="22"/>
              </w:rPr>
              <w:t xml:space="preserve"> leader </w:t>
            </w:r>
            <w:r w:rsidR="00A67758">
              <w:rPr>
                <w:rFonts w:cstheme="minorHAnsi"/>
                <w:szCs w:val="22"/>
              </w:rPr>
              <w:t>welcome all participants, set the agenda</w:t>
            </w:r>
            <w:r w:rsidRPr="00180D7D">
              <w:rPr>
                <w:rFonts w:cstheme="minorHAnsi"/>
                <w:szCs w:val="22"/>
              </w:rPr>
              <w:t>, outlines the background and focus of the analysis, and explains the purpose. </w:t>
            </w:r>
          </w:p>
        </w:tc>
      </w:tr>
      <w:tr w:rsidR="00B72F9F" w:rsidRPr="00180D7D" w14:paraId="74678677" w14:textId="77777777" w:rsidTr="00B72F9F">
        <w:trPr>
          <w:trHeight w:val="300"/>
        </w:trPr>
        <w:tc>
          <w:tcPr>
            <w:tcW w:w="2370" w:type="dxa"/>
            <w:tcBorders>
              <w:top w:val="nil"/>
              <w:left w:val="nil"/>
              <w:bottom w:val="nil"/>
              <w:right w:val="nil"/>
            </w:tcBorders>
            <w:shd w:val="clear" w:color="auto" w:fill="auto"/>
            <w:hideMark/>
          </w:tcPr>
          <w:p w14:paraId="7E72276D" w14:textId="77777777" w:rsidR="00B72F9F" w:rsidRPr="00180D7D" w:rsidRDefault="00B72F9F" w:rsidP="00B72F9F">
            <w:pPr>
              <w:spacing w:after="120"/>
              <w:rPr>
                <w:rFonts w:cstheme="minorHAnsi"/>
                <w:szCs w:val="22"/>
              </w:rPr>
            </w:pPr>
            <w:r w:rsidRPr="00180D7D">
              <w:rPr>
                <w:rFonts w:cstheme="minorHAnsi"/>
                <w:b/>
                <w:bCs/>
                <w:i/>
                <w:iCs/>
                <w:szCs w:val="22"/>
              </w:rPr>
              <w:t>Presentation:</w:t>
            </w:r>
            <w:r w:rsidRPr="00180D7D">
              <w:rPr>
                <w:rFonts w:cstheme="minorHAnsi"/>
                <w:szCs w:val="22"/>
              </w:rPr>
              <w:t> </w:t>
            </w:r>
          </w:p>
        </w:tc>
        <w:tc>
          <w:tcPr>
            <w:tcW w:w="7305" w:type="dxa"/>
            <w:tcBorders>
              <w:top w:val="nil"/>
              <w:left w:val="nil"/>
              <w:bottom w:val="nil"/>
              <w:right w:val="nil"/>
            </w:tcBorders>
            <w:shd w:val="clear" w:color="auto" w:fill="auto"/>
            <w:hideMark/>
          </w:tcPr>
          <w:p w14:paraId="7C5F7063" w14:textId="77777777" w:rsidR="00B72F9F" w:rsidRPr="00180D7D" w:rsidRDefault="00B72F9F" w:rsidP="00B72F9F">
            <w:pPr>
              <w:spacing w:after="120"/>
              <w:rPr>
                <w:rFonts w:cstheme="minorHAnsi"/>
                <w:szCs w:val="22"/>
              </w:rPr>
            </w:pPr>
            <w:r w:rsidRPr="00180D7D">
              <w:rPr>
                <w:rFonts w:cstheme="minorHAnsi"/>
                <w:szCs w:val="22"/>
              </w:rPr>
              <w:t xml:space="preserve">Each participant, along with the </w:t>
            </w:r>
            <w:r w:rsidR="00BA65FA">
              <w:rPr>
                <w:rFonts w:cstheme="minorHAnsi"/>
                <w:szCs w:val="22"/>
              </w:rPr>
              <w:t>CRIOP</w:t>
            </w:r>
            <w:r w:rsidRPr="00180D7D">
              <w:rPr>
                <w:rFonts w:cstheme="minorHAnsi"/>
                <w:szCs w:val="22"/>
              </w:rPr>
              <w:t xml:space="preserve"> leader, introduces themselves, sharing their name, background, and role in the </w:t>
            </w:r>
            <w:r w:rsidR="00BA65FA">
              <w:rPr>
                <w:rFonts w:cstheme="minorHAnsi"/>
                <w:szCs w:val="22"/>
              </w:rPr>
              <w:t>CRIOP</w:t>
            </w:r>
            <w:r w:rsidRPr="00180D7D">
              <w:rPr>
                <w:rFonts w:cstheme="minorHAnsi"/>
                <w:szCs w:val="22"/>
              </w:rPr>
              <w:t xml:space="preserve"> analysis. </w:t>
            </w:r>
          </w:p>
        </w:tc>
      </w:tr>
      <w:tr w:rsidR="00B72F9F" w:rsidRPr="00180D7D" w14:paraId="11EFFD04" w14:textId="77777777" w:rsidTr="00B72F9F">
        <w:trPr>
          <w:trHeight w:val="300"/>
        </w:trPr>
        <w:tc>
          <w:tcPr>
            <w:tcW w:w="2370" w:type="dxa"/>
            <w:tcBorders>
              <w:top w:val="nil"/>
              <w:left w:val="nil"/>
              <w:bottom w:val="nil"/>
              <w:right w:val="nil"/>
            </w:tcBorders>
            <w:shd w:val="clear" w:color="auto" w:fill="auto"/>
            <w:hideMark/>
          </w:tcPr>
          <w:p w14:paraId="429E70DA" w14:textId="77777777" w:rsidR="00B72F9F" w:rsidRPr="00180D7D" w:rsidRDefault="00B72F9F" w:rsidP="00B72F9F">
            <w:pPr>
              <w:spacing w:after="120"/>
              <w:rPr>
                <w:rFonts w:cstheme="minorHAnsi"/>
                <w:szCs w:val="22"/>
              </w:rPr>
            </w:pPr>
            <w:r w:rsidRPr="00180D7D">
              <w:rPr>
                <w:rFonts w:cstheme="minorHAnsi"/>
                <w:b/>
                <w:bCs/>
                <w:i/>
                <w:iCs/>
                <w:szCs w:val="22"/>
              </w:rPr>
              <w:lastRenderedPageBreak/>
              <w:t>Setting Rules:</w:t>
            </w:r>
            <w:r w:rsidRPr="00180D7D">
              <w:rPr>
                <w:rFonts w:cstheme="minorHAnsi"/>
                <w:szCs w:val="22"/>
              </w:rPr>
              <w:t> </w:t>
            </w:r>
          </w:p>
        </w:tc>
        <w:tc>
          <w:tcPr>
            <w:tcW w:w="7305" w:type="dxa"/>
            <w:tcBorders>
              <w:top w:val="nil"/>
              <w:left w:val="nil"/>
              <w:bottom w:val="nil"/>
              <w:right w:val="nil"/>
            </w:tcBorders>
            <w:shd w:val="clear" w:color="auto" w:fill="auto"/>
            <w:hideMark/>
          </w:tcPr>
          <w:p w14:paraId="535C2B25" w14:textId="77777777" w:rsidR="00B72F9F" w:rsidRPr="00180D7D" w:rsidRDefault="00B72F9F" w:rsidP="00B72F9F">
            <w:pPr>
              <w:spacing w:after="120"/>
              <w:rPr>
                <w:rFonts w:cstheme="minorHAnsi"/>
                <w:szCs w:val="22"/>
              </w:rPr>
            </w:pPr>
            <w:r w:rsidRPr="00180D7D">
              <w:rPr>
                <w:rFonts w:cstheme="minorHAnsi"/>
                <w:szCs w:val="22"/>
              </w:rPr>
              <w:t xml:space="preserve">The </w:t>
            </w:r>
            <w:r w:rsidR="00BA65FA">
              <w:rPr>
                <w:rFonts w:cstheme="minorHAnsi"/>
                <w:szCs w:val="22"/>
              </w:rPr>
              <w:t>CRIOP</w:t>
            </w:r>
            <w:r w:rsidRPr="00180D7D">
              <w:rPr>
                <w:rFonts w:cstheme="minorHAnsi"/>
                <w:szCs w:val="22"/>
              </w:rPr>
              <w:t xml:space="preserve"> leader establishes guidelines for interaction and dialogue, emphasising a structured, open, non-judgemental, and exploratory approach. </w:t>
            </w:r>
          </w:p>
        </w:tc>
      </w:tr>
      <w:tr w:rsidR="00B72F9F" w:rsidRPr="00180D7D" w14:paraId="5AA32D56" w14:textId="77777777" w:rsidTr="00B72F9F">
        <w:trPr>
          <w:trHeight w:val="300"/>
        </w:trPr>
        <w:tc>
          <w:tcPr>
            <w:tcW w:w="2370" w:type="dxa"/>
            <w:tcBorders>
              <w:top w:val="nil"/>
              <w:left w:val="nil"/>
              <w:bottom w:val="nil"/>
              <w:right w:val="nil"/>
            </w:tcBorders>
            <w:shd w:val="clear" w:color="auto" w:fill="auto"/>
            <w:hideMark/>
          </w:tcPr>
          <w:p w14:paraId="3ECA3C60" w14:textId="77777777" w:rsidR="00B72F9F" w:rsidRPr="00180D7D" w:rsidRDefault="00B72F9F" w:rsidP="00B72F9F">
            <w:pPr>
              <w:spacing w:after="120"/>
              <w:rPr>
                <w:rFonts w:cstheme="minorHAnsi"/>
                <w:szCs w:val="22"/>
              </w:rPr>
            </w:pPr>
            <w:r w:rsidRPr="00180D7D">
              <w:rPr>
                <w:rFonts w:cstheme="minorHAnsi"/>
                <w:b/>
                <w:bCs/>
                <w:i/>
                <w:iCs/>
                <w:szCs w:val="22"/>
              </w:rPr>
              <w:t>Setting the Agenda:</w:t>
            </w:r>
            <w:r w:rsidRPr="00180D7D">
              <w:rPr>
                <w:rFonts w:cstheme="minorHAnsi"/>
                <w:szCs w:val="22"/>
              </w:rPr>
              <w:t> </w:t>
            </w:r>
          </w:p>
        </w:tc>
        <w:tc>
          <w:tcPr>
            <w:tcW w:w="7305" w:type="dxa"/>
            <w:tcBorders>
              <w:top w:val="nil"/>
              <w:left w:val="nil"/>
              <w:bottom w:val="nil"/>
              <w:right w:val="nil"/>
            </w:tcBorders>
            <w:shd w:val="clear" w:color="auto" w:fill="auto"/>
            <w:hideMark/>
          </w:tcPr>
          <w:p w14:paraId="6F7AF202" w14:textId="77777777" w:rsidR="00B72F9F" w:rsidRPr="00180D7D" w:rsidRDefault="00B72F9F" w:rsidP="00B72F9F">
            <w:pPr>
              <w:spacing w:after="120"/>
              <w:rPr>
                <w:rFonts w:cstheme="minorHAnsi"/>
                <w:szCs w:val="22"/>
              </w:rPr>
            </w:pPr>
            <w:r w:rsidRPr="00180D7D">
              <w:rPr>
                <w:rFonts w:cstheme="minorHAnsi"/>
                <w:szCs w:val="22"/>
              </w:rPr>
              <w:t xml:space="preserve">The </w:t>
            </w:r>
            <w:r w:rsidR="00BA65FA">
              <w:rPr>
                <w:rFonts w:cstheme="minorHAnsi"/>
                <w:szCs w:val="22"/>
              </w:rPr>
              <w:t>CRIOP</w:t>
            </w:r>
            <w:r w:rsidRPr="00180D7D">
              <w:rPr>
                <w:rFonts w:cstheme="minorHAnsi"/>
                <w:szCs w:val="22"/>
              </w:rPr>
              <w:t xml:space="preserve"> leader presents the time schedule and key focus areas for the analysis, which participants agree upon. </w:t>
            </w:r>
          </w:p>
        </w:tc>
      </w:tr>
      <w:tr w:rsidR="00B72F9F" w:rsidRPr="00180D7D" w14:paraId="548F8E2F" w14:textId="77777777" w:rsidTr="00B72F9F">
        <w:trPr>
          <w:trHeight w:val="300"/>
        </w:trPr>
        <w:tc>
          <w:tcPr>
            <w:tcW w:w="2370" w:type="dxa"/>
            <w:tcBorders>
              <w:top w:val="nil"/>
              <w:left w:val="nil"/>
              <w:bottom w:val="nil"/>
              <w:right w:val="nil"/>
            </w:tcBorders>
            <w:shd w:val="clear" w:color="auto" w:fill="auto"/>
            <w:hideMark/>
          </w:tcPr>
          <w:p w14:paraId="410F2AC3" w14:textId="77777777" w:rsidR="00B72F9F" w:rsidRPr="00180D7D" w:rsidRDefault="00B72F9F" w:rsidP="00B72F9F">
            <w:pPr>
              <w:spacing w:after="120"/>
              <w:rPr>
                <w:rFonts w:cstheme="minorHAnsi"/>
                <w:szCs w:val="22"/>
              </w:rPr>
            </w:pPr>
            <w:r w:rsidRPr="00180D7D">
              <w:rPr>
                <w:rFonts w:cstheme="minorHAnsi"/>
                <w:b/>
                <w:bCs/>
                <w:i/>
                <w:iCs/>
                <w:szCs w:val="22"/>
              </w:rPr>
              <w:t>Questions:</w:t>
            </w:r>
            <w:r w:rsidRPr="00180D7D">
              <w:rPr>
                <w:rFonts w:cstheme="minorHAnsi"/>
                <w:szCs w:val="22"/>
              </w:rPr>
              <w:t> </w:t>
            </w:r>
          </w:p>
        </w:tc>
        <w:tc>
          <w:tcPr>
            <w:tcW w:w="7305" w:type="dxa"/>
            <w:tcBorders>
              <w:top w:val="nil"/>
              <w:left w:val="nil"/>
              <w:bottom w:val="nil"/>
              <w:right w:val="nil"/>
            </w:tcBorders>
            <w:shd w:val="clear" w:color="auto" w:fill="auto"/>
            <w:hideMark/>
          </w:tcPr>
          <w:p w14:paraId="7DE8519A" w14:textId="77777777" w:rsidR="00B72F9F" w:rsidRPr="00180D7D" w:rsidRDefault="00B72F9F" w:rsidP="00B72F9F">
            <w:pPr>
              <w:spacing w:after="120"/>
              <w:rPr>
                <w:rFonts w:cstheme="minorHAnsi"/>
                <w:szCs w:val="22"/>
              </w:rPr>
            </w:pPr>
            <w:r w:rsidRPr="00180D7D">
              <w:rPr>
                <w:rFonts w:cstheme="minorHAnsi"/>
                <w:szCs w:val="22"/>
              </w:rPr>
              <w:t xml:space="preserve">Participants are encouraged to ask questions or provide comments about the structure or content of the </w:t>
            </w:r>
            <w:r w:rsidR="00BA65FA">
              <w:rPr>
                <w:rFonts w:cstheme="minorHAnsi"/>
                <w:szCs w:val="22"/>
              </w:rPr>
              <w:t>CRIOP</w:t>
            </w:r>
            <w:r w:rsidRPr="00180D7D">
              <w:rPr>
                <w:rFonts w:cstheme="minorHAnsi"/>
                <w:szCs w:val="22"/>
              </w:rPr>
              <w:t xml:space="preserve"> analysis. </w:t>
            </w:r>
          </w:p>
        </w:tc>
      </w:tr>
      <w:tr w:rsidR="00B72F9F" w:rsidRPr="00180D7D" w14:paraId="00575E85" w14:textId="77777777" w:rsidTr="00B72F9F">
        <w:trPr>
          <w:trHeight w:val="300"/>
        </w:trPr>
        <w:tc>
          <w:tcPr>
            <w:tcW w:w="2370" w:type="dxa"/>
            <w:tcBorders>
              <w:top w:val="nil"/>
              <w:left w:val="nil"/>
              <w:bottom w:val="nil"/>
              <w:right w:val="nil"/>
            </w:tcBorders>
            <w:shd w:val="clear" w:color="auto" w:fill="auto"/>
            <w:hideMark/>
          </w:tcPr>
          <w:p w14:paraId="224E8A0D" w14:textId="77777777" w:rsidR="00B72F9F" w:rsidRPr="00180D7D" w:rsidRDefault="00B72F9F" w:rsidP="00B72F9F">
            <w:pPr>
              <w:spacing w:after="120"/>
              <w:rPr>
                <w:rFonts w:cstheme="minorHAnsi"/>
                <w:szCs w:val="22"/>
              </w:rPr>
            </w:pPr>
            <w:r w:rsidRPr="00180D7D">
              <w:rPr>
                <w:rFonts w:cstheme="minorHAnsi"/>
                <w:b/>
                <w:bCs/>
                <w:i/>
                <w:iCs/>
                <w:szCs w:val="22"/>
              </w:rPr>
              <w:t>Analysis initialisation:</w:t>
            </w:r>
            <w:r w:rsidRPr="00180D7D">
              <w:rPr>
                <w:rFonts w:cstheme="minorHAnsi"/>
                <w:szCs w:val="22"/>
              </w:rPr>
              <w:t> </w:t>
            </w:r>
          </w:p>
        </w:tc>
        <w:tc>
          <w:tcPr>
            <w:tcW w:w="7305" w:type="dxa"/>
            <w:tcBorders>
              <w:top w:val="nil"/>
              <w:left w:val="nil"/>
              <w:bottom w:val="nil"/>
              <w:right w:val="nil"/>
            </w:tcBorders>
            <w:shd w:val="clear" w:color="auto" w:fill="auto"/>
            <w:hideMark/>
          </w:tcPr>
          <w:p w14:paraId="3A12DA8E" w14:textId="77777777" w:rsidR="00B72F9F" w:rsidRPr="00180D7D" w:rsidRDefault="00B72F9F" w:rsidP="00B72F9F">
            <w:pPr>
              <w:spacing w:after="120"/>
              <w:rPr>
                <w:rFonts w:cstheme="minorHAnsi"/>
                <w:szCs w:val="22"/>
              </w:rPr>
            </w:pPr>
            <w:r w:rsidRPr="00180D7D">
              <w:rPr>
                <w:rFonts w:cstheme="minorHAnsi"/>
                <w:szCs w:val="22"/>
              </w:rPr>
              <w:t xml:space="preserve">The </w:t>
            </w:r>
            <w:r w:rsidR="00BA65FA">
              <w:rPr>
                <w:rFonts w:cstheme="minorHAnsi"/>
                <w:szCs w:val="22"/>
              </w:rPr>
              <w:t>CRIOP</w:t>
            </w:r>
            <w:r w:rsidRPr="00180D7D">
              <w:rPr>
                <w:rFonts w:cstheme="minorHAnsi"/>
                <w:szCs w:val="22"/>
              </w:rPr>
              <w:t xml:space="preserve"> leader clearly marks the transition from the briefing to the start of analysis. </w:t>
            </w:r>
          </w:p>
        </w:tc>
      </w:tr>
    </w:tbl>
    <w:p w14:paraId="32D1BB21" w14:textId="77777777" w:rsidR="00B72F9F" w:rsidRPr="00180D7D" w:rsidRDefault="00B72F9F" w:rsidP="00B72F9F">
      <w:pPr>
        <w:spacing w:after="120"/>
        <w:rPr>
          <w:rFonts w:cstheme="minorHAnsi"/>
          <w:szCs w:val="22"/>
        </w:rPr>
      </w:pPr>
      <w:r w:rsidRPr="00180D7D">
        <w:rPr>
          <w:rFonts w:cstheme="minorHAnsi"/>
          <w:szCs w:val="22"/>
        </w:rPr>
        <w:t> </w:t>
      </w:r>
    </w:p>
    <w:p w14:paraId="3304BE47" w14:textId="77777777" w:rsidR="00B72F9F" w:rsidRPr="00180D7D" w:rsidRDefault="00B72F9F" w:rsidP="00B72F9F">
      <w:pPr>
        <w:spacing w:after="120"/>
        <w:rPr>
          <w:rFonts w:cstheme="minorHAnsi"/>
          <w:b/>
          <w:bCs/>
          <w:szCs w:val="22"/>
        </w:rPr>
      </w:pPr>
      <w:r w:rsidRPr="00180D7D">
        <w:rPr>
          <w:rFonts w:cstheme="minorHAnsi"/>
          <w:b/>
          <w:bCs/>
          <w:szCs w:val="22"/>
        </w:rPr>
        <w:t xml:space="preserve">C. The </w:t>
      </w:r>
      <w:r w:rsidR="00BA65FA">
        <w:rPr>
          <w:rFonts w:cstheme="minorHAnsi"/>
          <w:b/>
          <w:bCs/>
          <w:szCs w:val="22"/>
        </w:rPr>
        <w:t>CRIOP</w:t>
      </w:r>
      <w:r w:rsidRPr="00180D7D">
        <w:rPr>
          <w:rFonts w:cstheme="minorHAnsi"/>
          <w:b/>
          <w:bCs/>
          <w:szCs w:val="22"/>
        </w:rPr>
        <w:t xml:space="preserve"> Analysis </w:t>
      </w:r>
    </w:p>
    <w:p w14:paraId="58047120" w14:textId="77777777" w:rsidR="00B72F9F" w:rsidRPr="00180D7D" w:rsidRDefault="00B72F9F" w:rsidP="00B72F9F">
      <w:pPr>
        <w:spacing w:after="120"/>
        <w:rPr>
          <w:rFonts w:cstheme="minorHAnsi"/>
          <w:szCs w:val="22"/>
        </w:rPr>
      </w:pPr>
      <w:r w:rsidRPr="00180D7D">
        <w:rPr>
          <w:rFonts w:cstheme="minorHAnsi"/>
          <w:szCs w:val="22"/>
        </w:rPr>
        <w:t xml:space="preserve">The </w:t>
      </w:r>
      <w:r w:rsidR="00BA65FA">
        <w:rPr>
          <w:rFonts w:cstheme="minorHAnsi"/>
          <w:szCs w:val="22"/>
        </w:rPr>
        <w:t>CRIOP</w:t>
      </w:r>
      <w:r w:rsidRPr="00180D7D">
        <w:rPr>
          <w:rFonts w:cstheme="minorHAnsi"/>
          <w:szCs w:val="22"/>
        </w:rPr>
        <w:t xml:space="preserve"> analysis aims to facilitate the sharing and integration of the participant’s knowledge. Key elements to maximise joint efforts include:  </w:t>
      </w:r>
    </w:p>
    <w:tbl>
      <w:tblPr>
        <w:tblW w:w="9638"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364"/>
        <w:gridCol w:w="7274"/>
      </w:tblGrid>
      <w:tr w:rsidR="00B72F9F" w:rsidRPr="00180D7D" w14:paraId="7CFEFBAD" w14:textId="77777777" w:rsidTr="00A67758">
        <w:trPr>
          <w:trHeight w:val="300"/>
        </w:trPr>
        <w:tc>
          <w:tcPr>
            <w:tcW w:w="2364" w:type="dxa"/>
            <w:tcBorders>
              <w:top w:val="nil"/>
              <w:left w:val="nil"/>
              <w:bottom w:val="nil"/>
              <w:right w:val="nil"/>
            </w:tcBorders>
            <w:shd w:val="clear" w:color="auto" w:fill="auto"/>
            <w:hideMark/>
          </w:tcPr>
          <w:p w14:paraId="3D74AF78" w14:textId="77777777" w:rsidR="00B72F9F" w:rsidRPr="00180D7D" w:rsidRDefault="00B72F9F" w:rsidP="00B72F9F">
            <w:pPr>
              <w:spacing w:after="120"/>
              <w:rPr>
                <w:rFonts w:cstheme="minorHAnsi"/>
                <w:szCs w:val="22"/>
              </w:rPr>
            </w:pPr>
            <w:r w:rsidRPr="00180D7D">
              <w:rPr>
                <w:rFonts w:cstheme="minorHAnsi"/>
                <w:b/>
                <w:bCs/>
                <w:i/>
                <w:iCs/>
                <w:szCs w:val="22"/>
              </w:rPr>
              <w:t>Dialogue:</w:t>
            </w:r>
            <w:r w:rsidRPr="00180D7D">
              <w:rPr>
                <w:rFonts w:cstheme="minorHAnsi"/>
                <w:szCs w:val="22"/>
              </w:rPr>
              <w:t> </w:t>
            </w:r>
          </w:p>
        </w:tc>
        <w:tc>
          <w:tcPr>
            <w:tcW w:w="7274" w:type="dxa"/>
            <w:tcBorders>
              <w:top w:val="nil"/>
              <w:left w:val="nil"/>
              <w:bottom w:val="nil"/>
              <w:right w:val="nil"/>
            </w:tcBorders>
            <w:shd w:val="clear" w:color="auto" w:fill="auto"/>
            <w:hideMark/>
          </w:tcPr>
          <w:p w14:paraId="407C5613" w14:textId="77777777" w:rsidR="00B72F9F" w:rsidRPr="00180D7D" w:rsidRDefault="00B72F9F" w:rsidP="00B72F9F">
            <w:pPr>
              <w:spacing w:after="120"/>
              <w:rPr>
                <w:rFonts w:cstheme="minorHAnsi"/>
                <w:szCs w:val="22"/>
              </w:rPr>
            </w:pPr>
            <w:r w:rsidRPr="00180D7D">
              <w:rPr>
                <w:rFonts w:cstheme="minorHAnsi"/>
                <w:szCs w:val="22"/>
              </w:rPr>
              <w:t xml:space="preserve">The </w:t>
            </w:r>
            <w:r w:rsidR="00BA65FA">
              <w:rPr>
                <w:rFonts w:cstheme="minorHAnsi"/>
                <w:szCs w:val="22"/>
              </w:rPr>
              <w:t>CRIOP</w:t>
            </w:r>
            <w:r w:rsidRPr="00180D7D">
              <w:rPr>
                <w:rFonts w:cstheme="minorHAnsi"/>
                <w:szCs w:val="22"/>
              </w:rPr>
              <w:t xml:space="preserve"> leader should encourage a non-judgemental exploration of participant knowledge through ‘active questioning’, uncovering the premises and assumptions underlying the statements.  </w:t>
            </w:r>
          </w:p>
        </w:tc>
      </w:tr>
      <w:tr w:rsidR="00B72F9F" w:rsidRPr="00180D7D" w14:paraId="295C1CEB" w14:textId="77777777" w:rsidTr="00A67758">
        <w:trPr>
          <w:trHeight w:val="300"/>
        </w:trPr>
        <w:tc>
          <w:tcPr>
            <w:tcW w:w="2364" w:type="dxa"/>
            <w:tcBorders>
              <w:top w:val="nil"/>
              <w:left w:val="nil"/>
              <w:bottom w:val="nil"/>
              <w:right w:val="nil"/>
            </w:tcBorders>
            <w:shd w:val="clear" w:color="auto" w:fill="auto"/>
            <w:hideMark/>
          </w:tcPr>
          <w:p w14:paraId="5D0A27D0" w14:textId="77777777" w:rsidR="00B72F9F" w:rsidRPr="00180D7D" w:rsidRDefault="00B72F9F" w:rsidP="00B72F9F">
            <w:pPr>
              <w:spacing w:after="120"/>
              <w:rPr>
                <w:rFonts w:cstheme="minorHAnsi"/>
                <w:szCs w:val="22"/>
              </w:rPr>
            </w:pPr>
            <w:r w:rsidRPr="00180D7D">
              <w:rPr>
                <w:rFonts w:cstheme="minorHAnsi"/>
                <w:b/>
                <w:bCs/>
                <w:i/>
                <w:iCs/>
                <w:szCs w:val="22"/>
              </w:rPr>
              <w:t>Second stories:</w:t>
            </w:r>
            <w:r w:rsidRPr="00180D7D">
              <w:rPr>
                <w:rFonts w:cstheme="minorHAnsi"/>
                <w:szCs w:val="22"/>
              </w:rPr>
              <w:t> </w:t>
            </w:r>
          </w:p>
        </w:tc>
        <w:tc>
          <w:tcPr>
            <w:tcW w:w="7274" w:type="dxa"/>
            <w:tcBorders>
              <w:top w:val="nil"/>
              <w:left w:val="nil"/>
              <w:bottom w:val="nil"/>
              <w:right w:val="nil"/>
            </w:tcBorders>
            <w:shd w:val="clear" w:color="auto" w:fill="auto"/>
            <w:hideMark/>
          </w:tcPr>
          <w:p w14:paraId="69A63C17" w14:textId="77777777" w:rsidR="00B72F9F" w:rsidRPr="00180D7D" w:rsidRDefault="00B72F9F" w:rsidP="00B72F9F">
            <w:pPr>
              <w:spacing w:after="120"/>
              <w:rPr>
                <w:rFonts w:cstheme="minorHAnsi"/>
                <w:szCs w:val="22"/>
              </w:rPr>
            </w:pPr>
            <w:r w:rsidRPr="00180D7D">
              <w:rPr>
                <w:rFonts w:cstheme="minorHAnsi"/>
                <w:szCs w:val="22"/>
              </w:rPr>
              <w:t xml:space="preserve">The </w:t>
            </w:r>
            <w:r w:rsidR="00BA65FA">
              <w:rPr>
                <w:rFonts w:cstheme="minorHAnsi"/>
                <w:szCs w:val="22"/>
              </w:rPr>
              <w:t>CRIOP</w:t>
            </w:r>
            <w:r w:rsidRPr="00180D7D">
              <w:rPr>
                <w:rFonts w:cstheme="minorHAnsi"/>
                <w:szCs w:val="22"/>
              </w:rPr>
              <w:t xml:space="preserve"> leader should prompt detailed descriptions of events sequences, focusing on how operators solve and interpret problems in everyday situations. </w:t>
            </w:r>
          </w:p>
        </w:tc>
      </w:tr>
      <w:tr w:rsidR="00B72F9F" w:rsidRPr="00180D7D" w14:paraId="30DE815A" w14:textId="77777777" w:rsidTr="00A67758">
        <w:trPr>
          <w:trHeight w:val="300"/>
        </w:trPr>
        <w:tc>
          <w:tcPr>
            <w:tcW w:w="2364" w:type="dxa"/>
            <w:tcBorders>
              <w:top w:val="nil"/>
              <w:left w:val="nil"/>
              <w:bottom w:val="nil"/>
              <w:right w:val="nil"/>
            </w:tcBorders>
            <w:shd w:val="clear" w:color="auto" w:fill="auto"/>
            <w:hideMark/>
          </w:tcPr>
          <w:p w14:paraId="4DCE1FB0" w14:textId="77777777" w:rsidR="00B72F9F" w:rsidRPr="00180D7D" w:rsidRDefault="00B72F9F" w:rsidP="00B72F9F">
            <w:pPr>
              <w:spacing w:after="120"/>
              <w:rPr>
                <w:rFonts w:cstheme="minorHAnsi"/>
                <w:szCs w:val="22"/>
              </w:rPr>
            </w:pPr>
            <w:r w:rsidRPr="00180D7D">
              <w:rPr>
                <w:rFonts w:cstheme="minorHAnsi"/>
                <w:b/>
                <w:bCs/>
                <w:i/>
                <w:iCs/>
                <w:szCs w:val="22"/>
              </w:rPr>
              <w:t>Involvement:</w:t>
            </w:r>
            <w:r w:rsidRPr="00180D7D">
              <w:rPr>
                <w:rFonts w:cstheme="minorHAnsi"/>
                <w:szCs w:val="22"/>
              </w:rPr>
              <w:t> </w:t>
            </w:r>
          </w:p>
        </w:tc>
        <w:tc>
          <w:tcPr>
            <w:tcW w:w="7274" w:type="dxa"/>
            <w:tcBorders>
              <w:top w:val="nil"/>
              <w:left w:val="nil"/>
              <w:bottom w:val="nil"/>
              <w:right w:val="nil"/>
            </w:tcBorders>
            <w:shd w:val="clear" w:color="auto" w:fill="auto"/>
            <w:hideMark/>
          </w:tcPr>
          <w:p w14:paraId="77A2853E" w14:textId="77777777" w:rsidR="00B72F9F" w:rsidRPr="00180D7D" w:rsidRDefault="00B72F9F" w:rsidP="00B72F9F">
            <w:pPr>
              <w:spacing w:after="120"/>
              <w:rPr>
                <w:rFonts w:cstheme="minorHAnsi"/>
                <w:szCs w:val="22"/>
              </w:rPr>
            </w:pPr>
            <w:r w:rsidRPr="00180D7D">
              <w:rPr>
                <w:rFonts w:cstheme="minorHAnsi"/>
                <w:szCs w:val="22"/>
              </w:rPr>
              <w:t xml:space="preserve">The </w:t>
            </w:r>
            <w:r w:rsidR="00BA65FA">
              <w:rPr>
                <w:rFonts w:cstheme="minorHAnsi"/>
                <w:szCs w:val="22"/>
              </w:rPr>
              <w:t>CRIOP</w:t>
            </w:r>
            <w:r w:rsidRPr="00180D7D">
              <w:rPr>
                <w:rFonts w:cstheme="minorHAnsi"/>
                <w:szCs w:val="22"/>
              </w:rPr>
              <w:t xml:space="preserve"> leader should ensure balanced engagement among participants, preventing any one individual from dominating or remaining overly passive. </w:t>
            </w:r>
          </w:p>
        </w:tc>
      </w:tr>
      <w:tr w:rsidR="00B72F9F" w:rsidRPr="00180D7D" w14:paraId="2BD5B8C0" w14:textId="77777777" w:rsidTr="00A67758">
        <w:trPr>
          <w:trHeight w:val="300"/>
        </w:trPr>
        <w:tc>
          <w:tcPr>
            <w:tcW w:w="2364" w:type="dxa"/>
            <w:tcBorders>
              <w:top w:val="nil"/>
              <w:left w:val="nil"/>
              <w:bottom w:val="nil"/>
              <w:right w:val="nil"/>
            </w:tcBorders>
            <w:shd w:val="clear" w:color="auto" w:fill="auto"/>
            <w:hideMark/>
          </w:tcPr>
          <w:p w14:paraId="63152DD7" w14:textId="77777777" w:rsidR="00B72F9F" w:rsidRPr="00180D7D" w:rsidRDefault="00B72F9F" w:rsidP="00B72F9F">
            <w:pPr>
              <w:spacing w:after="120"/>
              <w:rPr>
                <w:rFonts w:cstheme="minorHAnsi"/>
                <w:szCs w:val="22"/>
              </w:rPr>
            </w:pPr>
            <w:r w:rsidRPr="00180D7D">
              <w:rPr>
                <w:rFonts w:cstheme="minorHAnsi"/>
                <w:b/>
                <w:bCs/>
                <w:i/>
                <w:iCs/>
                <w:szCs w:val="22"/>
              </w:rPr>
              <w:t>Joint focus:</w:t>
            </w:r>
            <w:r w:rsidRPr="00180D7D">
              <w:rPr>
                <w:rFonts w:cstheme="minorHAnsi"/>
                <w:szCs w:val="22"/>
              </w:rPr>
              <w:t> </w:t>
            </w:r>
          </w:p>
        </w:tc>
        <w:tc>
          <w:tcPr>
            <w:tcW w:w="7274" w:type="dxa"/>
            <w:tcBorders>
              <w:top w:val="nil"/>
              <w:left w:val="nil"/>
              <w:bottom w:val="nil"/>
              <w:right w:val="nil"/>
            </w:tcBorders>
            <w:shd w:val="clear" w:color="auto" w:fill="auto"/>
            <w:hideMark/>
          </w:tcPr>
          <w:p w14:paraId="3E8C6A45" w14:textId="77777777" w:rsidR="00B72F9F" w:rsidRPr="00180D7D" w:rsidRDefault="00B72F9F" w:rsidP="00B72F9F">
            <w:pPr>
              <w:spacing w:after="120"/>
              <w:rPr>
                <w:rFonts w:cstheme="minorHAnsi"/>
                <w:szCs w:val="22"/>
              </w:rPr>
            </w:pPr>
            <w:r w:rsidRPr="00180D7D">
              <w:rPr>
                <w:rFonts w:cstheme="minorHAnsi"/>
                <w:szCs w:val="22"/>
              </w:rPr>
              <w:t xml:space="preserve">The </w:t>
            </w:r>
            <w:r w:rsidR="00BA65FA">
              <w:rPr>
                <w:rFonts w:cstheme="minorHAnsi"/>
                <w:szCs w:val="22"/>
              </w:rPr>
              <w:t>CRIOP</w:t>
            </w:r>
            <w:r w:rsidRPr="00180D7D">
              <w:rPr>
                <w:rFonts w:cstheme="minorHAnsi"/>
                <w:szCs w:val="22"/>
              </w:rPr>
              <w:t xml:space="preserve"> leader should facilitate the synthesis of knowledge, translating individual insights into terms accessible to all participants to establish a joint group focus. </w:t>
            </w:r>
          </w:p>
        </w:tc>
      </w:tr>
      <w:tr w:rsidR="00B72F9F" w:rsidRPr="00180D7D" w14:paraId="7B9769F2" w14:textId="77777777" w:rsidTr="00A67758">
        <w:trPr>
          <w:trHeight w:val="300"/>
        </w:trPr>
        <w:tc>
          <w:tcPr>
            <w:tcW w:w="2364" w:type="dxa"/>
            <w:tcBorders>
              <w:top w:val="nil"/>
              <w:left w:val="nil"/>
              <w:bottom w:val="nil"/>
              <w:right w:val="nil"/>
            </w:tcBorders>
            <w:shd w:val="clear" w:color="auto" w:fill="auto"/>
            <w:hideMark/>
          </w:tcPr>
          <w:p w14:paraId="411D75DE" w14:textId="77777777" w:rsidR="00B72F9F" w:rsidRPr="00180D7D" w:rsidRDefault="00B72F9F" w:rsidP="00B72F9F">
            <w:pPr>
              <w:spacing w:after="120"/>
              <w:rPr>
                <w:rFonts w:cstheme="minorHAnsi"/>
                <w:szCs w:val="22"/>
              </w:rPr>
            </w:pPr>
            <w:r w:rsidRPr="00180D7D">
              <w:rPr>
                <w:rFonts w:cstheme="minorHAnsi"/>
                <w:b/>
                <w:bCs/>
                <w:i/>
                <w:iCs/>
                <w:szCs w:val="22"/>
              </w:rPr>
              <w:t>Summary:</w:t>
            </w:r>
            <w:r w:rsidRPr="00180D7D">
              <w:rPr>
                <w:rFonts w:cstheme="minorHAnsi"/>
                <w:szCs w:val="22"/>
              </w:rPr>
              <w:t> </w:t>
            </w:r>
          </w:p>
        </w:tc>
        <w:tc>
          <w:tcPr>
            <w:tcW w:w="7274" w:type="dxa"/>
            <w:tcBorders>
              <w:top w:val="nil"/>
              <w:left w:val="nil"/>
              <w:bottom w:val="nil"/>
              <w:right w:val="nil"/>
            </w:tcBorders>
            <w:shd w:val="clear" w:color="auto" w:fill="auto"/>
            <w:hideMark/>
          </w:tcPr>
          <w:p w14:paraId="223F9081" w14:textId="77777777" w:rsidR="00B72F9F" w:rsidRPr="00180D7D" w:rsidRDefault="00B72F9F" w:rsidP="00B72F9F">
            <w:pPr>
              <w:spacing w:after="120"/>
              <w:rPr>
                <w:rFonts w:cstheme="minorHAnsi"/>
                <w:szCs w:val="22"/>
              </w:rPr>
            </w:pPr>
            <w:r w:rsidRPr="00180D7D">
              <w:rPr>
                <w:rFonts w:cstheme="minorHAnsi"/>
                <w:szCs w:val="22"/>
              </w:rPr>
              <w:t xml:space="preserve">The </w:t>
            </w:r>
            <w:r w:rsidR="00BA65FA">
              <w:rPr>
                <w:rFonts w:cstheme="minorHAnsi"/>
                <w:szCs w:val="22"/>
              </w:rPr>
              <w:t>CRIOP</w:t>
            </w:r>
            <w:r w:rsidRPr="00180D7D">
              <w:rPr>
                <w:rFonts w:cstheme="minorHAnsi"/>
                <w:szCs w:val="22"/>
              </w:rPr>
              <w:t xml:space="preserve"> leader should provide clear, understandable summaries of key themes and findings throughout the analysis, ensuring the project team agrees on recommended actions. </w:t>
            </w:r>
          </w:p>
        </w:tc>
      </w:tr>
      <w:tr w:rsidR="00B72F9F" w:rsidRPr="00180D7D" w14:paraId="62D44E80" w14:textId="77777777" w:rsidTr="00A67758">
        <w:trPr>
          <w:trHeight w:val="300"/>
        </w:trPr>
        <w:tc>
          <w:tcPr>
            <w:tcW w:w="2364" w:type="dxa"/>
            <w:tcBorders>
              <w:top w:val="nil"/>
              <w:left w:val="nil"/>
              <w:bottom w:val="nil"/>
              <w:right w:val="nil"/>
            </w:tcBorders>
            <w:shd w:val="clear" w:color="auto" w:fill="auto"/>
            <w:hideMark/>
          </w:tcPr>
          <w:p w14:paraId="4DBD6C46" w14:textId="77777777" w:rsidR="00B72F9F" w:rsidRPr="00180D7D" w:rsidRDefault="00B72F9F" w:rsidP="00B72F9F">
            <w:pPr>
              <w:spacing w:after="120"/>
              <w:rPr>
                <w:rFonts w:cstheme="minorHAnsi"/>
                <w:szCs w:val="22"/>
              </w:rPr>
            </w:pPr>
            <w:r w:rsidRPr="00180D7D">
              <w:rPr>
                <w:rFonts w:cstheme="minorHAnsi"/>
                <w:b/>
                <w:bCs/>
                <w:i/>
                <w:iCs/>
                <w:szCs w:val="22"/>
              </w:rPr>
              <w:t>Maintain focus:</w:t>
            </w:r>
            <w:r w:rsidRPr="00180D7D">
              <w:rPr>
                <w:rFonts w:cstheme="minorHAnsi"/>
                <w:szCs w:val="22"/>
              </w:rPr>
              <w:t> </w:t>
            </w:r>
          </w:p>
        </w:tc>
        <w:tc>
          <w:tcPr>
            <w:tcW w:w="7274" w:type="dxa"/>
            <w:tcBorders>
              <w:top w:val="nil"/>
              <w:left w:val="nil"/>
              <w:bottom w:val="nil"/>
              <w:right w:val="nil"/>
            </w:tcBorders>
            <w:shd w:val="clear" w:color="auto" w:fill="auto"/>
            <w:hideMark/>
          </w:tcPr>
          <w:p w14:paraId="76EFA686" w14:textId="7747DD06" w:rsidR="00B72F9F" w:rsidRPr="00180D7D" w:rsidRDefault="00B72F9F" w:rsidP="00B72F9F">
            <w:pPr>
              <w:spacing w:after="120"/>
              <w:rPr>
                <w:rFonts w:cstheme="minorHAnsi"/>
                <w:szCs w:val="22"/>
              </w:rPr>
            </w:pPr>
            <w:r w:rsidRPr="00180D7D">
              <w:rPr>
                <w:rFonts w:cstheme="minorHAnsi"/>
                <w:szCs w:val="22"/>
              </w:rPr>
              <w:t xml:space="preserve">The </w:t>
            </w:r>
            <w:r w:rsidR="00BA65FA">
              <w:rPr>
                <w:rFonts w:cstheme="minorHAnsi"/>
                <w:szCs w:val="22"/>
              </w:rPr>
              <w:t>CRIOP</w:t>
            </w:r>
            <w:r w:rsidRPr="00180D7D">
              <w:rPr>
                <w:rFonts w:cstheme="minorHAnsi"/>
                <w:szCs w:val="22"/>
              </w:rPr>
              <w:t xml:space="preserve"> leader should remind the participants of the analysis’s aim and </w:t>
            </w:r>
            <w:r w:rsidR="00D957F7" w:rsidRPr="00180D7D">
              <w:rPr>
                <w:rFonts w:cstheme="minorHAnsi"/>
                <w:szCs w:val="22"/>
              </w:rPr>
              <w:t>focus, and</w:t>
            </w:r>
            <w:r w:rsidRPr="00180D7D">
              <w:rPr>
                <w:rFonts w:cstheme="minorHAnsi"/>
                <w:szCs w:val="22"/>
              </w:rPr>
              <w:t xml:space="preserve"> confine discussions to relevant topics when necessary. </w:t>
            </w:r>
          </w:p>
        </w:tc>
      </w:tr>
      <w:tr w:rsidR="00B72F9F" w:rsidRPr="00180D7D" w14:paraId="370AECC1" w14:textId="77777777" w:rsidTr="00A67758">
        <w:trPr>
          <w:trHeight w:val="300"/>
        </w:trPr>
        <w:tc>
          <w:tcPr>
            <w:tcW w:w="2364" w:type="dxa"/>
            <w:tcBorders>
              <w:top w:val="nil"/>
              <w:left w:val="nil"/>
              <w:bottom w:val="nil"/>
              <w:right w:val="nil"/>
            </w:tcBorders>
            <w:shd w:val="clear" w:color="auto" w:fill="auto"/>
            <w:hideMark/>
          </w:tcPr>
          <w:p w14:paraId="05D46D07" w14:textId="77777777" w:rsidR="00B72F9F" w:rsidRPr="00180D7D" w:rsidRDefault="00B72F9F" w:rsidP="00B72F9F">
            <w:pPr>
              <w:spacing w:after="120"/>
              <w:rPr>
                <w:rFonts w:cstheme="minorHAnsi"/>
                <w:szCs w:val="22"/>
              </w:rPr>
            </w:pPr>
            <w:r w:rsidRPr="00180D7D">
              <w:rPr>
                <w:rFonts w:cstheme="minorHAnsi"/>
                <w:b/>
                <w:bCs/>
                <w:i/>
                <w:iCs/>
                <w:szCs w:val="22"/>
              </w:rPr>
              <w:t>Conflict resolution:</w:t>
            </w:r>
            <w:r w:rsidRPr="00180D7D">
              <w:rPr>
                <w:rFonts w:cstheme="minorHAnsi"/>
                <w:szCs w:val="22"/>
              </w:rPr>
              <w:t> </w:t>
            </w:r>
          </w:p>
        </w:tc>
        <w:tc>
          <w:tcPr>
            <w:tcW w:w="7274" w:type="dxa"/>
            <w:tcBorders>
              <w:top w:val="nil"/>
              <w:left w:val="nil"/>
              <w:bottom w:val="nil"/>
              <w:right w:val="nil"/>
            </w:tcBorders>
            <w:shd w:val="clear" w:color="auto" w:fill="auto"/>
            <w:hideMark/>
          </w:tcPr>
          <w:p w14:paraId="416767EE" w14:textId="77777777" w:rsidR="00B72F9F" w:rsidRPr="00180D7D" w:rsidRDefault="00B72F9F" w:rsidP="00B72F9F">
            <w:pPr>
              <w:spacing w:after="120"/>
              <w:rPr>
                <w:rFonts w:cstheme="minorHAnsi"/>
                <w:szCs w:val="22"/>
              </w:rPr>
            </w:pPr>
            <w:r w:rsidRPr="00180D7D">
              <w:rPr>
                <w:rFonts w:cstheme="minorHAnsi"/>
                <w:szCs w:val="22"/>
              </w:rPr>
              <w:t xml:space="preserve">The </w:t>
            </w:r>
            <w:r w:rsidR="00BA65FA">
              <w:rPr>
                <w:rFonts w:cstheme="minorHAnsi"/>
                <w:szCs w:val="22"/>
              </w:rPr>
              <w:t>CRIOP</w:t>
            </w:r>
            <w:r w:rsidRPr="00180D7D">
              <w:rPr>
                <w:rFonts w:cstheme="minorHAnsi"/>
                <w:szCs w:val="22"/>
              </w:rPr>
              <w:t xml:space="preserve"> leader should facilitate conflict resolution if disagreements hinder group performance. </w:t>
            </w:r>
          </w:p>
        </w:tc>
      </w:tr>
    </w:tbl>
    <w:p w14:paraId="3929730B" w14:textId="77777777" w:rsidR="00B72F9F" w:rsidRPr="00180D7D" w:rsidRDefault="00B72F9F" w:rsidP="00B72F9F">
      <w:pPr>
        <w:spacing w:after="120"/>
        <w:rPr>
          <w:rFonts w:cstheme="minorHAnsi"/>
          <w:szCs w:val="22"/>
        </w:rPr>
      </w:pPr>
      <w:r w:rsidRPr="00180D7D">
        <w:rPr>
          <w:rFonts w:cstheme="minorHAnsi"/>
          <w:szCs w:val="22"/>
        </w:rPr>
        <w:t> </w:t>
      </w:r>
    </w:p>
    <w:p w14:paraId="062F390D" w14:textId="77777777" w:rsidR="00B72F9F" w:rsidRPr="00180D7D" w:rsidRDefault="00B72F9F" w:rsidP="00B72F9F">
      <w:pPr>
        <w:spacing w:after="120"/>
        <w:rPr>
          <w:rFonts w:cstheme="minorHAnsi"/>
          <w:b/>
          <w:bCs/>
          <w:szCs w:val="22"/>
        </w:rPr>
      </w:pPr>
      <w:r w:rsidRPr="00180D7D">
        <w:rPr>
          <w:rFonts w:cstheme="minorHAnsi"/>
          <w:b/>
          <w:bCs/>
          <w:szCs w:val="22"/>
        </w:rPr>
        <w:t>D. Debriefing </w:t>
      </w:r>
    </w:p>
    <w:p w14:paraId="5CAC6935" w14:textId="77777777" w:rsidR="00B72F9F" w:rsidRPr="00180D7D" w:rsidRDefault="00B72F9F" w:rsidP="00B72F9F">
      <w:pPr>
        <w:spacing w:after="120"/>
        <w:rPr>
          <w:rFonts w:cstheme="minorHAnsi"/>
          <w:szCs w:val="22"/>
        </w:rPr>
      </w:pPr>
      <w:r w:rsidRPr="00180D7D">
        <w:rPr>
          <w:rFonts w:cstheme="minorHAnsi"/>
          <w:szCs w:val="22"/>
        </w:rPr>
        <w:t xml:space="preserve">Key elements for the closure and debriefing of the </w:t>
      </w:r>
      <w:r w:rsidR="00BA65FA">
        <w:rPr>
          <w:rFonts w:cstheme="minorHAnsi"/>
          <w:szCs w:val="22"/>
        </w:rPr>
        <w:t>CRIOP</w:t>
      </w:r>
      <w:r w:rsidRPr="00180D7D">
        <w:rPr>
          <w:rFonts w:cstheme="minorHAnsi"/>
          <w:szCs w:val="22"/>
        </w:rPr>
        <w:t xml:space="preserve"> analysis include: </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364"/>
        <w:gridCol w:w="7274"/>
      </w:tblGrid>
      <w:tr w:rsidR="00B72F9F" w:rsidRPr="00180D7D" w14:paraId="44927183" w14:textId="77777777" w:rsidTr="00B72F9F">
        <w:trPr>
          <w:trHeight w:val="300"/>
        </w:trPr>
        <w:tc>
          <w:tcPr>
            <w:tcW w:w="2370" w:type="dxa"/>
            <w:tcBorders>
              <w:top w:val="nil"/>
              <w:left w:val="nil"/>
              <w:bottom w:val="nil"/>
              <w:right w:val="nil"/>
            </w:tcBorders>
            <w:shd w:val="clear" w:color="auto" w:fill="auto"/>
            <w:hideMark/>
          </w:tcPr>
          <w:p w14:paraId="5D4D0D04" w14:textId="77777777" w:rsidR="00B72F9F" w:rsidRPr="00180D7D" w:rsidRDefault="00B72F9F" w:rsidP="00B72F9F">
            <w:pPr>
              <w:spacing w:after="120"/>
              <w:rPr>
                <w:rFonts w:cstheme="minorHAnsi"/>
                <w:szCs w:val="22"/>
              </w:rPr>
            </w:pPr>
            <w:r w:rsidRPr="00180D7D">
              <w:rPr>
                <w:rFonts w:cstheme="minorHAnsi"/>
                <w:b/>
                <w:bCs/>
                <w:i/>
                <w:iCs/>
                <w:szCs w:val="22"/>
              </w:rPr>
              <w:t>Preparing for termination:</w:t>
            </w:r>
            <w:r w:rsidRPr="00180D7D">
              <w:rPr>
                <w:rFonts w:cstheme="minorHAnsi"/>
                <w:szCs w:val="22"/>
              </w:rPr>
              <w:t> </w:t>
            </w:r>
          </w:p>
        </w:tc>
        <w:tc>
          <w:tcPr>
            <w:tcW w:w="7305" w:type="dxa"/>
            <w:tcBorders>
              <w:top w:val="nil"/>
              <w:left w:val="nil"/>
              <w:bottom w:val="nil"/>
              <w:right w:val="nil"/>
            </w:tcBorders>
            <w:shd w:val="clear" w:color="auto" w:fill="auto"/>
            <w:hideMark/>
          </w:tcPr>
          <w:p w14:paraId="6FF92878" w14:textId="77777777" w:rsidR="00B72F9F" w:rsidRPr="00180D7D" w:rsidRDefault="00B72F9F" w:rsidP="00B72F9F">
            <w:pPr>
              <w:spacing w:after="120"/>
              <w:rPr>
                <w:rFonts w:cstheme="minorHAnsi"/>
                <w:szCs w:val="22"/>
              </w:rPr>
            </w:pPr>
            <w:r w:rsidRPr="00180D7D">
              <w:rPr>
                <w:rFonts w:cstheme="minorHAnsi"/>
                <w:szCs w:val="22"/>
              </w:rPr>
              <w:t xml:space="preserve">The </w:t>
            </w:r>
            <w:r w:rsidR="00BA65FA">
              <w:rPr>
                <w:rFonts w:cstheme="minorHAnsi"/>
                <w:szCs w:val="22"/>
              </w:rPr>
              <w:t>CRIOP</w:t>
            </w:r>
            <w:r w:rsidRPr="00180D7D">
              <w:rPr>
                <w:rFonts w:cstheme="minorHAnsi"/>
                <w:szCs w:val="22"/>
              </w:rPr>
              <w:t xml:space="preserve"> leader should announce the termination of the analysis 30-45 minutes in advance, allowing participants time to prepare for final conclusions. </w:t>
            </w:r>
          </w:p>
        </w:tc>
      </w:tr>
      <w:tr w:rsidR="00B72F9F" w:rsidRPr="00180D7D" w14:paraId="1EAF2701" w14:textId="77777777" w:rsidTr="00B72F9F">
        <w:trPr>
          <w:trHeight w:val="300"/>
        </w:trPr>
        <w:tc>
          <w:tcPr>
            <w:tcW w:w="2370" w:type="dxa"/>
            <w:tcBorders>
              <w:top w:val="nil"/>
              <w:left w:val="nil"/>
              <w:bottom w:val="nil"/>
              <w:right w:val="nil"/>
            </w:tcBorders>
            <w:shd w:val="clear" w:color="auto" w:fill="auto"/>
            <w:hideMark/>
          </w:tcPr>
          <w:p w14:paraId="41199A69" w14:textId="77777777" w:rsidR="00B72F9F" w:rsidRPr="00180D7D" w:rsidRDefault="00B72F9F" w:rsidP="00B72F9F">
            <w:pPr>
              <w:spacing w:after="120"/>
              <w:rPr>
                <w:rFonts w:cstheme="minorHAnsi"/>
                <w:szCs w:val="22"/>
              </w:rPr>
            </w:pPr>
            <w:r w:rsidRPr="00180D7D">
              <w:rPr>
                <w:rFonts w:cstheme="minorHAnsi"/>
                <w:b/>
                <w:bCs/>
                <w:i/>
                <w:iCs/>
                <w:szCs w:val="22"/>
              </w:rPr>
              <w:lastRenderedPageBreak/>
              <w:t>Final conclusions:</w:t>
            </w:r>
            <w:r w:rsidRPr="00180D7D">
              <w:rPr>
                <w:rFonts w:cstheme="minorHAnsi"/>
                <w:szCs w:val="22"/>
              </w:rPr>
              <w:t> </w:t>
            </w:r>
          </w:p>
        </w:tc>
        <w:tc>
          <w:tcPr>
            <w:tcW w:w="7305" w:type="dxa"/>
            <w:tcBorders>
              <w:top w:val="nil"/>
              <w:left w:val="nil"/>
              <w:bottom w:val="nil"/>
              <w:right w:val="nil"/>
            </w:tcBorders>
            <w:shd w:val="clear" w:color="auto" w:fill="auto"/>
            <w:hideMark/>
          </w:tcPr>
          <w:p w14:paraId="0E459699" w14:textId="77777777" w:rsidR="00B72F9F" w:rsidRPr="00180D7D" w:rsidRDefault="00B72F9F" w:rsidP="00B72F9F">
            <w:pPr>
              <w:spacing w:after="120"/>
              <w:rPr>
                <w:rFonts w:cstheme="minorHAnsi"/>
                <w:szCs w:val="22"/>
              </w:rPr>
            </w:pPr>
            <w:r w:rsidRPr="00180D7D">
              <w:rPr>
                <w:rFonts w:cstheme="minorHAnsi"/>
                <w:szCs w:val="22"/>
              </w:rPr>
              <w:t xml:space="preserve">The </w:t>
            </w:r>
            <w:r w:rsidR="00BA65FA">
              <w:rPr>
                <w:rFonts w:cstheme="minorHAnsi"/>
                <w:szCs w:val="22"/>
              </w:rPr>
              <w:t>CRIOP</w:t>
            </w:r>
            <w:r w:rsidRPr="00180D7D">
              <w:rPr>
                <w:rFonts w:cstheme="minorHAnsi"/>
                <w:szCs w:val="22"/>
              </w:rPr>
              <w:t xml:space="preserve"> leader should present summaries of major conclusions and findings, inviting participants to comment. </w:t>
            </w:r>
          </w:p>
        </w:tc>
      </w:tr>
      <w:tr w:rsidR="00B72F9F" w:rsidRPr="00180D7D" w14:paraId="6AD2C462" w14:textId="77777777" w:rsidTr="00B72F9F">
        <w:trPr>
          <w:trHeight w:val="300"/>
        </w:trPr>
        <w:tc>
          <w:tcPr>
            <w:tcW w:w="2370" w:type="dxa"/>
            <w:tcBorders>
              <w:top w:val="nil"/>
              <w:left w:val="nil"/>
              <w:bottom w:val="nil"/>
              <w:right w:val="nil"/>
            </w:tcBorders>
            <w:shd w:val="clear" w:color="auto" w:fill="auto"/>
            <w:hideMark/>
          </w:tcPr>
          <w:p w14:paraId="4078066A" w14:textId="77777777" w:rsidR="00B72F9F" w:rsidRPr="00180D7D" w:rsidRDefault="00B72F9F" w:rsidP="00B72F9F">
            <w:pPr>
              <w:spacing w:after="120"/>
              <w:rPr>
                <w:rFonts w:cstheme="minorHAnsi"/>
                <w:szCs w:val="22"/>
              </w:rPr>
            </w:pPr>
            <w:r w:rsidRPr="00180D7D">
              <w:rPr>
                <w:rFonts w:cstheme="minorHAnsi"/>
                <w:b/>
                <w:bCs/>
                <w:i/>
                <w:iCs/>
                <w:szCs w:val="22"/>
              </w:rPr>
              <w:t>Closing the session:</w:t>
            </w:r>
            <w:r w:rsidRPr="00180D7D">
              <w:rPr>
                <w:rFonts w:cstheme="minorHAnsi"/>
                <w:szCs w:val="22"/>
              </w:rPr>
              <w:t> </w:t>
            </w:r>
          </w:p>
        </w:tc>
        <w:tc>
          <w:tcPr>
            <w:tcW w:w="7305" w:type="dxa"/>
            <w:tcBorders>
              <w:top w:val="nil"/>
              <w:left w:val="nil"/>
              <w:bottom w:val="nil"/>
              <w:right w:val="nil"/>
            </w:tcBorders>
            <w:shd w:val="clear" w:color="auto" w:fill="auto"/>
            <w:hideMark/>
          </w:tcPr>
          <w:p w14:paraId="579ADB0F" w14:textId="77777777" w:rsidR="00B72F9F" w:rsidRPr="00180D7D" w:rsidRDefault="00B72F9F" w:rsidP="00B72F9F">
            <w:pPr>
              <w:spacing w:after="120"/>
              <w:rPr>
                <w:rFonts w:cstheme="minorHAnsi"/>
                <w:szCs w:val="22"/>
              </w:rPr>
            </w:pPr>
            <w:r w:rsidRPr="00180D7D">
              <w:rPr>
                <w:rFonts w:cstheme="minorHAnsi"/>
                <w:szCs w:val="22"/>
              </w:rPr>
              <w:t xml:space="preserve">The </w:t>
            </w:r>
            <w:r w:rsidR="00BA65FA">
              <w:rPr>
                <w:rFonts w:cstheme="minorHAnsi"/>
                <w:szCs w:val="22"/>
              </w:rPr>
              <w:t>CRIOP</w:t>
            </w:r>
            <w:r w:rsidRPr="00180D7D">
              <w:rPr>
                <w:rFonts w:cstheme="minorHAnsi"/>
                <w:szCs w:val="22"/>
              </w:rPr>
              <w:t xml:space="preserve"> leader should clearly mark the closure of the analysis before transitioning to evaluations and verbal debriefing. </w:t>
            </w:r>
          </w:p>
        </w:tc>
      </w:tr>
      <w:tr w:rsidR="00B72F9F" w:rsidRPr="00180D7D" w14:paraId="018EB0F5" w14:textId="77777777" w:rsidTr="00B72F9F">
        <w:trPr>
          <w:trHeight w:val="300"/>
        </w:trPr>
        <w:tc>
          <w:tcPr>
            <w:tcW w:w="2370" w:type="dxa"/>
            <w:tcBorders>
              <w:top w:val="nil"/>
              <w:left w:val="nil"/>
              <w:bottom w:val="nil"/>
              <w:right w:val="nil"/>
            </w:tcBorders>
            <w:shd w:val="clear" w:color="auto" w:fill="auto"/>
            <w:hideMark/>
          </w:tcPr>
          <w:p w14:paraId="32C4E00F" w14:textId="77777777" w:rsidR="00B72F9F" w:rsidRPr="00180D7D" w:rsidRDefault="00B72F9F" w:rsidP="00B72F9F">
            <w:pPr>
              <w:spacing w:after="120"/>
              <w:rPr>
                <w:rFonts w:cstheme="minorHAnsi"/>
                <w:szCs w:val="22"/>
              </w:rPr>
            </w:pPr>
            <w:r w:rsidRPr="00180D7D">
              <w:rPr>
                <w:rFonts w:cstheme="minorHAnsi"/>
                <w:b/>
                <w:bCs/>
                <w:i/>
                <w:iCs/>
                <w:szCs w:val="22"/>
              </w:rPr>
              <w:t>Q&amp;A and evaluation:</w:t>
            </w:r>
            <w:r w:rsidRPr="00180D7D">
              <w:rPr>
                <w:rFonts w:cstheme="minorHAnsi"/>
                <w:szCs w:val="22"/>
              </w:rPr>
              <w:t> </w:t>
            </w:r>
          </w:p>
        </w:tc>
        <w:tc>
          <w:tcPr>
            <w:tcW w:w="7305" w:type="dxa"/>
            <w:tcBorders>
              <w:top w:val="nil"/>
              <w:left w:val="nil"/>
              <w:bottom w:val="nil"/>
              <w:right w:val="nil"/>
            </w:tcBorders>
            <w:shd w:val="clear" w:color="auto" w:fill="auto"/>
            <w:hideMark/>
          </w:tcPr>
          <w:p w14:paraId="45D46E0D" w14:textId="77777777" w:rsidR="00B72F9F" w:rsidRPr="00180D7D" w:rsidRDefault="00B72F9F" w:rsidP="00B72F9F">
            <w:pPr>
              <w:spacing w:after="120"/>
              <w:rPr>
                <w:rFonts w:cstheme="minorHAnsi"/>
                <w:szCs w:val="22"/>
              </w:rPr>
            </w:pPr>
            <w:r w:rsidRPr="00180D7D">
              <w:rPr>
                <w:rFonts w:cstheme="minorHAnsi"/>
                <w:szCs w:val="22"/>
              </w:rPr>
              <w:t xml:space="preserve">Participants should have the opportunity to comment on the analysis, including its value, group dynamics, and the </w:t>
            </w:r>
            <w:r w:rsidR="00BA65FA">
              <w:rPr>
                <w:rFonts w:cstheme="minorHAnsi"/>
                <w:szCs w:val="22"/>
              </w:rPr>
              <w:t>CRIOP</w:t>
            </w:r>
            <w:r w:rsidRPr="00180D7D">
              <w:rPr>
                <w:rFonts w:cstheme="minorHAnsi"/>
                <w:szCs w:val="22"/>
              </w:rPr>
              <w:t xml:space="preserve"> leader's role. </w:t>
            </w:r>
          </w:p>
        </w:tc>
      </w:tr>
      <w:tr w:rsidR="00B72F9F" w:rsidRPr="00180D7D" w14:paraId="7B99F439" w14:textId="77777777" w:rsidTr="00B72F9F">
        <w:trPr>
          <w:trHeight w:val="300"/>
        </w:trPr>
        <w:tc>
          <w:tcPr>
            <w:tcW w:w="2370" w:type="dxa"/>
            <w:tcBorders>
              <w:top w:val="nil"/>
              <w:left w:val="nil"/>
              <w:bottom w:val="nil"/>
              <w:right w:val="nil"/>
            </w:tcBorders>
            <w:shd w:val="clear" w:color="auto" w:fill="auto"/>
            <w:hideMark/>
          </w:tcPr>
          <w:p w14:paraId="5A275E60" w14:textId="77777777" w:rsidR="00B72F9F" w:rsidRPr="00180D7D" w:rsidRDefault="00B72F9F" w:rsidP="00B72F9F">
            <w:pPr>
              <w:spacing w:after="120"/>
              <w:rPr>
                <w:rFonts w:cstheme="minorHAnsi"/>
                <w:szCs w:val="22"/>
              </w:rPr>
            </w:pPr>
            <w:r w:rsidRPr="00180D7D">
              <w:rPr>
                <w:rFonts w:cstheme="minorHAnsi"/>
                <w:b/>
                <w:bCs/>
                <w:i/>
                <w:iCs/>
                <w:szCs w:val="22"/>
              </w:rPr>
              <w:t>Contact:</w:t>
            </w:r>
            <w:r w:rsidRPr="00180D7D">
              <w:rPr>
                <w:rFonts w:cstheme="minorHAnsi"/>
                <w:szCs w:val="22"/>
              </w:rPr>
              <w:t> </w:t>
            </w:r>
          </w:p>
        </w:tc>
        <w:tc>
          <w:tcPr>
            <w:tcW w:w="7305" w:type="dxa"/>
            <w:tcBorders>
              <w:top w:val="nil"/>
              <w:left w:val="nil"/>
              <w:bottom w:val="nil"/>
              <w:right w:val="nil"/>
            </w:tcBorders>
            <w:shd w:val="clear" w:color="auto" w:fill="auto"/>
            <w:hideMark/>
          </w:tcPr>
          <w:p w14:paraId="335C6BA2" w14:textId="77777777" w:rsidR="00B72F9F" w:rsidRPr="00180D7D" w:rsidRDefault="00B72F9F" w:rsidP="00B72F9F">
            <w:pPr>
              <w:spacing w:after="120"/>
              <w:rPr>
                <w:rFonts w:cstheme="minorHAnsi"/>
                <w:szCs w:val="22"/>
              </w:rPr>
            </w:pPr>
            <w:r w:rsidRPr="00180D7D">
              <w:rPr>
                <w:rFonts w:cstheme="minorHAnsi"/>
                <w:szCs w:val="22"/>
              </w:rPr>
              <w:t xml:space="preserve">Participants should be informed of how to contact the </w:t>
            </w:r>
            <w:r w:rsidR="00BA65FA">
              <w:rPr>
                <w:rFonts w:cstheme="minorHAnsi"/>
                <w:szCs w:val="22"/>
              </w:rPr>
              <w:t>CRIOP</w:t>
            </w:r>
            <w:r w:rsidRPr="00180D7D">
              <w:rPr>
                <w:rFonts w:cstheme="minorHAnsi"/>
                <w:szCs w:val="22"/>
              </w:rPr>
              <w:t xml:space="preserve"> leader for further comments after the </w:t>
            </w:r>
            <w:r w:rsidR="00BA65FA">
              <w:rPr>
                <w:rFonts w:cstheme="minorHAnsi"/>
                <w:szCs w:val="22"/>
              </w:rPr>
              <w:t>CRIOP</w:t>
            </w:r>
            <w:r w:rsidRPr="00180D7D">
              <w:rPr>
                <w:rFonts w:cstheme="minorHAnsi"/>
                <w:szCs w:val="22"/>
              </w:rPr>
              <w:t xml:space="preserve"> session. </w:t>
            </w:r>
          </w:p>
        </w:tc>
      </w:tr>
      <w:tr w:rsidR="00B72F9F" w:rsidRPr="00180D7D" w14:paraId="223B72E8" w14:textId="77777777" w:rsidTr="00B72F9F">
        <w:trPr>
          <w:trHeight w:val="300"/>
        </w:trPr>
        <w:tc>
          <w:tcPr>
            <w:tcW w:w="2370" w:type="dxa"/>
            <w:tcBorders>
              <w:top w:val="nil"/>
              <w:left w:val="nil"/>
              <w:bottom w:val="nil"/>
              <w:right w:val="nil"/>
            </w:tcBorders>
            <w:shd w:val="clear" w:color="auto" w:fill="auto"/>
            <w:hideMark/>
          </w:tcPr>
          <w:p w14:paraId="5C3B2EC2" w14:textId="77777777" w:rsidR="00B72F9F" w:rsidRPr="00180D7D" w:rsidRDefault="00B72F9F" w:rsidP="00B72F9F">
            <w:pPr>
              <w:spacing w:after="120"/>
              <w:rPr>
                <w:rFonts w:cstheme="minorHAnsi"/>
                <w:szCs w:val="22"/>
              </w:rPr>
            </w:pPr>
            <w:r w:rsidRPr="00180D7D">
              <w:rPr>
                <w:rFonts w:cstheme="minorHAnsi"/>
                <w:b/>
                <w:bCs/>
                <w:i/>
                <w:iCs/>
                <w:szCs w:val="22"/>
              </w:rPr>
              <w:t>Orientation:</w:t>
            </w:r>
            <w:r w:rsidRPr="00180D7D">
              <w:rPr>
                <w:rFonts w:cstheme="minorHAnsi"/>
                <w:szCs w:val="22"/>
              </w:rPr>
              <w:t> </w:t>
            </w:r>
          </w:p>
        </w:tc>
        <w:tc>
          <w:tcPr>
            <w:tcW w:w="7305" w:type="dxa"/>
            <w:tcBorders>
              <w:top w:val="nil"/>
              <w:left w:val="nil"/>
              <w:bottom w:val="nil"/>
              <w:right w:val="nil"/>
            </w:tcBorders>
            <w:shd w:val="clear" w:color="auto" w:fill="auto"/>
            <w:hideMark/>
          </w:tcPr>
          <w:p w14:paraId="657DB2A6" w14:textId="77777777" w:rsidR="00B72F9F" w:rsidRPr="00180D7D" w:rsidRDefault="00B72F9F" w:rsidP="00B72F9F">
            <w:pPr>
              <w:spacing w:after="120"/>
              <w:rPr>
                <w:rFonts w:cstheme="minorHAnsi"/>
                <w:szCs w:val="22"/>
              </w:rPr>
            </w:pPr>
            <w:r w:rsidRPr="00180D7D">
              <w:rPr>
                <w:rFonts w:cstheme="minorHAnsi"/>
                <w:szCs w:val="22"/>
              </w:rPr>
              <w:t xml:space="preserve">The </w:t>
            </w:r>
            <w:r w:rsidR="00BA65FA">
              <w:rPr>
                <w:rFonts w:cstheme="minorHAnsi"/>
                <w:szCs w:val="22"/>
              </w:rPr>
              <w:t>CRIOP</w:t>
            </w:r>
            <w:r w:rsidRPr="00180D7D">
              <w:rPr>
                <w:rFonts w:cstheme="minorHAnsi"/>
                <w:szCs w:val="22"/>
              </w:rPr>
              <w:t xml:space="preserve"> leader briefly explain how the analysis information will be handled and how participants can access to the final report. </w:t>
            </w:r>
          </w:p>
        </w:tc>
      </w:tr>
    </w:tbl>
    <w:p w14:paraId="5DB3F7A2" w14:textId="79147404" w:rsidR="00B72F9F" w:rsidRPr="00180D7D" w:rsidRDefault="00B72F9F" w:rsidP="00B72F9F">
      <w:pPr>
        <w:spacing w:after="120"/>
        <w:rPr>
          <w:rFonts w:cstheme="minorHAnsi"/>
          <w:szCs w:val="22"/>
        </w:rPr>
      </w:pPr>
      <w:r w:rsidRPr="00180D7D">
        <w:rPr>
          <w:rFonts w:cstheme="minorHAnsi"/>
          <w:szCs w:val="22"/>
        </w:rPr>
        <w:t xml:space="preserve">The main challenge is to create a productive, effective group process, allowing each participant to contribute with their knowledge to the joint exploration of the system. This is achieved by establishing a shared focus and interaction rules and applying them flexible during the analysis. The final stages of the </w:t>
      </w:r>
      <w:r w:rsidR="00BA65FA">
        <w:rPr>
          <w:rFonts w:cstheme="minorHAnsi"/>
          <w:szCs w:val="22"/>
        </w:rPr>
        <w:t>CRIOP</w:t>
      </w:r>
      <w:r w:rsidRPr="00180D7D">
        <w:rPr>
          <w:rFonts w:cstheme="minorHAnsi"/>
          <w:szCs w:val="22"/>
        </w:rPr>
        <w:t xml:space="preserve"> analysis should provide a smooth closure, with major issues resolved and summarised, allowing participants to reach a consensus on the findings. The </w:t>
      </w:r>
      <w:r w:rsidR="00BA65FA">
        <w:rPr>
          <w:rFonts w:cstheme="minorHAnsi"/>
          <w:szCs w:val="22"/>
        </w:rPr>
        <w:t>CRIOP</w:t>
      </w:r>
      <w:r w:rsidRPr="00180D7D">
        <w:rPr>
          <w:rFonts w:cstheme="minorHAnsi"/>
          <w:szCs w:val="22"/>
        </w:rPr>
        <w:t xml:space="preserve"> analysis concludes with </w:t>
      </w:r>
      <w:r w:rsidR="00A67758">
        <w:rPr>
          <w:rFonts w:cstheme="minorHAnsi"/>
          <w:szCs w:val="22"/>
        </w:rPr>
        <w:t>an evaluation of the meeting</w:t>
      </w:r>
      <w:r w:rsidRPr="00180D7D">
        <w:rPr>
          <w:rFonts w:cstheme="minorHAnsi"/>
          <w:szCs w:val="22"/>
        </w:rPr>
        <w:t>.  </w:t>
      </w:r>
    </w:p>
    <w:p w14:paraId="67AEA9F5" w14:textId="5C2FFB62" w:rsidR="00B72F9F" w:rsidRPr="00180D7D" w:rsidRDefault="00B72F9F" w:rsidP="00B72F9F">
      <w:pPr>
        <w:spacing w:after="120"/>
        <w:rPr>
          <w:rFonts w:cstheme="minorHAnsi"/>
          <w:szCs w:val="22"/>
        </w:rPr>
      </w:pPr>
      <w:r w:rsidRPr="00180D7D">
        <w:rPr>
          <w:rFonts w:cstheme="minorHAnsi"/>
          <w:szCs w:val="22"/>
        </w:rPr>
        <w:t> </w:t>
      </w:r>
    </w:p>
    <w:p w14:paraId="2E655E81" w14:textId="03FB39AE" w:rsidR="00B72F9F" w:rsidRPr="00180D7D" w:rsidRDefault="00B72F9F" w:rsidP="000568C7">
      <w:pPr>
        <w:pStyle w:val="Overskrift2"/>
      </w:pPr>
      <w:r w:rsidRPr="4477B935">
        <w:rPr>
          <w:rFonts w:cstheme="minorBidi"/>
          <w:sz w:val="22"/>
          <w:szCs w:val="22"/>
        </w:rPr>
        <w:t> </w:t>
      </w:r>
      <w:r w:rsidRPr="00180D7D">
        <w:t xml:space="preserve">Suggested Agenda </w:t>
      </w:r>
      <w:r w:rsidR="00172FB2">
        <w:t>for the</w:t>
      </w:r>
      <w:r w:rsidRPr="00180D7D">
        <w:t xml:space="preserve"> </w:t>
      </w:r>
      <w:r w:rsidR="00BA65FA">
        <w:t>CRIOP</w:t>
      </w:r>
      <w:r w:rsidRPr="00180D7D">
        <w:t xml:space="preserve"> </w:t>
      </w:r>
      <w:r w:rsidR="00172FB2">
        <w:t>workshop</w:t>
      </w:r>
    </w:p>
    <w:p w14:paraId="263B02D8" w14:textId="0C76982A" w:rsidR="00F25432" w:rsidRDefault="00064C90" w:rsidP="00B72F9F">
      <w:pPr>
        <w:spacing w:after="120"/>
        <w:rPr>
          <w:rFonts w:cstheme="minorHAnsi"/>
          <w:szCs w:val="22"/>
        </w:rPr>
      </w:pPr>
      <w:r w:rsidRPr="00180D7D">
        <w:rPr>
          <w:rFonts w:cstheme="minorHAnsi"/>
          <w:szCs w:val="22"/>
        </w:rPr>
        <w:t xml:space="preserve">Prior to the </w:t>
      </w:r>
      <w:r w:rsidR="00BA65FA">
        <w:rPr>
          <w:rFonts w:cstheme="minorHAnsi"/>
          <w:szCs w:val="22"/>
        </w:rPr>
        <w:t>CRIOP</w:t>
      </w:r>
      <w:r>
        <w:rPr>
          <w:rFonts w:cstheme="minorHAnsi"/>
          <w:szCs w:val="22"/>
        </w:rPr>
        <w:t xml:space="preserve"> workshop</w:t>
      </w:r>
      <w:r w:rsidRPr="00180D7D">
        <w:rPr>
          <w:rFonts w:cstheme="minorHAnsi"/>
          <w:szCs w:val="22"/>
        </w:rPr>
        <w:t xml:space="preserve">, it is essential to </w:t>
      </w:r>
      <w:r w:rsidR="008B1ABD">
        <w:rPr>
          <w:rFonts w:cstheme="minorHAnsi"/>
          <w:szCs w:val="22"/>
        </w:rPr>
        <w:t xml:space="preserve">have a “Kick-off meeting” </w:t>
      </w:r>
      <w:r w:rsidRPr="00180D7D">
        <w:rPr>
          <w:rFonts w:cstheme="minorHAnsi"/>
          <w:szCs w:val="22"/>
        </w:rPr>
        <w:t>clarify the purpose</w:t>
      </w:r>
      <w:r>
        <w:rPr>
          <w:rFonts w:cstheme="minorHAnsi"/>
          <w:szCs w:val="22"/>
        </w:rPr>
        <w:t xml:space="preserve">, </w:t>
      </w:r>
      <w:r w:rsidRPr="00180D7D">
        <w:rPr>
          <w:rFonts w:cstheme="minorHAnsi"/>
          <w:szCs w:val="22"/>
        </w:rPr>
        <w:t xml:space="preserve">scope </w:t>
      </w:r>
      <w:r>
        <w:rPr>
          <w:rFonts w:cstheme="minorHAnsi"/>
          <w:szCs w:val="22"/>
        </w:rPr>
        <w:t xml:space="preserve">and participation in </w:t>
      </w:r>
      <w:r w:rsidRPr="00180D7D">
        <w:rPr>
          <w:rFonts w:cstheme="minorHAnsi"/>
          <w:szCs w:val="22"/>
        </w:rPr>
        <w:t xml:space="preserve">the </w:t>
      </w:r>
      <w:r w:rsidR="00F25432">
        <w:rPr>
          <w:rFonts w:cstheme="minorHAnsi"/>
          <w:szCs w:val="22"/>
        </w:rPr>
        <w:t>workshop</w:t>
      </w:r>
      <w:r w:rsidRPr="00180D7D">
        <w:rPr>
          <w:rFonts w:cstheme="minorHAnsi"/>
          <w:szCs w:val="22"/>
        </w:rPr>
        <w:t xml:space="preserve">. </w:t>
      </w:r>
      <w:r w:rsidR="00F25432">
        <w:rPr>
          <w:rFonts w:cstheme="minorHAnsi"/>
          <w:szCs w:val="22"/>
        </w:rPr>
        <w:t xml:space="preserve">It is recommended that the checklists </w:t>
      </w:r>
      <w:r w:rsidR="002A5EDB">
        <w:rPr>
          <w:rFonts w:cstheme="minorHAnsi"/>
          <w:szCs w:val="22"/>
        </w:rPr>
        <w:t>have</w:t>
      </w:r>
      <w:r w:rsidR="00F25432">
        <w:rPr>
          <w:rFonts w:cstheme="minorHAnsi"/>
          <w:szCs w:val="22"/>
        </w:rPr>
        <w:t xml:space="preserve"> been</w:t>
      </w:r>
      <w:r w:rsidR="005D5FF0">
        <w:rPr>
          <w:rFonts w:cstheme="minorHAnsi"/>
          <w:szCs w:val="22"/>
        </w:rPr>
        <w:t xml:space="preserve"> discussed with the responsible team/group and pre-filled, so th</w:t>
      </w:r>
      <w:r w:rsidR="00D81F9C">
        <w:rPr>
          <w:rFonts w:cstheme="minorHAnsi"/>
          <w:szCs w:val="22"/>
        </w:rPr>
        <w:t>a</w:t>
      </w:r>
      <w:r w:rsidR="005D5FF0">
        <w:rPr>
          <w:rFonts w:cstheme="minorHAnsi"/>
          <w:szCs w:val="22"/>
        </w:rPr>
        <w:t xml:space="preserve">t the workshop can </w:t>
      </w:r>
      <w:r w:rsidR="00EE6721">
        <w:rPr>
          <w:rFonts w:cstheme="minorHAnsi"/>
          <w:szCs w:val="22"/>
        </w:rPr>
        <w:t xml:space="preserve">be more efficient and </w:t>
      </w:r>
      <w:r w:rsidR="00D81F9C">
        <w:rPr>
          <w:rFonts w:cstheme="minorHAnsi"/>
          <w:szCs w:val="22"/>
        </w:rPr>
        <w:t>prioritize on answers with “No</w:t>
      </w:r>
      <w:r w:rsidR="005B247C">
        <w:rPr>
          <w:rFonts w:cstheme="minorHAnsi"/>
          <w:szCs w:val="22"/>
        </w:rPr>
        <w:t>”</w:t>
      </w:r>
      <w:r w:rsidR="00C4799A">
        <w:rPr>
          <w:rFonts w:cstheme="minorHAnsi"/>
          <w:szCs w:val="22"/>
        </w:rPr>
        <w:t xml:space="preserve"> </w:t>
      </w:r>
      <w:r w:rsidR="00D81F9C">
        <w:rPr>
          <w:rFonts w:cstheme="minorHAnsi"/>
          <w:szCs w:val="22"/>
        </w:rPr>
        <w:t>– i.e. deviations from suggested practice.</w:t>
      </w:r>
    </w:p>
    <w:p w14:paraId="56A8D65E" w14:textId="04570EE2" w:rsidR="00064C90" w:rsidRDefault="00064C90" w:rsidP="00B72F9F">
      <w:pPr>
        <w:spacing w:after="120"/>
        <w:rPr>
          <w:rFonts w:cstheme="minorHAnsi"/>
          <w:szCs w:val="22"/>
        </w:rPr>
      </w:pPr>
      <w:r w:rsidRPr="00180D7D">
        <w:rPr>
          <w:rFonts w:cstheme="minorHAnsi"/>
          <w:szCs w:val="22"/>
        </w:rPr>
        <w:t xml:space="preserve">The </w:t>
      </w:r>
      <w:r w:rsidR="00EE6721">
        <w:rPr>
          <w:rFonts w:cstheme="minorHAnsi"/>
          <w:szCs w:val="22"/>
        </w:rPr>
        <w:t>workshop</w:t>
      </w:r>
      <w:r w:rsidRPr="00180D7D">
        <w:rPr>
          <w:rFonts w:cstheme="minorHAnsi"/>
          <w:szCs w:val="22"/>
        </w:rPr>
        <w:t xml:space="preserve"> should be scheduled for four consecutive days</w:t>
      </w:r>
      <w:r w:rsidR="008B1ABD">
        <w:rPr>
          <w:rFonts w:cstheme="minorHAnsi"/>
          <w:szCs w:val="22"/>
        </w:rPr>
        <w:t xml:space="preserve">. </w:t>
      </w:r>
      <w:r>
        <w:rPr>
          <w:rFonts w:cstheme="minorHAnsi"/>
          <w:szCs w:val="22"/>
        </w:rPr>
        <w:t>T</w:t>
      </w:r>
      <w:r w:rsidRPr="00180D7D">
        <w:rPr>
          <w:rFonts w:cstheme="minorHAnsi"/>
          <w:szCs w:val="22"/>
        </w:rPr>
        <w:t>he project team should pre-identify and describe 2 to 4 key scenarios for elaboration in the Scenario Analysis</w:t>
      </w:r>
      <w:r>
        <w:rPr>
          <w:rFonts w:cstheme="minorHAnsi"/>
          <w:szCs w:val="22"/>
        </w:rPr>
        <w:t xml:space="preserve">. </w:t>
      </w:r>
    </w:p>
    <w:p w14:paraId="1FA080AB" w14:textId="5F846343" w:rsidR="00050FEC" w:rsidRDefault="00B72F9F" w:rsidP="00B72F9F">
      <w:pPr>
        <w:spacing w:after="120"/>
        <w:rPr>
          <w:rFonts w:cstheme="minorHAnsi"/>
          <w:szCs w:val="22"/>
        </w:rPr>
      </w:pPr>
      <w:r w:rsidRPr="00180D7D">
        <w:rPr>
          <w:rFonts w:cstheme="minorHAnsi"/>
          <w:szCs w:val="22"/>
        </w:rPr>
        <w:t xml:space="preserve">The </w:t>
      </w:r>
      <w:r w:rsidR="00EE6721">
        <w:rPr>
          <w:rFonts w:cstheme="minorHAnsi"/>
          <w:szCs w:val="22"/>
        </w:rPr>
        <w:t>workshop</w:t>
      </w:r>
      <w:r w:rsidRPr="00180D7D">
        <w:rPr>
          <w:rFonts w:cstheme="minorHAnsi"/>
          <w:szCs w:val="22"/>
        </w:rPr>
        <w:t xml:space="preserve"> participants should remain consistent throughout the analysis to support continuity in the group process</w:t>
      </w:r>
      <w:r w:rsidR="00425854">
        <w:rPr>
          <w:rFonts w:cstheme="minorHAnsi"/>
          <w:szCs w:val="22"/>
        </w:rPr>
        <w:t xml:space="preserve">, agreements of findings and </w:t>
      </w:r>
      <w:r w:rsidR="00050FEC">
        <w:rPr>
          <w:rFonts w:cstheme="minorHAnsi"/>
          <w:szCs w:val="22"/>
        </w:rPr>
        <w:t>recommendations</w:t>
      </w:r>
      <w:r w:rsidRPr="00180D7D">
        <w:rPr>
          <w:rFonts w:cstheme="minorHAnsi"/>
          <w:szCs w:val="22"/>
        </w:rPr>
        <w:t xml:space="preserve">. </w:t>
      </w:r>
      <w:r w:rsidR="00064C90">
        <w:rPr>
          <w:rFonts w:cstheme="minorHAnsi"/>
          <w:szCs w:val="22"/>
        </w:rPr>
        <w:t>If necessary, the group could add scenarios that has been identified during the discussion of checklists.</w:t>
      </w:r>
    </w:p>
    <w:p w14:paraId="2688B679" w14:textId="6B25802F" w:rsidR="00064C90" w:rsidRDefault="00064C90" w:rsidP="00B72F9F">
      <w:pPr>
        <w:spacing w:after="120"/>
        <w:rPr>
          <w:rFonts w:cstheme="minorHAnsi"/>
          <w:szCs w:val="22"/>
        </w:rPr>
      </w:pPr>
      <w:r>
        <w:rPr>
          <w:rFonts w:cstheme="minorHAnsi"/>
          <w:szCs w:val="22"/>
        </w:rPr>
        <w:t xml:space="preserve">The </w:t>
      </w:r>
      <w:r w:rsidR="00C11679">
        <w:rPr>
          <w:rFonts w:cstheme="minorHAnsi"/>
          <w:szCs w:val="22"/>
        </w:rPr>
        <w:t xml:space="preserve">prioritization of findings should be done in a group process, each participant should </w:t>
      </w:r>
      <w:r w:rsidR="00696797">
        <w:rPr>
          <w:rFonts w:cstheme="minorHAnsi"/>
          <w:szCs w:val="22"/>
        </w:rPr>
        <w:t xml:space="preserve">participate in the prioritization process and </w:t>
      </w:r>
      <w:r w:rsidR="008600EF">
        <w:rPr>
          <w:rFonts w:cstheme="minorHAnsi"/>
          <w:szCs w:val="22"/>
        </w:rPr>
        <w:t>help identify recommendations with responsibilities and timeline.</w:t>
      </w:r>
      <w:r w:rsidR="000D1746">
        <w:rPr>
          <w:rFonts w:cstheme="minorHAnsi"/>
          <w:szCs w:val="22"/>
        </w:rPr>
        <w:t xml:space="preserve"> (</w:t>
      </w:r>
      <w:r w:rsidR="006D53F2">
        <w:rPr>
          <w:rFonts w:cstheme="minorHAnsi"/>
          <w:szCs w:val="22"/>
        </w:rPr>
        <w:t xml:space="preserve">Ex. Each participant </w:t>
      </w:r>
      <w:r w:rsidR="002A5EDB">
        <w:rPr>
          <w:rFonts w:cstheme="minorHAnsi"/>
          <w:szCs w:val="22"/>
        </w:rPr>
        <w:t>uses</w:t>
      </w:r>
      <w:r w:rsidR="006D53F2">
        <w:rPr>
          <w:rFonts w:cstheme="minorHAnsi"/>
          <w:szCs w:val="22"/>
        </w:rPr>
        <w:t xml:space="preserve"> post it-notes or voting to get the team assessment).</w:t>
      </w:r>
    </w:p>
    <w:p w14:paraId="17FF719A" w14:textId="68256FE2" w:rsidR="00064C90" w:rsidRDefault="00064C90" w:rsidP="00064C90">
      <w:pPr>
        <w:spacing w:after="120"/>
        <w:rPr>
          <w:rFonts w:cstheme="minorHAnsi"/>
          <w:szCs w:val="22"/>
        </w:rPr>
      </w:pPr>
      <w:r w:rsidRPr="4A92F7BB">
        <w:rPr>
          <w:rFonts w:cstheme="minorBidi"/>
        </w:rPr>
        <w:t xml:space="preserve">For a </w:t>
      </w:r>
      <w:r w:rsidR="00BA65FA">
        <w:rPr>
          <w:rFonts w:cstheme="minorBidi"/>
        </w:rPr>
        <w:t>CRIOP</w:t>
      </w:r>
      <w:r w:rsidRPr="4A92F7BB">
        <w:rPr>
          <w:rFonts w:cstheme="minorBidi"/>
        </w:rPr>
        <w:t xml:space="preserve"> Analysis with a scope of approximately four days, we recommend using the following agenda and structure. </w:t>
      </w:r>
      <w:r w:rsidR="00D81F9C" w:rsidRPr="4A92F7BB">
        <w:rPr>
          <w:rFonts w:cstheme="minorBidi"/>
        </w:rPr>
        <w:t>(</w:t>
      </w:r>
      <w:r w:rsidR="00784D96" w:rsidRPr="4A92F7BB">
        <w:rPr>
          <w:rFonts w:cstheme="minorBidi"/>
        </w:rPr>
        <w:t>Issues from the General Analysis could be elaborated in day 3).</w:t>
      </w:r>
      <w:r w:rsidR="00B23333">
        <w:rPr>
          <w:rFonts w:cstheme="minorBidi"/>
        </w:rPr>
        <w:t xml:space="preserve"> At the end of the workshop all the participants should evaluate the CRIOP workshop.</w:t>
      </w:r>
    </w:p>
    <w:p w14:paraId="41DBBE9C" w14:textId="420A8526" w:rsidR="445F688D" w:rsidRDefault="445F688D" w:rsidP="4A92F7BB">
      <w:pPr>
        <w:spacing w:after="120"/>
        <w:jc w:val="center"/>
        <w:rPr>
          <w:rFonts w:cstheme="minorBidi"/>
          <w:b/>
          <w:bCs/>
        </w:rPr>
      </w:pPr>
      <w:r w:rsidRPr="4A92F7BB">
        <w:rPr>
          <w:b/>
          <w:bCs/>
        </w:rPr>
        <w:t xml:space="preserve">Table </w:t>
      </w:r>
      <w:r w:rsidRPr="4A92F7BB">
        <w:rPr>
          <w:b/>
          <w:bCs/>
        </w:rPr>
        <w:fldChar w:fldCharType="begin"/>
      </w:r>
      <w:r w:rsidRPr="4A92F7BB">
        <w:rPr>
          <w:b/>
          <w:bCs/>
        </w:rPr>
        <w:instrText xml:space="preserve"> STYLEREF 1 \s </w:instrText>
      </w:r>
      <w:r w:rsidRPr="4A92F7BB">
        <w:rPr>
          <w:b/>
          <w:bCs/>
        </w:rPr>
        <w:fldChar w:fldCharType="separate"/>
      </w:r>
      <w:r w:rsidR="009E4E65">
        <w:rPr>
          <w:b/>
          <w:bCs/>
          <w:noProof/>
        </w:rPr>
        <w:t>3</w:t>
      </w:r>
      <w:r w:rsidRPr="4A92F7BB">
        <w:rPr>
          <w:b/>
          <w:bCs/>
        </w:rPr>
        <w:fldChar w:fldCharType="end"/>
      </w:r>
      <w:r w:rsidRPr="4A92F7BB">
        <w:rPr>
          <w:b/>
          <w:bCs/>
        </w:rPr>
        <w:t>.</w:t>
      </w:r>
      <w:r w:rsidRPr="4A92F7BB">
        <w:rPr>
          <w:b/>
          <w:bCs/>
        </w:rPr>
        <w:fldChar w:fldCharType="begin"/>
      </w:r>
      <w:r w:rsidRPr="4A92F7BB">
        <w:rPr>
          <w:b/>
          <w:bCs/>
        </w:rPr>
        <w:instrText xml:space="preserve"> SEQ Table \* ARABIC \s 1 </w:instrText>
      </w:r>
      <w:r w:rsidRPr="4A92F7BB">
        <w:rPr>
          <w:b/>
          <w:bCs/>
        </w:rPr>
        <w:fldChar w:fldCharType="separate"/>
      </w:r>
      <w:r w:rsidR="009E4E65">
        <w:rPr>
          <w:b/>
          <w:bCs/>
          <w:noProof/>
        </w:rPr>
        <w:t>3</w:t>
      </w:r>
      <w:r w:rsidRPr="4A92F7BB">
        <w:rPr>
          <w:b/>
          <w:bCs/>
        </w:rPr>
        <w:fldChar w:fldCharType="end"/>
      </w:r>
      <w:r w:rsidR="00A45CEC">
        <w:rPr>
          <w:b/>
          <w:bCs/>
        </w:rPr>
        <w:t xml:space="preserve"> Suggested workshop agenda for </w:t>
      </w:r>
      <w:r w:rsidR="00BA65FA">
        <w:rPr>
          <w:b/>
          <w:bCs/>
        </w:rPr>
        <w:t>CRIOP</w:t>
      </w:r>
      <w:r w:rsidR="00A45CEC">
        <w:rPr>
          <w:b/>
          <w:bCs/>
        </w:rPr>
        <w:t xml:space="preserve"> analysis </w:t>
      </w:r>
    </w:p>
    <w:tbl>
      <w:tblPr>
        <w:tblW w:w="945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725"/>
        <w:gridCol w:w="4725"/>
      </w:tblGrid>
      <w:tr w:rsidR="00CC11E4" w:rsidRPr="00180D7D" w14:paraId="08F27A4C" w14:textId="77777777" w:rsidTr="00CC11E4">
        <w:trPr>
          <w:trHeight w:val="300"/>
        </w:trPr>
        <w:tc>
          <w:tcPr>
            <w:tcW w:w="9450" w:type="dxa"/>
            <w:gridSpan w:val="2"/>
            <w:tcBorders>
              <w:top w:val="single" w:sz="6" w:space="0" w:color="auto"/>
              <w:left w:val="single" w:sz="6" w:space="0" w:color="auto"/>
              <w:bottom w:val="single" w:sz="6" w:space="0" w:color="auto"/>
              <w:right w:val="single" w:sz="6" w:space="0" w:color="auto"/>
            </w:tcBorders>
            <w:shd w:val="clear" w:color="auto" w:fill="EAF1DD" w:themeFill="accent3" w:themeFillTint="33"/>
            <w:hideMark/>
          </w:tcPr>
          <w:p w14:paraId="618D6898" w14:textId="364FB04D" w:rsidR="00CC11E4" w:rsidRPr="00784D96" w:rsidRDefault="00CC11E4" w:rsidP="008A7649">
            <w:pPr>
              <w:spacing w:after="60"/>
              <w:ind w:left="144" w:right="144"/>
              <w:rPr>
                <w:rFonts w:cstheme="minorHAnsi"/>
                <w:b/>
                <w:bCs/>
                <w:szCs w:val="22"/>
              </w:rPr>
            </w:pPr>
            <w:r>
              <w:rPr>
                <w:rFonts w:cstheme="minorHAnsi"/>
                <w:b/>
                <w:bCs/>
                <w:szCs w:val="22"/>
              </w:rPr>
              <w:t>Preparation: Kick-off meeting (</w:t>
            </w:r>
            <w:r>
              <w:rPr>
                <w:rFonts w:cstheme="minorHAnsi"/>
                <w:szCs w:val="22"/>
              </w:rPr>
              <w:t xml:space="preserve">Half a day meeting with HF experts and project management) </w:t>
            </w:r>
          </w:p>
        </w:tc>
      </w:tr>
      <w:tr w:rsidR="00784D96" w:rsidRPr="00180D7D" w14:paraId="076AC8D3" w14:textId="77777777">
        <w:trPr>
          <w:trHeight w:val="300"/>
        </w:trPr>
        <w:tc>
          <w:tcPr>
            <w:tcW w:w="9450" w:type="dxa"/>
            <w:gridSpan w:val="2"/>
            <w:tcBorders>
              <w:top w:val="single" w:sz="6" w:space="0" w:color="auto"/>
              <w:left w:val="single" w:sz="6" w:space="0" w:color="auto"/>
              <w:bottom w:val="single" w:sz="6" w:space="0" w:color="auto"/>
              <w:right w:val="single" w:sz="6" w:space="0" w:color="auto"/>
            </w:tcBorders>
            <w:shd w:val="clear" w:color="auto" w:fill="FFFFFF" w:themeFill="background1"/>
            <w:hideMark/>
          </w:tcPr>
          <w:p w14:paraId="2971A244" w14:textId="0BBBE4E6" w:rsidR="00183EC9" w:rsidRPr="00183EC9" w:rsidRDefault="00183EC9" w:rsidP="00183EC9">
            <w:pPr>
              <w:spacing w:after="60"/>
              <w:ind w:left="144" w:right="144"/>
              <w:rPr>
                <w:rFonts w:cstheme="minorHAnsi"/>
                <w:szCs w:val="22"/>
              </w:rPr>
            </w:pPr>
            <w:r w:rsidRPr="00183EC9">
              <w:rPr>
                <w:rFonts w:cstheme="minorHAnsi"/>
                <w:szCs w:val="22"/>
              </w:rPr>
              <w:t>1-Definition of scope of the analysis; 2-Key issues in the projects (challenges, strengths); 3-</w:t>
            </w:r>
            <w:r>
              <w:rPr>
                <w:rFonts w:cstheme="minorHAnsi"/>
                <w:szCs w:val="22"/>
              </w:rPr>
              <w:t>A</w:t>
            </w:r>
            <w:r w:rsidRPr="00183EC9">
              <w:rPr>
                <w:rFonts w:cstheme="minorHAnsi"/>
                <w:szCs w:val="22"/>
              </w:rPr>
              <w:t>reas where a scenario analysis is needed; 4-Key questions from checklist; 5-Relevant documentation; 6-Time schedule</w:t>
            </w:r>
            <w:r>
              <w:rPr>
                <w:rFonts w:cstheme="minorHAnsi"/>
                <w:szCs w:val="22"/>
              </w:rPr>
              <w:t>/</w:t>
            </w:r>
            <w:r w:rsidRPr="00183EC9">
              <w:rPr>
                <w:rFonts w:cstheme="minorHAnsi"/>
                <w:szCs w:val="22"/>
              </w:rPr>
              <w:t>participation; 7- Review of the project offer and contract.</w:t>
            </w:r>
          </w:p>
        </w:tc>
      </w:tr>
      <w:tr w:rsidR="00B72F9F" w:rsidRPr="00180D7D" w14:paraId="73F410C2" w14:textId="77777777" w:rsidTr="008600EF">
        <w:trPr>
          <w:trHeight w:val="300"/>
        </w:trPr>
        <w:tc>
          <w:tcPr>
            <w:tcW w:w="4725" w:type="dxa"/>
            <w:tcBorders>
              <w:top w:val="single" w:sz="6" w:space="0" w:color="auto"/>
              <w:left w:val="single" w:sz="6" w:space="0" w:color="auto"/>
              <w:bottom w:val="single" w:sz="6" w:space="0" w:color="auto"/>
              <w:right w:val="single" w:sz="6" w:space="0" w:color="auto"/>
            </w:tcBorders>
            <w:shd w:val="clear" w:color="auto" w:fill="EAF1DD" w:themeFill="accent3" w:themeFillTint="33"/>
            <w:hideMark/>
          </w:tcPr>
          <w:p w14:paraId="7AD09C91" w14:textId="77777777" w:rsidR="00B72F9F" w:rsidRPr="00180D7D" w:rsidRDefault="00B72F9F" w:rsidP="00B72F9F">
            <w:pPr>
              <w:spacing w:after="60"/>
              <w:ind w:left="144" w:right="144"/>
              <w:rPr>
                <w:rFonts w:cstheme="minorHAnsi"/>
                <w:szCs w:val="22"/>
              </w:rPr>
            </w:pPr>
            <w:r w:rsidRPr="00180D7D">
              <w:rPr>
                <w:rFonts w:cstheme="minorHAnsi"/>
                <w:b/>
                <w:bCs/>
                <w:szCs w:val="22"/>
              </w:rPr>
              <w:lastRenderedPageBreak/>
              <w:t>General Analysis (2 Days)</w:t>
            </w:r>
            <w:r w:rsidRPr="00180D7D">
              <w:rPr>
                <w:rFonts w:cstheme="minorHAnsi"/>
                <w:szCs w:val="22"/>
              </w:rPr>
              <w:t> </w:t>
            </w:r>
          </w:p>
        </w:tc>
        <w:tc>
          <w:tcPr>
            <w:tcW w:w="4725" w:type="dxa"/>
            <w:tcBorders>
              <w:top w:val="single" w:sz="6" w:space="0" w:color="auto"/>
              <w:left w:val="single" w:sz="6" w:space="0" w:color="auto"/>
              <w:bottom w:val="single" w:sz="6" w:space="0" w:color="auto"/>
              <w:right w:val="single" w:sz="6" w:space="0" w:color="auto"/>
            </w:tcBorders>
            <w:shd w:val="clear" w:color="auto" w:fill="EAF1DD" w:themeFill="accent3" w:themeFillTint="33"/>
            <w:hideMark/>
          </w:tcPr>
          <w:p w14:paraId="30136AC7" w14:textId="6684EFB3" w:rsidR="00B72F9F" w:rsidRPr="00180D7D" w:rsidRDefault="00B72F9F" w:rsidP="00B72F9F">
            <w:pPr>
              <w:spacing w:after="60"/>
              <w:ind w:left="144" w:right="144"/>
              <w:rPr>
                <w:rFonts w:cstheme="minorHAnsi"/>
                <w:szCs w:val="22"/>
              </w:rPr>
            </w:pPr>
            <w:r w:rsidRPr="00180D7D">
              <w:rPr>
                <w:rFonts w:cstheme="minorHAnsi"/>
                <w:b/>
                <w:bCs/>
                <w:szCs w:val="22"/>
              </w:rPr>
              <w:t xml:space="preserve">Scenario Analysis </w:t>
            </w:r>
            <w:r w:rsidR="00172FB2">
              <w:rPr>
                <w:rFonts w:cstheme="minorHAnsi"/>
                <w:b/>
                <w:bCs/>
                <w:szCs w:val="22"/>
              </w:rPr>
              <w:t xml:space="preserve">and summary </w:t>
            </w:r>
            <w:r w:rsidRPr="00180D7D">
              <w:rPr>
                <w:rFonts w:cstheme="minorHAnsi"/>
                <w:b/>
                <w:bCs/>
                <w:szCs w:val="22"/>
              </w:rPr>
              <w:t>(2 Days)</w:t>
            </w:r>
            <w:r w:rsidRPr="00180D7D">
              <w:rPr>
                <w:rFonts w:cstheme="minorHAnsi"/>
                <w:szCs w:val="22"/>
              </w:rPr>
              <w:t> </w:t>
            </w:r>
          </w:p>
        </w:tc>
      </w:tr>
      <w:tr w:rsidR="00B72F9F" w:rsidRPr="00180D7D" w14:paraId="6F27E2DA" w14:textId="77777777" w:rsidTr="005838EA">
        <w:trPr>
          <w:trHeight w:val="300"/>
        </w:trPr>
        <w:tc>
          <w:tcPr>
            <w:tcW w:w="4725" w:type="dxa"/>
            <w:tcBorders>
              <w:top w:val="single" w:sz="6" w:space="0" w:color="auto"/>
              <w:left w:val="single" w:sz="6" w:space="0" w:color="auto"/>
              <w:bottom w:val="single" w:sz="6" w:space="0" w:color="auto"/>
              <w:right w:val="single" w:sz="6" w:space="0" w:color="auto"/>
            </w:tcBorders>
            <w:shd w:val="clear" w:color="auto" w:fill="auto"/>
            <w:hideMark/>
          </w:tcPr>
          <w:p w14:paraId="7533D2B7" w14:textId="77777777" w:rsidR="00B72F9F" w:rsidRPr="00180D7D" w:rsidRDefault="00B72F9F" w:rsidP="00B72F9F">
            <w:pPr>
              <w:spacing w:after="60"/>
              <w:ind w:left="144" w:right="144"/>
              <w:rPr>
                <w:rFonts w:cstheme="minorHAnsi"/>
                <w:szCs w:val="22"/>
              </w:rPr>
            </w:pPr>
            <w:r w:rsidRPr="00180D7D">
              <w:rPr>
                <w:rFonts w:cstheme="minorHAnsi"/>
                <w:szCs w:val="22"/>
              </w:rPr>
              <w:t>Day-1: Introduction of Participants </w:t>
            </w:r>
          </w:p>
        </w:tc>
        <w:tc>
          <w:tcPr>
            <w:tcW w:w="4725" w:type="dxa"/>
            <w:tcBorders>
              <w:top w:val="single" w:sz="6" w:space="0" w:color="auto"/>
              <w:left w:val="single" w:sz="6" w:space="0" w:color="auto"/>
              <w:bottom w:val="single" w:sz="6" w:space="0" w:color="auto"/>
              <w:right w:val="single" w:sz="6" w:space="0" w:color="auto"/>
            </w:tcBorders>
            <w:shd w:val="clear" w:color="auto" w:fill="auto"/>
            <w:hideMark/>
          </w:tcPr>
          <w:p w14:paraId="6027BA6D" w14:textId="164ED5B3" w:rsidR="00B72F9F" w:rsidRPr="00180D7D" w:rsidRDefault="00B72F9F" w:rsidP="00B72F9F">
            <w:pPr>
              <w:spacing w:after="60"/>
              <w:ind w:left="144" w:right="144"/>
              <w:rPr>
                <w:rFonts w:cstheme="minorHAnsi"/>
                <w:szCs w:val="22"/>
              </w:rPr>
            </w:pPr>
            <w:r w:rsidRPr="00180D7D">
              <w:rPr>
                <w:rFonts w:cstheme="minorHAnsi"/>
                <w:szCs w:val="22"/>
              </w:rPr>
              <w:t xml:space="preserve">Day-3: Summary </w:t>
            </w:r>
          </w:p>
        </w:tc>
      </w:tr>
      <w:tr w:rsidR="003F2825" w:rsidRPr="00180D7D" w14:paraId="7F573D38" w14:textId="77777777" w:rsidTr="005838EA">
        <w:trPr>
          <w:trHeight w:val="300"/>
        </w:trPr>
        <w:tc>
          <w:tcPr>
            <w:tcW w:w="4725" w:type="dxa"/>
            <w:tcBorders>
              <w:top w:val="single" w:sz="6" w:space="0" w:color="auto"/>
              <w:left w:val="single" w:sz="6" w:space="0" w:color="auto"/>
              <w:bottom w:val="single" w:sz="6" w:space="0" w:color="auto"/>
              <w:right w:val="single" w:sz="6" w:space="0" w:color="auto"/>
            </w:tcBorders>
            <w:shd w:val="clear" w:color="auto" w:fill="auto"/>
            <w:hideMark/>
          </w:tcPr>
          <w:p w14:paraId="6836BDAE" w14:textId="77777777" w:rsidR="003F2825" w:rsidRPr="00180D7D" w:rsidRDefault="003F2825" w:rsidP="003F2825">
            <w:pPr>
              <w:spacing w:after="60"/>
              <w:ind w:left="144" w:right="144"/>
              <w:rPr>
                <w:rFonts w:cstheme="minorHAnsi"/>
                <w:szCs w:val="22"/>
              </w:rPr>
            </w:pPr>
            <w:r w:rsidRPr="00180D7D">
              <w:rPr>
                <w:rFonts w:cstheme="minorHAnsi"/>
                <w:szCs w:val="22"/>
              </w:rPr>
              <w:t>Day-1: Description of Scope and Challenges </w:t>
            </w:r>
          </w:p>
        </w:tc>
        <w:tc>
          <w:tcPr>
            <w:tcW w:w="4725" w:type="dxa"/>
            <w:tcBorders>
              <w:top w:val="single" w:sz="6" w:space="0" w:color="auto"/>
              <w:left w:val="single" w:sz="6" w:space="0" w:color="auto"/>
              <w:bottom w:val="single" w:sz="6" w:space="0" w:color="auto"/>
              <w:right w:val="single" w:sz="6" w:space="0" w:color="auto"/>
            </w:tcBorders>
            <w:shd w:val="clear" w:color="auto" w:fill="auto"/>
            <w:hideMark/>
          </w:tcPr>
          <w:p w14:paraId="1717990D" w14:textId="6EA2DDAD" w:rsidR="003F2825" w:rsidRPr="00180D7D" w:rsidRDefault="00E716C8" w:rsidP="003F2825">
            <w:pPr>
              <w:spacing w:after="60"/>
              <w:ind w:left="144" w:right="144"/>
              <w:rPr>
                <w:rFonts w:cstheme="minorHAnsi"/>
                <w:szCs w:val="22"/>
              </w:rPr>
            </w:pPr>
            <w:r>
              <w:rPr>
                <w:rFonts w:cstheme="minorHAnsi"/>
                <w:szCs w:val="22"/>
              </w:rPr>
              <w:t>Day</w:t>
            </w:r>
            <w:r w:rsidR="004C14B2">
              <w:rPr>
                <w:rFonts w:cstheme="minorHAnsi"/>
                <w:szCs w:val="22"/>
              </w:rPr>
              <w:t xml:space="preserve">-3: </w:t>
            </w:r>
            <w:r w:rsidR="00ED189D">
              <w:rPr>
                <w:rFonts w:cstheme="minorHAnsi"/>
                <w:szCs w:val="22"/>
              </w:rPr>
              <w:t xml:space="preserve">Continue with </w:t>
            </w:r>
            <w:r>
              <w:rPr>
                <w:rFonts w:cstheme="minorHAnsi"/>
                <w:szCs w:val="22"/>
              </w:rPr>
              <w:t xml:space="preserve">Checklists not covered earlier </w:t>
            </w:r>
          </w:p>
        </w:tc>
      </w:tr>
      <w:tr w:rsidR="003F2825" w:rsidRPr="00180D7D" w14:paraId="013990F2" w14:textId="77777777" w:rsidTr="003F2825">
        <w:trPr>
          <w:trHeight w:val="300"/>
        </w:trPr>
        <w:tc>
          <w:tcPr>
            <w:tcW w:w="4725" w:type="dxa"/>
            <w:tcBorders>
              <w:top w:val="single" w:sz="6" w:space="0" w:color="auto"/>
              <w:left w:val="single" w:sz="6" w:space="0" w:color="auto"/>
              <w:bottom w:val="single" w:sz="6" w:space="0" w:color="auto"/>
              <w:right w:val="single" w:sz="6" w:space="0" w:color="auto"/>
            </w:tcBorders>
            <w:shd w:val="clear" w:color="auto" w:fill="auto"/>
            <w:hideMark/>
          </w:tcPr>
          <w:p w14:paraId="50D481B5" w14:textId="61C9A6E2" w:rsidR="003F2825" w:rsidRPr="00C755FF" w:rsidRDefault="003F2825" w:rsidP="003F2825">
            <w:pPr>
              <w:spacing w:after="60"/>
              <w:ind w:left="144" w:right="144"/>
              <w:rPr>
                <w:rFonts w:cstheme="minorHAnsi"/>
                <w:szCs w:val="22"/>
              </w:rPr>
            </w:pPr>
            <w:r w:rsidRPr="00C755FF">
              <w:rPr>
                <w:rFonts w:cstheme="minorHAnsi"/>
                <w:szCs w:val="22"/>
              </w:rPr>
              <w:t>Day-1: Walkthrough of Checklist 1 to 4 </w:t>
            </w:r>
          </w:p>
        </w:tc>
        <w:tc>
          <w:tcPr>
            <w:tcW w:w="4725" w:type="dxa"/>
            <w:tcBorders>
              <w:top w:val="single" w:sz="6" w:space="0" w:color="auto"/>
              <w:left w:val="single" w:sz="6" w:space="0" w:color="auto"/>
              <w:bottom w:val="single" w:sz="6" w:space="0" w:color="auto"/>
              <w:right w:val="single" w:sz="6" w:space="0" w:color="auto"/>
            </w:tcBorders>
            <w:shd w:val="clear" w:color="auto" w:fill="auto"/>
          </w:tcPr>
          <w:p w14:paraId="0380DA0B" w14:textId="29184534" w:rsidR="003F2825" w:rsidRPr="00180D7D" w:rsidRDefault="00857872" w:rsidP="003F2825">
            <w:pPr>
              <w:spacing w:after="60"/>
              <w:ind w:left="144" w:right="144"/>
              <w:rPr>
                <w:rFonts w:cstheme="minorHAnsi"/>
                <w:szCs w:val="22"/>
              </w:rPr>
            </w:pPr>
            <w:r w:rsidRPr="00180D7D">
              <w:rPr>
                <w:rFonts w:cstheme="minorHAnsi"/>
                <w:szCs w:val="22"/>
              </w:rPr>
              <w:t xml:space="preserve">Day-3: </w:t>
            </w:r>
            <w:r w:rsidR="004C14B2">
              <w:rPr>
                <w:rFonts w:cstheme="minorHAnsi"/>
                <w:szCs w:val="22"/>
              </w:rPr>
              <w:t xml:space="preserve">Start </w:t>
            </w:r>
            <w:r w:rsidRPr="00180D7D">
              <w:rPr>
                <w:rFonts w:cstheme="minorHAnsi"/>
                <w:szCs w:val="22"/>
              </w:rPr>
              <w:t xml:space="preserve">Walkthrough of </w:t>
            </w:r>
            <w:r w:rsidR="00B72F9F" w:rsidRPr="00180D7D">
              <w:rPr>
                <w:rFonts w:cstheme="minorHAnsi"/>
                <w:szCs w:val="22"/>
              </w:rPr>
              <w:t>Scenario</w:t>
            </w:r>
            <w:r w:rsidR="007F4C47">
              <w:rPr>
                <w:rFonts w:cstheme="minorHAnsi"/>
                <w:szCs w:val="22"/>
              </w:rPr>
              <w:t>s</w:t>
            </w:r>
            <w:r w:rsidRPr="00180D7D">
              <w:rPr>
                <w:rFonts w:cstheme="minorHAnsi"/>
                <w:szCs w:val="22"/>
              </w:rPr>
              <w:t xml:space="preserve"> </w:t>
            </w:r>
            <w:r w:rsidR="00D957F7" w:rsidRPr="00180D7D">
              <w:rPr>
                <w:rFonts w:cstheme="minorHAnsi"/>
                <w:szCs w:val="22"/>
              </w:rPr>
              <w:t>1</w:t>
            </w:r>
            <w:r w:rsidR="00D957F7">
              <w:rPr>
                <w:rFonts w:cstheme="minorHAnsi"/>
                <w:szCs w:val="22"/>
              </w:rPr>
              <w:t>,</w:t>
            </w:r>
            <w:r w:rsidR="00D957F7" w:rsidRPr="00180D7D">
              <w:rPr>
                <w:rFonts w:cstheme="minorHAnsi"/>
                <w:szCs w:val="22"/>
              </w:rPr>
              <w:t xml:space="preserve"> </w:t>
            </w:r>
            <w:r w:rsidR="00AD3A4B" w:rsidRPr="00180D7D">
              <w:rPr>
                <w:rFonts w:cstheme="minorHAnsi"/>
                <w:szCs w:val="22"/>
              </w:rPr>
              <w:t>2…</w:t>
            </w:r>
          </w:p>
        </w:tc>
      </w:tr>
      <w:tr w:rsidR="003F2825" w:rsidRPr="00180D7D" w14:paraId="025CE3BD" w14:textId="77777777">
        <w:trPr>
          <w:trHeight w:val="300"/>
        </w:trPr>
        <w:tc>
          <w:tcPr>
            <w:tcW w:w="4725" w:type="dxa"/>
            <w:tcBorders>
              <w:top w:val="single" w:sz="6" w:space="0" w:color="auto"/>
              <w:left w:val="single" w:sz="6" w:space="0" w:color="auto"/>
              <w:bottom w:val="single" w:sz="6" w:space="0" w:color="auto"/>
              <w:right w:val="single" w:sz="6" w:space="0" w:color="auto"/>
            </w:tcBorders>
            <w:shd w:val="clear" w:color="auto" w:fill="auto"/>
            <w:hideMark/>
          </w:tcPr>
          <w:p w14:paraId="6354EB76" w14:textId="714EA7B2" w:rsidR="003F2825" w:rsidRPr="00C755FF" w:rsidRDefault="003F2825" w:rsidP="003F2825">
            <w:pPr>
              <w:spacing w:after="60"/>
              <w:ind w:left="144" w:right="144"/>
              <w:rPr>
                <w:rFonts w:cstheme="minorHAnsi"/>
                <w:szCs w:val="22"/>
              </w:rPr>
            </w:pPr>
            <w:r w:rsidRPr="00C755FF">
              <w:rPr>
                <w:rFonts w:cstheme="minorHAnsi"/>
                <w:szCs w:val="22"/>
              </w:rPr>
              <w:t>Day-</w:t>
            </w:r>
            <w:r>
              <w:rPr>
                <w:rFonts w:cstheme="minorHAnsi"/>
                <w:szCs w:val="22"/>
              </w:rPr>
              <w:t>1</w:t>
            </w:r>
            <w:r w:rsidRPr="00C755FF">
              <w:rPr>
                <w:rFonts w:cstheme="minorHAnsi"/>
                <w:szCs w:val="22"/>
              </w:rPr>
              <w:t xml:space="preserve">: </w:t>
            </w:r>
            <w:r w:rsidRPr="00180D7D">
              <w:rPr>
                <w:rFonts w:cstheme="minorHAnsi"/>
                <w:szCs w:val="22"/>
              </w:rPr>
              <w:t>Agree</w:t>
            </w:r>
            <w:r>
              <w:rPr>
                <w:rFonts w:cstheme="minorHAnsi"/>
                <w:szCs w:val="22"/>
              </w:rPr>
              <w:t xml:space="preserve"> </w:t>
            </w:r>
            <w:r w:rsidRPr="00180D7D">
              <w:rPr>
                <w:rFonts w:cstheme="minorHAnsi"/>
                <w:szCs w:val="22"/>
              </w:rPr>
              <w:t>on</w:t>
            </w:r>
            <w:r w:rsidR="005259F5">
              <w:rPr>
                <w:rFonts w:cstheme="minorHAnsi"/>
                <w:szCs w:val="22"/>
              </w:rPr>
              <w:t xml:space="preserve"> prioritization</w:t>
            </w:r>
            <w:r w:rsidRPr="00180D7D">
              <w:rPr>
                <w:rFonts w:cstheme="minorHAnsi"/>
                <w:szCs w:val="22"/>
              </w:rPr>
              <w:t xml:space="preserve"> </w:t>
            </w:r>
            <w:r w:rsidR="005259F5">
              <w:rPr>
                <w:rFonts w:cstheme="minorHAnsi"/>
                <w:szCs w:val="22"/>
              </w:rPr>
              <w:t>of findings and description of r</w:t>
            </w:r>
            <w:r w:rsidRPr="00180D7D">
              <w:rPr>
                <w:rFonts w:cstheme="minorHAnsi"/>
                <w:szCs w:val="22"/>
              </w:rPr>
              <w:t>ecommendations </w:t>
            </w:r>
            <w:r w:rsidR="005259F5">
              <w:rPr>
                <w:rFonts w:cstheme="minorHAnsi"/>
                <w:szCs w:val="22"/>
              </w:rPr>
              <w:t>with responsibilities</w:t>
            </w:r>
          </w:p>
        </w:tc>
        <w:tc>
          <w:tcPr>
            <w:tcW w:w="4725" w:type="dxa"/>
            <w:tcBorders>
              <w:top w:val="single" w:sz="6" w:space="0" w:color="auto"/>
              <w:left w:val="single" w:sz="6" w:space="0" w:color="auto"/>
              <w:bottom w:val="single" w:sz="6" w:space="0" w:color="auto"/>
              <w:right w:val="single" w:sz="6" w:space="0" w:color="auto"/>
            </w:tcBorders>
            <w:shd w:val="clear" w:color="auto" w:fill="auto"/>
            <w:hideMark/>
          </w:tcPr>
          <w:p w14:paraId="4BD9ECC3" w14:textId="212339A4" w:rsidR="003F2825" w:rsidRPr="00180D7D" w:rsidRDefault="00AD68A0" w:rsidP="003F2825">
            <w:pPr>
              <w:spacing w:after="60"/>
              <w:ind w:left="144" w:right="144"/>
              <w:rPr>
                <w:rFonts w:cstheme="minorHAnsi"/>
                <w:szCs w:val="22"/>
              </w:rPr>
            </w:pPr>
            <w:r w:rsidRPr="00C755FF">
              <w:rPr>
                <w:rFonts w:cstheme="minorHAnsi"/>
                <w:szCs w:val="22"/>
              </w:rPr>
              <w:t>Day-</w:t>
            </w:r>
            <w:r>
              <w:rPr>
                <w:rFonts w:cstheme="minorHAnsi"/>
                <w:szCs w:val="22"/>
              </w:rPr>
              <w:t>3</w:t>
            </w:r>
            <w:r w:rsidRPr="00C755FF">
              <w:rPr>
                <w:rFonts w:cstheme="minorHAnsi"/>
                <w:szCs w:val="22"/>
              </w:rPr>
              <w:t xml:space="preserve">: </w:t>
            </w:r>
            <w:r w:rsidR="005259F5" w:rsidRPr="00180D7D">
              <w:rPr>
                <w:rFonts w:cstheme="minorHAnsi"/>
                <w:szCs w:val="22"/>
              </w:rPr>
              <w:t>Agree</w:t>
            </w:r>
            <w:r w:rsidR="005259F5">
              <w:rPr>
                <w:rFonts w:cstheme="minorHAnsi"/>
                <w:szCs w:val="22"/>
              </w:rPr>
              <w:t xml:space="preserve"> </w:t>
            </w:r>
            <w:r w:rsidR="005259F5" w:rsidRPr="00180D7D">
              <w:rPr>
                <w:rFonts w:cstheme="minorHAnsi"/>
                <w:szCs w:val="22"/>
              </w:rPr>
              <w:t>on</w:t>
            </w:r>
            <w:r w:rsidR="005259F5">
              <w:rPr>
                <w:rFonts w:cstheme="minorHAnsi"/>
                <w:szCs w:val="22"/>
              </w:rPr>
              <w:t xml:space="preserve"> prioritization</w:t>
            </w:r>
            <w:r w:rsidR="005259F5" w:rsidRPr="00180D7D">
              <w:rPr>
                <w:rFonts w:cstheme="minorHAnsi"/>
                <w:szCs w:val="22"/>
              </w:rPr>
              <w:t xml:space="preserve"> </w:t>
            </w:r>
            <w:r w:rsidR="005259F5">
              <w:rPr>
                <w:rFonts w:cstheme="minorHAnsi"/>
                <w:szCs w:val="22"/>
              </w:rPr>
              <w:t>of findings and description of r</w:t>
            </w:r>
            <w:r w:rsidR="005259F5" w:rsidRPr="00180D7D">
              <w:rPr>
                <w:rFonts w:cstheme="minorHAnsi"/>
                <w:szCs w:val="22"/>
              </w:rPr>
              <w:t>ecommendations </w:t>
            </w:r>
            <w:r w:rsidR="005259F5">
              <w:rPr>
                <w:rFonts w:cstheme="minorHAnsi"/>
                <w:szCs w:val="22"/>
              </w:rPr>
              <w:t>with responsibilities</w:t>
            </w:r>
          </w:p>
        </w:tc>
      </w:tr>
      <w:tr w:rsidR="00AD68A0" w:rsidRPr="00180D7D" w14:paraId="0CF59C59" w14:textId="77777777">
        <w:trPr>
          <w:trHeight w:val="300"/>
        </w:trPr>
        <w:tc>
          <w:tcPr>
            <w:tcW w:w="4725" w:type="dxa"/>
            <w:tcBorders>
              <w:top w:val="single" w:sz="6" w:space="0" w:color="auto"/>
              <w:left w:val="single" w:sz="6" w:space="0" w:color="auto"/>
              <w:bottom w:val="single" w:sz="6" w:space="0" w:color="auto"/>
              <w:right w:val="single" w:sz="6" w:space="0" w:color="auto"/>
            </w:tcBorders>
            <w:shd w:val="clear" w:color="auto" w:fill="auto"/>
            <w:hideMark/>
          </w:tcPr>
          <w:p w14:paraId="3B58F212" w14:textId="77777777" w:rsidR="00AD68A0" w:rsidRPr="00180D7D" w:rsidRDefault="00AD68A0">
            <w:pPr>
              <w:spacing w:after="60"/>
              <w:ind w:left="144" w:right="144"/>
              <w:rPr>
                <w:rFonts w:cstheme="minorHAnsi"/>
                <w:szCs w:val="22"/>
              </w:rPr>
            </w:pPr>
          </w:p>
        </w:tc>
        <w:tc>
          <w:tcPr>
            <w:tcW w:w="4725" w:type="dxa"/>
            <w:tcBorders>
              <w:top w:val="single" w:sz="6" w:space="0" w:color="auto"/>
              <w:left w:val="single" w:sz="6" w:space="0" w:color="auto"/>
              <w:bottom w:val="single" w:sz="6" w:space="0" w:color="auto"/>
              <w:right w:val="single" w:sz="6" w:space="0" w:color="auto"/>
            </w:tcBorders>
            <w:shd w:val="clear" w:color="auto" w:fill="auto"/>
            <w:hideMark/>
          </w:tcPr>
          <w:p w14:paraId="5E4B61D9" w14:textId="77777777" w:rsidR="00AD68A0" w:rsidRPr="00180D7D" w:rsidRDefault="00AD68A0">
            <w:pPr>
              <w:spacing w:after="60"/>
              <w:ind w:left="144" w:right="144"/>
              <w:rPr>
                <w:rFonts w:cstheme="minorHAnsi"/>
                <w:szCs w:val="22"/>
              </w:rPr>
            </w:pPr>
          </w:p>
        </w:tc>
      </w:tr>
      <w:tr w:rsidR="003F2825" w:rsidRPr="00180D7D" w14:paraId="62C16744" w14:textId="77777777" w:rsidTr="005838EA">
        <w:trPr>
          <w:trHeight w:val="300"/>
        </w:trPr>
        <w:tc>
          <w:tcPr>
            <w:tcW w:w="4725" w:type="dxa"/>
            <w:tcBorders>
              <w:top w:val="single" w:sz="6" w:space="0" w:color="auto"/>
              <w:left w:val="single" w:sz="6" w:space="0" w:color="auto"/>
              <w:bottom w:val="single" w:sz="6" w:space="0" w:color="auto"/>
              <w:right w:val="single" w:sz="6" w:space="0" w:color="auto"/>
            </w:tcBorders>
            <w:shd w:val="clear" w:color="auto" w:fill="auto"/>
            <w:hideMark/>
          </w:tcPr>
          <w:p w14:paraId="187A4931" w14:textId="03BFFEA6" w:rsidR="003F2825" w:rsidRPr="00C755FF" w:rsidRDefault="003F2825" w:rsidP="003F2825">
            <w:pPr>
              <w:spacing w:after="60"/>
              <w:ind w:left="144" w:right="144"/>
              <w:rPr>
                <w:rFonts w:cstheme="minorHAnsi"/>
                <w:szCs w:val="22"/>
              </w:rPr>
            </w:pPr>
            <w:r w:rsidRPr="00C755FF">
              <w:rPr>
                <w:rFonts w:cstheme="minorHAnsi"/>
                <w:szCs w:val="22"/>
              </w:rPr>
              <w:t>Day-2: Walkthrough of Checklist 5, 6, 7 </w:t>
            </w:r>
          </w:p>
        </w:tc>
        <w:tc>
          <w:tcPr>
            <w:tcW w:w="4725" w:type="dxa"/>
            <w:tcBorders>
              <w:top w:val="single" w:sz="6" w:space="0" w:color="auto"/>
              <w:left w:val="single" w:sz="6" w:space="0" w:color="auto"/>
              <w:bottom w:val="single" w:sz="6" w:space="0" w:color="auto"/>
              <w:right w:val="single" w:sz="6" w:space="0" w:color="auto"/>
            </w:tcBorders>
            <w:shd w:val="clear" w:color="auto" w:fill="auto"/>
            <w:hideMark/>
          </w:tcPr>
          <w:p w14:paraId="265695E6" w14:textId="2CBCD6BE" w:rsidR="003F2825" w:rsidRPr="00180D7D" w:rsidRDefault="003F2825" w:rsidP="003F2825">
            <w:pPr>
              <w:spacing w:after="60"/>
              <w:ind w:left="144" w:right="144"/>
              <w:rPr>
                <w:rFonts w:cstheme="minorHAnsi"/>
                <w:szCs w:val="22"/>
              </w:rPr>
            </w:pPr>
            <w:r w:rsidRPr="00180D7D">
              <w:rPr>
                <w:rFonts w:cstheme="minorHAnsi"/>
                <w:szCs w:val="22"/>
              </w:rPr>
              <w:t xml:space="preserve">Day-4: Walkthrough of </w:t>
            </w:r>
            <w:r w:rsidR="00B72F9F" w:rsidRPr="00180D7D">
              <w:rPr>
                <w:rFonts w:cstheme="minorHAnsi"/>
                <w:szCs w:val="22"/>
              </w:rPr>
              <w:t>Scenario</w:t>
            </w:r>
            <w:r w:rsidR="007F4C47">
              <w:rPr>
                <w:rFonts w:cstheme="minorHAnsi"/>
                <w:szCs w:val="22"/>
              </w:rPr>
              <w:t>s</w:t>
            </w:r>
            <w:r w:rsidRPr="00180D7D">
              <w:rPr>
                <w:rFonts w:cstheme="minorHAnsi"/>
                <w:szCs w:val="22"/>
              </w:rPr>
              <w:t xml:space="preserve"> 3</w:t>
            </w:r>
            <w:r w:rsidR="007F4C47">
              <w:rPr>
                <w:rFonts w:cstheme="minorHAnsi"/>
                <w:szCs w:val="22"/>
              </w:rPr>
              <w:t>,</w:t>
            </w:r>
            <w:r w:rsidRPr="00180D7D">
              <w:rPr>
                <w:rFonts w:cstheme="minorHAnsi"/>
                <w:szCs w:val="22"/>
              </w:rPr>
              <w:t>4</w:t>
            </w:r>
            <w:r w:rsidR="007F4C47">
              <w:rPr>
                <w:rFonts w:cstheme="minorHAnsi"/>
                <w:szCs w:val="22"/>
              </w:rPr>
              <w:t>…</w:t>
            </w:r>
          </w:p>
        </w:tc>
      </w:tr>
      <w:tr w:rsidR="003F2825" w:rsidRPr="00180D7D" w14:paraId="3EBC0A8B" w14:textId="77777777" w:rsidTr="005838EA">
        <w:trPr>
          <w:trHeight w:val="300"/>
        </w:trPr>
        <w:tc>
          <w:tcPr>
            <w:tcW w:w="4725" w:type="dxa"/>
            <w:tcBorders>
              <w:top w:val="single" w:sz="6" w:space="0" w:color="auto"/>
              <w:left w:val="single" w:sz="6" w:space="0" w:color="auto"/>
              <w:bottom w:val="single" w:sz="6" w:space="0" w:color="auto"/>
              <w:right w:val="single" w:sz="6" w:space="0" w:color="auto"/>
            </w:tcBorders>
            <w:shd w:val="clear" w:color="auto" w:fill="auto"/>
            <w:hideMark/>
          </w:tcPr>
          <w:p w14:paraId="1B7753C1" w14:textId="1FF939F9" w:rsidR="003F2825" w:rsidRPr="00180D7D" w:rsidRDefault="003F2825" w:rsidP="003F2825">
            <w:pPr>
              <w:spacing w:after="60"/>
              <w:ind w:left="144" w:right="144"/>
              <w:rPr>
                <w:rFonts w:cstheme="minorHAnsi"/>
                <w:szCs w:val="22"/>
              </w:rPr>
            </w:pPr>
            <w:r w:rsidRPr="00180D7D">
              <w:rPr>
                <w:rFonts w:cstheme="minorHAnsi"/>
                <w:szCs w:val="22"/>
              </w:rPr>
              <w:t xml:space="preserve">Day-2: </w:t>
            </w:r>
            <w:r w:rsidR="005259F5" w:rsidRPr="00180D7D">
              <w:rPr>
                <w:rFonts w:cstheme="minorHAnsi"/>
                <w:szCs w:val="22"/>
              </w:rPr>
              <w:t>Agree</w:t>
            </w:r>
            <w:r w:rsidR="005259F5">
              <w:rPr>
                <w:rFonts w:cstheme="minorHAnsi"/>
                <w:szCs w:val="22"/>
              </w:rPr>
              <w:t xml:space="preserve"> </w:t>
            </w:r>
            <w:r w:rsidR="005259F5" w:rsidRPr="00180D7D">
              <w:rPr>
                <w:rFonts w:cstheme="minorHAnsi"/>
                <w:szCs w:val="22"/>
              </w:rPr>
              <w:t>on</w:t>
            </w:r>
            <w:r w:rsidR="005259F5">
              <w:rPr>
                <w:rFonts w:cstheme="minorHAnsi"/>
                <w:szCs w:val="22"/>
              </w:rPr>
              <w:t xml:space="preserve"> prioritization</w:t>
            </w:r>
            <w:r w:rsidR="005259F5" w:rsidRPr="00180D7D">
              <w:rPr>
                <w:rFonts w:cstheme="minorHAnsi"/>
                <w:szCs w:val="22"/>
              </w:rPr>
              <w:t xml:space="preserve"> </w:t>
            </w:r>
            <w:r w:rsidR="005259F5">
              <w:rPr>
                <w:rFonts w:cstheme="minorHAnsi"/>
                <w:szCs w:val="22"/>
              </w:rPr>
              <w:t>of findings and description of r</w:t>
            </w:r>
            <w:r w:rsidR="005259F5" w:rsidRPr="00180D7D">
              <w:rPr>
                <w:rFonts w:cstheme="minorHAnsi"/>
                <w:szCs w:val="22"/>
              </w:rPr>
              <w:t>ecommendations </w:t>
            </w:r>
            <w:r w:rsidR="005259F5">
              <w:rPr>
                <w:rFonts w:cstheme="minorHAnsi"/>
                <w:szCs w:val="22"/>
              </w:rPr>
              <w:t>with responsibilities</w:t>
            </w:r>
          </w:p>
        </w:tc>
        <w:tc>
          <w:tcPr>
            <w:tcW w:w="4725" w:type="dxa"/>
            <w:tcBorders>
              <w:top w:val="single" w:sz="6" w:space="0" w:color="auto"/>
              <w:left w:val="single" w:sz="6" w:space="0" w:color="auto"/>
              <w:bottom w:val="single" w:sz="6" w:space="0" w:color="auto"/>
              <w:right w:val="single" w:sz="6" w:space="0" w:color="auto"/>
            </w:tcBorders>
            <w:shd w:val="clear" w:color="auto" w:fill="auto"/>
            <w:hideMark/>
          </w:tcPr>
          <w:p w14:paraId="4BD4D354" w14:textId="6946E0FE" w:rsidR="003F2825" w:rsidRPr="00180D7D" w:rsidRDefault="003F2825" w:rsidP="003F2825">
            <w:pPr>
              <w:spacing w:after="60"/>
              <w:ind w:left="144" w:right="144"/>
              <w:rPr>
                <w:rFonts w:cstheme="minorHAnsi"/>
                <w:szCs w:val="22"/>
              </w:rPr>
            </w:pPr>
            <w:r w:rsidRPr="00180D7D">
              <w:rPr>
                <w:rFonts w:cstheme="minorHAnsi"/>
                <w:szCs w:val="22"/>
              </w:rPr>
              <w:t xml:space="preserve">Day-4: </w:t>
            </w:r>
            <w:r w:rsidR="005259F5" w:rsidRPr="00180D7D">
              <w:rPr>
                <w:rFonts w:cstheme="minorHAnsi"/>
                <w:szCs w:val="22"/>
              </w:rPr>
              <w:t>Agree</w:t>
            </w:r>
            <w:r w:rsidR="005259F5">
              <w:rPr>
                <w:rFonts w:cstheme="minorHAnsi"/>
                <w:szCs w:val="22"/>
              </w:rPr>
              <w:t xml:space="preserve"> </w:t>
            </w:r>
            <w:r w:rsidR="005259F5" w:rsidRPr="00180D7D">
              <w:rPr>
                <w:rFonts w:cstheme="minorHAnsi"/>
                <w:szCs w:val="22"/>
              </w:rPr>
              <w:t>on</w:t>
            </w:r>
            <w:r w:rsidR="005259F5">
              <w:rPr>
                <w:rFonts w:cstheme="minorHAnsi"/>
                <w:szCs w:val="22"/>
              </w:rPr>
              <w:t xml:space="preserve"> prioritization</w:t>
            </w:r>
            <w:r w:rsidR="005259F5" w:rsidRPr="00180D7D">
              <w:rPr>
                <w:rFonts w:cstheme="minorHAnsi"/>
                <w:szCs w:val="22"/>
              </w:rPr>
              <w:t xml:space="preserve"> </w:t>
            </w:r>
            <w:r w:rsidR="005259F5">
              <w:rPr>
                <w:rFonts w:cstheme="minorHAnsi"/>
                <w:szCs w:val="22"/>
              </w:rPr>
              <w:t>of findings and description of r</w:t>
            </w:r>
            <w:r w:rsidR="005259F5" w:rsidRPr="00180D7D">
              <w:rPr>
                <w:rFonts w:cstheme="minorHAnsi"/>
                <w:szCs w:val="22"/>
              </w:rPr>
              <w:t>ecommendations </w:t>
            </w:r>
            <w:r w:rsidR="005259F5">
              <w:rPr>
                <w:rFonts w:cstheme="minorHAnsi"/>
                <w:szCs w:val="22"/>
              </w:rPr>
              <w:t>with responsibilities</w:t>
            </w:r>
          </w:p>
        </w:tc>
      </w:tr>
      <w:tr w:rsidR="00B23333" w:rsidRPr="00180D7D" w14:paraId="744B896B" w14:textId="77777777" w:rsidTr="00B23333">
        <w:trPr>
          <w:trHeight w:val="300"/>
        </w:trPr>
        <w:tc>
          <w:tcPr>
            <w:tcW w:w="4725" w:type="dxa"/>
            <w:tcBorders>
              <w:top w:val="single" w:sz="6" w:space="0" w:color="auto"/>
              <w:left w:val="single" w:sz="6" w:space="0" w:color="auto"/>
              <w:bottom w:val="single" w:sz="6" w:space="0" w:color="auto"/>
              <w:right w:val="single" w:sz="6" w:space="0" w:color="auto"/>
            </w:tcBorders>
            <w:shd w:val="clear" w:color="auto" w:fill="EAF1DD" w:themeFill="accent3" w:themeFillTint="33"/>
          </w:tcPr>
          <w:p w14:paraId="0BE29C48" w14:textId="6C01B22B" w:rsidR="00B23333" w:rsidRPr="00180D7D" w:rsidRDefault="00B23333" w:rsidP="003F2825">
            <w:pPr>
              <w:spacing w:after="60"/>
              <w:ind w:left="144" w:right="144"/>
              <w:rPr>
                <w:rFonts w:cstheme="minorHAnsi"/>
                <w:szCs w:val="22"/>
              </w:rPr>
            </w:pPr>
            <w:r>
              <w:rPr>
                <w:rFonts w:cstheme="minorHAnsi"/>
                <w:szCs w:val="22"/>
              </w:rPr>
              <w:t>(Day-2: If needed -Round-table evaluation of GA process from all participants)</w:t>
            </w:r>
          </w:p>
        </w:tc>
        <w:tc>
          <w:tcPr>
            <w:tcW w:w="4725" w:type="dxa"/>
            <w:tcBorders>
              <w:top w:val="single" w:sz="6" w:space="0" w:color="auto"/>
              <w:left w:val="single" w:sz="6" w:space="0" w:color="auto"/>
              <w:bottom w:val="single" w:sz="6" w:space="0" w:color="auto"/>
              <w:right w:val="single" w:sz="6" w:space="0" w:color="auto"/>
            </w:tcBorders>
            <w:shd w:val="clear" w:color="auto" w:fill="EAF1DD" w:themeFill="accent3" w:themeFillTint="33"/>
          </w:tcPr>
          <w:p w14:paraId="0F9222BE" w14:textId="50F91B7D" w:rsidR="00B23333" w:rsidRPr="00180D7D" w:rsidRDefault="00B23333" w:rsidP="003F2825">
            <w:pPr>
              <w:spacing w:after="60"/>
              <w:ind w:left="144" w:right="144"/>
              <w:rPr>
                <w:rFonts w:cstheme="minorHAnsi"/>
                <w:szCs w:val="22"/>
              </w:rPr>
            </w:pPr>
            <w:r>
              <w:rPr>
                <w:rFonts w:cstheme="minorHAnsi"/>
                <w:szCs w:val="22"/>
              </w:rPr>
              <w:t>Day-4: Round-table evaluation of CRIOP workshop process from all participants</w:t>
            </w:r>
          </w:p>
        </w:tc>
      </w:tr>
    </w:tbl>
    <w:p w14:paraId="01E757B4" w14:textId="22CBFF6D" w:rsidR="00B72F9F" w:rsidRDefault="00B72F9F" w:rsidP="00B72F9F">
      <w:pPr>
        <w:spacing w:after="120"/>
        <w:rPr>
          <w:rFonts w:cstheme="minorHAnsi"/>
          <w:szCs w:val="22"/>
        </w:rPr>
      </w:pPr>
    </w:p>
    <w:p w14:paraId="31608B5A" w14:textId="343ED97D" w:rsidR="00E47E0E" w:rsidRPr="00180D7D" w:rsidRDefault="00E47E0E" w:rsidP="000568C7">
      <w:pPr>
        <w:pStyle w:val="Overskrift2"/>
      </w:pPr>
      <w:r w:rsidRPr="4477B935">
        <w:rPr>
          <w:rFonts w:cstheme="minorBidi"/>
          <w:sz w:val="22"/>
          <w:szCs w:val="22"/>
        </w:rPr>
        <w:t> </w:t>
      </w:r>
      <w:r>
        <w:t>Summary of preparation and organisational activities</w:t>
      </w:r>
    </w:p>
    <w:p w14:paraId="7C69E9BB" w14:textId="6DE96DB3" w:rsidR="00E47E0E" w:rsidRPr="00180D7D" w:rsidRDefault="00E47E0E" w:rsidP="00E47E0E">
      <w:pPr>
        <w:spacing w:after="120"/>
        <w:jc w:val="both"/>
        <w:rPr>
          <w:rFonts w:cstheme="minorBidi"/>
        </w:rPr>
      </w:pPr>
      <w:r w:rsidRPr="4477B935">
        <w:rPr>
          <w:rFonts w:cstheme="minorBidi"/>
        </w:rPr>
        <w:t xml:space="preserve">Table 3.1 provides a summary of </w:t>
      </w:r>
      <w:r>
        <w:rPr>
          <w:rFonts w:cstheme="minorBidi"/>
        </w:rPr>
        <w:t xml:space="preserve">activities and </w:t>
      </w:r>
      <w:r w:rsidRPr="4477B935">
        <w:rPr>
          <w:rFonts w:cstheme="minorBidi"/>
        </w:rPr>
        <w:t xml:space="preserve">results from </w:t>
      </w:r>
      <w:r>
        <w:rPr>
          <w:rFonts w:cstheme="minorBidi"/>
        </w:rPr>
        <w:t xml:space="preserve">the preparation and </w:t>
      </w:r>
      <w:r w:rsidR="00D4408C">
        <w:rPr>
          <w:rFonts w:cstheme="minorBidi"/>
        </w:rPr>
        <w:t xml:space="preserve">organisation </w:t>
      </w:r>
      <w:r w:rsidR="00D4408C" w:rsidRPr="4477B935">
        <w:rPr>
          <w:rFonts w:cstheme="minorBidi"/>
        </w:rPr>
        <w:t>activities</w:t>
      </w:r>
      <w:r w:rsidRPr="4477B935">
        <w:rPr>
          <w:rFonts w:cstheme="minorBidi"/>
        </w:rPr>
        <w:t>. </w:t>
      </w:r>
    </w:p>
    <w:p w14:paraId="0638B82D" w14:textId="77777777" w:rsidR="00E47E0E" w:rsidRPr="00180D7D" w:rsidRDefault="00E47E0E" w:rsidP="00E47E0E">
      <w:pPr>
        <w:spacing w:after="120"/>
        <w:jc w:val="center"/>
        <w:rPr>
          <w:rFonts w:cstheme="minorBidi"/>
          <w:b/>
          <w:bCs/>
        </w:rPr>
      </w:pPr>
      <w:r w:rsidRPr="00180D7D">
        <w:rPr>
          <w:b/>
          <w:bCs/>
        </w:rPr>
        <w:t xml:space="preserve">Table </w:t>
      </w:r>
      <w:r w:rsidRPr="00180D7D">
        <w:rPr>
          <w:b/>
          <w:bCs/>
        </w:rPr>
        <w:fldChar w:fldCharType="begin"/>
      </w:r>
      <w:r w:rsidRPr="00180D7D">
        <w:rPr>
          <w:b/>
          <w:bCs/>
        </w:rPr>
        <w:instrText xml:space="preserve"> STYLEREF 1 \s </w:instrText>
      </w:r>
      <w:r w:rsidRPr="00180D7D">
        <w:rPr>
          <w:b/>
          <w:bCs/>
        </w:rPr>
        <w:fldChar w:fldCharType="separate"/>
      </w:r>
      <w:r>
        <w:rPr>
          <w:b/>
          <w:bCs/>
          <w:noProof/>
        </w:rPr>
        <w:t>3</w:t>
      </w:r>
      <w:r w:rsidRPr="00180D7D">
        <w:rPr>
          <w:b/>
          <w:bCs/>
        </w:rPr>
        <w:fldChar w:fldCharType="end"/>
      </w:r>
      <w:r w:rsidRPr="4477B935">
        <w:rPr>
          <w:b/>
          <w:bCs/>
        </w:rPr>
        <w:t>.</w:t>
      </w:r>
      <w:r w:rsidRPr="00180D7D">
        <w:rPr>
          <w:b/>
          <w:bCs/>
        </w:rPr>
        <w:noBreakHyphen/>
      </w:r>
      <w:r w:rsidRPr="00180D7D">
        <w:rPr>
          <w:b/>
          <w:bCs/>
        </w:rPr>
        <w:fldChar w:fldCharType="begin"/>
      </w:r>
      <w:r w:rsidRPr="00180D7D">
        <w:rPr>
          <w:b/>
          <w:bCs/>
        </w:rPr>
        <w:instrText xml:space="preserve"> SEQ Table \* ARABIC \s 1 </w:instrText>
      </w:r>
      <w:r w:rsidRPr="00180D7D">
        <w:rPr>
          <w:b/>
          <w:bCs/>
        </w:rPr>
        <w:fldChar w:fldCharType="separate"/>
      </w:r>
      <w:r>
        <w:rPr>
          <w:b/>
          <w:bCs/>
          <w:noProof/>
        </w:rPr>
        <w:t>1</w:t>
      </w:r>
      <w:r w:rsidRPr="00180D7D">
        <w:rPr>
          <w:b/>
          <w:bCs/>
        </w:rPr>
        <w:fldChar w:fldCharType="end"/>
      </w:r>
      <w:r w:rsidRPr="4A92F7BB">
        <w:rPr>
          <w:rFonts w:cstheme="minorBidi"/>
          <w:b/>
          <w:bCs/>
        </w:rPr>
        <w:t xml:space="preserve"> </w:t>
      </w:r>
      <w:r>
        <w:rPr>
          <w:rFonts w:cstheme="minorBidi"/>
          <w:b/>
          <w:bCs/>
        </w:rPr>
        <w:t>Activities and r</w:t>
      </w:r>
      <w:r w:rsidRPr="4A92F7BB">
        <w:rPr>
          <w:rFonts w:cstheme="minorBidi"/>
          <w:b/>
          <w:bCs/>
        </w:rPr>
        <w:t>esults from preparation activities</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835"/>
        <w:gridCol w:w="6405"/>
      </w:tblGrid>
      <w:tr w:rsidR="00E47E0E" w:rsidRPr="00180D7D" w14:paraId="18F9D875" w14:textId="77777777" w:rsidTr="008A7649">
        <w:trPr>
          <w:trHeight w:val="300"/>
        </w:trPr>
        <w:tc>
          <w:tcPr>
            <w:tcW w:w="2835" w:type="dxa"/>
            <w:tcBorders>
              <w:top w:val="single" w:sz="6" w:space="0" w:color="auto"/>
              <w:left w:val="single" w:sz="6" w:space="0" w:color="auto"/>
              <w:bottom w:val="single" w:sz="6" w:space="0" w:color="auto"/>
              <w:right w:val="single" w:sz="6" w:space="0" w:color="auto"/>
            </w:tcBorders>
            <w:shd w:val="clear" w:color="auto" w:fill="auto"/>
            <w:hideMark/>
          </w:tcPr>
          <w:p w14:paraId="48FE58F5" w14:textId="77777777" w:rsidR="00E47E0E" w:rsidRPr="00180D7D" w:rsidRDefault="00E47E0E" w:rsidP="008A7649">
            <w:pPr>
              <w:spacing w:after="120"/>
              <w:ind w:left="144" w:right="144"/>
              <w:jc w:val="both"/>
              <w:rPr>
                <w:rFonts w:cstheme="minorHAnsi"/>
              </w:rPr>
            </w:pPr>
            <w:r w:rsidRPr="00180D7D">
              <w:rPr>
                <w:rFonts w:cstheme="minorHAnsi"/>
              </w:rPr>
              <w:t>Activities  </w:t>
            </w:r>
          </w:p>
        </w:tc>
        <w:tc>
          <w:tcPr>
            <w:tcW w:w="6405" w:type="dxa"/>
            <w:tcBorders>
              <w:top w:val="single" w:sz="6" w:space="0" w:color="auto"/>
              <w:left w:val="single" w:sz="6" w:space="0" w:color="auto"/>
              <w:bottom w:val="single" w:sz="6" w:space="0" w:color="auto"/>
              <w:right w:val="single" w:sz="6" w:space="0" w:color="auto"/>
            </w:tcBorders>
            <w:shd w:val="clear" w:color="auto" w:fill="auto"/>
            <w:hideMark/>
          </w:tcPr>
          <w:p w14:paraId="60A79B33" w14:textId="77777777" w:rsidR="00E47E0E" w:rsidRPr="00180D7D" w:rsidRDefault="00E47E0E" w:rsidP="008A7649">
            <w:pPr>
              <w:spacing w:after="120"/>
              <w:ind w:left="144" w:right="144"/>
              <w:jc w:val="both"/>
              <w:rPr>
                <w:rFonts w:cstheme="minorHAnsi"/>
              </w:rPr>
            </w:pPr>
            <w:r w:rsidRPr="00180D7D">
              <w:rPr>
                <w:rFonts w:cstheme="minorHAnsi"/>
              </w:rPr>
              <w:t>Results/milestones </w:t>
            </w:r>
          </w:p>
        </w:tc>
      </w:tr>
      <w:tr w:rsidR="00E47E0E" w:rsidRPr="00180D7D" w14:paraId="45CF169F" w14:textId="77777777" w:rsidTr="008A7649">
        <w:trPr>
          <w:trHeight w:val="300"/>
        </w:trPr>
        <w:tc>
          <w:tcPr>
            <w:tcW w:w="2835" w:type="dxa"/>
            <w:tcBorders>
              <w:top w:val="single" w:sz="6" w:space="0" w:color="auto"/>
              <w:left w:val="single" w:sz="6" w:space="0" w:color="auto"/>
              <w:bottom w:val="single" w:sz="6" w:space="0" w:color="auto"/>
              <w:right w:val="single" w:sz="6" w:space="0" w:color="auto"/>
            </w:tcBorders>
            <w:shd w:val="clear" w:color="auto" w:fill="auto"/>
            <w:hideMark/>
          </w:tcPr>
          <w:p w14:paraId="43F1CDAE" w14:textId="77777777" w:rsidR="00E47E0E" w:rsidRPr="00180D7D" w:rsidRDefault="00E47E0E" w:rsidP="008A7649">
            <w:pPr>
              <w:spacing w:after="120"/>
              <w:ind w:left="144" w:right="144"/>
              <w:jc w:val="both"/>
              <w:rPr>
                <w:rFonts w:cstheme="minorHAnsi"/>
              </w:rPr>
            </w:pPr>
            <w:r w:rsidRPr="00180D7D">
              <w:rPr>
                <w:rFonts w:cstheme="minorHAnsi"/>
              </w:rPr>
              <w:t xml:space="preserve">3.1 </w:t>
            </w:r>
            <w:r>
              <w:rPr>
                <w:rFonts w:cstheme="minorHAnsi"/>
              </w:rPr>
              <w:t>Describe</w:t>
            </w:r>
            <w:r w:rsidRPr="00180D7D">
              <w:rPr>
                <w:rFonts w:cstheme="minorHAnsi"/>
              </w:rPr>
              <w:t xml:space="preserve"> </w:t>
            </w:r>
            <w:r>
              <w:rPr>
                <w:rFonts w:cstheme="minorHAnsi"/>
              </w:rPr>
              <w:t>scope and</w:t>
            </w:r>
            <w:r w:rsidRPr="00180D7D">
              <w:rPr>
                <w:rFonts w:cstheme="minorHAnsi"/>
              </w:rPr>
              <w:t xml:space="preserve"> precondition for study. </w:t>
            </w:r>
          </w:p>
        </w:tc>
        <w:tc>
          <w:tcPr>
            <w:tcW w:w="6405" w:type="dxa"/>
            <w:tcBorders>
              <w:top w:val="single" w:sz="6" w:space="0" w:color="auto"/>
              <w:left w:val="single" w:sz="6" w:space="0" w:color="auto"/>
              <w:bottom w:val="single" w:sz="6" w:space="0" w:color="auto"/>
              <w:right w:val="single" w:sz="6" w:space="0" w:color="auto"/>
            </w:tcBorders>
            <w:shd w:val="clear" w:color="auto" w:fill="auto"/>
            <w:hideMark/>
          </w:tcPr>
          <w:p w14:paraId="2E6C6980" w14:textId="77777777" w:rsidR="00E47E0E" w:rsidRPr="00E476A0" w:rsidRDefault="00E47E0E" w:rsidP="008371EB">
            <w:pPr>
              <w:numPr>
                <w:ilvl w:val="0"/>
                <w:numId w:val="36"/>
              </w:numPr>
              <w:spacing w:after="120"/>
              <w:ind w:right="144"/>
              <w:jc w:val="both"/>
              <w:rPr>
                <w:rFonts w:cstheme="minorHAnsi"/>
              </w:rPr>
            </w:pPr>
            <w:r w:rsidRPr="00180D7D">
              <w:rPr>
                <w:rFonts w:cstheme="minorHAnsi"/>
              </w:rPr>
              <w:t xml:space="preserve">Document </w:t>
            </w:r>
            <w:r>
              <w:rPr>
                <w:rFonts w:cstheme="minorHAnsi"/>
              </w:rPr>
              <w:t xml:space="preserve">scope and </w:t>
            </w:r>
            <w:r w:rsidRPr="00180D7D">
              <w:rPr>
                <w:rFonts w:cstheme="minorHAnsi"/>
              </w:rPr>
              <w:t>key stakeholders </w:t>
            </w:r>
            <w:r>
              <w:rPr>
                <w:rFonts w:cstheme="minorHAnsi"/>
              </w:rPr>
              <w:t>(What systems and interfaces are to be analysed, and what are the context, key users and key management involved). What is status of prior analyses, especially HF issues. (Scope must be agreed with HF and Safety, i.e. relevant questions identifying deviations should be answered not avoided.)</w:t>
            </w:r>
          </w:p>
          <w:p w14:paraId="10180C73" w14:textId="77777777" w:rsidR="00E47E0E" w:rsidRDefault="00E47E0E" w:rsidP="008371EB">
            <w:pPr>
              <w:numPr>
                <w:ilvl w:val="0"/>
                <w:numId w:val="36"/>
              </w:numPr>
              <w:spacing w:after="120"/>
              <w:ind w:right="144"/>
              <w:jc w:val="both"/>
              <w:rPr>
                <w:rFonts w:cstheme="minorHAnsi"/>
              </w:rPr>
            </w:pPr>
            <w:r w:rsidRPr="00180D7D">
              <w:rPr>
                <w:rFonts w:cstheme="minorHAnsi"/>
              </w:rPr>
              <w:t xml:space="preserve">Identify </w:t>
            </w:r>
            <w:r>
              <w:rPr>
                <w:rFonts w:cstheme="minorHAnsi"/>
              </w:rPr>
              <w:t xml:space="preserve">methods </w:t>
            </w:r>
            <w:r w:rsidRPr="00180D7D">
              <w:rPr>
                <w:rFonts w:cstheme="minorHAnsi"/>
              </w:rPr>
              <w:t xml:space="preserve">(ISO </w:t>
            </w:r>
            <w:r>
              <w:rPr>
                <w:rFonts w:cstheme="minorHAnsi"/>
              </w:rPr>
              <w:t xml:space="preserve">9241-210, ISO </w:t>
            </w:r>
            <w:r w:rsidRPr="00180D7D">
              <w:rPr>
                <w:rFonts w:cstheme="minorHAnsi"/>
              </w:rPr>
              <w:t>11064</w:t>
            </w:r>
            <w:r>
              <w:rPr>
                <w:rFonts w:cstheme="minorHAnsi"/>
              </w:rPr>
              <w:t xml:space="preserve">, </w:t>
            </w:r>
            <w:r w:rsidR="00BA65FA">
              <w:rPr>
                <w:rFonts w:cstheme="minorHAnsi"/>
              </w:rPr>
              <w:t>CRIOP</w:t>
            </w:r>
            <w:r w:rsidRPr="00180D7D">
              <w:rPr>
                <w:rFonts w:cstheme="minorHAnsi"/>
              </w:rPr>
              <w:t>).</w:t>
            </w:r>
          </w:p>
          <w:p w14:paraId="05A24D0E" w14:textId="77777777" w:rsidR="00E47E0E" w:rsidRPr="004A4782" w:rsidRDefault="00E47E0E" w:rsidP="008371EB">
            <w:pPr>
              <w:numPr>
                <w:ilvl w:val="1"/>
                <w:numId w:val="36"/>
              </w:numPr>
              <w:spacing w:after="120"/>
              <w:ind w:right="144"/>
              <w:jc w:val="both"/>
              <w:rPr>
                <w:rFonts w:cstheme="minorHAnsi"/>
                <w:sz w:val="21"/>
                <w:szCs w:val="21"/>
              </w:rPr>
            </w:pPr>
            <w:r w:rsidRPr="004A4782">
              <w:rPr>
                <w:rFonts w:cstheme="minorHAnsi"/>
                <w:sz w:val="21"/>
                <w:szCs w:val="21"/>
              </w:rPr>
              <w:t>(</w:t>
            </w:r>
            <w:r>
              <w:rPr>
                <w:rFonts w:cstheme="minorHAnsi"/>
                <w:sz w:val="21"/>
                <w:szCs w:val="21"/>
              </w:rPr>
              <w:t>Identify</w:t>
            </w:r>
            <w:r w:rsidRPr="004A4782">
              <w:rPr>
                <w:rFonts w:cstheme="minorHAnsi"/>
                <w:sz w:val="21"/>
                <w:szCs w:val="21"/>
              </w:rPr>
              <w:t xml:space="preserve"> standards: EEMUA 191/ISO 62682, IEC 63303)</w:t>
            </w:r>
          </w:p>
          <w:p w14:paraId="3E72CB2F" w14:textId="3269DCD6" w:rsidR="00E47E0E" w:rsidRDefault="00E47E0E" w:rsidP="008371EB">
            <w:pPr>
              <w:numPr>
                <w:ilvl w:val="0"/>
                <w:numId w:val="36"/>
              </w:numPr>
              <w:spacing w:after="120"/>
              <w:ind w:right="144"/>
              <w:jc w:val="both"/>
              <w:rPr>
                <w:rFonts w:cstheme="minorHAnsi"/>
              </w:rPr>
            </w:pPr>
            <w:r>
              <w:rPr>
                <w:rFonts w:cstheme="minorHAnsi"/>
              </w:rPr>
              <w:t xml:space="preserve">Arrange Kick-off meeting (1/2 day) with HF experts and project management- activities: </w:t>
            </w:r>
            <w:r w:rsidR="00183EC9" w:rsidRPr="00183EC9">
              <w:rPr>
                <w:rFonts w:cstheme="minorHAnsi"/>
              </w:rPr>
              <w:t>1-Definition of scope of the analysis; 2-Key issues in the projects (challenges, strengths); 3-Areas where a scenario analysis is needed; 4-Key questions from checklist; 5-Relevant documentation; 6-Time schedule/participation; 7- Review of the project offer and contract.</w:t>
            </w:r>
          </w:p>
          <w:p w14:paraId="54E98D49" w14:textId="77777777" w:rsidR="00E47E0E" w:rsidRPr="009140AD" w:rsidRDefault="00E47E0E" w:rsidP="008371EB">
            <w:pPr>
              <w:numPr>
                <w:ilvl w:val="0"/>
                <w:numId w:val="36"/>
              </w:numPr>
              <w:spacing w:after="120"/>
              <w:ind w:right="144"/>
              <w:jc w:val="both"/>
              <w:rPr>
                <w:rFonts w:cstheme="minorHAnsi"/>
              </w:rPr>
            </w:pPr>
            <w:r w:rsidRPr="009140AD">
              <w:rPr>
                <w:rFonts w:cstheme="minorHAnsi"/>
              </w:rPr>
              <w:t>Document scope of work</w:t>
            </w:r>
            <w:r>
              <w:rPr>
                <w:rFonts w:cstheme="minorHAnsi"/>
              </w:rPr>
              <w:t xml:space="preserve">, timeline and </w:t>
            </w:r>
            <w:r w:rsidRPr="009140AD">
              <w:rPr>
                <w:rFonts w:cstheme="minorHAnsi"/>
              </w:rPr>
              <w:t>budget</w:t>
            </w:r>
            <w:r>
              <w:rPr>
                <w:rFonts w:cstheme="minorHAnsi"/>
              </w:rPr>
              <w:t xml:space="preserve">   </w:t>
            </w:r>
          </w:p>
          <w:p w14:paraId="1EDE00BD" w14:textId="77777777" w:rsidR="00E47E0E" w:rsidRPr="00180D7D" w:rsidRDefault="00E47E0E" w:rsidP="008371EB">
            <w:pPr>
              <w:numPr>
                <w:ilvl w:val="0"/>
                <w:numId w:val="36"/>
              </w:numPr>
              <w:spacing w:after="120"/>
              <w:ind w:right="144"/>
              <w:jc w:val="both"/>
              <w:rPr>
                <w:rFonts w:cstheme="minorHAnsi"/>
              </w:rPr>
            </w:pPr>
            <w:r w:rsidRPr="00180D7D">
              <w:rPr>
                <w:rFonts w:cstheme="minorHAnsi"/>
              </w:rPr>
              <w:t>Establish guidelines for conflict resolution </w:t>
            </w:r>
          </w:p>
        </w:tc>
      </w:tr>
      <w:tr w:rsidR="00E47E0E" w:rsidRPr="00180D7D" w14:paraId="39E97B74" w14:textId="77777777" w:rsidTr="008A7649">
        <w:trPr>
          <w:trHeight w:val="300"/>
        </w:trPr>
        <w:tc>
          <w:tcPr>
            <w:tcW w:w="2835" w:type="dxa"/>
            <w:tcBorders>
              <w:top w:val="single" w:sz="6" w:space="0" w:color="auto"/>
              <w:left w:val="single" w:sz="6" w:space="0" w:color="auto"/>
              <w:bottom w:val="single" w:sz="6" w:space="0" w:color="auto"/>
              <w:right w:val="single" w:sz="6" w:space="0" w:color="auto"/>
            </w:tcBorders>
            <w:shd w:val="clear" w:color="auto" w:fill="auto"/>
            <w:hideMark/>
          </w:tcPr>
          <w:p w14:paraId="34A3A1F0" w14:textId="77777777" w:rsidR="00E47E0E" w:rsidRPr="00180D7D" w:rsidRDefault="00E47E0E" w:rsidP="008A7649">
            <w:pPr>
              <w:spacing w:after="120"/>
              <w:ind w:left="144" w:right="144"/>
              <w:jc w:val="both"/>
              <w:rPr>
                <w:rFonts w:cstheme="minorHAnsi"/>
              </w:rPr>
            </w:pPr>
            <w:r w:rsidRPr="00180D7D">
              <w:rPr>
                <w:rFonts w:cstheme="minorHAnsi"/>
              </w:rPr>
              <w:lastRenderedPageBreak/>
              <w:t>3.2 Planning and deciding on the “timing</w:t>
            </w:r>
            <w:r>
              <w:rPr>
                <w:rFonts w:cstheme="minorHAnsi"/>
              </w:rPr>
              <w:t xml:space="preserve">” </w:t>
            </w:r>
            <w:r w:rsidRPr="00180D7D">
              <w:rPr>
                <w:rFonts w:cstheme="minorHAnsi"/>
              </w:rPr>
              <w:t xml:space="preserve">of the </w:t>
            </w:r>
            <w:r w:rsidR="00BA65FA">
              <w:rPr>
                <w:rFonts w:cstheme="minorHAnsi"/>
              </w:rPr>
              <w:t>CRIOP</w:t>
            </w:r>
            <w:r w:rsidRPr="00180D7D">
              <w:rPr>
                <w:rFonts w:cstheme="minorHAnsi"/>
              </w:rPr>
              <w:t xml:space="preserve"> analysis </w:t>
            </w:r>
          </w:p>
        </w:tc>
        <w:tc>
          <w:tcPr>
            <w:tcW w:w="6405" w:type="dxa"/>
            <w:tcBorders>
              <w:top w:val="single" w:sz="6" w:space="0" w:color="auto"/>
              <w:left w:val="single" w:sz="6" w:space="0" w:color="auto"/>
              <w:bottom w:val="single" w:sz="6" w:space="0" w:color="auto"/>
              <w:right w:val="single" w:sz="6" w:space="0" w:color="auto"/>
            </w:tcBorders>
            <w:shd w:val="clear" w:color="auto" w:fill="auto"/>
            <w:hideMark/>
          </w:tcPr>
          <w:p w14:paraId="0488354E" w14:textId="77777777" w:rsidR="00E47E0E" w:rsidRPr="00180D7D" w:rsidRDefault="00E47E0E" w:rsidP="008371EB">
            <w:pPr>
              <w:numPr>
                <w:ilvl w:val="0"/>
                <w:numId w:val="36"/>
              </w:numPr>
              <w:spacing w:after="120"/>
              <w:ind w:right="144"/>
              <w:jc w:val="both"/>
              <w:rPr>
                <w:rFonts w:cstheme="minorHAnsi"/>
              </w:rPr>
            </w:pPr>
            <w:r>
              <w:rPr>
                <w:rFonts w:cstheme="minorHAnsi"/>
              </w:rPr>
              <w:t>Document workplan and tasks, d</w:t>
            </w:r>
            <w:r w:rsidRPr="00180D7D">
              <w:rPr>
                <w:rFonts w:cstheme="minorHAnsi"/>
              </w:rPr>
              <w:t xml:space="preserve">ocument when the </w:t>
            </w:r>
            <w:r w:rsidR="00BA65FA">
              <w:rPr>
                <w:rFonts w:cstheme="minorHAnsi"/>
              </w:rPr>
              <w:t>CRIOP</w:t>
            </w:r>
            <w:r w:rsidRPr="00180D7D">
              <w:rPr>
                <w:rFonts w:cstheme="minorHAnsi"/>
              </w:rPr>
              <w:t xml:space="preserve"> analysis should be performed in relation to the design and operation of the control centre. </w:t>
            </w:r>
          </w:p>
          <w:p w14:paraId="78719EE4" w14:textId="77777777" w:rsidR="00E47E0E" w:rsidRPr="00180D7D" w:rsidRDefault="00E47E0E" w:rsidP="008371EB">
            <w:pPr>
              <w:numPr>
                <w:ilvl w:val="0"/>
                <w:numId w:val="36"/>
              </w:numPr>
              <w:spacing w:after="120"/>
              <w:ind w:right="144"/>
              <w:jc w:val="both"/>
              <w:rPr>
                <w:rFonts w:cstheme="minorHAnsi"/>
              </w:rPr>
            </w:pPr>
            <w:r w:rsidRPr="00180D7D">
              <w:rPr>
                <w:rFonts w:cstheme="minorHAnsi"/>
              </w:rPr>
              <w:t>Allocate and document necessary resources. </w:t>
            </w:r>
          </w:p>
        </w:tc>
      </w:tr>
      <w:tr w:rsidR="00E47E0E" w:rsidRPr="00180D7D" w14:paraId="130F8041" w14:textId="77777777" w:rsidTr="008A7649">
        <w:trPr>
          <w:trHeight w:val="300"/>
        </w:trPr>
        <w:tc>
          <w:tcPr>
            <w:tcW w:w="2835" w:type="dxa"/>
            <w:tcBorders>
              <w:top w:val="single" w:sz="6" w:space="0" w:color="auto"/>
              <w:left w:val="single" w:sz="6" w:space="0" w:color="auto"/>
              <w:bottom w:val="single" w:sz="6" w:space="0" w:color="auto"/>
              <w:right w:val="single" w:sz="6" w:space="0" w:color="auto"/>
            </w:tcBorders>
            <w:shd w:val="clear" w:color="auto" w:fill="auto"/>
            <w:hideMark/>
          </w:tcPr>
          <w:p w14:paraId="4D31D6E6" w14:textId="77777777" w:rsidR="00E47E0E" w:rsidRPr="00180D7D" w:rsidRDefault="00E47E0E" w:rsidP="008A7649">
            <w:pPr>
              <w:spacing w:after="120"/>
              <w:ind w:left="144" w:right="144"/>
              <w:jc w:val="both"/>
              <w:rPr>
                <w:rFonts w:cstheme="minorHAnsi"/>
              </w:rPr>
            </w:pPr>
            <w:r w:rsidRPr="00180D7D">
              <w:rPr>
                <w:rFonts w:cstheme="minorHAnsi"/>
              </w:rPr>
              <w:t>3.3 Establishing the analysis group </w:t>
            </w:r>
          </w:p>
        </w:tc>
        <w:tc>
          <w:tcPr>
            <w:tcW w:w="6405" w:type="dxa"/>
            <w:tcBorders>
              <w:top w:val="single" w:sz="6" w:space="0" w:color="auto"/>
              <w:left w:val="single" w:sz="6" w:space="0" w:color="auto"/>
              <w:bottom w:val="single" w:sz="6" w:space="0" w:color="auto"/>
              <w:right w:val="single" w:sz="6" w:space="0" w:color="auto"/>
            </w:tcBorders>
            <w:shd w:val="clear" w:color="auto" w:fill="auto"/>
            <w:hideMark/>
          </w:tcPr>
          <w:p w14:paraId="0C0E1385" w14:textId="77777777" w:rsidR="00E47E0E" w:rsidRPr="00180D7D" w:rsidRDefault="00E47E0E" w:rsidP="008371EB">
            <w:pPr>
              <w:numPr>
                <w:ilvl w:val="0"/>
                <w:numId w:val="36"/>
              </w:numPr>
              <w:spacing w:after="120"/>
              <w:ind w:right="144"/>
              <w:jc w:val="both"/>
              <w:rPr>
                <w:rFonts w:cstheme="minorHAnsi"/>
              </w:rPr>
            </w:pPr>
            <w:r w:rsidRPr="00180D7D">
              <w:rPr>
                <w:rFonts w:cstheme="minorHAnsi"/>
              </w:rPr>
              <w:t>Establish and document the participants in the analysis group</w:t>
            </w:r>
            <w:r>
              <w:rPr>
                <w:rFonts w:cstheme="minorHAnsi"/>
              </w:rPr>
              <w:t xml:space="preserve"> (include users from the sharp end and HF experts)</w:t>
            </w:r>
            <w:r w:rsidRPr="00180D7D">
              <w:rPr>
                <w:rFonts w:cstheme="minorHAnsi"/>
              </w:rPr>
              <w:t>  </w:t>
            </w:r>
          </w:p>
        </w:tc>
      </w:tr>
      <w:tr w:rsidR="00E47E0E" w:rsidRPr="00180D7D" w14:paraId="2DB5C277" w14:textId="77777777" w:rsidTr="008A7649">
        <w:trPr>
          <w:trHeight w:val="300"/>
        </w:trPr>
        <w:tc>
          <w:tcPr>
            <w:tcW w:w="2835" w:type="dxa"/>
            <w:tcBorders>
              <w:top w:val="single" w:sz="6" w:space="0" w:color="auto"/>
              <w:left w:val="single" w:sz="6" w:space="0" w:color="auto"/>
              <w:bottom w:val="single" w:sz="6" w:space="0" w:color="auto"/>
              <w:right w:val="single" w:sz="6" w:space="0" w:color="auto"/>
            </w:tcBorders>
            <w:shd w:val="clear" w:color="auto" w:fill="auto"/>
            <w:hideMark/>
          </w:tcPr>
          <w:p w14:paraId="54B7F429" w14:textId="77777777" w:rsidR="00E47E0E" w:rsidRPr="00180D7D" w:rsidRDefault="00E47E0E" w:rsidP="008A7649">
            <w:pPr>
              <w:spacing w:after="120"/>
              <w:ind w:left="144" w:right="144"/>
              <w:jc w:val="both"/>
              <w:rPr>
                <w:rFonts w:cstheme="minorHAnsi"/>
              </w:rPr>
            </w:pPr>
            <w:r w:rsidRPr="00180D7D">
              <w:rPr>
                <w:rFonts w:cstheme="minorHAnsi"/>
              </w:rPr>
              <w:t>3.4 Collecting relevant documentation </w:t>
            </w:r>
          </w:p>
        </w:tc>
        <w:tc>
          <w:tcPr>
            <w:tcW w:w="6405" w:type="dxa"/>
            <w:tcBorders>
              <w:top w:val="single" w:sz="6" w:space="0" w:color="auto"/>
              <w:left w:val="single" w:sz="6" w:space="0" w:color="auto"/>
              <w:bottom w:val="single" w:sz="6" w:space="0" w:color="auto"/>
              <w:right w:val="single" w:sz="6" w:space="0" w:color="auto"/>
            </w:tcBorders>
            <w:shd w:val="clear" w:color="auto" w:fill="auto"/>
            <w:hideMark/>
          </w:tcPr>
          <w:p w14:paraId="301EABBA" w14:textId="77777777" w:rsidR="00E47E0E" w:rsidRPr="00180D7D" w:rsidRDefault="00E47E0E" w:rsidP="008A7649">
            <w:pPr>
              <w:spacing w:after="120"/>
              <w:ind w:left="144" w:right="144"/>
              <w:jc w:val="both"/>
              <w:rPr>
                <w:rFonts w:cstheme="minorBidi"/>
              </w:rPr>
            </w:pPr>
            <w:r w:rsidRPr="4477B935">
              <w:rPr>
                <w:rFonts w:cstheme="minorBidi"/>
                <w:b/>
              </w:rPr>
              <w:t>Document the status (see Table 3</w:t>
            </w:r>
            <w:r w:rsidRPr="4477B935">
              <w:rPr>
                <w:rFonts w:cstheme="minorBidi"/>
                <w:b/>
                <w:bCs/>
              </w:rPr>
              <w:t>.</w:t>
            </w:r>
            <w:r w:rsidRPr="4477B935">
              <w:rPr>
                <w:rFonts w:cstheme="minorBidi"/>
                <w:b/>
              </w:rPr>
              <w:t>2)</w:t>
            </w:r>
            <w:r w:rsidRPr="4477B935">
              <w:rPr>
                <w:rFonts w:cstheme="minorBidi"/>
              </w:rPr>
              <w:t>, including:  </w:t>
            </w:r>
          </w:p>
          <w:p w14:paraId="23AEC874" w14:textId="77777777" w:rsidR="00E47E0E" w:rsidRPr="00180D7D" w:rsidRDefault="00E47E0E" w:rsidP="008371EB">
            <w:pPr>
              <w:pStyle w:val="Listeavsnitt"/>
              <w:numPr>
                <w:ilvl w:val="0"/>
                <w:numId w:val="36"/>
              </w:numPr>
              <w:spacing w:after="120"/>
              <w:ind w:right="144"/>
              <w:jc w:val="both"/>
              <w:rPr>
                <w:rFonts w:cstheme="minorHAnsi"/>
              </w:rPr>
            </w:pPr>
            <w:r w:rsidRPr="00180D7D">
              <w:rPr>
                <w:rFonts w:cstheme="minorHAnsi"/>
              </w:rPr>
              <w:t>Control room layout, alarm strategy, screen prints (screen layout), process characteristics, and installation layout. </w:t>
            </w:r>
          </w:p>
          <w:p w14:paraId="034CC15E" w14:textId="77777777" w:rsidR="00E47E0E" w:rsidRPr="00180D7D" w:rsidRDefault="00E47E0E" w:rsidP="008A7649">
            <w:pPr>
              <w:spacing w:after="120"/>
              <w:ind w:left="144" w:right="144"/>
              <w:jc w:val="both"/>
              <w:rPr>
                <w:rFonts w:cstheme="minorHAnsi"/>
              </w:rPr>
            </w:pPr>
            <w:r w:rsidRPr="00180D7D">
              <w:rPr>
                <w:rFonts w:cstheme="minorHAnsi"/>
                <w:b/>
                <w:bCs/>
              </w:rPr>
              <w:t>Document potential changes and development plans</w:t>
            </w:r>
            <w:r w:rsidRPr="00180D7D">
              <w:rPr>
                <w:rFonts w:cstheme="minorHAnsi"/>
              </w:rPr>
              <w:t>, including:  </w:t>
            </w:r>
          </w:p>
          <w:p w14:paraId="32A2E19B" w14:textId="31FE346C" w:rsidR="00E47E0E" w:rsidRPr="00180D7D" w:rsidRDefault="00E47E0E" w:rsidP="008371EB">
            <w:pPr>
              <w:pStyle w:val="Listeavsnitt"/>
              <w:numPr>
                <w:ilvl w:val="0"/>
                <w:numId w:val="36"/>
              </w:numPr>
              <w:spacing w:after="120"/>
              <w:ind w:right="144"/>
              <w:jc w:val="both"/>
              <w:rPr>
                <w:rFonts w:cstheme="minorHAnsi"/>
              </w:rPr>
            </w:pPr>
            <w:r w:rsidRPr="00180D7D">
              <w:rPr>
                <w:rFonts w:cstheme="minorHAnsi"/>
              </w:rPr>
              <w:t xml:space="preserve">Strategies and major changes that could impact the control </w:t>
            </w:r>
            <w:r w:rsidR="00D4408C" w:rsidRPr="00180D7D">
              <w:rPr>
                <w:rFonts w:cstheme="minorHAnsi"/>
              </w:rPr>
              <w:t>centre</w:t>
            </w:r>
            <w:r w:rsidRPr="00180D7D">
              <w:rPr>
                <w:rFonts w:cstheme="minorHAnsi"/>
              </w:rPr>
              <w:t>, along with an analysis of their consequences. </w:t>
            </w:r>
          </w:p>
        </w:tc>
      </w:tr>
      <w:tr w:rsidR="00E47E0E" w:rsidRPr="00180D7D" w14:paraId="28759609" w14:textId="77777777" w:rsidTr="008A7649">
        <w:trPr>
          <w:trHeight w:val="300"/>
        </w:trPr>
        <w:tc>
          <w:tcPr>
            <w:tcW w:w="2835" w:type="dxa"/>
            <w:tcBorders>
              <w:top w:val="single" w:sz="6" w:space="0" w:color="auto"/>
              <w:left w:val="single" w:sz="6" w:space="0" w:color="auto"/>
              <w:bottom w:val="single" w:sz="6" w:space="0" w:color="auto"/>
              <w:right w:val="single" w:sz="6" w:space="0" w:color="auto"/>
            </w:tcBorders>
            <w:shd w:val="clear" w:color="auto" w:fill="auto"/>
            <w:hideMark/>
          </w:tcPr>
          <w:p w14:paraId="30F220D4" w14:textId="77777777" w:rsidR="00E47E0E" w:rsidRPr="00180D7D" w:rsidRDefault="00E47E0E" w:rsidP="008A7649">
            <w:pPr>
              <w:spacing w:after="120"/>
              <w:ind w:left="144" w:right="144"/>
              <w:jc w:val="both"/>
              <w:rPr>
                <w:rFonts w:cstheme="minorHAnsi"/>
              </w:rPr>
            </w:pPr>
            <w:r w:rsidRPr="00180D7D">
              <w:rPr>
                <w:rFonts w:cstheme="minorHAnsi"/>
              </w:rPr>
              <w:t>3.5 Conducting a workload assessment </w:t>
            </w:r>
          </w:p>
        </w:tc>
        <w:tc>
          <w:tcPr>
            <w:tcW w:w="6405" w:type="dxa"/>
            <w:tcBorders>
              <w:top w:val="single" w:sz="6" w:space="0" w:color="auto"/>
              <w:left w:val="single" w:sz="6" w:space="0" w:color="auto"/>
              <w:bottom w:val="single" w:sz="6" w:space="0" w:color="auto"/>
              <w:right w:val="single" w:sz="6" w:space="0" w:color="auto"/>
            </w:tcBorders>
            <w:shd w:val="clear" w:color="auto" w:fill="auto"/>
            <w:hideMark/>
          </w:tcPr>
          <w:p w14:paraId="53E23770" w14:textId="77777777" w:rsidR="00E47E0E" w:rsidRPr="00180D7D" w:rsidRDefault="00E47E0E" w:rsidP="008371EB">
            <w:pPr>
              <w:numPr>
                <w:ilvl w:val="0"/>
                <w:numId w:val="36"/>
              </w:numPr>
              <w:spacing w:after="120"/>
              <w:ind w:right="144"/>
              <w:jc w:val="both"/>
              <w:rPr>
                <w:rFonts w:cstheme="minorHAnsi"/>
              </w:rPr>
            </w:pPr>
            <w:r w:rsidRPr="00180D7D">
              <w:rPr>
                <w:rFonts w:cstheme="minorHAnsi"/>
              </w:rPr>
              <w:t xml:space="preserve">Perform and document a workload assessment (this should be completed prior to the </w:t>
            </w:r>
            <w:r w:rsidR="00BA65FA">
              <w:rPr>
                <w:rFonts w:cstheme="minorHAnsi"/>
              </w:rPr>
              <w:t>CRIOP</w:t>
            </w:r>
            <w:r w:rsidRPr="00180D7D">
              <w:rPr>
                <w:rFonts w:cstheme="minorHAnsi"/>
              </w:rPr>
              <w:t xml:space="preserve"> analysis). </w:t>
            </w:r>
          </w:p>
        </w:tc>
      </w:tr>
      <w:tr w:rsidR="00E47E0E" w:rsidRPr="00180D7D" w14:paraId="42BDCC57" w14:textId="77777777" w:rsidTr="008A7649">
        <w:trPr>
          <w:trHeight w:val="300"/>
        </w:trPr>
        <w:tc>
          <w:tcPr>
            <w:tcW w:w="2835" w:type="dxa"/>
            <w:tcBorders>
              <w:top w:val="single" w:sz="6" w:space="0" w:color="auto"/>
              <w:left w:val="single" w:sz="6" w:space="0" w:color="auto"/>
              <w:bottom w:val="single" w:sz="6" w:space="0" w:color="auto"/>
              <w:right w:val="single" w:sz="6" w:space="0" w:color="auto"/>
            </w:tcBorders>
            <w:shd w:val="clear" w:color="auto" w:fill="auto"/>
            <w:hideMark/>
          </w:tcPr>
          <w:p w14:paraId="4209A2A6" w14:textId="60779353" w:rsidR="00E47E0E" w:rsidRPr="00180D7D" w:rsidRDefault="00E47E0E" w:rsidP="008A7649">
            <w:pPr>
              <w:spacing w:after="120"/>
              <w:ind w:left="144" w:right="144"/>
              <w:jc w:val="both"/>
              <w:rPr>
                <w:rFonts w:cstheme="minorHAnsi"/>
              </w:rPr>
            </w:pPr>
            <w:r w:rsidRPr="00180D7D">
              <w:rPr>
                <w:rFonts w:cstheme="minorHAnsi"/>
              </w:rPr>
              <w:t>3.6 Addressing practical Considerations</w:t>
            </w:r>
            <w:r w:rsidR="00D4408C">
              <w:rPr>
                <w:rFonts w:cstheme="minorHAnsi"/>
              </w:rPr>
              <w:t xml:space="preserve"> before </w:t>
            </w:r>
            <w:r w:rsidR="00BA65FA">
              <w:rPr>
                <w:rFonts w:cstheme="minorHAnsi"/>
              </w:rPr>
              <w:t>CRIOP</w:t>
            </w:r>
            <w:r w:rsidR="00D4408C">
              <w:rPr>
                <w:rFonts w:cstheme="minorHAnsi"/>
              </w:rPr>
              <w:t xml:space="preserve"> workshop</w:t>
            </w:r>
          </w:p>
        </w:tc>
        <w:tc>
          <w:tcPr>
            <w:tcW w:w="6405" w:type="dxa"/>
            <w:tcBorders>
              <w:top w:val="single" w:sz="6" w:space="0" w:color="auto"/>
              <w:left w:val="single" w:sz="6" w:space="0" w:color="auto"/>
              <w:bottom w:val="single" w:sz="6" w:space="0" w:color="auto"/>
              <w:right w:val="single" w:sz="6" w:space="0" w:color="auto"/>
            </w:tcBorders>
            <w:shd w:val="clear" w:color="auto" w:fill="auto"/>
            <w:hideMark/>
          </w:tcPr>
          <w:p w14:paraId="06B189CF" w14:textId="48601061" w:rsidR="00E47E0E" w:rsidRPr="00180D7D" w:rsidRDefault="00E47E0E" w:rsidP="008371EB">
            <w:pPr>
              <w:numPr>
                <w:ilvl w:val="0"/>
                <w:numId w:val="36"/>
              </w:numPr>
              <w:spacing w:after="120"/>
              <w:ind w:right="144"/>
              <w:jc w:val="both"/>
              <w:rPr>
                <w:rFonts w:cstheme="minorHAnsi"/>
              </w:rPr>
            </w:pPr>
            <w:r w:rsidRPr="00180D7D">
              <w:rPr>
                <w:rFonts w:cstheme="minorHAnsi"/>
              </w:rPr>
              <w:t>C</w:t>
            </w:r>
            <w:r w:rsidR="00D4408C">
              <w:rPr>
                <w:rFonts w:cstheme="minorHAnsi"/>
              </w:rPr>
              <w:t>ollect</w:t>
            </w:r>
            <w:r w:rsidRPr="00180D7D">
              <w:rPr>
                <w:rFonts w:cstheme="minorHAnsi"/>
              </w:rPr>
              <w:t xml:space="preserve"> and distribute introductory information and relevant documentation to participants before the analysis </w:t>
            </w:r>
          </w:p>
          <w:p w14:paraId="640072F5" w14:textId="77777777" w:rsidR="00E47E0E" w:rsidRPr="00180D7D" w:rsidRDefault="00E47E0E" w:rsidP="008371EB">
            <w:pPr>
              <w:numPr>
                <w:ilvl w:val="0"/>
                <w:numId w:val="36"/>
              </w:numPr>
              <w:spacing w:after="120"/>
              <w:ind w:right="144"/>
              <w:jc w:val="both"/>
              <w:rPr>
                <w:rFonts w:cstheme="minorHAnsi"/>
              </w:rPr>
            </w:pPr>
            <w:r w:rsidRPr="00180D7D">
              <w:rPr>
                <w:rFonts w:cstheme="minorHAnsi"/>
              </w:rPr>
              <w:t>Arrange appropriate physical conditions for the meeting room (e.g., sufficient space, equipment for graphical presentations, adequate workplace for each participant, and a comfortable room climate)  </w:t>
            </w:r>
          </w:p>
          <w:p w14:paraId="00471A04" w14:textId="77777777" w:rsidR="00E47E0E" w:rsidRPr="00180D7D" w:rsidRDefault="00E47E0E" w:rsidP="008371EB">
            <w:pPr>
              <w:numPr>
                <w:ilvl w:val="0"/>
                <w:numId w:val="36"/>
              </w:numPr>
              <w:spacing w:after="120"/>
              <w:ind w:right="144"/>
              <w:jc w:val="both"/>
              <w:rPr>
                <w:rFonts w:cstheme="minorHAnsi"/>
              </w:rPr>
            </w:pPr>
            <w:r w:rsidRPr="00180D7D">
              <w:rPr>
                <w:rFonts w:cstheme="minorHAnsi"/>
              </w:rPr>
              <w:t>Conduct a briefing and debriefing </w:t>
            </w:r>
          </w:p>
        </w:tc>
      </w:tr>
    </w:tbl>
    <w:p w14:paraId="06550AFD" w14:textId="77777777" w:rsidR="00E47E0E" w:rsidRDefault="00E47E0E" w:rsidP="00E47E0E">
      <w:pPr>
        <w:spacing w:after="120"/>
        <w:jc w:val="both"/>
        <w:rPr>
          <w:rFonts w:cstheme="minorHAnsi"/>
        </w:rPr>
      </w:pPr>
    </w:p>
    <w:p w14:paraId="375D7603" w14:textId="37082909" w:rsidR="00B72F9F" w:rsidRPr="00180D7D" w:rsidRDefault="00B72F9F" w:rsidP="00874996">
      <w:pPr>
        <w:spacing w:after="120"/>
        <w:rPr>
          <w:rFonts w:cstheme="minorHAnsi"/>
          <w:szCs w:val="22"/>
        </w:rPr>
      </w:pPr>
    </w:p>
    <w:p w14:paraId="4F1B1D6E" w14:textId="77777777" w:rsidR="00B72F9F" w:rsidRPr="00180D7D" w:rsidRDefault="00B72F9F">
      <w:pPr>
        <w:rPr>
          <w:rFonts w:cstheme="minorHAnsi"/>
          <w:szCs w:val="22"/>
        </w:rPr>
      </w:pPr>
      <w:r w:rsidRPr="00180D7D">
        <w:rPr>
          <w:rFonts w:cstheme="minorHAnsi"/>
          <w:szCs w:val="22"/>
        </w:rPr>
        <w:br w:type="page"/>
      </w:r>
    </w:p>
    <w:p w14:paraId="448993EA" w14:textId="77777777" w:rsidR="00B72F9F" w:rsidRPr="00180D7D" w:rsidRDefault="00B72F9F" w:rsidP="00B72F9F">
      <w:pPr>
        <w:pStyle w:val="xRapportTOCOverskrift"/>
        <w:rPr>
          <w:rFonts w:asciiTheme="minorHAnsi" w:hAnsiTheme="minorHAnsi" w:cstheme="minorHAnsi"/>
          <w:sz w:val="22"/>
          <w:szCs w:val="22"/>
        </w:rPr>
      </w:pPr>
    </w:p>
    <w:p w14:paraId="6CFC5717" w14:textId="77777777" w:rsidR="00B72F9F" w:rsidRPr="00180D7D" w:rsidRDefault="00B72F9F" w:rsidP="00B72F9F"/>
    <w:p w14:paraId="27A5FA74" w14:textId="77777777" w:rsidR="00B72F9F" w:rsidRPr="00180D7D" w:rsidRDefault="00B72F9F" w:rsidP="00B72F9F"/>
    <w:p w14:paraId="2585F99A" w14:textId="77777777" w:rsidR="00B72F9F" w:rsidRPr="00180D7D" w:rsidRDefault="00B72F9F" w:rsidP="00B72F9F"/>
    <w:p w14:paraId="1FC54B09" w14:textId="77777777" w:rsidR="00B72F9F" w:rsidRPr="00180D7D" w:rsidRDefault="00B72F9F" w:rsidP="00B72F9F"/>
    <w:p w14:paraId="6EDC53AF" w14:textId="77777777" w:rsidR="00B72F9F" w:rsidRPr="00180D7D" w:rsidRDefault="00B72F9F" w:rsidP="00B72F9F"/>
    <w:p w14:paraId="1583625A" w14:textId="77777777" w:rsidR="00B72F9F" w:rsidRPr="00180D7D" w:rsidRDefault="00B72F9F" w:rsidP="00B72F9F"/>
    <w:p w14:paraId="6C60E13F" w14:textId="77777777" w:rsidR="00B72F9F" w:rsidRPr="00180D7D" w:rsidRDefault="00B72F9F" w:rsidP="00B72F9F"/>
    <w:p w14:paraId="5BAE23D3" w14:textId="77777777" w:rsidR="00B72F9F" w:rsidRPr="00180D7D" w:rsidRDefault="00B72F9F" w:rsidP="00B72F9F"/>
    <w:p w14:paraId="42A12BBF" w14:textId="77777777" w:rsidR="00B72F9F" w:rsidRPr="00180D7D" w:rsidRDefault="00B72F9F" w:rsidP="00B72F9F"/>
    <w:p w14:paraId="3C180CEA" w14:textId="77777777" w:rsidR="00B72F9F" w:rsidRPr="00180D7D" w:rsidRDefault="00B72F9F" w:rsidP="00B72F9F"/>
    <w:p w14:paraId="01B42E46" w14:textId="77777777" w:rsidR="00B72F9F" w:rsidRPr="00180D7D" w:rsidRDefault="00B72F9F" w:rsidP="00B72F9F"/>
    <w:p w14:paraId="785FEEEB" w14:textId="77777777" w:rsidR="00B72F9F" w:rsidRPr="00180D7D" w:rsidRDefault="00B72F9F" w:rsidP="00B72F9F">
      <w:pPr>
        <w:rPr>
          <w:b/>
          <w:bCs/>
          <w:sz w:val="28"/>
          <w:szCs w:val="28"/>
        </w:rPr>
      </w:pPr>
    </w:p>
    <w:p w14:paraId="135DB61F" w14:textId="3EAAD3B2" w:rsidR="00B72F9F" w:rsidRPr="00180D7D" w:rsidRDefault="00B72F9F" w:rsidP="00672FC1">
      <w:pPr>
        <w:pStyle w:val="chaptertitle"/>
      </w:pPr>
      <w:r w:rsidRPr="00180D7D">
        <w:t>4. General Analysis – Checklists to be used in Design and Operation</w:t>
      </w:r>
    </w:p>
    <w:p w14:paraId="45505CE2" w14:textId="224890A8" w:rsidR="00B72F9F" w:rsidRPr="00180D7D" w:rsidRDefault="00B72F9F" w:rsidP="00874996">
      <w:pPr>
        <w:spacing w:after="120"/>
        <w:rPr>
          <w:rFonts w:cstheme="minorHAnsi"/>
          <w:szCs w:val="22"/>
        </w:rPr>
      </w:pPr>
    </w:p>
    <w:p w14:paraId="54E25479" w14:textId="1D6CB166" w:rsidR="00B72F9F" w:rsidRPr="00180D7D" w:rsidRDefault="00B72F9F">
      <w:pPr>
        <w:rPr>
          <w:rFonts w:cstheme="minorHAnsi"/>
          <w:szCs w:val="22"/>
        </w:rPr>
      </w:pPr>
      <w:r w:rsidRPr="00180D7D">
        <w:rPr>
          <w:rFonts w:cstheme="minorHAnsi"/>
          <w:szCs w:val="22"/>
        </w:rPr>
        <w:br w:type="page"/>
      </w:r>
    </w:p>
    <w:p w14:paraId="35F74BE6" w14:textId="15B148A4" w:rsidR="00B72F9F" w:rsidRPr="00180D7D" w:rsidRDefault="0047796C" w:rsidP="00B72F9F">
      <w:pPr>
        <w:pStyle w:val="Overskrift1"/>
        <w:spacing w:after="160"/>
        <w:ind w:left="317" w:hanging="317"/>
      </w:pPr>
      <w:bookmarkStart w:id="19" w:name="_Toc190265502"/>
      <w:r w:rsidRPr="00180D7D">
        <w:lastRenderedPageBreak/>
        <w:t>General Analysis – checklists for design and operation</w:t>
      </w:r>
      <w:bookmarkEnd w:id="19"/>
    </w:p>
    <w:p w14:paraId="40625F69" w14:textId="45A18799" w:rsidR="0047796C" w:rsidRPr="00EE6721" w:rsidRDefault="0047796C" w:rsidP="0047796C">
      <w:pPr>
        <w:spacing w:after="120"/>
        <w:jc w:val="both"/>
        <w:rPr>
          <w:rFonts w:cstheme="minorHAnsi"/>
        </w:rPr>
      </w:pPr>
      <w:r w:rsidRPr="00EE6721">
        <w:rPr>
          <w:rFonts w:cstheme="minorHAnsi"/>
        </w:rPr>
        <w:t xml:space="preserve">This section describes the principles behind the </w:t>
      </w:r>
      <w:r w:rsidR="00BA65FA">
        <w:rPr>
          <w:rFonts w:cstheme="minorHAnsi"/>
        </w:rPr>
        <w:t>CRIOP</w:t>
      </w:r>
      <w:r w:rsidRPr="00EE6721">
        <w:rPr>
          <w:rFonts w:cstheme="minorHAnsi"/>
        </w:rPr>
        <w:t xml:space="preserve"> checklists, guidelines for their usage and, presents the checklists themselves. </w:t>
      </w:r>
    </w:p>
    <w:p w14:paraId="18F3098D" w14:textId="22759779" w:rsidR="0047796C" w:rsidRPr="00180D7D" w:rsidRDefault="0047796C" w:rsidP="0047796C">
      <w:pPr>
        <w:spacing w:after="120"/>
        <w:jc w:val="both"/>
        <w:rPr>
          <w:rFonts w:cstheme="minorHAnsi"/>
        </w:rPr>
      </w:pPr>
      <w:r w:rsidRPr="00180D7D">
        <w:rPr>
          <w:rFonts w:cstheme="minorHAnsi"/>
        </w:rPr>
        <w:t xml:space="preserve">While various checklists for control exist across regulations, standards and guidelines, there is a lack of a comprehensive, balanced checklist. </w:t>
      </w:r>
      <w:r w:rsidR="00BA65FA">
        <w:rPr>
          <w:rFonts w:cstheme="minorHAnsi"/>
        </w:rPr>
        <w:t>CRIOP</w:t>
      </w:r>
      <w:r w:rsidRPr="00180D7D">
        <w:rPr>
          <w:rFonts w:cstheme="minorHAnsi"/>
        </w:rPr>
        <w:t xml:space="preserve"> addresses this gap by integrating relevant materials into a “best practice</w:t>
      </w:r>
      <w:r w:rsidR="00E82EDA">
        <w:rPr>
          <w:rFonts w:cstheme="minorHAnsi"/>
        </w:rPr>
        <w:t>”</w:t>
      </w:r>
      <w:r w:rsidR="00C4799A">
        <w:rPr>
          <w:rFonts w:cstheme="minorHAnsi"/>
        </w:rPr>
        <w:t xml:space="preserve"> </w:t>
      </w:r>
      <w:r w:rsidRPr="00180D7D">
        <w:rPr>
          <w:rFonts w:cstheme="minorHAnsi"/>
        </w:rPr>
        <w:t>checklist</w:t>
      </w:r>
      <w:r w:rsidR="00EE6721">
        <w:rPr>
          <w:rFonts w:cstheme="minorHAnsi"/>
        </w:rPr>
        <w:t>, having selected key issues. Issues ar</w:t>
      </w:r>
      <w:r w:rsidR="00AB251F">
        <w:rPr>
          <w:rFonts w:cstheme="minorHAnsi"/>
        </w:rPr>
        <w:t>e</w:t>
      </w:r>
      <w:r w:rsidR="00EE6721">
        <w:rPr>
          <w:rFonts w:cstheme="minorHAnsi"/>
        </w:rPr>
        <w:t xml:space="preserve"> prioritized based on the following sequence:</w:t>
      </w:r>
    </w:p>
    <w:p w14:paraId="02B9B50A" w14:textId="0AD24041" w:rsidR="00332216" w:rsidRDefault="00925320" w:rsidP="00904E1A">
      <w:pPr>
        <w:numPr>
          <w:ilvl w:val="0"/>
          <w:numId w:val="176"/>
        </w:numPr>
        <w:spacing w:after="120"/>
        <w:jc w:val="both"/>
        <w:rPr>
          <w:rFonts w:cstheme="minorHAnsi"/>
        </w:rPr>
      </w:pPr>
      <w:r w:rsidRPr="00180D7D">
        <w:rPr>
          <w:rFonts w:cstheme="minorHAnsi"/>
        </w:rPr>
        <w:t xml:space="preserve">Relevant requirements from </w:t>
      </w:r>
      <w:r w:rsidR="007400D1">
        <w:rPr>
          <w:rFonts w:cstheme="minorHAnsi"/>
        </w:rPr>
        <w:t xml:space="preserve">Norwegian and EU regulation. </w:t>
      </w:r>
      <w:r w:rsidRPr="00180D7D">
        <w:rPr>
          <w:rFonts w:cstheme="minorHAnsi"/>
        </w:rPr>
        <w:t>The objective has been to ensure that</w:t>
      </w:r>
      <w:r w:rsidR="00220BD5">
        <w:rPr>
          <w:rFonts w:cstheme="minorHAnsi"/>
        </w:rPr>
        <w:t xml:space="preserve"> local (Havtil)</w:t>
      </w:r>
      <w:r w:rsidRPr="00180D7D">
        <w:rPr>
          <w:rFonts w:cstheme="minorHAnsi"/>
        </w:rPr>
        <w:t xml:space="preserve"> </w:t>
      </w:r>
      <w:r w:rsidR="007400D1">
        <w:rPr>
          <w:rFonts w:cstheme="minorHAnsi"/>
        </w:rPr>
        <w:t xml:space="preserve">and EU </w:t>
      </w:r>
      <w:r w:rsidR="006A7000">
        <w:rPr>
          <w:rFonts w:cstheme="minorHAnsi"/>
        </w:rPr>
        <w:t xml:space="preserve">acts and </w:t>
      </w:r>
      <w:r w:rsidRPr="00180D7D">
        <w:rPr>
          <w:rFonts w:cstheme="minorHAnsi"/>
        </w:rPr>
        <w:t xml:space="preserve">regulations are considered when performing a </w:t>
      </w:r>
      <w:r w:rsidR="00BA65FA">
        <w:rPr>
          <w:rFonts w:cstheme="minorHAnsi"/>
        </w:rPr>
        <w:t>CRIOP</w:t>
      </w:r>
      <w:r w:rsidRPr="00180D7D">
        <w:rPr>
          <w:rFonts w:cstheme="minorHAnsi"/>
        </w:rPr>
        <w:t xml:space="preserve"> analysis. </w:t>
      </w:r>
    </w:p>
    <w:p w14:paraId="4600AC77" w14:textId="37113382" w:rsidR="00332216" w:rsidRDefault="000F4576" w:rsidP="00904E1A">
      <w:pPr>
        <w:numPr>
          <w:ilvl w:val="0"/>
          <w:numId w:val="176"/>
        </w:numPr>
        <w:spacing w:after="120"/>
        <w:jc w:val="both"/>
        <w:rPr>
          <w:rFonts w:cstheme="minorHAnsi"/>
        </w:rPr>
      </w:pPr>
      <w:r w:rsidRPr="00332216">
        <w:rPr>
          <w:rFonts w:cstheme="minorHAnsi"/>
        </w:rPr>
        <w:t>K</w:t>
      </w:r>
      <w:r w:rsidR="003E3E21" w:rsidRPr="00332216">
        <w:rPr>
          <w:rFonts w:cstheme="minorHAnsi"/>
        </w:rPr>
        <w:t xml:space="preserve">ey </w:t>
      </w:r>
      <w:r w:rsidR="0047796C" w:rsidRPr="00332216">
        <w:rPr>
          <w:rFonts w:cstheme="minorHAnsi"/>
        </w:rPr>
        <w:t>international standards</w:t>
      </w:r>
      <w:r w:rsidR="00AB251F">
        <w:rPr>
          <w:rFonts w:cstheme="minorHAnsi"/>
        </w:rPr>
        <w:t>, methods</w:t>
      </w:r>
      <w:r w:rsidR="0047796C" w:rsidRPr="00332216">
        <w:rPr>
          <w:rFonts w:cstheme="minorHAnsi"/>
        </w:rPr>
        <w:t xml:space="preserve"> and guidelines</w:t>
      </w:r>
      <w:r w:rsidR="0051174D" w:rsidRPr="00332216">
        <w:rPr>
          <w:rFonts w:cstheme="minorHAnsi"/>
        </w:rPr>
        <w:t xml:space="preserve"> (ISO/IEC)</w:t>
      </w:r>
      <w:r w:rsidR="00DF0D5C" w:rsidRPr="00332216">
        <w:rPr>
          <w:rFonts w:cstheme="minorHAnsi"/>
        </w:rPr>
        <w:t xml:space="preserve">, i.e. </w:t>
      </w:r>
      <w:r w:rsidR="009503DC" w:rsidRPr="00332216">
        <w:rPr>
          <w:rFonts w:cstheme="minorHAnsi"/>
        </w:rPr>
        <w:t xml:space="preserve">Human </w:t>
      </w:r>
      <w:r w:rsidR="008A6E76" w:rsidRPr="00332216">
        <w:rPr>
          <w:rFonts w:cstheme="minorHAnsi"/>
        </w:rPr>
        <w:t>Centred</w:t>
      </w:r>
      <w:r w:rsidR="009503DC" w:rsidRPr="00332216">
        <w:rPr>
          <w:rFonts w:cstheme="minorHAnsi"/>
        </w:rPr>
        <w:t xml:space="preserve"> Design </w:t>
      </w:r>
      <w:r w:rsidR="003E3E21" w:rsidRPr="00332216">
        <w:rPr>
          <w:rFonts w:cstheme="minorHAnsi"/>
        </w:rPr>
        <w:t xml:space="preserve">ISO 9241-210, </w:t>
      </w:r>
      <w:r w:rsidR="009503DC" w:rsidRPr="00332216">
        <w:rPr>
          <w:rFonts w:cstheme="minorHAnsi"/>
        </w:rPr>
        <w:t xml:space="preserve">Ergonomics Design of CC </w:t>
      </w:r>
      <w:r w:rsidR="0047796C" w:rsidRPr="00332216">
        <w:rPr>
          <w:rFonts w:cstheme="minorHAnsi"/>
        </w:rPr>
        <w:t xml:space="preserve">ISO 11064, NUREG 0700, </w:t>
      </w:r>
      <w:r w:rsidR="00DC544B" w:rsidRPr="00332216">
        <w:rPr>
          <w:rFonts w:cstheme="minorHAnsi"/>
        </w:rPr>
        <w:t xml:space="preserve">HMI 63303 </w:t>
      </w:r>
      <w:r w:rsidR="0047796C" w:rsidRPr="00332216">
        <w:rPr>
          <w:rFonts w:cstheme="minorHAnsi"/>
        </w:rPr>
        <w:t xml:space="preserve">and </w:t>
      </w:r>
      <w:r w:rsidR="0051174D" w:rsidRPr="00332216">
        <w:rPr>
          <w:rFonts w:cstheme="minorHAnsi"/>
        </w:rPr>
        <w:t xml:space="preserve">Alarms </w:t>
      </w:r>
      <w:r w:rsidR="0047796C" w:rsidRPr="00332216">
        <w:rPr>
          <w:rFonts w:cstheme="minorHAnsi"/>
        </w:rPr>
        <w:t xml:space="preserve">IEC 61508. (NUREG 0700 contains </w:t>
      </w:r>
      <w:r w:rsidR="004D3EB3" w:rsidRPr="00332216">
        <w:rPr>
          <w:rFonts w:cstheme="minorHAnsi"/>
        </w:rPr>
        <w:t>ca</w:t>
      </w:r>
      <w:r w:rsidR="0047796C" w:rsidRPr="00332216">
        <w:rPr>
          <w:rFonts w:cstheme="minorHAnsi"/>
        </w:rPr>
        <w:t xml:space="preserve"> 700 pages</w:t>
      </w:r>
      <w:r w:rsidR="00EE6721">
        <w:rPr>
          <w:rFonts w:cstheme="minorHAnsi"/>
        </w:rPr>
        <w:t>.</w:t>
      </w:r>
      <w:r w:rsidR="00A66C44" w:rsidRPr="00332216">
        <w:rPr>
          <w:rFonts w:cstheme="minorHAnsi"/>
        </w:rPr>
        <w:t xml:space="preserve"> </w:t>
      </w:r>
      <w:r w:rsidR="00EE6721">
        <w:rPr>
          <w:rFonts w:cstheme="minorHAnsi"/>
        </w:rPr>
        <w:t>K</w:t>
      </w:r>
      <w:r w:rsidR="0047796C" w:rsidRPr="00332216">
        <w:rPr>
          <w:rFonts w:cstheme="minorHAnsi"/>
        </w:rPr>
        <w:t>ey issues from NUREG and other standards were selected based on empirical studies.) </w:t>
      </w:r>
      <w:r w:rsidR="00031832" w:rsidRPr="00332216">
        <w:rPr>
          <w:rFonts w:cstheme="minorHAnsi"/>
        </w:rPr>
        <w:t>The most important standard</w:t>
      </w:r>
      <w:r w:rsidR="00AB251F">
        <w:rPr>
          <w:rFonts w:cstheme="minorHAnsi"/>
        </w:rPr>
        <w:t>s</w:t>
      </w:r>
      <w:r w:rsidR="00031832" w:rsidRPr="00332216">
        <w:rPr>
          <w:rFonts w:cstheme="minorHAnsi"/>
        </w:rPr>
        <w:t xml:space="preserve"> </w:t>
      </w:r>
      <w:r w:rsidR="007B6872" w:rsidRPr="00332216">
        <w:rPr>
          <w:rFonts w:cstheme="minorHAnsi"/>
        </w:rPr>
        <w:t>a</w:t>
      </w:r>
      <w:r w:rsidR="00EE6721">
        <w:rPr>
          <w:rFonts w:cstheme="minorHAnsi"/>
        </w:rPr>
        <w:t>re</w:t>
      </w:r>
      <w:r w:rsidR="007B6872" w:rsidRPr="00332216">
        <w:rPr>
          <w:rFonts w:cstheme="minorHAnsi"/>
        </w:rPr>
        <w:t xml:space="preserve"> listed in figure</w:t>
      </w:r>
      <w:r w:rsidR="00EE6721">
        <w:rPr>
          <w:rFonts w:cstheme="minorHAnsi"/>
        </w:rPr>
        <w:t xml:space="preserve"> 4.1. T</w:t>
      </w:r>
      <w:r w:rsidR="00AB2B22" w:rsidRPr="00332216">
        <w:rPr>
          <w:rFonts w:cstheme="minorHAnsi"/>
        </w:rPr>
        <w:t>hese standards</w:t>
      </w:r>
      <w:r w:rsidR="007B6872" w:rsidRPr="00332216">
        <w:rPr>
          <w:rFonts w:cstheme="minorHAnsi"/>
        </w:rPr>
        <w:t xml:space="preserve"> </w:t>
      </w:r>
      <w:r w:rsidR="000921F7" w:rsidRPr="00332216">
        <w:rPr>
          <w:rFonts w:cstheme="minorHAnsi"/>
        </w:rPr>
        <w:t>define</w:t>
      </w:r>
      <w:r w:rsidR="007B6872" w:rsidRPr="00332216">
        <w:rPr>
          <w:rFonts w:cstheme="minorHAnsi"/>
        </w:rPr>
        <w:t xml:space="preserve"> the foundation of best practices.</w:t>
      </w:r>
      <w:r w:rsidR="000921F7" w:rsidRPr="00332216">
        <w:rPr>
          <w:rFonts w:cstheme="minorHAnsi"/>
        </w:rPr>
        <w:t xml:space="preserve"> Selection based on </w:t>
      </w:r>
      <w:r w:rsidR="00332216" w:rsidRPr="00332216">
        <w:rPr>
          <w:rFonts w:cstheme="minorHAnsi"/>
        </w:rPr>
        <w:t>Leva et al. (2015),</w:t>
      </w:r>
      <w:r w:rsidR="00332216">
        <w:rPr>
          <w:rFonts w:cstheme="minorHAnsi"/>
        </w:rPr>
        <w:t xml:space="preserve"> </w:t>
      </w:r>
      <w:r w:rsidR="000921F7" w:rsidRPr="00332216">
        <w:rPr>
          <w:rFonts w:cstheme="minorHAnsi"/>
        </w:rPr>
        <w:t>Briwa et al. (2022), and Johnsen et al. (202</w:t>
      </w:r>
      <w:r w:rsidR="00332216">
        <w:rPr>
          <w:rFonts w:cstheme="minorHAnsi"/>
        </w:rPr>
        <w:t>0</w:t>
      </w:r>
      <w:r w:rsidR="000921F7" w:rsidRPr="00332216">
        <w:rPr>
          <w:rFonts w:cstheme="minorHAnsi"/>
        </w:rPr>
        <w:t xml:space="preserve">). </w:t>
      </w:r>
    </w:p>
    <w:p w14:paraId="35EBCA6C" w14:textId="673C71AB" w:rsidR="0047796C" w:rsidRPr="00332216" w:rsidRDefault="0047796C" w:rsidP="00904E1A">
      <w:pPr>
        <w:numPr>
          <w:ilvl w:val="0"/>
          <w:numId w:val="176"/>
        </w:numPr>
        <w:spacing w:after="120"/>
        <w:jc w:val="both"/>
        <w:rPr>
          <w:rFonts w:cstheme="minorHAnsi"/>
        </w:rPr>
      </w:pPr>
      <w:r w:rsidRPr="00332216">
        <w:rPr>
          <w:rFonts w:cstheme="minorHAnsi"/>
        </w:rPr>
        <w:t>NORSOK standards</w:t>
      </w:r>
      <w:r w:rsidR="00C213C3" w:rsidRPr="00332216">
        <w:rPr>
          <w:rFonts w:cstheme="minorHAnsi"/>
        </w:rPr>
        <w:t xml:space="preserve"> (</w:t>
      </w:r>
      <w:r w:rsidRPr="00332216">
        <w:rPr>
          <w:rFonts w:cstheme="minorHAnsi"/>
        </w:rPr>
        <w:t>NORSOK S-002 and NORSOK I-002</w:t>
      </w:r>
      <w:r w:rsidR="00C213C3" w:rsidRPr="00332216">
        <w:rPr>
          <w:rFonts w:cstheme="minorHAnsi"/>
        </w:rPr>
        <w:t>)</w:t>
      </w:r>
      <w:r w:rsidR="00AB2B22" w:rsidRPr="00332216">
        <w:rPr>
          <w:rFonts w:cstheme="minorHAnsi"/>
        </w:rPr>
        <w:t xml:space="preserve">. NORSOK standards are internationally accepted as best practices and are often referenced outside Norway. </w:t>
      </w:r>
      <w:r w:rsidRPr="00332216">
        <w:rPr>
          <w:rFonts w:cstheme="minorHAnsi"/>
        </w:rPr>
        <w:t xml:space="preserve"> </w:t>
      </w:r>
      <w:r w:rsidR="00AB2B22" w:rsidRPr="00332216">
        <w:rPr>
          <w:rFonts w:cstheme="minorHAnsi"/>
        </w:rPr>
        <w:t>(</w:t>
      </w:r>
      <w:r w:rsidR="00BA5548" w:rsidRPr="00332216">
        <w:rPr>
          <w:rFonts w:cstheme="minorHAnsi"/>
        </w:rPr>
        <w:t>Havtil</w:t>
      </w:r>
      <w:r w:rsidRPr="00332216">
        <w:rPr>
          <w:rFonts w:cstheme="minorHAnsi"/>
        </w:rPr>
        <w:t xml:space="preserve"> regulations supersede NORSOK standards</w:t>
      </w:r>
      <w:r w:rsidR="00AB251F">
        <w:rPr>
          <w:rFonts w:cstheme="minorHAnsi"/>
        </w:rPr>
        <w:t xml:space="preserve"> as </w:t>
      </w:r>
      <w:r w:rsidR="00017149">
        <w:rPr>
          <w:rFonts w:cstheme="minorHAnsi"/>
        </w:rPr>
        <w:t>shown</w:t>
      </w:r>
      <w:r w:rsidR="00AB251F">
        <w:rPr>
          <w:rFonts w:cstheme="minorHAnsi"/>
        </w:rPr>
        <w:t xml:space="preserve"> in this list</w:t>
      </w:r>
      <w:r w:rsidRPr="00332216">
        <w:rPr>
          <w:rFonts w:cstheme="minorHAnsi"/>
        </w:rPr>
        <w:t>.</w:t>
      </w:r>
      <w:r w:rsidR="00AB2B22" w:rsidRPr="00332216">
        <w:rPr>
          <w:rFonts w:cstheme="minorHAnsi"/>
        </w:rPr>
        <w:t>)</w:t>
      </w:r>
      <w:r w:rsidRPr="00332216">
        <w:rPr>
          <w:rFonts w:cstheme="minorHAnsi"/>
        </w:rPr>
        <w:t> </w:t>
      </w:r>
      <w:r w:rsidR="00AB2B22" w:rsidRPr="00332216">
        <w:rPr>
          <w:rFonts w:cstheme="minorHAnsi"/>
        </w:rPr>
        <w:t xml:space="preserve"> </w:t>
      </w:r>
    </w:p>
    <w:p w14:paraId="06D65DE4" w14:textId="48823963" w:rsidR="00925320" w:rsidRPr="00180D7D" w:rsidRDefault="00017149" w:rsidP="00904E1A">
      <w:pPr>
        <w:numPr>
          <w:ilvl w:val="0"/>
          <w:numId w:val="176"/>
        </w:numPr>
        <w:spacing w:after="120"/>
        <w:jc w:val="both"/>
        <w:rPr>
          <w:rFonts w:cstheme="minorHAnsi"/>
        </w:rPr>
      </w:pPr>
      <w:r>
        <w:rPr>
          <w:rFonts w:cstheme="minorHAnsi"/>
        </w:rPr>
        <w:t>Best i</w:t>
      </w:r>
      <w:r w:rsidR="00AB2B22">
        <w:rPr>
          <w:rFonts w:cstheme="minorHAnsi"/>
        </w:rPr>
        <w:t xml:space="preserve">ndustry practice, such as alarm standards </w:t>
      </w:r>
      <w:r w:rsidR="00AB2B22" w:rsidRPr="00180D7D">
        <w:rPr>
          <w:rFonts w:cstheme="minorHAnsi"/>
        </w:rPr>
        <w:t>EEMUA</w:t>
      </w:r>
      <w:r w:rsidR="00AB2B22">
        <w:rPr>
          <w:rFonts w:cstheme="minorHAnsi"/>
        </w:rPr>
        <w:t xml:space="preserve"> </w:t>
      </w:r>
      <w:r w:rsidR="00AB2B22" w:rsidRPr="00180D7D">
        <w:rPr>
          <w:rFonts w:cstheme="minorHAnsi"/>
        </w:rPr>
        <w:t>191</w:t>
      </w:r>
      <w:r>
        <w:rPr>
          <w:rFonts w:cstheme="minorHAnsi"/>
        </w:rPr>
        <w:t xml:space="preserve"> and</w:t>
      </w:r>
      <w:r w:rsidR="00D21EB3">
        <w:rPr>
          <w:rFonts w:cstheme="minorHAnsi"/>
        </w:rPr>
        <w:t xml:space="preserve"> </w:t>
      </w:r>
      <w:r w:rsidR="00EE6721">
        <w:rPr>
          <w:rFonts w:cstheme="minorHAnsi"/>
        </w:rPr>
        <w:t>HFE-</w:t>
      </w:r>
      <w:r w:rsidR="00F64D31">
        <w:rPr>
          <w:rFonts w:cstheme="minorHAnsi"/>
        </w:rPr>
        <w:t>Human Factors</w:t>
      </w:r>
      <w:r w:rsidR="000F4576">
        <w:rPr>
          <w:rFonts w:cstheme="minorHAnsi"/>
        </w:rPr>
        <w:t xml:space="preserve"> Engineering </w:t>
      </w:r>
      <w:r w:rsidR="00646AF8">
        <w:rPr>
          <w:rFonts w:cstheme="minorHAnsi"/>
        </w:rPr>
        <w:t xml:space="preserve">practices </w:t>
      </w:r>
      <w:r w:rsidR="00AB251F">
        <w:rPr>
          <w:rFonts w:cstheme="minorHAnsi"/>
        </w:rPr>
        <w:t>and techniques are</w:t>
      </w:r>
      <w:r w:rsidR="00646AF8">
        <w:rPr>
          <w:rFonts w:cstheme="minorHAnsi"/>
        </w:rPr>
        <w:t xml:space="preserve"> often not sufficiently </w:t>
      </w:r>
      <w:r>
        <w:rPr>
          <w:rFonts w:cstheme="minorHAnsi"/>
        </w:rPr>
        <w:t>described</w:t>
      </w:r>
      <w:r w:rsidR="00646AF8">
        <w:rPr>
          <w:rFonts w:cstheme="minorHAnsi"/>
        </w:rPr>
        <w:t xml:space="preserve"> in the ISO </w:t>
      </w:r>
      <w:r w:rsidR="00497E73">
        <w:rPr>
          <w:rFonts w:cstheme="minorHAnsi"/>
        </w:rPr>
        <w:t>standards</w:t>
      </w:r>
      <w:r w:rsidR="004B76E7">
        <w:rPr>
          <w:rFonts w:cstheme="minorHAnsi"/>
        </w:rPr>
        <w:t>.</w:t>
      </w:r>
      <w:r w:rsidR="00646AF8">
        <w:rPr>
          <w:rFonts w:cstheme="minorHAnsi"/>
        </w:rPr>
        <w:t xml:space="preserve"> </w:t>
      </w:r>
      <w:r>
        <w:rPr>
          <w:rFonts w:cstheme="minorHAnsi"/>
        </w:rPr>
        <w:t xml:space="preserve">Key </w:t>
      </w:r>
      <w:r w:rsidR="004E3D68">
        <w:rPr>
          <w:rFonts w:cstheme="minorHAnsi"/>
        </w:rPr>
        <w:t>HFE practices</w:t>
      </w:r>
      <w:r w:rsidR="00AB251F">
        <w:rPr>
          <w:rFonts w:cstheme="minorHAnsi"/>
        </w:rPr>
        <w:t xml:space="preserve"> and techniques</w:t>
      </w:r>
      <w:r w:rsidR="004E3D68">
        <w:rPr>
          <w:rFonts w:cstheme="minorHAnsi"/>
        </w:rPr>
        <w:t xml:space="preserve"> </w:t>
      </w:r>
      <w:r w:rsidR="000F66CB">
        <w:rPr>
          <w:rFonts w:cstheme="minorHAnsi"/>
        </w:rPr>
        <w:t>are</w:t>
      </w:r>
      <w:r w:rsidR="004E3D68">
        <w:rPr>
          <w:rFonts w:cstheme="minorHAnsi"/>
        </w:rPr>
        <w:t xml:space="preserve"> </w:t>
      </w:r>
      <w:r w:rsidR="00CA1312">
        <w:rPr>
          <w:rFonts w:cstheme="minorHAnsi"/>
        </w:rPr>
        <w:t xml:space="preserve">Task analysis, </w:t>
      </w:r>
      <w:r w:rsidR="004E3D68">
        <w:rPr>
          <w:rFonts w:cstheme="minorHAnsi"/>
        </w:rPr>
        <w:t>Safety Critica</w:t>
      </w:r>
      <w:r w:rsidR="00DF23D4">
        <w:rPr>
          <w:rFonts w:cstheme="minorHAnsi"/>
        </w:rPr>
        <w:t xml:space="preserve">l Task analysis, </w:t>
      </w:r>
      <w:r w:rsidR="00AB251F">
        <w:rPr>
          <w:rFonts w:cstheme="minorHAnsi"/>
        </w:rPr>
        <w:t>i</w:t>
      </w:r>
      <w:r w:rsidR="005A3462">
        <w:rPr>
          <w:rFonts w:cstheme="minorHAnsi"/>
        </w:rPr>
        <w:t xml:space="preserve">nterviews, </w:t>
      </w:r>
      <w:r w:rsidR="000F66CB">
        <w:rPr>
          <w:rFonts w:cstheme="minorHAnsi"/>
        </w:rPr>
        <w:t>o</w:t>
      </w:r>
      <w:r w:rsidR="005A3462">
        <w:rPr>
          <w:rFonts w:cstheme="minorHAnsi"/>
        </w:rPr>
        <w:t xml:space="preserve">bservational studies, </w:t>
      </w:r>
      <w:r w:rsidR="00AB251F">
        <w:rPr>
          <w:rFonts w:cstheme="minorHAnsi"/>
        </w:rPr>
        <w:t>e</w:t>
      </w:r>
      <w:r w:rsidR="005A3462">
        <w:rPr>
          <w:rFonts w:cstheme="minorHAnsi"/>
        </w:rPr>
        <w:t xml:space="preserve">ye </w:t>
      </w:r>
      <w:r w:rsidR="00AB251F">
        <w:rPr>
          <w:rFonts w:cstheme="minorHAnsi"/>
        </w:rPr>
        <w:t>t</w:t>
      </w:r>
      <w:r w:rsidR="005A3462">
        <w:rPr>
          <w:rFonts w:cstheme="minorHAnsi"/>
        </w:rPr>
        <w:t xml:space="preserve">racking, </w:t>
      </w:r>
      <w:r w:rsidR="00AB251F">
        <w:rPr>
          <w:rFonts w:cstheme="minorHAnsi"/>
        </w:rPr>
        <w:t>p</w:t>
      </w:r>
      <w:r w:rsidR="00D21EB3">
        <w:rPr>
          <w:rFonts w:cstheme="minorHAnsi"/>
        </w:rPr>
        <w:t xml:space="preserve">rototyping, </w:t>
      </w:r>
      <w:r w:rsidR="00AB251F">
        <w:rPr>
          <w:rFonts w:cstheme="minorHAnsi"/>
        </w:rPr>
        <w:t>w</w:t>
      </w:r>
      <w:r w:rsidR="00D21EB3">
        <w:rPr>
          <w:rFonts w:cstheme="minorHAnsi"/>
        </w:rPr>
        <w:t>orkload analysis</w:t>
      </w:r>
      <w:r>
        <w:rPr>
          <w:rFonts w:cstheme="minorHAnsi"/>
        </w:rPr>
        <w:t xml:space="preserve"> and</w:t>
      </w:r>
      <w:r w:rsidR="00D21EB3">
        <w:rPr>
          <w:rFonts w:cstheme="minorHAnsi"/>
        </w:rPr>
        <w:t xml:space="preserve"> </w:t>
      </w:r>
      <w:r w:rsidR="00AB251F">
        <w:rPr>
          <w:rFonts w:cstheme="minorHAnsi"/>
        </w:rPr>
        <w:t>user t</w:t>
      </w:r>
      <w:r w:rsidR="002356E0">
        <w:rPr>
          <w:rFonts w:cstheme="minorHAnsi"/>
        </w:rPr>
        <w:t>esting</w:t>
      </w:r>
      <w:r w:rsidR="00AB251F">
        <w:rPr>
          <w:rFonts w:cstheme="minorHAnsi"/>
        </w:rPr>
        <w:t xml:space="preserve">, </w:t>
      </w:r>
      <w:r>
        <w:rPr>
          <w:rFonts w:cstheme="minorHAnsi"/>
        </w:rPr>
        <w:t xml:space="preserve">Stanton et al. (2013), </w:t>
      </w:r>
      <w:r w:rsidR="00AB251F" w:rsidRPr="00332216">
        <w:rPr>
          <w:rFonts w:cstheme="minorHAnsi"/>
        </w:rPr>
        <w:t>Leva et al. (2015)</w:t>
      </w:r>
      <w:r w:rsidR="00AB251F">
        <w:rPr>
          <w:rFonts w:cstheme="minorHAnsi"/>
        </w:rPr>
        <w:t>.</w:t>
      </w:r>
    </w:p>
    <w:p w14:paraId="31C14FA7" w14:textId="42652D98" w:rsidR="0047796C" w:rsidRPr="00180D7D" w:rsidRDefault="0047796C" w:rsidP="00904E1A">
      <w:pPr>
        <w:numPr>
          <w:ilvl w:val="0"/>
          <w:numId w:val="176"/>
        </w:numPr>
        <w:spacing w:after="120"/>
        <w:jc w:val="both"/>
        <w:rPr>
          <w:rFonts w:cstheme="minorHAnsi"/>
        </w:rPr>
      </w:pPr>
      <w:r w:rsidRPr="00180D7D">
        <w:rPr>
          <w:rFonts w:cstheme="minorHAnsi"/>
        </w:rPr>
        <w:t>User requirements</w:t>
      </w:r>
      <w:r w:rsidR="00017149">
        <w:rPr>
          <w:rFonts w:cstheme="minorHAnsi"/>
        </w:rPr>
        <w:t>, as described in scope and preconditions</w:t>
      </w:r>
      <w:r w:rsidR="00220BD5">
        <w:rPr>
          <w:rFonts w:cstheme="minorHAnsi"/>
        </w:rPr>
        <w:t xml:space="preserve"> for the </w:t>
      </w:r>
      <w:r w:rsidR="00BA65FA">
        <w:rPr>
          <w:rFonts w:cstheme="minorHAnsi"/>
        </w:rPr>
        <w:t>CRIOP</w:t>
      </w:r>
      <w:r w:rsidR="00220BD5">
        <w:rPr>
          <w:rFonts w:cstheme="minorHAnsi"/>
        </w:rPr>
        <w:t xml:space="preserve"> analysis</w:t>
      </w:r>
      <w:r w:rsidR="00AB65B8">
        <w:rPr>
          <w:rFonts w:cstheme="minorHAnsi"/>
        </w:rPr>
        <w:t>.</w:t>
      </w:r>
    </w:p>
    <w:p w14:paraId="601978E8" w14:textId="68D7B9BA" w:rsidR="0047796C" w:rsidRPr="00180D7D" w:rsidRDefault="0047796C" w:rsidP="0047796C">
      <w:pPr>
        <w:spacing w:after="120"/>
        <w:jc w:val="both"/>
        <w:rPr>
          <w:rFonts w:cstheme="minorHAnsi"/>
        </w:rPr>
      </w:pPr>
    </w:p>
    <w:p w14:paraId="4C4041CF" w14:textId="7C27E91B" w:rsidR="0047796C" w:rsidRPr="00180D7D" w:rsidRDefault="000921F7" w:rsidP="0047796C">
      <w:pPr>
        <w:spacing w:after="120"/>
        <w:jc w:val="both"/>
        <w:rPr>
          <w:rFonts w:cstheme="minorHAnsi"/>
        </w:rPr>
      </w:pPr>
      <w:r>
        <w:rPr>
          <w:rFonts w:cstheme="minorBidi"/>
        </w:rPr>
        <w:t>R</w:t>
      </w:r>
      <w:r w:rsidR="0047796C" w:rsidRPr="4477B935">
        <w:rPr>
          <w:rFonts w:cstheme="minorBidi"/>
        </w:rPr>
        <w:t xml:space="preserve">elationships between the checklists and </w:t>
      </w:r>
      <w:r w:rsidR="0051174D">
        <w:rPr>
          <w:rFonts w:cstheme="minorBidi"/>
        </w:rPr>
        <w:t xml:space="preserve">key </w:t>
      </w:r>
      <w:r w:rsidR="00AB251F">
        <w:rPr>
          <w:rFonts w:cstheme="minorBidi"/>
        </w:rPr>
        <w:t>methods/</w:t>
      </w:r>
      <w:r w:rsidR="0047796C" w:rsidRPr="4477B935">
        <w:rPr>
          <w:rFonts w:cstheme="minorBidi"/>
        </w:rPr>
        <w:t>standards are illustrated in Figure 4.1. </w:t>
      </w:r>
    </w:p>
    <w:p w14:paraId="6E619F09" w14:textId="7FEFCB5D" w:rsidR="007807A4" w:rsidRPr="007807A4" w:rsidRDefault="007807A4" w:rsidP="007807A4">
      <w:pPr>
        <w:rPr>
          <w:rFonts w:ascii="Times New Roman" w:hAnsi="Times New Roman"/>
          <w:lang w:val="nb-NO"/>
        </w:rPr>
      </w:pPr>
      <w:r w:rsidRPr="007807A4">
        <w:rPr>
          <w:rFonts w:ascii="Times New Roman" w:hAnsi="Times New Roman"/>
          <w:noProof/>
          <w:lang w:val="nb-NO"/>
        </w:rPr>
        <w:drawing>
          <wp:inline distT="0" distB="0" distL="0" distR="0" wp14:anchorId="6AD0FC08" wp14:editId="0DF319D4">
            <wp:extent cx="6120130" cy="2571750"/>
            <wp:effectExtent l="0" t="0" r="0" b="0"/>
            <wp:docPr id="925163166" name="Bilde 10" descr="Et bilde som inneholder tekst, skjermbilde, Font, nummer&#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163166" name="Bilde 10" descr="Et bilde som inneholder tekst, skjermbilde, Font, nummer&#10;&#10;KI-generert innhold kan være feil."/>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120130" cy="2571750"/>
                    </a:xfrm>
                    <a:prstGeom prst="rect">
                      <a:avLst/>
                    </a:prstGeom>
                    <a:noFill/>
                    <a:ln>
                      <a:noFill/>
                    </a:ln>
                  </pic:spPr>
                </pic:pic>
              </a:graphicData>
            </a:graphic>
          </wp:inline>
        </w:drawing>
      </w:r>
    </w:p>
    <w:p w14:paraId="20CCFF2F" w14:textId="70E4B3C4" w:rsidR="0047796C" w:rsidRPr="00A43CC2" w:rsidRDefault="002C372B" w:rsidP="4A92F7BB">
      <w:pPr>
        <w:spacing w:after="120"/>
        <w:jc w:val="center"/>
        <w:rPr>
          <w:rFonts w:ascii="Segoe UI" w:hAnsi="Segoe UI" w:cs="Segoe UI"/>
          <w:b/>
          <w:bCs/>
          <w:sz w:val="18"/>
          <w:szCs w:val="18"/>
          <w:lang w:eastAsia="en-US"/>
        </w:rPr>
      </w:pPr>
      <w:r w:rsidRPr="00A43CC2">
        <w:rPr>
          <w:rFonts w:ascii="Segoe UI" w:hAnsi="Segoe UI" w:cs="Segoe UI"/>
          <w:b/>
          <w:bCs/>
          <w:sz w:val="18"/>
          <w:szCs w:val="18"/>
          <w:lang w:eastAsia="en-US"/>
        </w:rPr>
        <w:t xml:space="preserve">Figure </w:t>
      </w:r>
      <w:r w:rsidRPr="00A43CC2">
        <w:rPr>
          <w:rFonts w:ascii="Segoe UI" w:hAnsi="Segoe UI" w:cs="Segoe UI"/>
          <w:b/>
          <w:bCs/>
          <w:sz w:val="18"/>
          <w:szCs w:val="18"/>
          <w:lang w:eastAsia="en-US"/>
        </w:rPr>
        <w:fldChar w:fldCharType="begin"/>
      </w:r>
      <w:r w:rsidRPr="00A43CC2">
        <w:rPr>
          <w:rFonts w:ascii="Segoe UI" w:hAnsi="Segoe UI" w:cs="Segoe UI"/>
          <w:b/>
          <w:bCs/>
          <w:sz w:val="18"/>
          <w:szCs w:val="18"/>
          <w:lang w:eastAsia="en-US"/>
        </w:rPr>
        <w:instrText xml:space="preserve"> STYLEREF 1 \s </w:instrText>
      </w:r>
      <w:r w:rsidRPr="00A43CC2">
        <w:rPr>
          <w:rFonts w:ascii="Segoe UI" w:hAnsi="Segoe UI" w:cs="Segoe UI"/>
          <w:b/>
          <w:bCs/>
          <w:sz w:val="18"/>
          <w:szCs w:val="18"/>
          <w:lang w:eastAsia="en-US"/>
        </w:rPr>
        <w:fldChar w:fldCharType="separate"/>
      </w:r>
      <w:r w:rsidR="009E4E65" w:rsidRPr="00A43CC2">
        <w:rPr>
          <w:rFonts w:ascii="Segoe UI" w:hAnsi="Segoe UI" w:cs="Segoe UI"/>
          <w:b/>
          <w:bCs/>
          <w:noProof/>
          <w:sz w:val="18"/>
          <w:szCs w:val="18"/>
          <w:lang w:eastAsia="en-US"/>
        </w:rPr>
        <w:t>4</w:t>
      </w:r>
      <w:r w:rsidRPr="00A43CC2">
        <w:rPr>
          <w:rFonts w:ascii="Segoe UI" w:hAnsi="Segoe UI" w:cs="Segoe UI"/>
          <w:b/>
          <w:bCs/>
          <w:sz w:val="18"/>
          <w:szCs w:val="18"/>
          <w:lang w:eastAsia="en-US"/>
        </w:rPr>
        <w:fldChar w:fldCharType="end"/>
      </w:r>
      <w:r w:rsidR="02C0CEAD" w:rsidRPr="00A43CC2">
        <w:rPr>
          <w:rFonts w:ascii="Segoe UI" w:hAnsi="Segoe UI" w:cs="Segoe UI"/>
          <w:b/>
          <w:bCs/>
          <w:sz w:val="18"/>
          <w:szCs w:val="18"/>
          <w:lang w:eastAsia="en-US"/>
        </w:rPr>
        <w:t>.</w:t>
      </w:r>
      <w:r w:rsidRPr="00A43CC2">
        <w:rPr>
          <w:rFonts w:ascii="Segoe UI" w:hAnsi="Segoe UI" w:cs="Segoe UI"/>
          <w:b/>
          <w:bCs/>
          <w:sz w:val="18"/>
          <w:szCs w:val="18"/>
          <w:lang w:eastAsia="en-US"/>
        </w:rPr>
        <w:noBreakHyphen/>
      </w:r>
      <w:r w:rsidRPr="00A43CC2">
        <w:rPr>
          <w:rFonts w:ascii="Segoe UI" w:hAnsi="Segoe UI" w:cs="Segoe UI"/>
          <w:b/>
          <w:bCs/>
          <w:sz w:val="18"/>
          <w:szCs w:val="18"/>
          <w:lang w:eastAsia="en-US"/>
        </w:rPr>
        <w:fldChar w:fldCharType="begin"/>
      </w:r>
      <w:r w:rsidRPr="00A43CC2">
        <w:rPr>
          <w:rFonts w:ascii="Segoe UI" w:hAnsi="Segoe UI" w:cs="Segoe UI"/>
          <w:b/>
          <w:bCs/>
          <w:sz w:val="18"/>
          <w:szCs w:val="18"/>
          <w:lang w:eastAsia="en-US"/>
        </w:rPr>
        <w:instrText xml:space="preserve"> SEQ Figure \* ARABIC \s 1 </w:instrText>
      </w:r>
      <w:r w:rsidRPr="00A43CC2">
        <w:rPr>
          <w:rFonts w:ascii="Segoe UI" w:hAnsi="Segoe UI" w:cs="Segoe UI"/>
          <w:b/>
          <w:bCs/>
          <w:sz w:val="18"/>
          <w:szCs w:val="18"/>
          <w:lang w:eastAsia="en-US"/>
        </w:rPr>
        <w:fldChar w:fldCharType="separate"/>
      </w:r>
      <w:r w:rsidR="009E4E65" w:rsidRPr="00A43CC2">
        <w:rPr>
          <w:rFonts w:ascii="Segoe UI" w:hAnsi="Segoe UI" w:cs="Segoe UI"/>
          <w:b/>
          <w:bCs/>
          <w:noProof/>
          <w:sz w:val="18"/>
          <w:szCs w:val="18"/>
          <w:lang w:eastAsia="en-US"/>
        </w:rPr>
        <w:t>1</w:t>
      </w:r>
      <w:r w:rsidRPr="00A43CC2">
        <w:rPr>
          <w:rFonts w:ascii="Segoe UI" w:hAnsi="Segoe UI" w:cs="Segoe UI"/>
          <w:b/>
          <w:bCs/>
          <w:sz w:val="18"/>
          <w:szCs w:val="18"/>
          <w:lang w:eastAsia="en-US"/>
        </w:rPr>
        <w:fldChar w:fldCharType="end"/>
      </w:r>
      <w:r w:rsidRPr="00A43CC2">
        <w:rPr>
          <w:rFonts w:ascii="Segoe UI" w:hAnsi="Segoe UI" w:cs="Segoe UI"/>
          <w:b/>
          <w:bCs/>
          <w:sz w:val="18"/>
          <w:szCs w:val="18"/>
          <w:lang w:eastAsia="en-US"/>
        </w:rPr>
        <w:t xml:space="preserve"> The relationships between </w:t>
      </w:r>
      <w:r w:rsidR="00BA65FA">
        <w:rPr>
          <w:rFonts w:ascii="Segoe UI" w:hAnsi="Segoe UI" w:cs="Segoe UI"/>
          <w:b/>
          <w:bCs/>
          <w:sz w:val="18"/>
          <w:szCs w:val="18"/>
          <w:lang w:eastAsia="en-US"/>
        </w:rPr>
        <w:t>CRIOP</w:t>
      </w:r>
      <w:r w:rsidRPr="00A43CC2">
        <w:rPr>
          <w:rFonts w:ascii="Segoe UI" w:hAnsi="Segoe UI" w:cs="Segoe UI"/>
          <w:b/>
          <w:bCs/>
          <w:sz w:val="18"/>
          <w:szCs w:val="18"/>
          <w:lang w:eastAsia="en-US"/>
        </w:rPr>
        <w:t xml:space="preserve"> checklists </w:t>
      </w:r>
      <w:r w:rsidR="0887C8C7" w:rsidRPr="00A43CC2">
        <w:rPr>
          <w:rFonts w:ascii="Segoe UI" w:hAnsi="Segoe UI" w:cs="Segoe UI"/>
          <w:b/>
          <w:bCs/>
          <w:sz w:val="18"/>
          <w:szCs w:val="18"/>
          <w:lang w:eastAsia="en-US"/>
        </w:rPr>
        <w:t>G</w:t>
      </w:r>
      <w:r w:rsidRPr="00A43CC2">
        <w:rPr>
          <w:rFonts w:ascii="Segoe UI" w:hAnsi="Segoe UI" w:cs="Segoe UI"/>
          <w:b/>
          <w:bCs/>
          <w:sz w:val="18"/>
          <w:szCs w:val="18"/>
          <w:lang w:eastAsia="en-US"/>
        </w:rPr>
        <w:t xml:space="preserve"> to</w:t>
      </w:r>
      <w:r w:rsidR="1B7BC331" w:rsidRPr="00A43CC2">
        <w:rPr>
          <w:rFonts w:ascii="Segoe UI" w:hAnsi="Segoe UI" w:cs="Segoe UI"/>
          <w:b/>
          <w:bCs/>
          <w:sz w:val="18"/>
          <w:szCs w:val="18"/>
          <w:lang w:eastAsia="en-US"/>
        </w:rPr>
        <w:t xml:space="preserve"> T</w:t>
      </w:r>
      <w:r w:rsidRPr="00A43CC2">
        <w:rPr>
          <w:rFonts w:ascii="Segoe UI" w:hAnsi="Segoe UI" w:cs="Segoe UI"/>
          <w:b/>
          <w:bCs/>
          <w:sz w:val="18"/>
          <w:szCs w:val="18"/>
          <w:lang w:eastAsia="en-US"/>
        </w:rPr>
        <w:t xml:space="preserve"> and</w:t>
      </w:r>
      <w:r w:rsidR="00693C83" w:rsidRPr="00A43CC2">
        <w:rPr>
          <w:rFonts w:ascii="Segoe UI" w:hAnsi="Segoe UI" w:cs="Segoe UI"/>
          <w:b/>
          <w:bCs/>
          <w:sz w:val="18"/>
          <w:szCs w:val="18"/>
          <w:lang w:eastAsia="en-US"/>
        </w:rPr>
        <w:t xml:space="preserve"> key</w:t>
      </w:r>
      <w:r w:rsidRPr="00A43CC2">
        <w:rPr>
          <w:rFonts w:ascii="Segoe UI" w:hAnsi="Segoe UI" w:cs="Segoe UI"/>
          <w:b/>
          <w:bCs/>
          <w:sz w:val="18"/>
          <w:szCs w:val="18"/>
          <w:lang w:eastAsia="en-US"/>
        </w:rPr>
        <w:t xml:space="preserve"> </w:t>
      </w:r>
      <w:r w:rsidR="00AB251F">
        <w:rPr>
          <w:rFonts w:ascii="Segoe UI" w:hAnsi="Segoe UI" w:cs="Segoe UI"/>
          <w:b/>
          <w:bCs/>
          <w:sz w:val="18"/>
          <w:szCs w:val="18"/>
          <w:lang w:eastAsia="en-US"/>
        </w:rPr>
        <w:t>methods/</w:t>
      </w:r>
      <w:r w:rsidRPr="00A43CC2">
        <w:rPr>
          <w:rFonts w:ascii="Segoe UI" w:hAnsi="Segoe UI" w:cs="Segoe UI"/>
          <w:b/>
          <w:bCs/>
          <w:sz w:val="18"/>
          <w:szCs w:val="18"/>
          <w:lang w:eastAsia="en-US"/>
        </w:rPr>
        <w:t>standards</w:t>
      </w:r>
    </w:p>
    <w:p w14:paraId="2D27DA7C" w14:textId="77777777" w:rsidR="002C372B" w:rsidRPr="00180D7D" w:rsidRDefault="002C372B" w:rsidP="002C372B">
      <w:pPr>
        <w:spacing w:after="120"/>
        <w:jc w:val="center"/>
        <w:rPr>
          <w:rFonts w:cstheme="minorHAnsi"/>
          <w:color w:val="FF0000"/>
          <w:szCs w:val="22"/>
        </w:rPr>
      </w:pPr>
    </w:p>
    <w:p w14:paraId="63435E47" w14:textId="7BF4C394" w:rsidR="000921F7" w:rsidRDefault="00211A5E" w:rsidP="008A650F">
      <w:pPr>
        <w:spacing w:after="120"/>
        <w:jc w:val="both"/>
        <w:rPr>
          <w:rFonts w:cstheme="minorHAnsi"/>
        </w:rPr>
      </w:pPr>
      <w:r>
        <w:rPr>
          <w:rFonts w:cstheme="minorHAnsi"/>
        </w:rPr>
        <w:t>OT</w:t>
      </w:r>
      <w:r w:rsidR="00A52C73">
        <w:rPr>
          <w:rFonts w:cstheme="minorHAnsi"/>
        </w:rPr>
        <w:t>/IT</w:t>
      </w:r>
      <w:r>
        <w:rPr>
          <w:rFonts w:cstheme="minorHAnsi"/>
        </w:rPr>
        <w:t xml:space="preserve"> challenges </w:t>
      </w:r>
      <w:r w:rsidR="00A52C73">
        <w:rPr>
          <w:rFonts w:cstheme="minorHAnsi"/>
        </w:rPr>
        <w:t>related to increased integration is based</w:t>
      </w:r>
      <w:r w:rsidR="0047796C" w:rsidRPr="00180D7D">
        <w:rPr>
          <w:rFonts w:cstheme="minorHAnsi"/>
        </w:rPr>
        <w:t xml:space="preserve"> on ICT and SAS standards, including ISO/IEC 27002, IEC 62443</w:t>
      </w:r>
      <w:r w:rsidR="000921F7">
        <w:rPr>
          <w:rFonts w:cstheme="minorHAnsi"/>
        </w:rPr>
        <w:t>/</w:t>
      </w:r>
      <w:r w:rsidR="0047796C" w:rsidRPr="00180D7D">
        <w:rPr>
          <w:rFonts w:cstheme="minorHAnsi"/>
        </w:rPr>
        <w:t xml:space="preserve">ANSI/ISA-99. </w:t>
      </w:r>
      <w:r w:rsidR="00AF4F6E">
        <w:rPr>
          <w:rFonts w:cstheme="minorHAnsi"/>
        </w:rPr>
        <w:t>Offshore Norge</w:t>
      </w:r>
      <w:r w:rsidR="0047796C" w:rsidRPr="00180D7D">
        <w:rPr>
          <w:rFonts w:cstheme="minorHAnsi"/>
        </w:rPr>
        <w:t xml:space="preserve"> has published the </w:t>
      </w:r>
      <w:r w:rsidR="00AF4F6E">
        <w:rPr>
          <w:rFonts w:cstheme="minorHAnsi"/>
        </w:rPr>
        <w:t>NOG</w:t>
      </w:r>
      <w:r w:rsidR="0047796C" w:rsidRPr="00180D7D">
        <w:rPr>
          <w:rFonts w:cstheme="minorHAnsi"/>
        </w:rPr>
        <w:t xml:space="preserve"> 104</w:t>
      </w:r>
      <w:r w:rsidR="00A61F75">
        <w:rPr>
          <w:rFonts w:cstheme="minorHAnsi"/>
        </w:rPr>
        <w:t xml:space="preserve"> (2016)</w:t>
      </w:r>
      <w:r w:rsidR="002D03D1">
        <w:rPr>
          <w:rFonts w:cstheme="minorHAnsi"/>
        </w:rPr>
        <w:t xml:space="preserve">, also </w:t>
      </w:r>
      <w:r w:rsidR="00BD0E36">
        <w:rPr>
          <w:rFonts w:cstheme="minorHAnsi"/>
        </w:rPr>
        <w:t>known as OLF 104 ISBR,</w:t>
      </w:r>
      <w:r w:rsidR="0047796C" w:rsidRPr="00180D7D">
        <w:rPr>
          <w:rFonts w:cstheme="minorHAnsi"/>
        </w:rPr>
        <w:t xml:space="preserve"> as a best practice, referencing IEC 62443 and relevant standards. This guideline has also been implemented into </w:t>
      </w:r>
      <w:r w:rsidR="002D635F">
        <w:rPr>
          <w:rFonts w:cstheme="minorHAnsi"/>
        </w:rPr>
        <w:t>the checklists</w:t>
      </w:r>
      <w:r w:rsidR="0047796C" w:rsidRPr="00180D7D">
        <w:rPr>
          <w:rFonts w:cstheme="minorHAnsi"/>
        </w:rPr>
        <w:t xml:space="preserve">, enhancing alignment with industry standards. A list of guidelines </w:t>
      </w:r>
      <w:r w:rsidR="007C691D">
        <w:rPr>
          <w:rFonts w:cstheme="minorHAnsi"/>
        </w:rPr>
        <w:t xml:space="preserve">would </w:t>
      </w:r>
      <w:r w:rsidR="0051174D">
        <w:rPr>
          <w:rFonts w:cstheme="minorHAnsi"/>
        </w:rPr>
        <w:t xml:space="preserve">also </w:t>
      </w:r>
      <w:r w:rsidR="0047796C" w:rsidRPr="00180D7D">
        <w:rPr>
          <w:rFonts w:cstheme="minorHAnsi"/>
        </w:rPr>
        <w:t>include NIST SP 800-82</w:t>
      </w:r>
      <w:r w:rsidR="0047796C" w:rsidRPr="00180D7D">
        <w:rPr>
          <w:rFonts w:cstheme="minorHAnsi"/>
          <w:i/>
          <w:iCs/>
        </w:rPr>
        <w:t>, “Guide to Industrial Control Systems</w:t>
      </w:r>
      <w:r w:rsidR="00E82EDA">
        <w:rPr>
          <w:rFonts w:cstheme="minorHAnsi"/>
        </w:rPr>
        <w:t>”</w:t>
      </w:r>
      <w:r w:rsidR="0047796C" w:rsidRPr="00180D7D">
        <w:rPr>
          <w:rFonts w:cstheme="minorHAnsi"/>
        </w:rPr>
        <w:t>.</w:t>
      </w:r>
      <w:r w:rsidR="000921F7">
        <w:rPr>
          <w:rFonts w:cstheme="minorHAnsi"/>
        </w:rPr>
        <w:t xml:space="preserve"> </w:t>
      </w:r>
      <w:r w:rsidR="00FA6EEB">
        <w:rPr>
          <w:rFonts w:cstheme="minorHAnsi"/>
        </w:rPr>
        <w:t xml:space="preserve"> </w:t>
      </w:r>
      <w:r w:rsidR="00FA6EEB" w:rsidRPr="00FA6EEB">
        <w:rPr>
          <w:rFonts w:cstheme="minorHAnsi"/>
        </w:rPr>
        <w:t>Ergonomics principles in the design of work systems</w:t>
      </w:r>
      <w:r w:rsidR="00FA6EEB">
        <w:rPr>
          <w:rFonts w:cstheme="minorHAnsi"/>
        </w:rPr>
        <w:t>, ISO</w:t>
      </w:r>
      <w:r w:rsidR="00FA6EEB" w:rsidRPr="00FA6EEB">
        <w:rPr>
          <w:rFonts w:cstheme="minorHAnsi"/>
        </w:rPr>
        <w:t xml:space="preserve"> 6385</w:t>
      </w:r>
      <w:r w:rsidR="00FA6EEB">
        <w:rPr>
          <w:rFonts w:cstheme="minorHAnsi"/>
        </w:rPr>
        <w:t xml:space="preserve"> (2016</w:t>
      </w:r>
      <w:r w:rsidR="00FA6EEB" w:rsidRPr="00FA6EEB">
        <w:rPr>
          <w:rFonts w:cstheme="minorHAnsi"/>
        </w:rPr>
        <w:t>)</w:t>
      </w:r>
      <w:r w:rsidR="00FA6EEB">
        <w:rPr>
          <w:rFonts w:cstheme="minorHAnsi"/>
        </w:rPr>
        <w:t xml:space="preserve"> is seen as a general framework that </w:t>
      </w:r>
      <w:r w:rsidR="00FA6EEB" w:rsidRPr="00FA6EEB">
        <w:rPr>
          <w:rFonts w:cstheme="minorHAnsi"/>
        </w:rPr>
        <w:t>promotes a human-centred approach to designing work systems, recognizing that well-designed systems must account for how people actually perceive, think, and act.</w:t>
      </w:r>
    </w:p>
    <w:p w14:paraId="23C349AE" w14:textId="7A132555" w:rsidR="0047796C" w:rsidRDefault="008A650F" w:rsidP="008A650F">
      <w:pPr>
        <w:spacing w:after="120"/>
        <w:jc w:val="both"/>
        <w:rPr>
          <w:rFonts w:cstheme="minorHAnsi"/>
        </w:rPr>
      </w:pPr>
      <w:r>
        <w:rPr>
          <w:rFonts w:cstheme="minorHAnsi"/>
        </w:rPr>
        <w:t xml:space="preserve">Relevant standards related to robotics and automation are </w:t>
      </w:r>
      <w:r w:rsidR="00AB65B8" w:rsidRPr="008A650F">
        <w:rPr>
          <w:rFonts w:cstheme="minorHAnsi"/>
        </w:rPr>
        <w:t>ISO/TR 9241-810 (2020) Robotic, intelligent and autonomous systems</w:t>
      </w:r>
      <w:r w:rsidR="00AB65B8">
        <w:rPr>
          <w:rFonts w:cstheme="minorHAnsi"/>
        </w:rPr>
        <w:t>;</w:t>
      </w:r>
      <w:r w:rsidR="00AB65B8" w:rsidRPr="008A650F">
        <w:rPr>
          <w:rFonts w:cstheme="minorHAnsi"/>
        </w:rPr>
        <w:t xml:space="preserve"> </w:t>
      </w:r>
      <w:r w:rsidRPr="008A650F">
        <w:rPr>
          <w:rFonts w:cstheme="minorHAnsi"/>
        </w:rPr>
        <w:t>ISO 10218:20</w:t>
      </w:r>
      <w:r w:rsidR="00EA2DB7">
        <w:rPr>
          <w:rFonts w:cstheme="minorHAnsi"/>
        </w:rPr>
        <w:t>25</w:t>
      </w:r>
      <w:r w:rsidRPr="008A650F">
        <w:rPr>
          <w:rFonts w:cstheme="minorHAnsi"/>
        </w:rPr>
        <w:t xml:space="preserve"> Robots and robotic devices —Safety requirements for industrial robots</w:t>
      </w:r>
      <w:r>
        <w:rPr>
          <w:rFonts w:cstheme="minorHAnsi"/>
        </w:rPr>
        <w:t xml:space="preserve">; </w:t>
      </w:r>
      <w:r w:rsidR="005131C5">
        <w:rPr>
          <w:rFonts w:cstheme="minorHAnsi"/>
        </w:rPr>
        <w:t>(</w:t>
      </w:r>
      <w:r>
        <w:rPr>
          <w:rFonts w:cstheme="minorHAnsi"/>
        </w:rPr>
        <w:t xml:space="preserve">and </w:t>
      </w:r>
      <w:r w:rsidR="00D957F7">
        <w:rPr>
          <w:rFonts w:cstheme="minorHAnsi"/>
        </w:rPr>
        <w:t>if</w:t>
      </w:r>
      <w:r w:rsidR="00AB65B8">
        <w:rPr>
          <w:rFonts w:cstheme="minorHAnsi"/>
        </w:rPr>
        <w:t xml:space="preserve"> relevant </w:t>
      </w:r>
      <w:r w:rsidR="00AB65B8" w:rsidRPr="008A650F">
        <w:rPr>
          <w:rFonts w:cstheme="minorHAnsi"/>
        </w:rPr>
        <w:t>ISO 13482:2014 Robots and robotic devices —Safety requirements for personal care robot</w:t>
      </w:r>
      <w:r w:rsidR="005131C5">
        <w:rPr>
          <w:rFonts w:cstheme="minorHAnsi"/>
        </w:rPr>
        <w:t>)</w:t>
      </w:r>
      <w:r w:rsidR="00AB65B8">
        <w:rPr>
          <w:rFonts w:cstheme="minorHAnsi"/>
        </w:rPr>
        <w:t xml:space="preserve"> </w:t>
      </w:r>
      <w:r>
        <w:rPr>
          <w:rFonts w:cstheme="minorHAnsi"/>
        </w:rPr>
        <w:t>see Johnsen et al. (2020)</w:t>
      </w:r>
      <w:r w:rsidR="00AB65B8">
        <w:rPr>
          <w:rFonts w:cstheme="minorHAnsi"/>
        </w:rPr>
        <w:t xml:space="preserve"> for more details</w:t>
      </w:r>
      <w:r>
        <w:rPr>
          <w:rFonts w:cstheme="minorHAnsi"/>
        </w:rPr>
        <w:t>.</w:t>
      </w:r>
    </w:p>
    <w:p w14:paraId="15EE5A60" w14:textId="77777777" w:rsidR="0047796C" w:rsidRPr="00180D7D" w:rsidRDefault="0047796C" w:rsidP="0047796C">
      <w:pPr>
        <w:spacing w:after="120"/>
        <w:jc w:val="both"/>
        <w:rPr>
          <w:rFonts w:cstheme="minorHAnsi"/>
        </w:rPr>
      </w:pPr>
      <w:r w:rsidRPr="00180D7D">
        <w:rPr>
          <w:rFonts w:cstheme="minorHAnsi"/>
        </w:rPr>
        <w:t>The general checklist is presented in Section 4.3, following this introduction. </w:t>
      </w:r>
    </w:p>
    <w:p w14:paraId="5C030AB3" w14:textId="35BC192A" w:rsidR="0047796C" w:rsidRPr="00180D7D" w:rsidRDefault="0047796C" w:rsidP="000568C7">
      <w:pPr>
        <w:pStyle w:val="Overskrift2"/>
      </w:pPr>
      <w:r w:rsidRPr="4477B935">
        <w:rPr>
          <w:rFonts w:cstheme="minorBidi"/>
        </w:rPr>
        <w:t> </w:t>
      </w:r>
      <w:r w:rsidRPr="00180D7D">
        <w:t>Planning</w:t>
      </w:r>
    </w:p>
    <w:p w14:paraId="7BBE560E" w14:textId="79866399" w:rsidR="0047796C" w:rsidRPr="00180D7D" w:rsidRDefault="0047796C" w:rsidP="0047796C">
      <w:pPr>
        <w:spacing w:after="120"/>
        <w:rPr>
          <w:rFonts w:cstheme="minorHAnsi"/>
          <w:szCs w:val="22"/>
        </w:rPr>
      </w:pPr>
      <w:r w:rsidRPr="00180D7D">
        <w:rPr>
          <w:rFonts w:cstheme="minorHAnsi"/>
          <w:szCs w:val="22"/>
        </w:rPr>
        <w:t>The General Analysis plays a key role in familiarizing the analyst with the specific control centre concept. Table 4.1 provides recommendations for participants, along with suggested session durations.  </w:t>
      </w:r>
      <w:r w:rsidR="005131C5">
        <w:rPr>
          <w:rFonts w:cstheme="minorHAnsi"/>
          <w:szCs w:val="22"/>
        </w:rPr>
        <w:t xml:space="preserve">The table list for each </w:t>
      </w:r>
      <w:r w:rsidR="00E251D7">
        <w:rPr>
          <w:rFonts w:cstheme="minorHAnsi"/>
          <w:szCs w:val="22"/>
        </w:rPr>
        <w:t>topic</w:t>
      </w:r>
      <w:r w:rsidR="005131C5">
        <w:rPr>
          <w:rFonts w:cstheme="minorHAnsi"/>
          <w:szCs w:val="22"/>
        </w:rPr>
        <w:t>, the suggested duration in hour</w:t>
      </w:r>
      <w:r w:rsidR="00E251D7">
        <w:rPr>
          <w:rFonts w:cstheme="minorHAnsi"/>
          <w:szCs w:val="22"/>
        </w:rPr>
        <w:t xml:space="preserve">s and the </w:t>
      </w:r>
      <w:r w:rsidR="005131C5">
        <w:rPr>
          <w:rFonts w:cstheme="minorHAnsi"/>
          <w:szCs w:val="22"/>
        </w:rPr>
        <w:t>number of questions (#)</w:t>
      </w:r>
      <w:r w:rsidR="00E251D7">
        <w:rPr>
          <w:rFonts w:cstheme="minorHAnsi"/>
          <w:szCs w:val="22"/>
        </w:rPr>
        <w:t>,</w:t>
      </w:r>
      <w:r w:rsidR="005131C5">
        <w:rPr>
          <w:rFonts w:cstheme="minorHAnsi"/>
          <w:szCs w:val="22"/>
        </w:rPr>
        <w:t xml:space="preserve"> </w:t>
      </w:r>
      <w:r w:rsidR="008B4EA1">
        <w:rPr>
          <w:rFonts w:cstheme="minorHAnsi"/>
          <w:szCs w:val="22"/>
        </w:rPr>
        <w:t xml:space="preserve">NB: Questions should have been prepared and </w:t>
      </w:r>
      <w:r w:rsidR="00A03980">
        <w:rPr>
          <w:rFonts w:cstheme="minorHAnsi"/>
          <w:szCs w:val="22"/>
        </w:rPr>
        <w:t>answered</w:t>
      </w:r>
      <w:r w:rsidR="00A76F52">
        <w:rPr>
          <w:rFonts w:cstheme="minorHAnsi"/>
          <w:szCs w:val="22"/>
        </w:rPr>
        <w:t xml:space="preserve"> prior to meeting</w:t>
      </w:r>
      <w:r w:rsidR="00A03980">
        <w:rPr>
          <w:rFonts w:cstheme="minorHAnsi"/>
          <w:szCs w:val="22"/>
        </w:rPr>
        <w:t xml:space="preserve">, using time on questions with NO as answer, to ensure </w:t>
      </w:r>
      <w:r w:rsidR="00A76F52">
        <w:rPr>
          <w:rFonts w:cstheme="minorHAnsi"/>
          <w:szCs w:val="22"/>
        </w:rPr>
        <w:t>effective walkthrough of questions.</w:t>
      </w:r>
    </w:p>
    <w:p w14:paraId="45295FB6" w14:textId="49FDF1D1" w:rsidR="0047796C" w:rsidRPr="00180D7D" w:rsidRDefault="0047796C" w:rsidP="4A92F7BB">
      <w:pPr>
        <w:spacing w:after="120"/>
        <w:jc w:val="center"/>
        <w:rPr>
          <w:rFonts w:cstheme="minorBidi"/>
          <w:b/>
          <w:bCs/>
        </w:rPr>
      </w:pPr>
      <w:r w:rsidRPr="00180D7D">
        <w:rPr>
          <w:b/>
          <w:bCs/>
        </w:rPr>
        <w:t xml:space="preserve">Table </w:t>
      </w:r>
      <w:r w:rsidRPr="00180D7D">
        <w:rPr>
          <w:b/>
          <w:bCs/>
        </w:rPr>
        <w:fldChar w:fldCharType="begin"/>
      </w:r>
      <w:r w:rsidRPr="00180D7D">
        <w:rPr>
          <w:b/>
          <w:bCs/>
        </w:rPr>
        <w:instrText xml:space="preserve"> STYLEREF 1 \s </w:instrText>
      </w:r>
      <w:r w:rsidRPr="00180D7D">
        <w:rPr>
          <w:b/>
          <w:bCs/>
        </w:rPr>
        <w:fldChar w:fldCharType="separate"/>
      </w:r>
      <w:r w:rsidR="009E4E65">
        <w:rPr>
          <w:b/>
          <w:bCs/>
          <w:noProof/>
        </w:rPr>
        <w:t>4</w:t>
      </w:r>
      <w:r w:rsidRPr="00180D7D">
        <w:rPr>
          <w:b/>
          <w:bCs/>
        </w:rPr>
        <w:fldChar w:fldCharType="end"/>
      </w:r>
      <w:r w:rsidR="0159CFD5" w:rsidRPr="5B3F5B15">
        <w:rPr>
          <w:b/>
          <w:bCs/>
        </w:rPr>
        <w:t>.</w:t>
      </w:r>
      <w:r w:rsidRPr="00180D7D">
        <w:rPr>
          <w:b/>
          <w:bCs/>
        </w:rPr>
        <w:noBreakHyphen/>
      </w:r>
      <w:r w:rsidRPr="00180D7D">
        <w:rPr>
          <w:b/>
          <w:bCs/>
        </w:rPr>
        <w:fldChar w:fldCharType="begin"/>
      </w:r>
      <w:r w:rsidRPr="00180D7D">
        <w:rPr>
          <w:b/>
          <w:bCs/>
        </w:rPr>
        <w:instrText xml:space="preserve"> SEQ Table \* ARABIC \s 1 </w:instrText>
      </w:r>
      <w:r w:rsidRPr="00180D7D">
        <w:rPr>
          <w:b/>
          <w:bCs/>
        </w:rPr>
        <w:fldChar w:fldCharType="separate"/>
      </w:r>
      <w:r w:rsidR="009E4E65">
        <w:rPr>
          <w:b/>
          <w:bCs/>
          <w:noProof/>
        </w:rPr>
        <w:t>1</w:t>
      </w:r>
      <w:r w:rsidRPr="00180D7D">
        <w:rPr>
          <w:b/>
          <w:bCs/>
        </w:rPr>
        <w:fldChar w:fldCharType="end"/>
      </w:r>
      <w:r w:rsidRPr="4A92F7BB">
        <w:rPr>
          <w:rFonts w:cstheme="minorBidi"/>
          <w:b/>
          <w:bCs/>
        </w:rPr>
        <w:t xml:space="preserve"> Participants </w:t>
      </w:r>
      <w:r w:rsidR="005131C5">
        <w:rPr>
          <w:rFonts w:cstheme="minorBidi"/>
          <w:b/>
          <w:bCs/>
        </w:rPr>
        <w:t xml:space="preserve">in </w:t>
      </w:r>
      <w:r w:rsidRPr="4A92F7BB">
        <w:rPr>
          <w:rFonts w:cstheme="minorBidi"/>
          <w:b/>
          <w:bCs/>
        </w:rPr>
        <w:t xml:space="preserve">General Analysis </w:t>
      </w:r>
    </w:p>
    <w:tbl>
      <w:tblPr>
        <w:tblW w:w="9638"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144"/>
        <w:gridCol w:w="2040"/>
        <w:gridCol w:w="69"/>
        <w:gridCol w:w="5385"/>
      </w:tblGrid>
      <w:tr w:rsidR="00017149" w:rsidRPr="00180D7D" w14:paraId="517C9D58" w14:textId="77777777" w:rsidTr="00017149">
        <w:trPr>
          <w:trHeight w:val="300"/>
        </w:trPr>
        <w:tc>
          <w:tcPr>
            <w:tcW w:w="2144" w:type="dxa"/>
            <w:tcBorders>
              <w:top w:val="single" w:sz="6" w:space="0" w:color="auto"/>
              <w:left w:val="nil"/>
              <w:bottom w:val="single" w:sz="6" w:space="0" w:color="auto"/>
              <w:right w:val="nil"/>
            </w:tcBorders>
            <w:shd w:val="clear" w:color="auto" w:fill="EAF1DD" w:themeFill="accent3" w:themeFillTint="33"/>
            <w:hideMark/>
          </w:tcPr>
          <w:p w14:paraId="40846970" w14:textId="77777777" w:rsidR="0047796C" w:rsidRPr="00180D7D" w:rsidRDefault="0047796C" w:rsidP="0047796C">
            <w:pPr>
              <w:spacing w:after="120"/>
              <w:ind w:left="144" w:right="144"/>
              <w:rPr>
                <w:rFonts w:cstheme="minorHAnsi"/>
                <w:b/>
                <w:bCs/>
              </w:rPr>
            </w:pPr>
            <w:r w:rsidRPr="00180D7D">
              <w:rPr>
                <w:rFonts w:cstheme="minorHAnsi"/>
                <w:b/>
                <w:bCs/>
              </w:rPr>
              <w:t>Topic </w:t>
            </w:r>
          </w:p>
        </w:tc>
        <w:tc>
          <w:tcPr>
            <w:tcW w:w="2109" w:type="dxa"/>
            <w:gridSpan w:val="2"/>
            <w:tcBorders>
              <w:top w:val="single" w:sz="6" w:space="0" w:color="auto"/>
              <w:left w:val="nil"/>
              <w:bottom w:val="single" w:sz="6" w:space="0" w:color="auto"/>
              <w:right w:val="nil"/>
            </w:tcBorders>
            <w:shd w:val="clear" w:color="auto" w:fill="EAF1DD" w:themeFill="accent3" w:themeFillTint="33"/>
            <w:hideMark/>
          </w:tcPr>
          <w:p w14:paraId="32CDD22B" w14:textId="6ED411FC" w:rsidR="0047796C" w:rsidRPr="00180D7D" w:rsidRDefault="003761FF" w:rsidP="00017149">
            <w:pPr>
              <w:spacing w:after="120"/>
              <w:ind w:left="144" w:right="144"/>
              <w:jc w:val="center"/>
              <w:rPr>
                <w:rFonts w:cstheme="minorHAnsi"/>
                <w:b/>
                <w:bCs/>
              </w:rPr>
            </w:pPr>
            <w:r w:rsidRPr="00180D7D">
              <w:rPr>
                <w:rFonts w:cstheme="minorHAnsi"/>
                <w:b/>
                <w:bCs/>
              </w:rPr>
              <w:t>Duration.</w:t>
            </w:r>
            <w:r w:rsidR="005819B2" w:rsidRPr="00017149">
              <w:rPr>
                <w:rFonts w:cstheme="minorHAnsi"/>
                <w:b/>
                <w:bCs/>
                <w:sz w:val="20"/>
                <w:szCs w:val="20"/>
              </w:rPr>
              <w:t xml:space="preserve"> </w:t>
            </w:r>
            <w:r>
              <w:rPr>
                <w:rFonts w:cstheme="minorHAnsi"/>
                <w:b/>
                <w:bCs/>
                <w:sz w:val="20"/>
                <w:szCs w:val="20"/>
              </w:rPr>
              <w:t xml:space="preserve"> </w:t>
            </w:r>
            <w:r w:rsidR="00017149">
              <w:rPr>
                <w:rFonts w:cstheme="minorHAnsi"/>
                <w:b/>
                <w:bCs/>
                <w:sz w:val="20"/>
                <w:szCs w:val="20"/>
              </w:rPr>
              <w:t xml:space="preserve">            </w:t>
            </w:r>
            <w:r>
              <w:rPr>
                <w:rFonts w:cstheme="minorHAnsi"/>
                <w:b/>
                <w:bCs/>
                <w:sz w:val="20"/>
                <w:szCs w:val="20"/>
              </w:rPr>
              <w:t xml:space="preserve"> </w:t>
            </w:r>
            <w:r w:rsidR="00017149">
              <w:rPr>
                <w:rFonts w:cstheme="minorHAnsi"/>
                <w:b/>
                <w:bCs/>
                <w:sz w:val="20"/>
                <w:szCs w:val="20"/>
              </w:rPr>
              <w:t xml:space="preserve"> (# </w:t>
            </w:r>
            <w:r w:rsidR="00A71556" w:rsidRPr="00017149">
              <w:rPr>
                <w:rFonts w:cstheme="minorHAnsi"/>
                <w:b/>
                <w:bCs/>
                <w:sz w:val="20"/>
                <w:szCs w:val="20"/>
              </w:rPr>
              <w:t xml:space="preserve">number </w:t>
            </w:r>
            <w:r w:rsidR="00CD7BF0" w:rsidRPr="00017149">
              <w:rPr>
                <w:rFonts w:cstheme="minorHAnsi"/>
                <w:b/>
                <w:bCs/>
                <w:sz w:val="20"/>
                <w:szCs w:val="20"/>
              </w:rPr>
              <w:t>Quest</w:t>
            </w:r>
            <w:r w:rsidR="00017149" w:rsidRPr="00017149">
              <w:rPr>
                <w:rFonts w:cstheme="minorHAnsi"/>
                <w:b/>
                <w:bCs/>
                <w:sz w:val="20"/>
                <w:szCs w:val="20"/>
              </w:rPr>
              <w:t>ions</w:t>
            </w:r>
            <w:r w:rsidR="00CD7BF0" w:rsidRPr="00017149">
              <w:rPr>
                <w:rFonts w:cstheme="minorHAnsi"/>
                <w:b/>
                <w:bCs/>
                <w:sz w:val="20"/>
                <w:szCs w:val="20"/>
              </w:rPr>
              <w:t>)</w:t>
            </w:r>
          </w:p>
        </w:tc>
        <w:tc>
          <w:tcPr>
            <w:tcW w:w="5385" w:type="dxa"/>
            <w:tcBorders>
              <w:top w:val="single" w:sz="6" w:space="0" w:color="auto"/>
              <w:left w:val="nil"/>
              <w:bottom w:val="single" w:sz="6" w:space="0" w:color="auto"/>
              <w:right w:val="nil"/>
            </w:tcBorders>
            <w:shd w:val="clear" w:color="auto" w:fill="EAF1DD" w:themeFill="accent3" w:themeFillTint="33"/>
            <w:hideMark/>
          </w:tcPr>
          <w:p w14:paraId="1D04855A" w14:textId="2FEC9826" w:rsidR="0047796C" w:rsidRPr="00180D7D" w:rsidRDefault="0047796C" w:rsidP="0047796C">
            <w:pPr>
              <w:spacing w:after="120"/>
              <w:ind w:left="144" w:right="144"/>
              <w:rPr>
                <w:rFonts w:cstheme="minorHAnsi"/>
                <w:b/>
                <w:bCs/>
              </w:rPr>
            </w:pPr>
            <w:r w:rsidRPr="00180D7D">
              <w:rPr>
                <w:rFonts w:cstheme="minorHAnsi"/>
                <w:b/>
                <w:bCs/>
              </w:rPr>
              <w:t>Participants </w:t>
            </w:r>
            <w:r w:rsidR="00E251D7">
              <w:rPr>
                <w:rFonts w:cstheme="minorHAnsi"/>
                <w:b/>
                <w:bCs/>
              </w:rPr>
              <w:t>from areas of expertise</w:t>
            </w:r>
          </w:p>
        </w:tc>
      </w:tr>
      <w:tr w:rsidR="00017149" w:rsidRPr="00180D7D" w14:paraId="56AECA5C" w14:textId="77777777" w:rsidTr="00017149">
        <w:trPr>
          <w:trHeight w:val="300"/>
        </w:trPr>
        <w:tc>
          <w:tcPr>
            <w:tcW w:w="2144" w:type="dxa"/>
            <w:tcBorders>
              <w:top w:val="single" w:sz="6" w:space="0" w:color="auto"/>
              <w:left w:val="nil"/>
              <w:bottom w:val="single" w:sz="6" w:space="0" w:color="auto"/>
              <w:right w:val="nil"/>
            </w:tcBorders>
            <w:shd w:val="clear" w:color="auto" w:fill="auto"/>
            <w:hideMark/>
          </w:tcPr>
          <w:p w14:paraId="34AD1608" w14:textId="2972160B" w:rsidR="0047796C" w:rsidRPr="00180D7D" w:rsidRDefault="008B2FAC" w:rsidP="0047796C">
            <w:pPr>
              <w:spacing w:after="120"/>
              <w:ind w:left="144" w:right="144"/>
              <w:rPr>
                <w:rFonts w:cstheme="minorHAnsi"/>
              </w:rPr>
            </w:pPr>
            <w:r>
              <w:rPr>
                <w:rFonts w:cstheme="minorHAnsi"/>
              </w:rPr>
              <w:t>General questions</w:t>
            </w:r>
            <w:r w:rsidR="0047796C" w:rsidRPr="00180D7D">
              <w:rPr>
                <w:rFonts w:cstheme="minorHAnsi"/>
              </w:rPr>
              <w:t> </w:t>
            </w:r>
          </w:p>
        </w:tc>
        <w:tc>
          <w:tcPr>
            <w:tcW w:w="2040" w:type="dxa"/>
            <w:tcBorders>
              <w:top w:val="single" w:sz="6" w:space="0" w:color="auto"/>
              <w:left w:val="nil"/>
              <w:bottom w:val="single" w:sz="6" w:space="0" w:color="auto"/>
              <w:right w:val="nil"/>
            </w:tcBorders>
            <w:shd w:val="clear" w:color="auto" w:fill="auto"/>
            <w:hideMark/>
          </w:tcPr>
          <w:p w14:paraId="6F32FB4F" w14:textId="738E88BB" w:rsidR="0047796C" w:rsidRPr="00180D7D" w:rsidRDefault="00BF414E" w:rsidP="0047796C">
            <w:pPr>
              <w:spacing w:after="120"/>
              <w:ind w:left="144" w:right="144"/>
              <w:rPr>
                <w:rFonts w:cstheme="minorHAnsi"/>
              </w:rPr>
            </w:pPr>
            <w:r>
              <w:rPr>
                <w:rFonts w:cstheme="minorHAnsi"/>
              </w:rPr>
              <w:t>4</w:t>
            </w:r>
            <w:r w:rsidR="0047796C" w:rsidRPr="00180D7D">
              <w:rPr>
                <w:rFonts w:cstheme="minorHAnsi"/>
              </w:rPr>
              <w:t xml:space="preserve"> hrs. </w:t>
            </w:r>
            <w:r w:rsidR="00CD7BF0">
              <w:rPr>
                <w:rFonts w:cstheme="minorHAnsi"/>
              </w:rPr>
              <w:t>(</w:t>
            </w:r>
            <w:r w:rsidR="00A71556">
              <w:rPr>
                <w:rFonts w:cstheme="minorHAnsi"/>
              </w:rPr>
              <w:t>#</w:t>
            </w:r>
            <w:r w:rsidR="005819B2">
              <w:rPr>
                <w:rFonts w:cstheme="minorHAnsi"/>
              </w:rPr>
              <w:t xml:space="preserve"> </w:t>
            </w:r>
            <w:r w:rsidR="00CD7BF0">
              <w:rPr>
                <w:rFonts w:cstheme="minorHAnsi"/>
              </w:rPr>
              <w:t>37)</w:t>
            </w:r>
          </w:p>
        </w:tc>
        <w:tc>
          <w:tcPr>
            <w:tcW w:w="5454" w:type="dxa"/>
            <w:gridSpan w:val="2"/>
            <w:tcBorders>
              <w:top w:val="single" w:sz="6" w:space="0" w:color="auto"/>
              <w:left w:val="nil"/>
              <w:bottom w:val="single" w:sz="6" w:space="0" w:color="auto"/>
              <w:right w:val="nil"/>
            </w:tcBorders>
            <w:shd w:val="clear" w:color="auto" w:fill="auto"/>
            <w:hideMark/>
          </w:tcPr>
          <w:p w14:paraId="11DFEDB4" w14:textId="77777777" w:rsidR="0047796C" w:rsidRPr="00180D7D" w:rsidRDefault="0047796C" w:rsidP="0047796C">
            <w:pPr>
              <w:spacing w:after="120"/>
              <w:ind w:left="144" w:right="144"/>
              <w:rPr>
                <w:rFonts w:cstheme="minorHAnsi"/>
              </w:rPr>
            </w:pPr>
            <w:r w:rsidRPr="00180D7D">
              <w:rPr>
                <w:rFonts w:cstheme="minorHAnsi"/>
              </w:rPr>
              <w:t>Management, operations, HF-engineer </w:t>
            </w:r>
          </w:p>
        </w:tc>
      </w:tr>
      <w:tr w:rsidR="00017149" w:rsidRPr="00180D7D" w14:paraId="4ADC60E9" w14:textId="77777777" w:rsidTr="00017149">
        <w:trPr>
          <w:trHeight w:val="300"/>
        </w:trPr>
        <w:tc>
          <w:tcPr>
            <w:tcW w:w="2144" w:type="dxa"/>
            <w:tcBorders>
              <w:top w:val="single" w:sz="6" w:space="0" w:color="auto"/>
              <w:left w:val="nil"/>
              <w:bottom w:val="single" w:sz="6" w:space="0" w:color="auto"/>
              <w:right w:val="nil"/>
            </w:tcBorders>
            <w:shd w:val="clear" w:color="auto" w:fill="auto"/>
            <w:hideMark/>
          </w:tcPr>
          <w:p w14:paraId="4953D9EA" w14:textId="77777777" w:rsidR="0047796C" w:rsidRPr="00180D7D" w:rsidRDefault="0047796C" w:rsidP="0047796C">
            <w:pPr>
              <w:spacing w:after="120"/>
              <w:ind w:left="144" w:right="144"/>
              <w:rPr>
                <w:rFonts w:cstheme="minorHAnsi"/>
                <w:highlight w:val="yellow"/>
              </w:rPr>
            </w:pPr>
            <w:r w:rsidRPr="00BF414E">
              <w:rPr>
                <w:rFonts w:cstheme="minorHAnsi"/>
              </w:rPr>
              <w:t>Control and safety systems  </w:t>
            </w:r>
          </w:p>
        </w:tc>
        <w:tc>
          <w:tcPr>
            <w:tcW w:w="2040" w:type="dxa"/>
            <w:tcBorders>
              <w:top w:val="single" w:sz="6" w:space="0" w:color="auto"/>
              <w:left w:val="nil"/>
              <w:bottom w:val="single" w:sz="6" w:space="0" w:color="auto"/>
              <w:right w:val="nil"/>
            </w:tcBorders>
            <w:shd w:val="clear" w:color="auto" w:fill="auto"/>
            <w:hideMark/>
          </w:tcPr>
          <w:p w14:paraId="30DBC432" w14:textId="709DEB6B" w:rsidR="0047796C" w:rsidRPr="00180D7D" w:rsidRDefault="00916B68" w:rsidP="0047796C">
            <w:pPr>
              <w:spacing w:after="120"/>
              <w:ind w:left="144" w:right="144"/>
              <w:rPr>
                <w:rFonts w:cstheme="minorHAnsi"/>
              </w:rPr>
            </w:pPr>
            <w:r>
              <w:rPr>
                <w:rFonts w:cstheme="minorHAnsi"/>
              </w:rPr>
              <w:t>6</w:t>
            </w:r>
            <w:r w:rsidR="0047796C" w:rsidRPr="00180D7D">
              <w:rPr>
                <w:rFonts w:cstheme="minorHAnsi"/>
              </w:rPr>
              <w:t xml:space="preserve"> hrs. </w:t>
            </w:r>
            <w:r w:rsidR="00CD7BF0">
              <w:rPr>
                <w:rFonts w:cstheme="minorHAnsi"/>
              </w:rPr>
              <w:t>(</w:t>
            </w:r>
            <w:r w:rsidR="008B337E">
              <w:rPr>
                <w:rFonts w:cstheme="minorHAnsi"/>
              </w:rPr>
              <w:t>#</w:t>
            </w:r>
            <w:r w:rsidR="005819B2">
              <w:rPr>
                <w:rFonts w:cstheme="minorHAnsi"/>
              </w:rPr>
              <w:t xml:space="preserve"> </w:t>
            </w:r>
            <w:r w:rsidR="00AC6914">
              <w:rPr>
                <w:rFonts w:cstheme="minorHAnsi"/>
              </w:rPr>
              <w:t>71)</w:t>
            </w:r>
          </w:p>
        </w:tc>
        <w:tc>
          <w:tcPr>
            <w:tcW w:w="5454" w:type="dxa"/>
            <w:gridSpan w:val="2"/>
            <w:tcBorders>
              <w:top w:val="single" w:sz="6" w:space="0" w:color="auto"/>
              <w:left w:val="nil"/>
              <w:bottom w:val="single" w:sz="6" w:space="0" w:color="auto"/>
              <w:right w:val="nil"/>
            </w:tcBorders>
            <w:shd w:val="clear" w:color="auto" w:fill="auto"/>
            <w:hideMark/>
          </w:tcPr>
          <w:p w14:paraId="7A027200" w14:textId="5DCB9CE2" w:rsidR="0047796C" w:rsidRPr="00180D7D" w:rsidRDefault="0047796C" w:rsidP="0047796C">
            <w:pPr>
              <w:spacing w:after="120"/>
              <w:ind w:left="144" w:right="144"/>
              <w:rPr>
                <w:rFonts w:cstheme="minorHAnsi"/>
              </w:rPr>
            </w:pPr>
            <w:r w:rsidRPr="00180D7D">
              <w:rPr>
                <w:rFonts w:cstheme="minorHAnsi"/>
              </w:rPr>
              <w:t>Operations, instrument, safety, process, ergonomics, manufacturer, working environment engineer /HF-engineer</w:t>
            </w:r>
            <w:r w:rsidR="002F5CAB">
              <w:rPr>
                <w:rFonts w:cstheme="minorHAnsi"/>
              </w:rPr>
              <w:t xml:space="preserve">; </w:t>
            </w:r>
            <w:r w:rsidR="002F5CAB" w:rsidRPr="00180D7D">
              <w:rPr>
                <w:rFonts w:cstheme="minorHAnsi"/>
              </w:rPr>
              <w:t>ICT security,</w:t>
            </w:r>
            <w:r w:rsidR="002F5CAB">
              <w:rPr>
                <w:rFonts w:cstheme="minorHAnsi"/>
              </w:rPr>
              <w:t xml:space="preserve"> </w:t>
            </w:r>
            <w:r w:rsidR="002F5CAB" w:rsidRPr="00180D7D">
              <w:rPr>
                <w:rFonts w:cstheme="minorHAnsi"/>
              </w:rPr>
              <w:t>process (SAS) expert</w:t>
            </w:r>
          </w:p>
        </w:tc>
      </w:tr>
      <w:tr w:rsidR="00017149" w:rsidRPr="00180D7D" w14:paraId="7AE5ED98" w14:textId="77777777" w:rsidTr="00017149">
        <w:trPr>
          <w:trHeight w:val="300"/>
        </w:trPr>
        <w:tc>
          <w:tcPr>
            <w:tcW w:w="2144" w:type="dxa"/>
            <w:tcBorders>
              <w:top w:val="single" w:sz="6" w:space="0" w:color="auto"/>
              <w:left w:val="nil"/>
              <w:bottom w:val="single" w:sz="6" w:space="0" w:color="auto"/>
              <w:right w:val="nil"/>
            </w:tcBorders>
            <w:shd w:val="clear" w:color="auto" w:fill="auto"/>
            <w:hideMark/>
          </w:tcPr>
          <w:p w14:paraId="037EAEAE" w14:textId="77777777" w:rsidR="0047796C" w:rsidRPr="00BF414E" w:rsidRDefault="0047796C" w:rsidP="0047796C">
            <w:pPr>
              <w:spacing w:after="120"/>
              <w:ind w:left="144" w:right="144"/>
              <w:rPr>
                <w:rFonts w:cstheme="minorHAnsi"/>
              </w:rPr>
            </w:pPr>
            <w:r w:rsidRPr="00BF414E">
              <w:rPr>
                <w:rFonts w:cstheme="minorHAnsi"/>
              </w:rPr>
              <w:t>Job organisation  </w:t>
            </w:r>
          </w:p>
        </w:tc>
        <w:tc>
          <w:tcPr>
            <w:tcW w:w="2040" w:type="dxa"/>
            <w:tcBorders>
              <w:top w:val="single" w:sz="6" w:space="0" w:color="auto"/>
              <w:left w:val="nil"/>
              <w:bottom w:val="single" w:sz="6" w:space="0" w:color="auto"/>
              <w:right w:val="nil"/>
            </w:tcBorders>
            <w:shd w:val="clear" w:color="auto" w:fill="auto"/>
            <w:hideMark/>
          </w:tcPr>
          <w:p w14:paraId="2DFFE922" w14:textId="31EBD672" w:rsidR="0047796C" w:rsidRPr="00180D7D" w:rsidRDefault="00807115" w:rsidP="0047796C">
            <w:pPr>
              <w:spacing w:after="120"/>
              <w:ind w:left="144" w:right="144"/>
              <w:rPr>
                <w:rFonts w:cstheme="minorHAnsi"/>
              </w:rPr>
            </w:pPr>
            <w:r>
              <w:rPr>
                <w:rFonts w:cstheme="minorHAnsi"/>
              </w:rPr>
              <w:t>2</w:t>
            </w:r>
            <w:r w:rsidR="0047796C" w:rsidRPr="00180D7D">
              <w:rPr>
                <w:rFonts w:cstheme="minorHAnsi"/>
              </w:rPr>
              <w:t xml:space="preserve"> hr.  </w:t>
            </w:r>
            <w:r w:rsidR="00AC6914">
              <w:rPr>
                <w:rFonts w:cstheme="minorHAnsi"/>
              </w:rPr>
              <w:t>(</w:t>
            </w:r>
            <w:r w:rsidR="008B337E">
              <w:rPr>
                <w:rFonts w:cstheme="minorHAnsi"/>
              </w:rPr>
              <w:t>#</w:t>
            </w:r>
            <w:r w:rsidR="005819B2">
              <w:rPr>
                <w:rFonts w:cstheme="minorHAnsi"/>
              </w:rPr>
              <w:t xml:space="preserve"> </w:t>
            </w:r>
            <w:r w:rsidR="00AC6914">
              <w:rPr>
                <w:rFonts w:cstheme="minorHAnsi"/>
              </w:rPr>
              <w:t>21)</w:t>
            </w:r>
          </w:p>
        </w:tc>
        <w:tc>
          <w:tcPr>
            <w:tcW w:w="5454" w:type="dxa"/>
            <w:gridSpan w:val="2"/>
            <w:tcBorders>
              <w:top w:val="single" w:sz="6" w:space="0" w:color="auto"/>
              <w:left w:val="nil"/>
              <w:bottom w:val="single" w:sz="6" w:space="0" w:color="auto"/>
              <w:right w:val="nil"/>
            </w:tcBorders>
            <w:shd w:val="clear" w:color="auto" w:fill="auto"/>
            <w:hideMark/>
          </w:tcPr>
          <w:p w14:paraId="4D9F7F5D" w14:textId="77777777" w:rsidR="0047796C" w:rsidRPr="00180D7D" w:rsidRDefault="0047796C" w:rsidP="0047796C">
            <w:pPr>
              <w:spacing w:after="120"/>
              <w:ind w:left="144" w:right="144"/>
              <w:rPr>
                <w:rFonts w:cstheme="minorHAnsi"/>
              </w:rPr>
            </w:pPr>
            <w:r w:rsidRPr="00180D7D">
              <w:rPr>
                <w:rFonts w:cstheme="minorHAnsi"/>
              </w:rPr>
              <w:t>Operations, HF-engineer </w:t>
            </w:r>
          </w:p>
        </w:tc>
      </w:tr>
      <w:tr w:rsidR="00017149" w:rsidRPr="00180D7D" w14:paraId="3797F88A" w14:textId="77777777" w:rsidTr="00017149">
        <w:trPr>
          <w:trHeight w:val="300"/>
        </w:trPr>
        <w:tc>
          <w:tcPr>
            <w:tcW w:w="2144" w:type="dxa"/>
            <w:tcBorders>
              <w:top w:val="single" w:sz="6" w:space="0" w:color="auto"/>
              <w:left w:val="nil"/>
              <w:bottom w:val="single" w:sz="6" w:space="0" w:color="auto"/>
              <w:right w:val="nil"/>
            </w:tcBorders>
            <w:shd w:val="clear" w:color="auto" w:fill="auto"/>
            <w:hideMark/>
          </w:tcPr>
          <w:p w14:paraId="1FA73860" w14:textId="77777777" w:rsidR="00ED53F9" w:rsidRPr="00BF414E" w:rsidRDefault="00ED53F9">
            <w:pPr>
              <w:spacing w:after="120"/>
              <w:ind w:left="144" w:right="144"/>
              <w:rPr>
                <w:rFonts w:cstheme="minorHAnsi"/>
              </w:rPr>
            </w:pPr>
            <w:r w:rsidRPr="00BF414E">
              <w:rPr>
                <w:rFonts w:cstheme="minorHAnsi"/>
              </w:rPr>
              <w:t>Layout </w:t>
            </w:r>
          </w:p>
        </w:tc>
        <w:tc>
          <w:tcPr>
            <w:tcW w:w="2040" w:type="dxa"/>
            <w:tcBorders>
              <w:top w:val="single" w:sz="6" w:space="0" w:color="auto"/>
              <w:left w:val="nil"/>
              <w:bottom w:val="single" w:sz="6" w:space="0" w:color="auto"/>
              <w:right w:val="nil"/>
            </w:tcBorders>
            <w:shd w:val="clear" w:color="auto" w:fill="auto"/>
            <w:hideMark/>
          </w:tcPr>
          <w:p w14:paraId="6D2A7491" w14:textId="19A355AF" w:rsidR="00ED53F9" w:rsidRPr="00180D7D" w:rsidRDefault="00916B68">
            <w:pPr>
              <w:spacing w:after="120"/>
              <w:ind w:left="144" w:right="144"/>
              <w:rPr>
                <w:rFonts w:cstheme="minorHAnsi"/>
              </w:rPr>
            </w:pPr>
            <w:r>
              <w:rPr>
                <w:rFonts w:cstheme="minorHAnsi"/>
              </w:rPr>
              <w:t>3</w:t>
            </w:r>
            <w:r w:rsidR="00ED53F9" w:rsidRPr="00180D7D">
              <w:rPr>
                <w:rFonts w:cstheme="minorHAnsi"/>
              </w:rPr>
              <w:t xml:space="preserve"> hrs. </w:t>
            </w:r>
            <w:r w:rsidR="00AC6914">
              <w:rPr>
                <w:rFonts w:cstheme="minorHAnsi"/>
              </w:rPr>
              <w:t>(</w:t>
            </w:r>
            <w:r w:rsidR="008B337E">
              <w:rPr>
                <w:rFonts w:cstheme="minorHAnsi"/>
              </w:rPr>
              <w:t>#</w:t>
            </w:r>
            <w:r w:rsidR="005819B2">
              <w:rPr>
                <w:rFonts w:cstheme="minorHAnsi"/>
              </w:rPr>
              <w:t xml:space="preserve"> </w:t>
            </w:r>
            <w:r w:rsidR="00AC6914">
              <w:rPr>
                <w:rFonts w:cstheme="minorHAnsi"/>
              </w:rPr>
              <w:t>29)</w:t>
            </w:r>
          </w:p>
        </w:tc>
        <w:tc>
          <w:tcPr>
            <w:tcW w:w="5454" w:type="dxa"/>
            <w:gridSpan w:val="2"/>
            <w:tcBorders>
              <w:top w:val="single" w:sz="6" w:space="0" w:color="auto"/>
              <w:left w:val="nil"/>
              <w:bottom w:val="single" w:sz="6" w:space="0" w:color="auto"/>
              <w:right w:val="nil"/>
            </w:tcBorders>
            <w:shd w:val="clear" w:color="auto" w:fill="auto"/>
            <w:hideMark/>
          </w:tcPr>
          <w:p w14:paraId="10C6D9A3" w14:textId="77777777" w:rsidR="00ED53F9" w:rsidRPr="00180D7D" w:rsidRDefault="00ED53F9">
            <w:pPr>
              <w:spacing w:after="120"/>
              <w:ind w:left="144" w:right="144"/>
              <w:rPr>
                <w:rFonts w:cstheme="minorHAnsi"/>
              </w:rPr>
            </w:pPr>
            <w:r w:rsidRPr="00180D7D">
              <w:rPr>
                <w:rFonts w:cstheme="minorHAnsi"/>
              </w:rPr>
              <w:t>Operations, instrument, architect, working environment engineer /HF-engineer. </w:t>
            </w:r>
          </w:p>
        </w:tc>
      </w:tr>
      <w:tr w:rsidR="00017149" w:rsidRPr="00180D7D" w14:paraId="1F37E896" w14:textId="77777777" w:rsidTr="00017149">
        <w:trPr>
          <w:trHeight w:val="300"/>
        </w:trPr>
        <w:tc>
          <w:tcPr>
            <w:tcW w:w="2144" w:type="dxa"/>
            <w:tcBorders>
              <w:top w:val="single" w:sz="6" w:space="0" w:color="auto"/>
              <w:left w:val="nil"/>
              <w:bottom w:val="single" w:sz="6" w:space="0" w:color="auto"/>
              <w:right w:val="nil"/>
            </w:tcBorders>
            <w:shd w:val="clear" w:color="auto" w:fill="auto"/>
            <w:hideMark/>
          </w:tcPr>
          <w:p w14:paraId="0D770995" w14:textId="77777777" w:rsidR="00207554" w:rsidRPr="00BF414E" w:rsidRDefault="00207554">
            <w:pPr>
              <w:spacing w:after="120"/>
              <w:ind w:left="144" w:right="144"/>
              <w:rPr>
                <w:rFonts w:cstheme="minorHAnsi"/>
              </w:rPr>
            </w:pPr>
            <w:r w:rsidRPr="00BF414E">
              <w:rPr>
                <w:rFonts w:cstheme="minorHAnsi"/>
              </w:rPr>
              <w:t>Working environment </w:t>
            </w:r>
          </w:p>
        </w:tc>
        <w:tc>
          <w:tcPr>
            <w:tcW w:w="2040" w:type="dxa"/>
            <w:tcBorders>
              <w:top w:val="single" w:sz="6" w:space="0" w:color="auto"/>
              <w:left w:val="nil"/>
              <w:bottom w:val="single" w:sz="6" w:space="0" w:color="auto"/>
              <w:right w:val="nil"/>
            </w:tcBorders>
            <w:shd w:val="clear" w:color="auto" w:fill="auto"/>
            <w:hideMark/>
          </w:tcPr>
          <w:p w14:paraId="2AB743B1" w14:textId="0EA4DEA5" w:rsidR="00207554" w:rsidRPr="00180D7D" w:rsidRDefault="00916B68">
            <w:pPr>
              <w:spacing w:after="120"/>
              <w:ind w:left="144" w:right="144"/>
              <w:rPr>
                <w:rFonts w:cstheme="minorHAnsi"/>
              </w:rPr>
            </w:pPr>
            <w:r>
              <w:rPr>
                <w:rFonts w:cstheme="minorHAnsi"/>
              </w:rPr>
              <w:t>3</w:t>
            </w:r>
            <w:r w:rsidR="00207554" w:rsidRPr="00180D7D">
              <w:rPr>
                <w:rFonts w:cstheme="minorHAnsi"/>
              </w:rPr>
              <w:t xml:space="preserve"> hrs. </w:t>
            </w:r>
            <w:r w:rsidR="00CC3E29">
              <w:rPr>
                <w:rFonts w:cstheme="minorHAnsi"/>
              </w:rPr>
              <w:t>(</w:t>
            </w:r>
            <w:r w:rsidR="008B337E">
              <w:rPr>
                <w:rFonts w:cstheme="minorHAnsi"/>
              </w:rPr>
              <w:t>#</w:t>
            </w:r>
            <w:r w:rsidR="005819B2">
              <w:rPr>
                <w:rFonts w:cstheme="minorHAnsi"/>
              </w:rPr>
              <w:t xml:space="preserve"> </w:t>
            </w:r>
            <w:r w:rsidR="00CC3E29">
              <w:rPr>
                <w:rFonts w:cstheme="minorHAnsi"/>
              </w:rPr>
              <w:t>32)</w:t>
            </w:r>
          </w:p>
        </w:tc>
        <w:tc>
          <w:tcPr>
            <w:tcW w:w="5454" w:type="dxa"/>
            <w:gridSpan w:val="2"/>
            <w:tcBorders>
              <w:top w:val="single" w:sz="6" w:space="0" w:color="auto"/>
              <w:left w:val="nil"/>
              <w:bottom w:val="single" w:sz="6" w:space="0" w:color="auto"/>
              <w:right w:val="nil"/>
            </w:tcBorders>
            <w:shd w:val="clear" w:color="auto" w:fill="auto"/>
            <w:hideMark/>
          </w:tcPr>
          <w:p w14:paraId="53AC975F" w14:textId="4403434D" w:rsidR="00207554" w:rsidRPr="00180D7D" w:rsidRDefault="00207554">
            <w:pPr>
              <w:spacing w:after="120"/>
              <w:ind w:left="144" w:right="144"/>
              <w:rPr>
                <w:rFonts w:cstheme="minorHAnsi"/>
              </w:rPr>
            </w:pPr>
            <w:r w:rsidRPr="00180D7D">
              <w:rPr>
                <w:rFonts w:cstheme="minorHAnsi"/>
              </w:rPr>
              <w:t>HVAC, electrical</w:t>
            </w:r>
            <w:r w:rsidR="00E251D7">
              <w:rPr>
                <w:rFonts w:cstheme="minorHAnsi"/>
              </w:rPr>
              <w:t>/</w:t>
            </w:r>
            <w:r w:rsidRPr="00180D7D">
              <w:rPr>
                <w:rFonts w:cstheme="minorHAnsi"/>
              </w:rPr>
              <w:t>lighting, architect, safety, working environment, noise/vibration control. </w:t>
            </w:r>
          </w:p>
        </w:tc>
      </w:tr>
      <w:tr w:rsidR="00017149" w:rsidRPr="00180D7D" w14:paraId="20B03703" w14:textId="77777777" w:rsidTr="00017149">
        <w:trPr>
          <w:trHeight w:val="300"/>
        </w:trPr>
        <w:tc>
          <w:tcPr>
            <w:tcW w:w="2144" w:type="dxa"/>
            <w:tcBorders>
              <w:top w:val="single" w:sz="6" w:space="0" w:color="auto"/>
              <w:left w:val="nil"/>
              <w:bottom w:val="single" w:sz="6" w:space="0" w:color="auto"/>
              <w:right w:val="nil"/>
            </w:tcBorders>
            <w:shd w:val="clear" w:color="auto" w:fill="auto"/>
            <w:hideMark/>
          </w:tcPr>
          <w:p w14:paraId="61D8E61D" w14:textId="77777777" w:rsidR="0047796C" w:rsidRPr="00BF414E" w:rsidRDefault="0047796C" w:rsidP="0047796C">
            <w:pPr>
              <w:spacing w:after="120"/>
              <w:ind w:left="144" w:right="144"/>
              <w:rPr>
                <w:rFonts w:cstheme="minorHAnsi"/>
              </w:rPr>
            </w:pPr>
            <w:r w:rsidRPr="00BF414E">
              <w:rPr>
                <w:rFonts w:cstheme="minorHAnsi"/>
              </w:rPr>
              <w:t>Procedures  </w:t>
            </w:r>
          </w:p>
        </w:tc>
        <w:tc>
          <w:tcPr>
            <w:tcW w:w="2040" w:type="dxa"/>
            <w:tcBorders>
              <w:top w:val="single" w:sz="6" w:space="0" w:color="auto"/>
              <w:left w:val="nil"/>
              <w:bottom w:val="single" w:sz="6" w:space="0" w:color="auto"/>
              <w:right w:val="nil"/>
            </w:tcBorders>
            <w:shd w:val="clear" w:color="auto" w:fill="auto"/>
            <w:hideMark/>
          </w:tcPr>
          <w:p w14:paraId="5900D727" w14:textId="64828330" w:rsidR="0047796C" w:rsidRPr="00180D7D" w:rsidRDefault="00207554" w:rsidP="0047796C">
            <w:pPr>
              <w:spacing w:after="120"/>
              <w:ind w:left="144" w:right="144"/>
              <w:rPr>
                <w:rFonts w:cstheme="minorHAnsi"/>
              </w:rPr>
            </w:pPr>
            <w:r>
              <w:rPr>
                <w:rFonts w:cstheme="minorHAnsi"/>
              </w:rPr>
              <w:t>2</w:t>
            </w:r>
            <w:r w:rsidR="0047796C" w:rsidRPr="00180D7D">
              <w:rPr>
                <w:rFonts w:cstheme="minorHAnsi"/>
              </w:rPr>
              <w:t xml:space="preserve"> hr. </w:t>
            </w:r>
            <w:r w:rsidR="00CC3E29">
              <w:rPr>
                <w:rFonts w:cstheme="minorHAnsi"/>
              </w:rPr>
              <w:t>(</w:t>
            </w:r>
            <w:r w:rsidR="008B337E">
              <w:rPr>
                <w:rFonts w:cstheme="minorHAnsi"/>
              </w:rPr>
              <w:t>#</w:t>
            </w:r>
            <w:r w:rsidR="005819B2">
              <w:rPr>
                <w:rFonts w:cstheme="minorHAnsi"/>
              </w:rPr>
              <w:t xml:space="preserve"> </w:t>
            </w:r>
            <w:r w:rsidR="00CC3E29">
              <w:rPr>
                <w:rFonts w:cstheme="minorHAnsi"/>
              </w:rPr>
              <w:t>19)</w:t>
            </w:r>
          </w:p>
        </w:tc>
        <w:tc>
          <w:tcPr>
            <w:tcW w:w="5454" w:type="dxa"/>
            <w:gridSpan w:val="2"/>
            <w:tcBorders>
              <w:top w:val="single" w:sz="6" w:space="0" w:color="auto"/>
              <w:left w:val="nil"/>
              <w:bottom w:val="single" w:sz="6" w:space="0" w:color="auto"/>
              <w:right w:val="nil"/>
            </w:tcBorders>
            <w:shd w:val="clear" w:color="auto" w:fill="auto"/>
            <w:hideMark/>
          </w:tcPr>
          <w:p w14:paraId="104ACD3C" w14:textId="77777777" w:rsidR="0047796C" w:rsidRPr="00180D7D" w:rsidRDefault="0047796C" w:rsidP="0047796C">
            <w:pPr>
              <w:spacing w:after="120"/>
              <w:ind w:left="144" w:right="144"/>
              <w:rPr>
                <w:rFonts w:cstheme="minorHAnsi"/>
              </w:rPr>
            </w:pPr>
            <w:r w:rsidRPr="00180D7D">
              <w:rPr>
                <w:rFonts w:cstheme="minorHAnsi"/>
              </w:rPr>
              <w:t>Operations, HF-engineer </w:t>
            </w:r>
          </w:p>
        </w:tc>
      </w:tr>
      <w:tr w:rsidR="00017149" w:rsidRPr="00180D7D" w14:paraId="38C0030F" w14:textId="77777777" w:rsidTr="00017149">
        <w:trPr>
          <w:trHeight w:val="300"/>
        </w:trPr>
        <w:tc>
          <w:tcPr>
            <w:tcW w:w="2144" w:type="dxa"/>
            <w:tcBorders>
              <w:top w:val="single" w:sz="6" w:space="0" w:color="auto"/>
              <w:left w:val="nil"/>
              <w:bottom w:val="single" w:sz="6" w:space="0" w:color="auto"/>
              <w:right w:val="nil"/>
            </w:tcBorders>
            <w:shd w:val="clear" w:color="auto" w:fill="auto"/>
            <w:hideMark/>
          </w:tcPr>
          <w:p w14:paraId="3362F1E8" w14:textId="77777777" w:rsidR="00BD2FA5" w:rsidRPr="00BF414E" w:rsidRDefault="00BD2FA5">
            <w:pPr>
              <w:spacing w:after="120"/>
              <w:ind w:left="144" w:right="144"/>
              <w:rPr>
                <w:rFonts w:cstheme="minorHAnsi"/>
              </w:rPr>
            </w:pPr>
            <w:r w:rsidRPr="00BF414E">
              <w:rPr>
                <w:rFonts w:cstheme="minorHAnsi"/>
              </w:rPr>
              <w:t>Training  </w:t>
            </w:r>
          </w:p>
        </w:tc>
        <w:tc>
          <w:tcPr>
            <w:tcW w:w="2040" w:type="dxa"/>
            <w:tcBorders>
              <w:top w:val="single" w:sz="6" w:space="0" w:color="auto"/>
              <w:left w:val="nil"/>
              <w:bottom w:val="single" w:sz="6" w:space="0" w:color="auto"/>
              <w:right w:val="nil"/>
            </w:tcBorders>
            <w:shd w:val="clear" w:color="auto" w:fill="auto"/>
            <w:hideMark/>
          </w:tcPr>
          <w:p w14:paraId="75E72DF7" w14:textId="242887C7" w:rsidR="00BD2FA5" w:rsidRPr="00180D7D" w:rsidRDefault="00BD2FA5">
            <w:pPr>
              <w:spacing w:after="120"/>
              <w:ind w:left="144" w:right="144"/>
              <w:rPr>
                <w:rFonts w:cstheme="minorHAnsi"/>
              </w:rPr>
            </w:pPr>
            <w:r>
              <w:rPr>
                <w:rFonts w:cstheme="minorHAnsi"/>
              </w:rPr>
              <w:t>2</w:t>
            </w:r>
            <w:r w:rsidRPr="00180D7D">
              <w:rPr>
                <w:rFonts w:cstheme="minorHAnsi"/>
              </w:rPr>
              <w:t xml:space="preserve"> hr. </w:t>
            </w:r>
            <w:r w:rsidR="00CC3E29">
              <w:rPr>
                <w:rFonts w:cstheme="minorHAnsi"/>
              </w:rPr>
              <w:t>(</w:t>
            </w:r>
            <w:r w:rsidR="008B337E">
              <w:rPr>
                <w:rFonts w:cstheme="minorHAnsi"/>
              </w:rPr>
              <w:t>#</w:t>
            </w:r>
            <w:r w:rsidR="005819B2">
              <w:rPr>
                <w:rFonts w:cstheme="minorHAnsi"/>
              </w:rPr>
              <w:t xml:space="preserve"> </w:t>
            </w:r>
            <w:r w:rsidR="00CC3E29">
              <w:rPr>
                <w:rFonts w:cstheme="minorHAnsi"/>
              </w:rPr>
              <w:t>27)</w:t>
            </w:r>
            <w:r w:rsidRPr="00180D7D">
              <w:rPr>
                <w:rFonts w:cstheme="minorHAnsi"/>
              </w:rPr>
              <w:t> </w:t>
            </w:r>
          </w:p>
        </w:tc>
        <w:tc>
          <w:tcPr>
            <w:tcW w:w="5454" w:type="dxa"/>
            <w:gridSpan w:val="2"/>
            <w:tcBorders>
              <w:top w:val="single" w:sz="6" w:space="0" w:color="auto"/>
              <w:left w:val="nil"/>
              <w:bottom w:val="single" w:sz="6" w:space="0" w:color="auto"/>
              <w:right w:val="nil"/>
            </w:tcBorders>
            <w:shd w:val="clear" w:color="auto" w:fill="auto"/>
            <w:hideMark/>
          </w:tcPr>
          <w:p w14:paraId="40DB5105" w14:textId="77777777" w:rsidR="00BD2FA5" w:rsidRPr="00180D7D" w:rsidRDefault="00BD2FA5">
            <w:pPr>
              <w:spacing w:after="120"/>
              <w:ind w:left="144" w:right="144"/>
              <w:rPr>
                <w:rFonts w:cstheme="minorHAnsi"/>
              </w:rPr>
            </w:pPr>
            <w:r w:rsidRPr="00180D7D">
              <w:rPr>
                <w:rFonts w:cstheme="minorHAnsi"/>
              </w:rPr>
              <w:t>Operations, HF-engineer </w:t>
            </w:r>
          </w:p>
        </w:tc>
      </w:tr>
      <w:tr w:rsidR="00017149" w:rsidRPr="007E67F3" w14:paraId="412D7A26" w14:textId="77777777" w:rsidTr="00017149">
        <w:trPr>
          <w:trHeight w:val="300"/>
        </w:trPr>
        <w:tc>
          <w:tcPr>
            <w:tcW w:w="2144" w:type="dxa"/>
            <w:tcBorders>
              <w:top w:val="single" w:sz="6" w:space="0" w:color="auto"/>
              <w:left w:val="nil"/>
              <w:bottom w:val="single" w:sz="6" w:space="0" w:color="auto"/>
              <w:right w:val="nil"/>
            </w:tcBorders>
            <w:shd w:val="clear" w:color="auto" w:fill="EAF1DD" w:themeFill="accent3" w:themeFillTint="33"/>
            <w:hideMark/>
          </w:tcPr>
          <w:p w14:paraId="79E28FDE" w14:textId="77777777" w:rsidR="00AB251F" w:rsidRPr="007E67F3" w:rsidRDefault="00AB251F" w:rsidP="008A7649">
            <w:pPr>
              <w:spacing w:after="120"/>
              <w:ind w:left="144" w:right="144"/>
              <w:rPr>
                <w:rFonts w:cstheme="minorHAnsi"/>
                <w:b/>
                <w:bCs/>
              </w:rPr>
            </w:pPr>
            <w:r w:rsidRPr="007E67F3">
              <w:rPr>
                <w:rFonts w:cstheme="minorHAnsi"/>
                <w:b/>
                <w:bCs/>
              </w:rPr>
              <w:t>SUM</w:t>
            </w:r>
          </w:p>
        </w:tc>
        <w:tc>
          <w:tcPr>
            <w:tcW w:w="2040" w:type="dxa"/>
            <w:tcBorders>
              <w:top w:val="single" w:sz="6" w:space="0" w:color="auto"/>
              <w:left w:val="nil"/>
              <w:bottom w:val="single" w:sz="6" w:space="0" w:color="auto"/>
              <w:right w:val="nil"/>
            </w:tcBorders>
            <w:shd w:val="clear" w:color="auto" w:fill="EAF1DD" w:themeFill="accent3" w:themeFillTint="33"/>
            <w:hideMark/>
          </w:tcPr>
          <w:p w14:paraId="03B62114" w14:textId="77777777" w:rsidR="00AB251F" w:rsidRPr="007E67F3" w:rsidRDefault="00AB251F" w:rsidP="008A7649">
            <w:pPr>
              <w:spacing w:after="120"/>
              <w:ind w:left="144" w:right="144"/>
              <w:rPr>
                <w:rFonts w:cstheme="minorHAnsi"/>
                <w:b/>
                <w:bCs/>
              </w:rPr>
            </w:pPr>
            <w:r w:rsidRPr="007E67F3">
              <w:rPr>
                <w:rFonts w:cstheme="minorHAnsi"/>
                <w:b/>
                <w:bCs/>
              </w:rPr>
              <w:t>22 hr.  </w:t>
            </w:r>
            <w:r>
              <w:rPr>
                <w:rFonts w:cstheme="minorHAnsi"/>
                <w:b/>
                <w:bCs/>
              </w:rPr>
              <w:t>(# 236)</w:t>
            </w:r>
          </w:p>
        </w:tc>
        <w:tc>
          <w:tcPr>
            <w:tcW w:w="5454" w:type="dxa"/>
            <w:gridSpan w:val="2"/>
            <w:tcBorders>
              <w:top w:val="single" w:sz="6" w:space="0" w:color="auto"/>
              <w:left w:val="nil"/>
              <w:bottom w:val="single" w:sz="6" w:space="0" w:color="auto"/>
              <w:right w:val="nil"/>
            </w:tcBorders>
            <w:shd w:val="clear" w:color="auto" w:fill="EAF1DD" w:themeFill="accent3" w:themeFillTint="33"/>
            <w:hideMark/>
          </w:tcPr>
          <w:p w14:paraId="7D1F9F41" w14:textId="3B4C4107" w:rsidR="00AB251F" w:rsidRPr="007E67F3" w:rsidRDefault="00AB251F" w:rsidP="008A7649">
            <w:pPr>
              <w:spacing w:after="120"/>
              <w:ind w:right="144"/>
              <w:rPr>
                <w:rFonts w:cstheme="minorHAnsi"/>
                <w:b/>
                <w:bCs/>
              </w:rPr>
            </w:pPr>
          </w:p>
        </w:tc>
      </w:tr>
      <w:tr w:rsidR="00AB251F" w:rsidRPr="007E67F3" w14:paraId="52E80FA8" w14:textId="77777777" w:rsidTr="00C06EBE">
        <w:trPr>
          <w:trHeight w:val="300"/>
        </w:trPr>
        <w:tc>
          <w:tcPr>
            <w:tcW w:w="9638" w:type="dxa"/>
            <w:gridSpan w:val="4"/>
            <w:tcBorders>
              <w:top w:val="single" w:sz="6" w:space="0" w:color="auto"/>
              <w:left w:val="nil"/>
              <w:bottom w:val="single" w:sz="6" w:space="0" w:color="auto"/>
              <w:right w:val="nil"/>
            </w:tcBorders>
            <w:shd w:val="clear" w:color="auto" w:fill="EAF1DD" w:themeFill="accent3" w:themeFillTint="33"/>
            <w:hideMark/>
          </w:tcPr>
          <w:p w14:paraId="2E0D64FD" w14:textId="56574A00" w:rsidR="00AB251F" w:rsidRPr="007E67F3" w:rsidRDefault="00AB251F" w:rsidP="00AB251F">
            <w:pPr>
              <w:spacing w:after="120"/>
              <w:ind w:right="144"/>
              <w:rPr>
                <w:rFonts w:cstheme="minorHAnsi"/>
                <w:b/>
                <w:bCs/>
              </w:rPr>
            </w:pPr>
            <w:r>
              <w:rPr>
                <w:rFonts w:cstheme="minorHAnsi"/>
                <w:b/>
                <w:bCs/>
              </w:rPr>
              <w:t xml:space="preserve">                                           The estimated effort is based on a </w:t>
            </w:r>
            <w:r w:rsidR="009E08EC">
              <w:rPr>
                <w:rFonts w:cstheme="minorHAnsi"/>
                <w:b/>
                <w:bCs/>
              </w:rPr>
              <w:t>selection of</w:t>
            </w:r>
            <w:r>
              <w:rPr>
                <w:rFonts w:cstheme="minorHAnsi"/>
                <w:b/>
                <w:bCs/>
              </w:rPr>
              <w:t xml:space="preserve"> key </w:t>
            </w:r>
            <w:r w:rsidRPr="007E67F3">
              <w:rPr>
                <w:rFonts w:cstheme="minorHAnsi"/>
                <w:b/>
                <w:bCs/>
              </w:rPr>
              <w:t>relevant questions </w:t>
            </w:r>
          </w:p>
        </w:tc>
      </w:tr>
    </w:tbl>
    <w:p w14:paraId="1222ABCE" w14:textId="223ACF24" w:rsidR="0047796C" w:rsidRPr="00180D7D" w:rsidRDefault="0047796C" w:rsidP="0047796C">
      <w:pPr>
        <w:spacing w:after="120"/>
        <w:jc w:val="center"/>
        <w:rPr>
          <w:rFonts w:cstheme="minorHAnsi"/>
          <w:szCs w:val="22"/>
        </w:rPr>
      </w:pPr>
      <w:r w:rsidRPr="00180D7D">
        <w:rPr>
          <w:rFonts w:cstheme="minorHAnsi"/>
          <w:b/>
          <w:bCs/>
        </w:rPr>
        <w:t xml:space="preserve"> </w:t>
      </w:r>
    </w:p>
    <w:p w14:paraId="2D1CBC78" w14:textId="00C30A54" w:rsidR="0047796C" w:rsidRPr="00180D7D" w:rsidRDefault="00E251D7" w:rsidP="0047796C">
      <w:pPr>
        <w:spacing w:after="120"/>
        <w:rPr>
          <w:rFonts w:cstheme="minorHAnsi"/>
          <w:szCs w:val="22"/>
        </w:rPr>
      </w:pPr>
      <w:r>
        <w:rPr>
          <w:rFonts w:cstheme="minorHAnsi"/>
          <w:szCs w:val="22"/>
        </w:rPr>
        <w:lastRenderedPageBreak/>
        <w:t>P</w:t>
      </w:r>
      <w:r w:rsidR="0047796C" w:rsidRPr="00180D7D">
        <w:rPr>
          <w:rFonts w:cstheme="minorHAnsi"/>
          <w:szCs w:val="22"/>
        </w:rPr>
        <w:t xml:space="preserve">articipation from experienced control room operators and line management (operations) is essential throughout the analysis. The </w:t>
      </w:r>
      <w:r>
        <w:rPr>
          <w:rFonts w:cstheme="minorHAnsi"/>
          <w:szCs w:val="22"/>
        </w:rPr>
        <w:t>duration</w:t>
      </w:r>
      <w:r w:rsidR="0047796C" w:rsidRPr="00180D7D">
        <w:rPr>
          <w:rFonts w:cstheme="minorHAnsi"/>
          <w:szCs w:val="22"/>
        </w:rPr>
        <w:t xml:space="preserve"> of analysis </w:t>
      </w:r>
      <w:r>
        <w:rPr>
          <w:rFonts w:cstheme="minorHAnsi"/>
          <w:szCs w:val="22"/>
        </w:rPr>
        <w:t xml:space="preserve">may </w:t>
      </w:r>
      <w:r w:rsidR="0047796C" w:rsidRPr="00180D7D">
        <w:rPr>
          <w:rFonts w:cstheme="minorHAnsi"/>
          <w:szCs w:val="22"/>
        </w:rPr>
        <w:t>vary from</w:t>
      </w:r>
      <w:r>
        <w:rPr>
          <w:rFonts w:cstheme="minorHAnsi"/>
          <w:szCs w:val="22"/>
        </w:rPr>
        <w:t xml:space="preserve"> estimates with</w:t>
      </w:r>
      <w:r w:rsidR="0047796C" w:rsidRPr="00180D7D">
        <w:rPr>
          <w:rFonts w:cstheme="minorHAnsi"/>
          <w:szCs w:val="22"/>
        </w:rPr>
        <w:t xml:space="preserve"> -50% to +200%, depending on the complexity of the scope and the composition of the analysis group.  </w:t>
      </w:r>
    </w:p>
    <w:p w14:paraId="374DB26E" w14:textId="3E9FF6F3" w:rsidR="0047796C" w:rsidRPr="00180D7D" w:rsidRDefault="0047796C" w:rsidP="000568C7">
      <w:pPr>
        <w:pStyle w:val="Overskrift2"/>
      </w:pPr>
      <w:r w:rsidRPr="4477B935">
        <w:rPr>
          <w:rFonts w:cstheme="minorBidi"/>
        </w:rPr>
        <w:t> </w:t>
      </w:r>
      <w:r w:rsidRPr="00180D7D">
        <w:t>Checklist</w:t>
      </w:r>
    </w:p>
    <w:p w14:paraId="32187CE6" w14:textId="4D812B84" w:rsidR="0047796C" w:rsidRPr="00180D7D" w:rsidRDefault="0047796C" w:rsidP="0047796C">
      <w:pPr>
        <w:spacing w:after="120"/>
        <w:rPr>
          <w:rFonts w:cstheme="minorHAnsi"/>
          <w:szCs w:val="22"/>
        </w:rPr>
      </w:pPr>
      <w:r w:rsidRPr="00180D7D">
        <w:rPr>
          <w:rFonts w:cstheme="minorHAnsi"/>
          <w:szCs w:val="22"/>
        </w:rPr>
        <w:t xml:space="preserve">The checklists support the identification of issues and potential </w:t>
      </w:r>
      <w:r w:rsidRPr="00180D7D">
        <w:rPr>
          <w:rFonts w:cstheme="minorHAnsi"/>
          <w:i/>
          <w:iCs/>
          <w:szCs w:val="22"/>
        </w:rPr>
        <w:t xml:space="preserve">solutions </w:t>
      </w:r>
      <w:r w:rsidRPr="00180D7D">
        <w:rPr>
          <w:rFonts w:cstheme="minorHAnsi"/>
          <w:szCs w:val="22"/>
        </w:rPr>
        <w:t>re</w:t>
      </w:r>
      <w:r w:rsidR="00AC0ACD">
        <w:rPr>
          <w:rFonts w:cstheme="minorHAnsi"/>
          <w:szCs w:val="22"/>
        </w:rPr>
        <w:t>l</w:t>
      </w:r>
      <w:r w:rsidRPr="00180D7D">
        <w:rPr>
          <w:rFonts w:cstheme="minorHAnsi"/>
          <w:szCs w:val="22"/>
        </w:rPr>
        <w:t>ated to human factors in the control room. Explanations to the questions are also given. Each question includes explanations and is phrased so that the “correct</w:t>
      </w:r>
      <w:r w:rsidR="005B247C">
        <w:rPr>
          <w:rFonts w:cstheme="minorHAnsi"/>
          <w:szCs w:val="22"/>
        </w:rPr>
        <w:t>”</w:t>
      </w:r>
      <w:r w:rsidR="00C4799A">
        <w:rPr>
          <w:rFonts w:cstheme="minorHAnsi"/>
          <w:szCs w:val="22"/>
        </w:rPr>
        <w:t xml:space="preserve"> </w:t>
      </w:r>
      <w:r w:rsidRPr="00180D7D">
        <w:rPr>
          <w:rFonts w:cstheme="minorHAnsi"/>
          <w:szCs w:val="22"/>
        </w:rPr>
        <w:t>answer is “yes.</w:t>
      </w:r>
      <w:r w:rsidR="005B247C">
        <w:rPr>
          <w:rFonts w:cstheme="minorHAnsi"/>
          <w:szCs w:val="22"/>
        </w:rPr>
        <w:t>”</w:t>
      </w:r>
      <w:r w:rsidR="00C4799A">
        <w:rPr>
          <w:rFonts w:cstheme="minorHAnsi"/>
          <w:szCs w:val="22"/>
        </w:rPr>
        <w:t xml:space="preserve"> </w:t>
      </w:r>
      <w:r w:rsidRPr="00180D7D">
        <w:rPr>
          <w:rFonts w:cstheme="minorHAnsi"/>
          <w:szCs w:val="22"/>
        </w:rPr>
        <w:t>The “comments</w:t>
      </w:r>
      <w:r w:rsidR="005B247C">
        <w:rPr>
          <w:rFonts w:cstheme="minorHAnsi"/>
          <w:szCs w:val="22"/>
        </w:rPr>
        <w:t>”</w:t>
      </w:r>
      <w:r w:rsidR="00C4799A">
        <w:rPr>
          <w:rFonts w:cstheme="minorHAnsi"/>
          <w:szCs w:val="22"/>
        </w:rPr>
        <w:t xml:space="preserve"> </w:t>
      </w:r>
      <w:r w:rsidRPr="00180D7D">
        <w:rPr>
          <w:rFonts w:cstheme="minorHAnsi"/>
          <w:szCs w:val="22"/>
        </w:rPr>
        <w:t xml:space="preserve">field can document </w:t>
      </w:r>
      <w:r w:rsidRPr="00180D7D">
        <w:rPr>
          <w:rFonts w:cstheme="minorHAnsi"/>
          <w:i/>
          <w:iCs/>
          <w:szCs w:val="22"/>
        </w:rPr>
        <w:t>how</w:t>
      </w:r>
      <w:r w:rsidRPr="00180D7D">
        <w:rPr>
          <w:rFonts w:cstheme="minorHAnsi"/>
          <w:szCs w:val="22"/>
        </w:rPr>
        <w:t xml:space="preserve"> an issue is implemented when relevant. </w:t>
      </w:r>
    </w:p>
    <w:p w14:paraId="707C5FDD" w14:textId="77777777" w:rsidR="0047796C" w:rsidRPr="00180D7D" w:rsidRDefault="0047796C" w:rsidP="0047796C">
      <w:pPr>
        <w:spacing w:after="120"/>
        <w:rPr>
          <w:rFonts w:cstheme="minorHAnsi"/>
          <w:szCs w:val="22"/>
        </w:rPr>
      </w:pPr>
      <w:r w:rsidRPr="00180D7D">
        <w:rPr>
          <w:rFonts w:cstheme="minorHAnsi"/>
          <w:szCs w:val="22"/>
        </w:rPr>
        <w:t>Each checklist field consists of: </w:t>
      </w:r>
    </w:p>
    <w:tbl>
      <w:tblPr>
        <w:tblW w:w="9638"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947"/>
        <w:gridCol w:w="7691"/>
      </w:tblGrid>
      <w:tr w:rsidR="0047796C" w:rsidRPr="00180D7D" w14:paraId="1F953E18" w14:textId="77777777" w:rsidTr="00C275B8">
        <w:trPr>
          <w:trHeight w:val="300"/>
        </w:trPr>
        <w:tc>
          <w:tcPr>
            <w:tcW w:w="1947" w:type="dxa"/>
            <w:tcBorders>
              <w:top w:val="nil"/>
              <w:left w:val="nil"/>
              <w:bottom w:val="nil"/>
              <w:right w:val="nil"/>
            </w:tcBorders>
            <w:shd w:val="clear" w:color="auto" w:fill="auto"/>
            <w:hideMark/>
          </w:tcPr>
          <w:p w14:paraId="6E769918" w14:textId="77777777" w:rsidR="0047796C" w:rsidRPr="00180D7D" w:rsidRDefault="0047796C" w:rsidP="00C275B8">
            <w:pPr>
              <w:numPr>
                <w:ilvl w:val="0"/>
                <w:numId w:val="60"/>
              </w:numPr>
              <w:spacing w:after="120"/>
              <w:jc w:val="both"/>
              <w:rPr>
                <w:rFonts w:cstheme="minorHAnsi"/>
                <w:szCs w:val="22"/>
              </w:rPr>
            </w:pPr>
            <w:r w:rsidRPr="00180D7D">
              <w:rPr>
                <w:rFonts w:cstheme="minorHAnsi"/>
                <w:b/>
                <w:bCs/>
                <w:i/>
                <w:iCs/>
                <w:szCs w:val="22"/>
              </w:rPr>
              <w:t>Point:</w:t>
            </w:r>
            <w:r w:rsidRPr="00180D7D">
              <w:rPr>
                <w:rFonts w:cstheme="minorHAnsi"/>
                <w:szCs w:val="22"/>
              </w:rPr>
              <w:t> </w:t>
            </w:r>
          </w:p>
        </w:tc>
        <w:tc>
          <w:tcPr>
            <w:tcW w:w="7691" w:type="dxa"/>
            <w:tcBorders>
              <w:top w:val="nil"/>
              <w:left w:val="nil"/>
              <w:bottom w:val="nil"/>
              <w:right w:val="nil"/>
            </w:tcBorders>
            <w:shd w:val="clear" w:color="auto" w:fill="auto"/>
            <w:hideMark/>
          </w:tcPr>
          <w:p w14:paraId="56DC18A4" w14:textId="77777777" w:rsidR="0047796C" w:rsidRPr="00180D7D" w:rsidRDefault="0047796C" w:rsidP="0047796C">
            <w:pPr>
              <w:spacing w:after="120"/>
              <w:rPr>
                <w:rFonts w:cstheme="minorHAnsi"/>
                <w:szCs w:val="22"/>
              </w:rPr>
            </w:pPr>
            <w:r w:rsidRPr="00180D7D">
              <w:rPr>
                <w:rFonts w:cstheme="minorHAnsi"/>
                <w:szCs w:val="22"/>
              </w:rPr>
              <w:t>Structured question number with syntax: &lt;area&gt;.&lt;level&gt;.  </w:t>
            </w:r>
          </w:p>
          <w:p w14:paraId="54AA2D35" w14:textId="77777777" w:rsidR="0047796C" w:rsidRPr="00180D7D" w:rsidRDefault="0047796C" w:rsidP="0047796C">
            <w:pPr>
              <w:spacing w:after="120"/>
              <w:rPr>
                <w:rFonts w:cstheme="minorHAnsi"/>
                <w:szCs w:val="22"/>
              </w:rPr>
            </w:pPr>
            <w:r w:rsidRPr="00180D7D">
              <w:rPr>
                <w:rFonts w:cstheme="minorHAnsi"/>
                <w:szCs w:val="22"/>
              </w:rPr>
              <w:t>A single-digit level number indicates a high-level question, with additional digits denoting more detailed sub-questions (e.g., L2 is a high-level question, with sub-questions L2.1 through L2.4). </w:t>
            </w:r>
          </w:p>
        </w:tc>
      </w:tr>
      <w:tr w:rsidR="0047796C" w:rsidRPr="00180D7D" w14:paraId="1CED23C8" w14:textId="77777777" w:rsidTr="00C275B8">
        <w:trPr>
          <w:trHeight w:val="300"/>
        </w:trPr>
        <w:tc>
          <w:tcPr>
            <w:tcW w:w="9638" w:type="dxa"/>
            <w:gridSpan w:val="2"/>
            <w:tcBorders>
              <w:top w:val="nil"/>
              <w:left w:val="nil"/>
              <w:bottom w:val="nil"/>
              <w:right w:val="nil"/>
            </w:tcBorders>
            <w:shd w:val="clear" w:color="auto" w:fill="auto"/>
            <w:hideMark/>
          </w:tcPr>
          <w:p w14:paraId="3B7BF184" w14:textId="77777777" w:rsidR="0047796C" w:rsidRPr="00180D7D" w:rsidRDefault="0047796C" w:rsidP="00C275B8">
            <w:pPr>
              <w:numPr>
                <w:ilvl w:val="0"/>
                <w:numId w:val="61"/>
              </w:numPr>
              <w:spacing w:after="120"/>
              <w:jc w:val="both"/>
              <w:rPr>
                <w:rFonts w:cstheme="minorHAnsi"/>
                <w:szCs w:val="22"/>
              </w:rPr>
            </w:pPr>
            <w:r w:rsidRPr="00180D7D">
              <w:rPr>
                <w:rFonts w:cstheme="minorHAnsi"/>
                <w:b/>
                <w:bCs/>
                <w:i/>
                <w:iCs/>
                <w:szCs w:val="22"/>
              </w:rPr>
              <w:t>Description or question:</w:t>
            </w:r>
            <w:r w:rsidRPr="00180D7D">
              <w:rPr>
                <w:rFonts w:cstheme="minorHAnsi"/>
                <w:szCs w:val="22"/>
              </w:rPr>
              <w:t> </w:t>
            </w:r>
          </w:p>
        </w:tc>
      </w:tr>
      <w:tr w:rsidR="0047796C" w:rsidRPr="00180D7D" w14:paraId="63DCAFC2" w14:textId="77777777" w:rsidTr="00C275B8">
        <w:trPr>
          <w:trHeight w:val="300"/>
        </w:trPr>
        <w:tc>
          <w:tcPr>
            <w:tcW w:w="1947" w:type="dxa"/>
            <w:tcBorders>
              <w:top w:val="nil"/>
              <w:left w:val="nil"/>
              <w:bottom w:val="nil"/>
              <w:right w:val="nil"/>
            </w:tcBorders>
            <w:shd w:val="clear" w:color="auto" w:fill="auto"/>
            <w:hideMark/>
          </w:tcPr>
          <w:p w14:paraId="5082666E" w14:textId="77777777" w:rsidR="0047796C" w:rsidRPr="00180D7D" w:rsidRDefault="0047796C" w:rsidP="00C275B8">
            <w:pPr>
              <w:spacing w:after="120"/>
              <w:jc w:val="both"/>
              <w:rPr>
                <w:rFonts w:cstheme="minorHAnsi"/>
                <w:szCs w:val="22"/>
              </w:rPr>
            </w:pPr>
            <w:r w:rsidRPr="00180D7D">
              <w:rPr>
                <w:rFonts w:cstheme="minorHAnsi"/>
                <w:szCs w:val="22"/>
              </w:rPr>
              <w:t> </w:t>
            </w:r>
          </w:p>
        </w:tc>
        <w:tc>
          <w:tcPr>
            <w:tcW w:w="7691" w:type="dxa"/>
            <w:tcBorders>
              <w:top w:val="nil"/>
              <w:left w:val="nil"/>
              <w:bottom w:val="nil"/>
              <w:right w:val="nil"/>
            </w:tcBorders>
            <w:shd w:val="clear" w:color="auto" w:fill="auto"/>
            <w:hideMark/>
          </w:tcPr>
          <w:p w14:paraId="35A05B56" w14:textId="60C88857" w:rsidR="0047796C" w:rsidRPr="009A7C45" w:rsidRDefault="0047796C" w:rsidP="0047796C">
            <w:pPr>
              <w:spacing w:after="120"/>
              <w:rPr>
                <w:rFonts w:cstheme="minorHAnsi"/>
                <w:szCs w:val="22"/>
              </w:rPr>
            </w:pPr>
            <w:r w:rsidRPr="009A7C45">
              <w:rPr>
                <w:rFonts w:cstheme="minorHAnsi"/>
                <w:szCs w:val="22"/>
              </w:rPr>
              <w:t>Example:</w:t>
            </w:r>
            <w:r w:rsidRPr="009A7C45">
              <w:rPr>
                <w:rFonts w:cstheme="minorHAnsi"/>
                <w:i/>
                <w:iCs/>
                <w:szCs w:val="22"/>
              </w:rPr>
              <w:t xml:space="preserve"> C </w:t>
            </w:r>
            <w:r w:rsidR="009A7C45" w:rsidRPr="009A7C45">
              <w:rPr>
                <w:rFonts w:cstheme="minorHAnsi"/>
                <w:i/>
                <w:iCs/>
                <w:szCs w:val="22"/>
              </w:rPr>
              <w:t>10</w:t>
            </w:r>
            <w:r w:rsidRPr="009A7C45">
              <w:rPr>
                <w:rFonts w:cstheme="minorHAnsi"/>
                <w:i/>
                <w:iCs/>
                <w:szCs w:val="22"/>
              </w:rPr>
              <w:t>.2</w:t>
            </w:r>
            <w:r w:rsidRPr="009A7C45">
              <w:rPr>
                <w:rFonts w:cstheme="minorHAnsi"/>
                <w:b/>
                <w:bCs/>
                <w:szCs w:val="22"/>
              </w:rPr>
              <w:t xml:space="preserve"> </w:t>
            </w:r>
            <w:r w:rsidRPr="009A7C45">
              <w:rPr>
                <w:rFonts w:cstheme="minorHAnsi"/>
                <w:i/>
                <w:iCs/>
                <w:szCs w:val="22"/>
              </w:rPr>
              <w:t>Are warnings provided if out-of-range values are entered?</w:t>
            </w:r>
            <w:r w:rsidRPr="009A7C45">
              <w:rPr>
                <w:rFonts w:cstheme="minorHAnsi"/>
                <w:szCs w:val="22"/>
              </w:rPr>
              <w:t>  </w:t>
            </w:r>
          </w:p>
        </w:tc>
      </w:tr>
      <w:tr w:rsidR="0047796C" w:rsidRPr="00180D7D" w14:paraId="198EEFB2" w14:textId="77777777" w:rsidTr="00C275B8">
        <w:trPr>
          <w:trHeight w:val="300"/>
        </w:trPr>
        <w:tc>
          <w:tcPr>
            <w:tcW w:w="9638" w:type="dxa"/>
            <w:gridSpan w:val="2"/>
            <w:tcBorders>
              <w:top w:val="nil"/>
              <w:left w:val="nil"/>
              <w:bottom w:val="nil"/>
              <w:right w:val="nil"/>
            </w:tcBorders>
            <w:shd w:val="clear" w:color="auto" w:fill="auto"/>
            <w:hideMark/>
          </w:tcPr>
          <w:p w14:paraId="244F8430" w14:textId="77777777" w:rsidR="0047796C" w:rsidRPr="005B6675" w:rsidRDefault="0047796C" w:rsidP="00C275B8">
            <w:pPr>
              <w:numPr>
                <w:ilvl w:val="0"/>
                <w:numId w:val="62"/>
              </w:numPr>
              <w:spacing w:after="120"/>
              <w:jc w:val="both"/>
              <w:rPr>
                <w:rFonts w:cstheme="minorHAnsi"/>
                <w:szCs w:val="22"/>
              </w:rPr>
            </w:pPr>
            <w:r w:rsidRPr="005B6675">
              <w:rPr>
                <w:rFonts w:cstheme="minorHAnsi"/>
                <w:b/>
                <w:bCs/>
                <w:i/>
                <w:iCs/>
                <w:szCs w:val="22"/>
              </w:rPr>
              <w:t>Rationale or evaluation criteria: (under each question)</w:t>
            </w:r>
            <w:r w:rsidRPr="005B6675">
              <w:rPr>
                <w:rFonts w:cstheme="minorHAnsi"/>
                <w:szCs w:val="22"/>
              </w:rPr>
              <w:t> </w:t>
            </w:r>
          </w:p>
        </w:tc>
      </w:tr>
      <w:tr w:rsidR="0047796C" w:rsidRPr="00180D7D" w14:paraId="1AEB85D0" w14:textId="77777777" w:rsidTr="00C275B8">
        <w:trPr>
          <w:trHeight w:val="300"/>
        </w:trPr>
        <w:tc>
          <w:tcPr>
            <w:tcW w:w="1947" w:type="dxa"/>
            <w:tcBorders>
              <w:top w:val="nil"/>
              <w:left w:val="nil"/>
              <w:bottom w:val="nil"/>
              <w:right w:val="nil"/>
            </w:tcBorders>
            <w:shd w:val="clear" w:color="auto" w:fill="auto"/>
            <w:hideMark/>
          </w:tcPr>
          <w:p w14:paraId="1B8E335E" w14:textId="77777777" w:rsidR="0047796C" w:rsidRPr="00180D7D" w:rsidRDefault="0047796C" w:rsidP="00C275B8">
            <w:pPr>
              <w:spacing w:after="120"/>
              <w:jc w:val="both"/>
              <w:rPr>
                <w:rFonts w:cstheme="minorHAnsi"/>
                <w:szCs w:val="22"/>
              </w:rPr>
            </w:pPr>
            <w:r w:rsidRPr="00180D7D">
              <w:rPr>
                <w:rFonts w:cstheme="minorHAnsi"/>
                <w:szCs w:val="22"/>
              </w:rPr>
              <w:t> </w:t>
            </w:r>
          </w:p>
        </w:tc>
        <w:tc>
          <w:tcPr>
            <w:tcW w:w="7691" w:type="dxa"/>
            <w:tcBorders>
              <w:top w:val="nil"/>
              <w:left w:val="nil"/>
              <w:bottom w:val="nil"/>
              <w:right w:val="nil"/>
            </w:tcBorders>
            <w:shd w:val="clear" w:color="auto" w:fill="auto"/>
            <w:hideMark/>
          </w:tcPr>
          <w:p w14:paraId="39555D5D" w14:textId="77777777" w:rsidR="0047796C" w:rsidRPr="00180D7D" w:rsidRDefault="0047796C" w:rsidP="0047796C">
            <w:pPr>
              <w:spacing w:after="120"/>
              <w:rPr>
                <w:rFonts w:cstheme="minorHAnsi"/>
                <w:szCs w:val="22"/>
                <w:highlight w:val="green"/>
              </w:rPr>
            </w:pPr>
            <w:r w:rsidRPr="005B6675">
              <w:rPr>
                <w:rFonts w:cstheme="minorHAnsi"/>
                <w:szCs w:val="22"/>
              </w:rPr>
              <w:t>Example:</w:t>
            </w:r>
            <w:r w:rsidRPr="005B6675">
              <w:rPr>
                <w:rFonts w:cstheme="minorHAnsi"/>
                <w:i/>
                <w:iCs/>
                <w:szCs w:val="22"/>
              </w:rPr>
              <w:t xml:space="preserve"> Entry of out-of-range or extreme values (e.g. % changes in relation to a set value) may cause deviations in the process or damage equipment. Check that keyboard entries are distinct from potentially hazardous commands. Display entered data, check it, and request confirmation if needed.</w:t>
            </w:r>
            <w:r w:rsidRPr="005B6675">
              <w:rPr>
                <w:rFonts w:cstheme="minorHAnsi"/>
                <w:szCs w:val="22"/>
              </w:rPr>
              <w:t> </w:t>
            </w:r>
          </w:p>
        </w:tc>
      </w:tr>
      <w:tr w:rsidR="0047796C" w:rsidRPr="00180D7D" w14:paraId="40621132" w14:textId="77777777" w:rsidTr="00C275B8">
        <w:trPr>
          <w:trHeight w:val="300"/>
        </w:trPr>
        <w:tc>
          <w:tcPr>
            <w:tcW w:w="9638" w:type="dxa"/>
            <w:gridSpan w:val="2"/>
            <w:tcBorders>
              <w:top w:val="nil"/>
              <w:left w:val="nil"/>
              <w:bottom w:val="nil"/>
              <w:right w:val="nil"/>
            </w:tcBorders>
            <w:shd w:val="clear" w:color="auto" w:fill="auto"/>
            <w:hideMark/>
          </w:tcPr>
          <w:p w14:paraId="58794BE9" w14:textId="77777777" w:rsidR="0047796C" w:rsidRPr="00180D7D" w:rsidRDefault="0047796C" w:rsidP="00C275B8">
            <w:pPr>
              <w:numPr>
                <w:ilvl w:val="0"/>
                <w:numId w:val="63"/>
              </w:numPr>
              <w:spacing w:after="120"/>
              <w:jc w:val="both"/>
              <w:rPr>
                <w:rFonts w:cstheme="minorHAnsi"/>
                <w:szCs w:val="22"/>
              </w:rPr>
            </w:pPr>
            <w:r w:rsidRPr="00180D7D">
              <w:rPr>
                <w:rFonts w:cstheme="minorHAnsi"/>
                <w:b/>
                <w:bCs/>
                <w:i/>
                <w:iCs/>
                <w:szCs w:val="22"/>
              </w:rPr>
              <w:t>Questions in the checklist should be answered:</w:t>
            </w:r>
            <w:r w:rsidRPr="00180D7D">
              <w:rPr>
                <w:rFonts w:cstheme="minorHAnsi"/>
                <w:szCs w:val="22"/>
              </w:rPr>
              <w:t> </w:t>
            </w:r>
          </w:p>
        </w:tc>
      </w:tr>
      <w:tr w:rsidR="0047796C" w:rsidRPr="00180D7D" w14:paraId="0E0A12AF" w14:textId="77777777" w:rsidTr="00C275B8">
        <w:trPr>
          <w:trHeight w:val="300"/>
        </w:trPr>
        <w:tc>
          <w:tcPr>
            <w:tcW w:w="1947" w:type="dxa"/>
            <w:tcBorders>
              <w:top w:val="nil"/>
              <w:left w:val="nil"/>
              <w:bottom w:val="nil"/>
              <w:right w:val="nil"/>
            </w:tcBorders>
            <w:shd w:val="clear" w:color="auto" w:fill="auto"/>
            <w:hideMark/>
          </w:tcPr>
          <w:p w14:paraId="0D3A860E" w14:textId="77777777" w:rsidR="0047796C" w:rsidRPr="00180D7D" w:rsidRDefault="0047796C" w:rsidP="00C275B8">
            <w:pPr>
              <w:spacing w:after="120"/>
              <w:jc w:val="both"/>
              <w:rPr>
                <w:rFonts w:cstheme="minorHAnsi"/>
                <w:szCs w:val="22"/>
              </w:rPr>
            </w:pPr>
            <w:r w:rsidRPr="00180D7D">
              <w:rPr>
                <w:rFonts w:cstheme="minorHAnsi"/>
                <w:szCs w:val="22"/>
              </w:rPr>
              <w:t> </w:t>
            </w:r>
          </w:p>
        </w:tc>
        <w:tc>
          <w:tcPr>
            <w:tcW w:w="7691" w:type="dxa"/>
            <w:tcBorders>
              <w:top w:val="nil"/>
              <w:left w:val="nil"/>
              <w:bottom w:val="nil"/>
              <w:right w:val="nil"/>
            </w:tcBorders>
            <w:shd w:val="clear" w:color="auto" w:fill="auto"/>
            <w:hideMark/>
          </w:tcPr>
          <w:p w14:paraId="1935873A" w14:textId="1B06F28F" w:rsidR="0047796C" w:rsidRPr="00180D7D" w:rsidRDefault="0047796C" w:rsidP="00C275B8">
            <w:pPr>
              <w:spacing w:after="120"/>
              <w:rPr>
                <w:rFonts w:cstheme="minorHAnsi"/>
                <w:szCs w:val="22"/>
              </w:rPr>
            </w:pPr>
            <w:r w:rsidRPr="00C275B8">
              <w:rPr>
                <w:rFonts w:cstheme="minorHAnsi"/>
                <w:b/>
                <w:bCs/>
                <w:szCs w:val="22"/>
              </w:rPr>
              <w:t>Yes (Y):</w:t>
            </w:r>
            <w:r w:rsidRPr="00180D7D">
              <w:rPr>
                <w:rFonts w:cstheme="minorHAnsi"/>
                <w:szCs w:val="22"/>
              </w:rPr>
              <w:t>  Used when the activity is completed or planned; planned actions should be noted in the “Comments</w:t>
            </w:r>
            <w:r w:rsidR="005B247C">
              <w:rPr>
                <w:rFonts w:cstheme="minorHAnsi"/>
                <w:szCs w:val="22"/>
              </w:rPr>
              <w:t>”</w:t>
            </w:r>
            <w:r w:rsidR="00C4799A">
              <w:rPr>
                <w:rFonts w:cstheme="minorHAnsi"/>
                <w:szCs w:val="22"/>
              </w:rPr>
              <w:t xml:space="preserve"> </w:t>
            </w:r>
            <w:r w:rsidR="005B6675" w:rsidRPr="00180D7D">
              <w:rPr>
                <w:rFonts w:cstheme="minorHAnsi"/>
                <w:szCs w:val="22"/>
              </w:rPr>
              <w:t>field and</w:t>
            </w:r>
            <w:r w:rsidRPr="00180D7D">
              <w:rPr>
                <w:rFonts w:cstheme="minorHAnsi"/>
                <w:szCs w:val="22"/>
              </w:rPr>
              <w:t xml:space="preserve"> agreed upon by the </w:t>
            </w:r>
            <w:r w:rsidR="00BA65FA">
              <w:rPr>
                <w:rFonts w:cstheme="minorHAnsi"/>
                <w:szCs w:val="22"/>
              </w:rPr>
              <w:t>CRIOP</w:t>
            </w:r>
            <w:r w:rsidRPr="00180D7D">
              <w:rPr>
                <w:rFonts w:cstheme="minorHAnsi"/>
                <w:szCs w:val="22"/>
              </w:rPr>
              <w:t xml:space="preserve"> project group. </w:t>
            </w:r>
          </w:p>
          <w:p w14:paraId="35918221" w14:textId="329A51E4" w:rsidR="0047796C" w:rsidRPr="00180D7D" w:rsidRDefault="0047796C" w:rsidP="00C275B8">
            <w:pPr>
              <w:spacing w:after="120"/>
              <w:rPr>
                <w:rFonts w:cstheme="minorHAnsi"/>
                <w:szCs w:val="22"/>
              </w:rPr>
            </w:pPr>
            <w:r w:rsidRPr="00C275B8">
              <w:rPr>
                <w:rFonts w:cstheme="minorHAnsi"/>
                <w:b/>
                <w:bCs/>
                <w:szCs w:val="22"/>
              </w:rPr>
              <w:t>No (N):</w:t>
            </w:r>
            <w:r w:rsidRPr="00180D7D">
              <w:rPr>
                <w:rFonts w:cstheme="minorHAnsi"/>
                <w:szCs w:val="22"/>
              </w:rPr>
              <w:t xml:space="preserve"> The reason for a “No</w:t>
            </w:r>
            <w:r w:rsidR="005B247C">
              <w:rPr>
                <w:rFonts w:cstheme="minorHAnsi"/>
                <w:szCs w:val="22"/>
              </w:rPr>
              <w:t>”</w:t>
            </w:r>
            <w:r w:rsidR="00C4799A">
              <w:rPr>
                <w:rFonts w:cstheme="minorHAnsi"/>
                <w:szCs w:val="22"/>
              </w:rPr>
              <w:t xml:space="preserve"> </w:t>
            </w:r>
            <w:r w:rsidRPr="00180D7D">
              <w:rPr>
                <w:rFonts w:cstheme="minorHAnsi"/>
                <w:szCs w:val="22"/>
              </w:rPr>
              <w:t>response must be explained and documented. </w:t>
            </w:r>
          </w:p>
          <w:p w14:paraId="2A39FF76" w14:textId="1816594E" w:rsidR="0047796C" w:rsidRPr="00180D7D" w:rsidRDefault="0047796C" w:rsidP="00C275B8">
            <w:pPr>
              <w:spacing w:after="120"/>
              <w:rPr>
                <w:rFonts w:cstheme="minorHAnsi"/>
                <w:szCs w:val="22"/>
              </w:rPr>
            </w:pPr>
            <w:r w:rsidRPr="00C275B8">
              <w:rPr>
                <w:rFonts w:cstheme="minorHAnsi"/>
                <w:b/>
                <w:bCs/>
                <w:szCs w:val="22"/>
              </w:rPr>
              <w:t>Not Applicable (NA):</w:t>
            </w:r>
            <w:r w:rsidRPr="00180D7D">
              <w:rPr>
                <w:rFonts w:cstheme="minorHAnsi"/>
                <w:szCs w:val="22"/>
              </w:rPr>
              <w:t xml:space="preserve"> The reason for “NA</w:t>
            </w:r>
            <w:r w:rsidR="005B247C">
              <w:rPr>
                <w:rFonts w:cstheme="minorHAnsi"/>
                <w:szCs w:val="22"/>
              </w:rPr>
              <w:t>”</w:t>
            </w:r>
            <w:r w:rsidR="00C4799A">
              <w:rPr>
                <w:rFonts w:cstheme="minorHAnsi"/>
                <w:szCs w:val="22"/>
              </w:rPr>
              <w:t xml:space="preserve"> </w:t>
            </w:r>
            <w:r w:rsidRPr="00180D7D">
              <w:rPr>
                <w:rFonts w:cstheme="minorHAnsi"/>
                <w:szCs w:val="22"/>
              </w:rPr>
              <w:t>response must also be explained and documented thoroughly. </w:t>
            </w:r>
          </w:p>
        </w:tc>
      </w:tr>
      <w:tr w:rsidR="0047796C" w:rsidRPr="00180D7D" w14:paraId="23425782" w14:textId="77777777" w:rsidTr="00C275B8">
        <w:trPr>
          <w:trHeight w:val="300"/>
        </w:trPr>
        <w:tc>
          <w:tcPr>
            <w:tcW w:w="9638" w:type="dxa"/>
            <w:gridSpan w:val="2"/>
            <w:tcBorders>
              <w:top w:val="nil"/>
              <w:left w:val="nil"/>
              <w:bottom w:val="nil"/>
              <w:right w:val="nil"/>
            </w:tcBorders>
            <w:shd w:val="clear" w:color="auto" w:fill="auto"/>
            <w:hideMark/>
          </w:tcPr>
          <w:p w14:paraId="337B7B9F" w14:textId="38C4EB8A" w:rsidR="0047796C" w:rsidRPr="00180D7D" w:rsidRDefault="0047796C" w:rsidP="00C275B8">
            <w:pPr>
              <w:numPr>
                <w:ilvl w:val="0"/>
                <w:numId w:val="67"/>
              </w:numPr>
              <w:spacing w:after="120"/>
              <w:jc w:val="both"/>
              <w:rPr>
                <w:rFonts w:cstheme="minorHAnsi"/>
                <w:szCs w:val="22"/>
              </w:rPr>
            </w:pPr>
            <w:r w:rsidRPr="00180D7D">
              <w:rPr>
                <w:rFonts w:cstheme="minorHAnsi"/>
                <w:b/>
                <w:bCs/>
                <w:i/>
                <w:iCs/>
                <w:szCs w:val="22"/>
              </w:rPr>
              <w:t>References:</w:t>
            </w:r>
            <w:r w:rsidRPr="00180D7D">
              <w:rPr>
                <w:rFonts w:cstheme="minorHAnsi"/>
                <w:szCs w:val="22"/>
              </w:rPr>
              <w:t> </w:t>
            </w:r>
          </w:p>
        </w:tc>
      </w:tr>
      <w:tr w:rsidR="0047796C" w:rsidRPr="00180D7D" w14:paraId="2B0A28C8" w14:textId="77777777" w:rsidTr="00C275B8">
        <w:trPr>
          <w:trHeight w:val="300"/>
        </w:trPr>
        <w:tc>
          <w:tcPr>
            <w:tcW w:w="1947" w:type="dxa"/>
            <w:tcBorders>
              <w:top w:val="nil"/>
              <w:left w:val="nil"/>
              <w:bottom w:val="nil"/>
              <w:right w:val="nil"/>
            </w:tcBorders>
            <w:shd w:val="clear" w:color="auto" w:fill="auto"/>
            <w:hideMark/>
          </w:tcPr>
          <w:p w14:paraId="4323DA69" w14:textId="77777777" w:rsidR="0047796C" w:rsidRPr="00180D7D" w:rsidRDefault="0047796C" w:rsidP="00C275B8">
            <w:pPr>
              <w:spacing w:after="120"/>
              <w:jc w:val="both"/>
              <w:rPr>
                <w:rFonts w:cstheme="minorHAnsi"/>
                <w:szCs w:val="22"/>
              </w:rPr>
            </w:pPr>
            <w:r w:rsidRPr="00180D7D">
              <w:rPr>
                <w:rFonts w:cstheme="minorHAnsi"/>
                <w:szCs w:val="22"/>
              </w:rPr>
              <w:t> </w:t>
            </w:r>
          </w:p>
        </w:tc>
        <w:tc>
          <w:tcPr>
            <w:tcW w:w="7691" w:type="dxa"/>
            <w:tcBorders>
              <w:top w:val="nil"/>
              <w:left w:val="nil"/>
              <w:bottom w:val="nil"/>
              <w:right w:val="nil"/>
            </w:tcBorders>
            <w:shd w:val="clear" w:color="auto" w:fill="auto"/>
            <w:hideMark/>
          </w:tcPr>
          <w:p w14:paraId="0D4F01F1" w14:textId="1A99497E" w:rsidR="0047796C" w:rsidRPr="00C275B8" w:rsidRDefault="00082242" w:rsidP="0047796C">
            <w:pPr>
              <w:spacing w:after="120"/>
              <w:rPr>
                <w:rFonts w:cstheme="minorBidi"/>
              </w:rPr>
            </w:pPr>
            <w:r w:rsidRPr="74E31153">
              <w:rPr>
                <w:rFonts w:cstheme="minorBidi"/>
              </w:rPr>
              <w:t xml:space="preserve">References and background of the Question. </w:t>
            </w:r>
            <w:r w:rsidR="0047796C" w:rsidRPr="74E31153">
              <w:rPr>
                <w:rFonts w:cstheme="minorBidi"/>
              </w:rPr>
              <w:t>Example: NORSOK I-002, NUREG0700</w:t>
            </w:r>
            <w:r w:rsidRPr="74E31153">
              <w:rPr>
                <w:rFonts w:cstheme="minorBidi"/>
              </w:rPr>
              <w:t>.</w:t>
            </w:r>
            <w:r w:rsidR="00E95DF6" w:rsidRPr="74E31153">
              <w:rPr>
                <w:rFonts w:cstheme="minorBidi"/>
              </w:rPr>
              <w:t xml:space="preserve"> </w:t>
            </w:r>
            <w:r w:rsidR="0047796C" w:rsidRPr="74E31153">
              <w:rPr>
                <w:rFonts w:cstheme="minorBidi"/>
              </w:rPr>
              <w:t>References specific to the Drillers Cabin are prefixed with “DC</w:t>
            </w:r>
            <w:r w:rsidR="00D957F7" w:rsidRPr="74E31153">
              <w:rPr>
                <w:rFonts w:cstheme="minorBidi"/>
              </w:rPr>
              <w:t>”.</w:t>
            </w:r>
            <w:r w:rsidR="009B0D9A" w:rsidRPr="74E31153">
              <w:rPr>
                <w:rFonts w:cstheme="minorBidi"/>
              </w:rPr>
              <w:t xml:space="preserve"> </w:t>
            </w:r>
            <w:r w:rsidR="0047796C" w:rsidRPr="74E31153">
              <w:rPr>
                <w:rFonts w:cstheme="minorBidi"/>
              </w:rPr>
              <w:t>Questions applicable to Drillers Cabin (DC) are marked with “DC: Applicable to the DC</w:t>
            </w:r>
            <w:r w:rsidR="005B247C" w:rsidRPr="74E31153">
              <w:rPr>
                <w:rFonts w:cstheme="minorBidi"/>
              </w:rPr>
              <w:t>”</w:t>
            </w:r>
            <w:r w:rsidR="00C4799A" w:rsidRPr="74E31153">
              <w:rPr>
                <w:rFonts w:cstheme="minorBidi"/>
              </w:rPr>
              <w:t xml:space="preserve"> </w:t>
            </w:r>
            <w:r w:rsidR="0047796C" w:rsidRPr="74E31153">
              <w:rPr>
                <w:rFonts w:cstheme="minorBidi"/>
              </w:rPr>
              <w:t>in the Comments column. </w:t>
            </w:r>
            <w:r w:rsidR="0047796C" w:rsidRPr="00180D7D">
              <w:rPr>
                <w:rFonts w:cstheme="minorHAnsi"/>
                <w:i/>
                <w:iCs/>
                <w:szCs w:val="22"/>
              </w:rPr>
              <w:t>(This column can also be used to prioritise the importance of the issues, with suggested prioritisation: H – High, M - Medium, L - Low.)</w:t>
            </w:r>
            <w:r w:rsidR="0047796C" w:rsidRPr="00180D7D">
              <w:rPr>
                <w:rFonts w:cstheme="minorHAnsi"/>
                <w:szCs w:val="22"/>
              </w:rPr>
              <w:t> </w:t>
            </w:r>
          </w:p>
        </w:tc>
      </w:tr>
    </w:tbl>
    <w:p w14:paraId="3D046515" w14:textId="77777777" w:rsidR="00C275B8" w:rsidRDefault="00C275B8">
      <w:r>
        <w:br w:type="page"/>
      </w:r>
    </w:p>
    <w:tbl>
      <w:tblPr>
        <w:tblW w:w="9638"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947"/>
        <w:gridCol w:w="7691"/>
      </w:tblGrid>
      <w:tr w:rsidR="0047796C" w:rsidRPr="00180D7D" w14:paraId="77C5E705" w14:textId="77777777" w:rsidTr="00C275B8">
        <w:trPr>
          <w:trHeight w:val="300"/>
        </w:trPr>
        <w:tc>
          <w:tcPr>
            <w:tcW w:w="9638" w:type="dxa"/>
            <w:gridSpan w:val="2"/>
            <w:tcBorders>
              <w:top w:val="nil"/>
              <w:left w:val="nil"/>
              <w:bottom w:val="nil"/>
              <w:right w:val="nil"/>
            </w:tcBorders>
            <w:shd w:val="clear" w:color="auto" w:fill="auto"/>
            <w:hideMark/>
          </w:tcPr>
          <w:p w14:paraId="3FCB5D45" w14:textId="5AD1C877" w:rsidR="0047796C" w:rsidRPr="00180D7D" w:rsidRDefault="0047796C" w:rsidP="00C275B8">
            <w:pPr>
              <w:numPr>
                <w:ilvl w:val="0"/>
                <w:numId w:val="68"/>
              </w:numPr>
              <w:spacing w:after="120"/>
              <w:jc w:val="both"/>
              <w:rPr>
                <w:rFonts w:cstheme="minorHAnsi"/>
                <w:szCs w:val="22"/>
              </w:rPr>
            </w:pPr>
            <w:r w:rsidRPr="00180D7D">
              <w:rPr>
                <w:rFonts w:cstheme="minorHAnsi"/>
                <w:b/>
                <w:bCs/>
                <w:i/>
                <w:iCs/>
                <w:szCs w:val="22"/>
              </w:rPr>
              <w:lastRenderedPageBreak/>
              <w:t>Comments</w:t>
            </w:r>
            <w:r w:rsidR="00E25ED2">
              <w:rPr>
                <w:rFonts w:cstheme="minorHAnsi"/>
                <w:b/>
                <w:bCs/>
                <w:i/>
                <w:iCs/>
                <w:szCs w:val="22"/>
              </w:rPr>
              <w:t>/REF</w:t>
            </w:r>
            <w:r w:rsidRPr="00180D7D">
              <w:rPr>
                <w:rFonts w:cstheme="minorHAnsi"/>
                <w:b/>
                <w:bCs/>
                <w:i/>
                <w:iCs/>
                <w:szCs w:val="22"/>
              </w:rPr>
              <w:t>:</w:t>
            </w:r>
            <w:r w:rsidRPr="00180D7D">
              <w:rPr>
                <w:rFonts w:cstheme="minorHAnsi"/>
                <w:szCs w:val="22"/>
              </w:rPr>
              <w:t> </w:t>
            </w:r>
          </w:p>
        </w:tc>
      </w:tr>
      <w:tr w:rsidR="0047796C" w:rsidRPr="00180D7D" w14:paraId="7B308C0F" w14:textId="77777777" w:rsidTr="00C275B8">
        <w:trPr>
          <w:trHeight w:val="300"/>
        </w:trPr>
        <w:tc>
          <w:tcPr>
            <w:tcW w:w="1947" w:type="dxa"/>
            <w:tcBorders>
              <w:top w:val="nil"/>
              <w:left w:val="nil"/>
              <w:bottom w:val="nil"/>
              <w:right w:val="nil"/>
            </w:tcBorders>
            <w:shd w:val="clear" w:color="auto" w:fill="auto"/>
            <w:hideMark/>
          </w:tcPr>
          <w:p w14:paraId="7E3CAB8A" w14:textId="77777777" w:rsidR="0047796C" w:rsidRPr="00180D7D" w:rsidRDefault="0047796C" w:rsidP="00C275B8">
            <w:pPr>
              <w:spacing w:after="120"/>
              <w:jc w:val="both"/>
              <w:rPr>
                <w:rFonts w:cstheme="minorHAnsi"/>
                <w:szCs w:val="22"/>
              </w:rPr>
            </w:pPr>
            <w:r w:rsidRPr="00180D7D">
              <w:rPr>
                <w:rFonts w:cstheme="minorHAnsi"/>
                <w:szCs w:val="22"/>
              </w:rPr>
              <w:t> </w:t>
            </w:r>
          </w:p>
        </w:tc>
        <w:tc>
          <w:tcPr>
            <w:tcW w:w="7691" w:type="dxa"/>
            <w:tcBorders>
              <w:top w:val="nil"/>
              <w:left w:val="nil"/>
              <w:bottom w:val="nil"/>
              <w:right w:val="nil"/>
            </w:tcBorders>
            <w:shd w:val="clear" w:color="auto" w:fill="auto"/>
            <w:hideMark/>
          </w:tcPr>
          <w:p w14:paraId="73616A1B" w14:textId="717D3632" w:rsidR="0047796C" w:rsidRPr="00180D7D" w:rsidRDefault="0047796C" w:rsidP="0047796C">
            <w:pPr>
              <w:spacing w:after="120"/>
              <w:rPr>
                <w:rFonts w:cstheme="minorHAnsi"/>
                <w:szCs w:val="22"/>
              </w:rPr>
            </w:pPr>
            <w:r w:rsidRPr="00180D7D">
              <w:rPr>
                <w:rFonts w:cstheme="minorHAnsi"/>
                <w:szCs w:val="22"/>
              </w:rPr>
              <w:t xml:space="preserve"> Can be used to document </w:t>
            </w:r>
            <w:r w:rsidRPr="00180D7D">
              <w:rPr>
                <w:rFonts w:cstheme="minorHAnsi"/>
                <w:i/>
                <w:iCs/>
                <w:szCs w:val="22"/>
              </w:rPr>
              <w:t>how</w:t>
            </w:r>
            <w:r w:rsidRPr="00180D7D">
              <w:rPr>
                <w:rFonts w:cstheme="minorHAnsi"/>
                <w:szCs w:val="22"/>
              </w:rPr>
              <w:t xml:space="preserve"> an </w:t>
            </w:r>
            <w:r w:rsidR="003E2A94">
              <w:rPr>
                <w:rFonts w:cstheme="minorHAnsi"/>
                <w:szCs w:val="22"/>
              </w:rPr>
              <w:t>“</w:t>
            </w:r>
            <w:r w:rsidR="00082242">
              <w:rPr>
                <w:rFonts w:cstheme="minorHAnsi"/>
                <w:szCs w:val="22"/>
              </w:rPr>
              <w:t>No</w:t>
            </w:r>
            <w:r w:rsidR="005B247C">
              <w:rPr>
                <w:rFonts w:cstheme="minorHAnsi"/>
                <w:szCs w:val="22"/>
              </w:rPr>
              <w:t>”</w:t>
            </w:r>
            <w:r w:rsidR="00C4799A">
              <w:rPr>
                <w:rFonts w:cstheme="minorHAnsi"/>
                <w:szCs w:val="22"/>
              </w:rPr>
              <w:t xml:space="preserve"> </w:t>
            </w:r>
            <w:r w:rsidRPr="00180D7D">
              <w:rPr>
                <w:rFonts w:cstheme="minorHAnsi"/>
                <w:szCs w:val="22"/>
              </w:rPr>
              <w:t>issue</w:t>
            </w:r>
            <w:r w:rsidR="003E2A94">
              <w:rPr>
                <w:rFonts w:cstheme="minorHAnsi"/>
                <w:szCs w:val="22"/>
              </w:rPr>
              <w:t xml:space="preserve"> or </w:t>
            </w:r>
            <w:r w:rsidR="004C7111">
              <w:rPr>
                <w:rFonts w:cstheme="minorHAnsi"/>
                <w:szCs w:val="22"/>
              </w:rPr>
              <w:t xml:space="preserve">identified challenge in the project </w:t>
            </w:r>
            <w:r w:rsidRPr="00180D7D">
              <w:rPr>
                <w:rFonts w:cstheme="minorHAnsi"/>
                <w:szCs w:val="22"/>
              </w:rPr>
              <w:t xml:space="preserve">is </w:t>
            </w:r>
            <w:r w:rsidR="00082242">
              <w:rPr>
                <w:rFonts w:cstheme="minorHAnsi"/>
                <w:szCs w:val="22"/>
              </w:rPr>
              <w:t xml:space="preserve">resolved or </w:t>
            </w:r>
            <w:r w:rsidR="004C7111">
              <w:rPr>
                <w:rFonts w:cstheme="minorHAnsi"/>
                <w:szCs w:val="22"/>
              </w:rPr>
              <w:t xml:space="preserve">suggested to be </w:t>
            </w:r>
            <w:r w:rsidR="00082242">
              <w:rPr>
                <w:rFonts w:cstheme="minorHAnsi"/>
                <w:szCs w:val="22"/>
              </w:rPr>
              <w:t xml:space="preserve">implemented </w:t>
            </w:r>
            <w:r w:rsidRPr="00180D7D">
              <w:rPr>
                <w:rFonts w:cstheme="minorHAnsi"/>
                <w:szCs w:val="22"/>
              </w:rPr>
              <w:t>when appropriate</w:t>
            </w:r>
            <w:r w:rsidR="00082242">
              <w:rPr>
                <w:rFonts w:cstheme="minorHAnsi"/>
                <w:szCs w:val="22"/>
              </w:rPr>
              <w:t>; with references to key documentation</w:t>
            </w:r>
            <w:r w:rsidR="00AC1C96">
              <w:rPr>
                <w:rFonts w:cstheme="minorHAnsi"/>
                <w:szCs w:val="22"/>
              </w:rPr>
              <w:t>.</w:t>
            </w:r>
          </w:p>
        </w:tc>
      </w:tr>
      <w:tr w:rsidR="0047796C" w:rsidRPr="00180D7D" w14:paraId="7F689D99" w14:textId="77777777" w:rsidTr="00C275B8">
        <w:trPr>
          <w:trHeight w:val="300"/>
        </w:trPr>
        <w:tc>
          <w:tcPr>
            <w:tcW w:w="9638" w:type="dxa"/>
            <w:gridSpan w:val="2"/>
            <w:tcBorders>
              <w:top w:val="nil"/>
              <w:left w:val="nil"/>
              <w:bottom w:val="nil"/>
              <w:right w:val="nil"/>
            </w:tcBorders>
            <w:shd w:val="clear" w:color="auto" w:fill="auto"/>
            <w:hideMark/>
          </w:tcPr>
          <w:p w14:paraId="2170CCAC" w14:textId="77777777" w:rsidR="0047796C" w:rsidRPr="00180D7D" w:rsidRDefault="0047796C" w:rsidP="00C275B8">
            <w:pPr>
              <w:numPr>
                <w:ilvl w:val="0"/>
                <w:numId w:val="69"/>
              </w:numPr>
              <w:spacing w:after="120"/>
              <w:jc w:val="both"/>
              <w:rPr>
                <w:rFonts w:cstheme="minorHAnsi"/>
                <w:szCs w:val="22"/>
              </w:rPr>
            </w:pPr>
            <w:r w:rsidRPr="00180D7D">
              <w:rPr>
                <w:rFonts w:cstheme="minorHAnsi"/>
                <w:b/>
                <w:bCs/>
                <w:i/>
                <w:iCs/>
                <w:szCs w:val="22"/>
              </w:rPr>
              <w:t>Responsibility (Resp.):</w:t>
            </w:r>
            <w:r w:rsidRPr="00180D7D">
              <w:rPr>
                <w:rFonts w:cstheme="minorHAnsi"/>
                <w:szCs w:val="22"/>
              </w:rPr>
              <w:t> </w:t>
            </w:r>
          </w:p>
        </w:tc>
      </w:tr>
      <w:tr w:rsidR="0047796C" w:rsidRPr="00180D7D" w14:paraId="7A8A4E29" w14:textId="77777777" w:rsidTr="00C275B8">
        <w:trPr>
          <w:trHeight w:val="300"/>
        </w:trPr>
        <w:tc>
          <w:tcPr>
            <w:tcW w:w="1947" w:type="dxa"/>
            <w:tcBorders>
              <w:top w:val="nil"/>
              <w:left w:val="nil"/>
              <w:bottom w:val="nil"/>
              <w:right w:val="nil"/>
            </w:tcBorders>
            <w:shd w:val="clear" w:color="auto" w:fill="auto"/>
            <w:hideMark/>
          </w:tcPr>
          <w:p w14:paraId="6B7302D8" w14:textId="77777777" w:rsidR="0047796C" w:rsidRPr="00180D7D" w:rsidRDefault="0047796C" w:rsidP="00C275B8">
            <w:pPr>
              <w:spacing w:after="120"/>
              <w:jc w:val="both"/>
              <w:rPr>
                <w:rFonts w:cstheme="minorHAnsi"/>
                <w:szCs w:val="22"/>
              </w:rPr>
            </w:pPr>
            <w:r w:rsidRPr="00180D7D">
              <w:rPr>
                <w:rFonts w:cstheme="minorHAnsi"/>
                <w:szCs w:val="22"/>
              </w:rPr>
              <w:t> </w:t>
            </w:r>
          </w:p>
        </w:tc>
        <w:tc>
          <w:tcPr>
            <w:tcW w:w="7691" w:type="dxa"/>
            <w:tcBorders>
              <w:top w:val="nil"/>
              <w:left w:val="nil"/>
              <w:bottom w:val="nil"/>
              <w:right w:val="nil"/>
            </w:tcBorders>
            <w:shd w:val="clear" w:color="auto" w:fill="auto"/>
            <w:hideMark/>
          </w:tcPr>
          <w:p w14:paraId="364119DF" w14:textId="77777777" w:rsidR="0047796C" w:rsidRPr="00180D7D" w:rsidRDefault="0047796C" w:rsidP="0047796C">
            <w:pPr>
              <w:spacing w:after="120"/>
              <w:rPr>
                <w:rFonts w:cstheme="minorHAnsi"/>
                <w:szCs w:val="22"/>
              </w:rPr>
            </w:pPr>
            <w:r w:rsidRPr="00180D7D">
              <w:rPr>
                <w:rFonts w:cstheme="minorHAnsi"/>
                <w:szCs w:val="22"/>
              </w:rPr>
              <w:t>At the end of the General Analysis the findings, recommendations and identified weak points should be documented, with a responsible person designated to follow through on actions. </w:t>
            </w:r>
          </w:p>
        </w:tc>
      </w:tr>
    </w:tbl>
    <w:p w14:paraId="3AC2EF04" w14:textId="26E5660B" w:rsidR="0047796C" w:rsidRPr="00180D7D" w:rsidRDefault="0047796C" w:rsidP="0047796C">
      <w:pPr>
        <w:spacing w:after="120"/>
        <w:rPr>
          <w:rFonts w:cstheme="minorHAnsi"/>
          <w:szCs w:val="22"/>
        </w:rPr>
      </w:pPr>
      <w:r w:rsidRPr="00180D7D">
        <w:rPr>
          <w:rFonts w:cstheme="minorHAnsi"/>
          <w:szCs w:val="22"/>
        </w:rPr>
        <w:t>  </w:t>
      </w:r>
    </w:p>
    <w:p w14:paraId="4002A6F7" w14:textId="24841EFF" w:rsidR="0047796C" w:rsidRPr="00180D7D" w:rsidRDefault="0047796C" w:rsidP="000568C7">
      <w:pPr>
        <w:pStyle w:val="Overskrift2"/>
      </w:pPr>
      <w:r w:rsidRPr="00180D7D">
        <w:t>Documentation of results </w:t>
      </w:r>
    </w:p>
    <w:p w14:paraId="66AB77A0" w14:textId="7AD3A590" w:rsidR="0047796C" w:rsidRPr="00180D7D" w:rsidRDefault="0047796C" w:rsidP="0047796C">
      <w:pPr>
        <w:spacing w:after="120"/>
        <w:rPr>
          <w:rFonts w:cstheme="minorHAnsi"/>
          <w:szCs w:val="22"/>
        </w:rPr>
      </w:pPr>
      <w:r w:rsidRPr="00180D7D">
        <w:rPr>
          <w:rFonts w:cstheme="minorHAnsi"/>
          <w:szCs w:val="22"/>
        </w:rPr>
        <w:t>The documentation of results from the General Analysis should include: </w:t>
      </w:r>
    </w:p>
    <w:p w14:paraId="79DF957C" w14:textId="77777777" w:rsidR="00C05C18" w:rsidRDefault="0047796C" w:rsidP="008371EB">
      <w:pPr>
        <w:numPr>
          <w:ilvl w:val="0"/>
          <w:numId w:val="70"/>
        </w:numPr>
        <w:spacing w:after="120"/>
        <w:rPr>
          <w:rFonts w:cstheme="minorHAnsi"/>
          <w:szCs w:val="22"/>
        </w:rPr>
      </w:pPr>
      <w:r w:rsidRPr="00180D7D">
        <w:rPr>
          <w:rFonts w:cstheme="minorHAnsi"/>
          <w:szCs w:val="22"/>
        </w:rPr>
        <w:t>References to relevant questions in the general checklist </w:t>
      </w:r>
    </w:p>
    <w:p w14:paraId="6DEC6E0B" w14:textId="185FF1A6" w:rsidR="0047796C" w:rsidRPr="00C05C18" w:rsidRDefault="0047796C" w:rsidP="008371EB">
      <w:pPr>
        <w:numPr>
          <w:ilvl w:val="0"/>
          <w:numId w:val="70"/>
        </w:numPr>
        <w:spacing w:after="120"/>
        <w:rPr>
          <w:rFonts w:cstheme="minorHAnsi"/>
          <w:szCs w:val="22"/>
        </w:rPr>
      </w:pPr>
      <w:r w:rsidRPr="00C05C18">
        <w:rPr>
          <w:rFonts w:cstheme="minorHAnsi"/>
          <w:szCs w:val="22"/>
        </w:rPr>
        <w:t>A description of identified weak points</w:t>
      </w:r>
      <w:r w:rsidR="00C05C18">
        <w:rPr>
          <w:rFonts w:cstheme="minorHAnsi"/>
          <w:szCs w:val="22"/>
        </w:rPr>
        <w:t xml:space="preserve">/ challenges identified </w:t>
      </w:r>
    </w:p>
    <w:p w14:paraId="22468CFD" w14:textId="77777777" w:rsidR="0047796C" w:rsidRPr="00180D7D" w:rsidRDefault="0047796C" w:rsidP="008371EB">
      <w:pPr>
        <w:numPr>
          <w:ilvl w:val="0"/>
          <w:numId w:val="72"/>
        </w:numPr>
        <w:spacing w:after="120"/>
        <w:rPr>
          <w:rFonts w:cstheme="minorHAnsi"/>
          <w:szCs w:val="22"/>
        </w:rPr>
      </w:pPr>
      <w:r w:rsidRPr="00180D7D">
        <w:rPr>
          <w:rFonts w:cstheme="minorHAnsi"/>
          <w:szCs w:val="22"/>
        </w:rPr>
        <w:t>Suggestions for remedial measures and recommendations based on the identified weak points </w:t>
      </w:r>
    </w:p>
    <w:p w14:paraId="079B9C75" w14:textId="77777777" w:rsidR="0047796C" w:rsidRDefault="0047796C" w:rsidP="008371EB">
      <w:pPr>
        <w:numPr>
          <w:ilvl w:val="0"/>
          <w:numId w:val="73"/>
        </w:numPr>
        <w:spacing w:after="120"/>
        <w:rPr>
          <w:rFonts w:cstheme="minorHAnsi"/>
          <w:szCs w:val="22"/>
        </w:rPr>
      </w:pPr>
      <w:r w:rsidRPr="00180D7D">
        <w:rPr>
          <w:rFonts w:cstheme="minorHAnsi"/>
          <w:szCs w:val="22"/>
        </w:rPr>
        <w:t>The responsible person for addressing the weak point and implementing the recommendation (Resp.) </w:t>
      </w:r>
    </w:p>
    <w:p w14:paraId="0E33A33F" w14:textId="7A345CE0" w:rsidR="00C275B8" w:rsidRPr="00180D7D" w:rsidRDefault="00C275B8" w:rsidP="008371EB">
      <w:pPr>
        <w:numPr>
          <w:ilvl w:val="0"/>
          <w:numId w:val="73"/>
        </w:numPr>
        <w:spacing w:after="120"/>
        <w:rPr>
          <w:rFonts w:cstheme="minorHAnsi"/>
          <w:szCs w:val="22"/>
        </w:rPr>
      </w:pPr>
      <w:r>
        <w:rPr>
          <w:rFonts w:cstheme="minorHAnsi"/>
          <w:szCs w:val="22"/>
        </w:rPr>
        <w:t xml:space="preserve">Prioritization (Prio), a collaborative weighting of identified issues done by the participant voting or </w:t>
      </w:r>
      <w:r w:rsidR="003761FF">
        <w:rPr>
          <w:rFonts w:cstheme="minorHAnsi"/>
          <w:szCs w:val="22"/>
        </w:rPr>
        <w:t>a</w:t>
      </w:r>
      <w:r>
        <w:rPr>
          <w:rFonts w:cstheme="minorHAnsi"/>
          <w:szCs w:val="22"/>
        </w:rPr>
        <w:t xml:space="preserve"> prioritization in High, Medium, Low</w:t>
      </w:r>
    </w:p>
    <w:p w14:paraId="77CDE01C" w14:textId="77777777" w:rsidR="0047796C" w:rsidRPr="00180D7D" w:rsidRDefault="0047796C" w:rsidP="0047796C">
      <w:pPr>
        <w:spacing w:after="120"/>
        <w:rPr>
          <w:rFonts w:cstheme="minorHAnsi"/>
          <w:szCs w:val="22"/>
        </w:rPr>
      </w:pPr>
      <w:r w:rsidRPr="00180D7D">
        <w:rPr>
          <w:rFonts w:cstheme="minorHAnsi"/>
          <w:szCs w:val="22"/>
        </w:rPr>
        <w:t>An example is shown in Table 4.2. </w:t>
      </w:r>
    </w:p>
    <w:p w14:paraId="4F00FF75" w14:textId="77777777" w:rsidR="0047796C" w:rsidRPr="00180D7D" w:rsidRDefault="0047796C" w:rsidP="0047796C">
      <w:pPr>
        <w:spacing w:after="120"/>
        <w:rPr>
          <w:rFonts w:cstheme="minorHAnsi"/>
          <w:szCs w:val="22"/>
        </w:rPr>
      </w:pPr>
    </w:p>
    <w:p w14:paraId="28B20B13" w14:textId="18E03A2F" w:rsidR="0047796C" w:rsidRPr="00180D7D" w:rsidRDefault="0047796C" w:rsidP="4A92F7BB">
      <w:pPr>
        <w:spacing w:after="120" w:line="259" w:lineRule="auto"/>
        <w:jc w:val="center"/>
        <w:rPr>
          <w:rFonts w:cstheme="minorBidi"/>
        </w:rPr>
      </w:pPr>
      <w:r w:rsidRPr="00180D7D">
        <w:rPr>
          <w:b/>
          <w:bCs/>
        </w:rPr>
        <w:t>Table</w:t>
      </w:r>
      <w:r w:rsidR="329ABE98" w:rsidRPr="00180D7D">
        <w:rPr>
          <w:b/>
          <w:bCs/>
        </w:rPr>
        <w:t xml:space="preserve"> 4.</w:t>
      </w:r>
      <w:r w:rsidR="2F0D0ECB" w:rsidRPr="4A92F7BB">
        <w:rPr>
          <w:b/>
          <w:bCs/>
          <w:noProof/>
        </w:rPr>
        <w:t>2</w:t>
      </w:r>
      <w:r w:rsidRPr="00180D7D">
        <w:rPr>
          <w:b/>
          <w:bCs/>
        </w:rPr>
        <w:noBreakHyphen/>
      </w:r>
      <w:r w:rsidRPr="4A92F7BB">
        <w:rPr>
          <w:rFonts w:cstheme="minorBidi"/>
          <w:b/>
          <w:bCs/>
        </w:rPr>
        <w:t xml:space="preserve"> </w:t>
      </w:r>
      <w:r w:rsidR="00851505" w:rsidRPr="4A92F7BB">
        <w:rPr>
          <w:rFonts w:cstheme="minorBidi"/>
          <w:b/>
          <w:bCs/>
        </w:rPr>
        <w:t>Documentation of results – Example (General Analysis)</w:t>
      </w:r>
      <w:r w:rsidRPr="4A92F7BB">
        <w:rPr>
          <w:rFonts w:cstheme="minorBidi"/>
          <w:b/>
          <w:bCs/>
        </w:rPr>
        <w:t xml:space="preserve"> </w:t>
      </w:r>
    </w:p>
    <w:tbl>
      <w:tblPr>
        <w:tblW w:w="9638"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firstRow="1" w:lastRow="0" w:firstColumn="1" w:lastColumn="0" w:noHBand="0" w:noVBand="1"/>
      </w:tblPr>
      <w:tblGrid>
        <w:gridCol w:w="1008"/>
        <w:gridCol w:w="4237"/>
        <w:gridCol w:w="3119"/>
        <w:gridCol w:w="1274"/>
      </w:tblGrid>
      <w:tr w:rsidR="0047796C" w:rsidRPr="00563B99" w14:paraId="3CFC5977" w14:textId="77777777" w:rsidTr="00563B99">
        <w:trPr>
          <w:trHeight w:val="300"/>
        </w:trPr>
        <w:tc>
          <w:tcPr>
            <w:tcW w:w="1008" w:type="dxa"/>
            <w:tcBorders>
              <w:top w:val="single" w:sz="6" w:space="0" w:color="auto"/>
              <w:left w:val="nil"/>
              <w:bottom w:val="single" w:sz="6" w:space="0" w:color="auto"/>
              <w:right w:val="nil"/>
            </w:tcBorders>
            <w:shd w:val="clear" w:color="auto" w:fill="auto"/>
            <w:hideMark/>
          </w:tcPr>
          <w:p w14:paraId="3A622A93" w14:textId="77777777" w:rsidR="0047796C" w:rsidRDefault="0047796C" w:rsidP="0047796C">
            <w:pPr>
              <w:spacing w:after="120"/>
              <w:ind w:left="144" w:right="144"/>
              <w:rPr>
                <w:rFonts w:cstheme="minorHAnsi"/>
                <w:b/>
                <w:bCs/>
                <w:sz w:val="22"/>
                <w:szCs w:val="22"/>
              </w:rPr>
            </w:pPr>
            <w:r w:rsidRPr="00563B99">
              <w:rPr>
                <w:rFonts w:cstheme="minorHAnsi"/>
                <w:b/>
                <w:bCs/>
                <w:sz w:val="22"/>
                <w:szCs w:val="22"/>
              </w:rPr>
              <w:t>Ref </w:t>
            </w:r>
          </w:p>
          <w:p w14:paraId="515F987D" w14:textId="590A7DB0" w:rsidR="00C275B8" w:rsidRPr="00563B99" w:rsidRDefault="00C275B8" w:rsidP="0047796C">
            <w:pPr>
              <w:spacing w:after="120"/>
              <w:ind w:left="144" w:right="144"/>
              <w:rPr>
                <w:rFonts w:cstheme="minorHAnsi"/>
                <w:b/>
                <w:bCs/>
                <w:sz w:val="22"/>
                <w:szCs w:val="22"/>
              </w:rPr>
            </w:pPr>
            <w:r>
              <w:rPr>
                <w:rFonts w:cstheme="minorHAnsi"/>
                <w:b/>
                <w:bCs/>
                <w:sz w:val="22"/>
                <w:szCs w:val="22"/>
              </w:rPr>
              <w:t>Prio</w:t>
            </w:r>
          </w:p>
        </w:tc>
        <w:tc>
          <w:tcPr>
            <w:tcW w:w="4237" w:type="dxa"/>
            <w:tcBorders>
              <w:top w:val="single" w:sz="6" w:space="0" w:color="auto"/>
              <w:left w:val="nil"/>
              <w:bottom w:val="single" w:sz="6" w:space="0" w:color="auto"/>
              <w:right w:val="nil"/>
            </w:tcBorders>
            <w:shd w:val="clear" w:color="auto" w:fill="auto"/>
            <w:hideMark/>
          </w:tcPr>
          <w:p w14:paraId="5B69E347" w14:textId="77777777" w:rsidR="0047796C" w:rsidRPr="00563B99" w:rsidRDefault="0047796C" w:rsidP="0047796C">
            <w:pPr>
              <w:spacing w:after="120"/>
              <w:ind w:left="144" w:right="144"/>
              <w:rPr>
                <w:rFonts w:cstheme="minorHAnsi"/>
                <w:b/>
                <w:bCs/>
                <w:sz w:val="22"/>
                <w:szCs w:val="22"/>
              </w:rPr>
            </w:pPr>
            <w:r w:rsidRPr="00563B99">
              <w:rPr>
                <w:rFonts w:cstheme="minorHAnsi"/>
                <w:b/>
                <w:bCs/>
                <w:sz w:val="22"/>
                <w:szCs w:val="22"/>
              </w:rPr>
              <w:t>Question</w:t>
            </w:r>
            <w:r w:rsidRPr="00563B99">
              <w:rPr>
                <w:rFonts w:cstheme="minorHAnsi"/>
                <w:b/>
                <w:sz w:val="22"/>
                <w:szCs w:val="22"/>
              </w:rPr>
              <w:t xml:space="preserve">/ </w:t>
            </w:r>
            <w:r w:rsidRPr="00563B99">
              <w:rPr>
                <w:rFonts w:cstheme="minorHAnsi"/>
                <w:b/>
                <w:i/>
                <w:sz w:val="22"/>
                <w:szCs w:val="22"/>
              </w:rPr>
              <w:t>Weak points</w:t>
            </w:r>
            <w:r w:rsidRPr="00563B99">
              <w:rPr>
                <w:rFonts w:cstheme="minorHAnsi"/>
                <w:b/>
                <w:bCs/>
                <w:sz w:val="22"/>
                <w:szCs w:val="22"/>
              </w:rPr>
              <w:t> </w:t>
            </w:r>
          </w:p>
        </w:tc>
        <w:tc>
          <w:tcPr>
            <w:tcW w:w="3119" w:type="dxa"/>
            <w:tcBorders>
              <w:top w:val="single" w:sz="6" w:space="0" w:color="auto"/>
              <w:left w:val="nil"/>
              <w:bottom w:val="single" w:sz="6" w:space="0" w:color="auto"/>
              <w:right w:val="nil"/>
            </w:tcBorders>
            <w:shd w:val="clear" w:color="auto" w:fill="auto"/>
            <w:hideMark/>
          </w:tcPr>
          <w:p w14:paraId="0840FBE7" w14:textId="55E68A6F" w:rsidR="0047796C" w:rsidRPr="00563B99" w:rsidRDefault="00A559A5" w:rsidP="0047796C">
            <w:pPr>
              <w:spacing w:after="120"/>
              <w:ind w:left="144" w:right="144"/>
              <w:rPr>
                <w:rFonts w:cstheme="minorHAnsi"/>
                <w:b/>
                <w:bCs/>
                <w:sz w:val="22"/>
                <w:szCs w:val="22"/>
              </w:rPr>
            </w:pPr>
            <w:r w:rsidRPr="00563B99">
              <w:rPr>
                <w:rFonts w:cstheme="minorHAnsi"/>
                <w:b/>
                <w:bCs/>
                <w:sz w:val="22"/>
                <w:szCs w:val="22"/>
              </w:rPr>
              <w:t>Comments</w:t>
            </w:r>
            <w:r w:rsidR="0047796C" w:rsidRPr="00563B99">
              <w:rPr>
                <w:rFonts w:cstheme="minorHAnsi"/>
                <w:b/>
                <w:bCs/>
                <w:sz w:val="22"/>
                <w:szCs w:val="22"/>
              </w:rPr>
              <w:t>/</w:t>
            </w:r>
            <w:r w:rsidRPr="00563B99">
              <w:rPr>
                <w:rFonts w:cstheme="minorHAnsi"/>
                <w:b/>
                <w:bCs/>
                <w:sz w:val="22"/>
                <w:szCs w:val="22"/>
              </w:rPr>
              <w:t xml:space="preserve"> Recommendation</w:t>
            </w:r>
          </w:p>
        </w:tc>
        <w:tc>
          <w:tcPr>
            <w:tcW w:w="1274" w:type="dxa"/>
            <w:tcBorders>
              <w:top w:val="single" w:sz="6" w:space="0" w:color="auto"/>
              <w:left w:val="nil"/>
              <w:bottom w:val="single" w:sz="6" w:space="0" w:color="auto"/>
              <w:right w:val="nil"/>
            </w:tcBorders>
            <w:shd w:val="clear" w:color="auto" w:fill="auto"/>
            <w:hideMark/>
          </w:tcPr>
          <w:p w14:paraId="400C8FFB" w14:textId="77777777" w:rsidR="0047796C" w:rsidRPr="00563B99" w:rsidRDefault="0047796C" w:rsidP="0047796C">
            <w:pPr>
              <w:spacing w:after="120"/>
              <w:ind w:left="144" w:right="144"/>
              <w:rPr>
                <w:rFonts w:cstheme="minorHAnsi"/>
                <w:b/>
                <w:bCs/>
                <w:sz w:val="22"/>
                <w:szCs w:val="22"/>
              </w:rPr>
            </w:pPr>
            <w:r w:rsidRPr="00563B99">
              <w:rPr>
                <w:rFonts w:cstheme="minorHAnsi"/>
                <w:b/>
                <w:bCs/>
                <w:sz w:val="22"/>
                <w:szCs w:val="22"/>
              </w:rPr>
              <w:t>Resp. </w:t>
            </w:r>
          </w:p>
        </w:tc>
      </w:tr>
      <w:tr w:rsidR="0047796C" w:rsidRPr="00563B99" w14:paraId="502220E0" w14:textId="77777777" w:rsidTr="00563B99">
        <w:trPr>
          <w:trHeight w:val="300"/>
        </w:trPr>
        <w:tc>
          <w:tcPr>
            <w:tcW w:w="1008" w:type="dxa"/>
            <w:tcBorders>
              <w:top w:val="single" w:sz="6" w:space="0" w:color="auto"/>
              <w:left w:val="nil"/>
              <w:bottom w:val="single" w:sz="6" w:space="0" w:color="auto"/>
              <w:right w:val="nil"/>
            </w:tcBorders>
            <w:shd w:val="clear" w:color="auto" w:fill="auto"/>
            <w:hideMark/>
          </w:tcPr>
          <w:p w14:paraId="3800F66F" w14:textId="348E959C" w:rsidR="0047796C" w:rsidRPr="00563B99" w:rsidRDefault="0047796C" w:rsidP="0047796C">
            <w:pPr>
              <w:spacing w:after="120"/>
              <w:ind w:left="144" w:right="144"/>
              <w:rPr>
                <w:rFonts w:cstheme="minorHAnsi"/>
                <w:sz w:val="22"/>
                <w:szCs w:val="22"/>
              </w:rPr>
            </w:pPr>
            <w:r w:rsidRPr="00563B99">
              <w:rPr>
                <w:rFonts w:cstheme="minorHAnsi"/>
                <w:sz w:val="22"/>
                <w:szCs w:val="22"/>
              </w:rPr>
              <w:t>L4.7 </w:t>
            </w:r>
          </w:p>
          <w:p w14:paraId="72933C04" w14:textId="77777777" w:rsidR="0047796C" w:rsidRDefault="00C275B8" w:rsidP="0047796C">
            <w:pPr>
              <w:spacing w:after="120"/>
              <w:ind w:left="144" w:right="144"/>
              <w:rPr>
                <w:rFonts w:cstheme="minorHAnsi"/>
                <w:sz w:val="22"/>
                <w:szCs w:val="22"/>
              </w:rPr>
            </w:pPr>
            <w:r>
              <w:rPr>
                <w:rFonts w:cstheme="minorHAnsi"/>
                <w:sz w:val="22"/>
                <w:szCs w:val="22"/>
              </w:rPr>
              <w:t>(High)</w:t>
            </w:r>
          </w:p>
          <w:p w14:paraId="17FACFC0" w14:textId="5D474002" w:rsidR="00C275B8" w:rsidRPr="00C275B8" w:rsidRDefault="00C275B8" w:rsidP="0047796C">
            <w:pPr>
              <w:spacing w:after="120"/>
              <w:ind w:left="144" w:right="144"/>
              <w:rPr>
                <w:rFonts w:cstheme="minorHAnsi"/>
                <w:sz w:val="20"/>
                <w:szCs w:val="20"/>
              </w:rPr>
            </w:pPr>
            <w:r w:rsidRPr="00C275B8">
              <w:rPr>
                <w:rFonts w:cstheme="minorHAnsi"/>
                <w:sz w:val="20"/>
                <w:szCs w:val="20"/>
              </w:rPr>
              <w:t>20 votes</w:t>
            </w:r>
          </w:p>
        </w:tc>
        <w:tc>
          <w:tcPr>
            <w:tcW w:w="4237" w:type="dxa"/>
            <w:tcBorders>
              <w:top w:val="single" w:sz="6" w:space="0" w:color="auto"/>
              <w:left w:val="nil"/>
              <w:bottom w:val="single" w:sz="6" w:space="0" w:color="auto"/>
              <w:right w:val="nil"/>
            </w:tcBorders>
            <w:shd w:val="clear" w:color="auto" w:fill="auto"/>
            <w:hideMark/>
          </w:tcPr>
          <w:p w14:paraId="0C00C0E9" w14:textId="77777777" w:rsidR="0047796C" w:rsidRPr="00563B99" w:rsidRDefault="0047796C" w:rsidP="0047796C">
            <w:pPr>
              <w:spacing w:after="120"/>
              <w:ind w:left="144" w:right="144"/>
              <w:rPr>
                <w:rFonts w:cstheme="minorHAnsi"/>
                <w:b/>
                <w:bCs/>
                <w:sz w:val="22"/>
                <w:szCs w:val="22"/>
              </w:rPr>
            </w:pPr>
            <w:r w:rsidRPr="00563B99">
              <w:rPr>
                <w:rFonts w:cstheme="minorHAnsi"/>
                <w:b/>
                <w:bCs/>
                <w:sz w:val="22"/>
                <w:szCs w:val="22"/>
              </w:rPr>
              <w:t>Can the operator maintain a natural posture while seated at the workplace? </w:t>
            </w:r>
          </w:p>
          <w:p w14:paraId="13F55B0D" w14:textId="77777777" w:rsidR="0047796C" w:rsidRPr="00563B99" w:rsidRDefault="0047796C" w:rsidP="0047796C">
            <w:pPr>
              <w:spacing w:after="120"/>
              <w:ind w:left="144" w:right="144"/>
              <w:rPr>
                <w:rFonts w:cstheme="minorHAnsi"/>
                <w:sz w:val="22"/>
                <w:szCs w:val="22"/>
              </w:rPr>
            </w:pPr>
            <w:r w:rsidRPr="00563B99">
              <w:rPr>
                <w:rFonts w:cstheme="minorHAnsi"/>
                <w:i/>
                <w:iCs/>
                <w:sz w:val="22"/>
                <w:szCs w:val="22"/>
              </w:rPr>
              <w:t>The operator's legs touch the lower part of the desk at the VDU workstations.</w:t>
            </w:r>
            <w:r w:rsidRPr="00563B99">
              <w:rPr>
                <w:rFonts w:cstheme="minorHAnsi"/>
                <w:sz w:val="22"/>
                <w:szCs w:val="22"/>
              </w:rPr>
              <w:t> </w:t>
            </w:r>
          </w:p>
        </w:tc>
        <w:tc>
          <w:tcPr>
            <w:tcW w:w="3119" w:type="dxa"/>
            <w:tcBorders>
              <w:top w:val="single" w:sz="6" w:space="0" w:color="auto"/>
              <w:left w:val="nil"/>
              <w:bottom w:val="single" w:sz="6" w:space="0" w:color="auto"/>
              <w:right w:val="nil"/>
            </w:tcBorders>
            <w:shd w:val="clear" w:color="auto" w:fill="auto"/>
            <w:hideMark/>
          </w:tcPr>
          <w:p w14:paraId="46B2C23C" w14:textId="77777777" w:rsidR="0047796C" w:rsidRPr="00563B99" w:rsidRDefault="0047796C" w:rsidP="0047796C">
            <w:pPr>
              <w:spacing w:after="120"/>
              <w:ind w:left="144" w:right="144"/>
              <w:rPr>
                <w:rFonts w:cstheme="minorHAnsi"/>
                <w:sz w:val="22"/>
                <w:szCs w:val="22"/>
              </w:rPr>
            </w:pPr>
            <w:r w:rsidRPr="00563B99">
              <w:rPr>
                <w:rFonts w:cstheme="minorHAnsi"/>
                <w:sz w:val="22"/>
                <w:szCs w:val="22"/>
              </w:rPr>
              <w:t>Redesign seating at the VDUs </w:t>
            </w:r>
          </w:p>
          <w:p w14:paraId="52D260B2" w14:textId="77777777" w:rsidR="0047796C" w:rsidRPr="00563B99" w:rsidRDefault="0047796C" w:rsidP="0047796C">
            <w:pPr>
              <w:spacing w:after="120"/>
              <w:ind w:left="144" w:right="144"/>
              <w:rPr>
                <w:rFonts w:cstheme="minorHAnsi"/>
                <w:sz w:val="22"/>
                <w:szCs w:val="22"/>
              </w:rPr>
            </w:pPr>
            <w:r w:rsidRPr="00563B99">
              <w:rPr>
                <w:rFonts w:cstheme="minorHAnsi"/>
                <w:sz w:val="22"/>
                <w:szCs w:val="22"/>
              </w:rPr>
              <w:t>(desk/chairs). </w:t>
            </w:r>
          </w:p>
        </w:tc>
        <w:tc>
          <w:tcPr>
            <w:tcW w:w="1274" w:type="dxa"/>
            <w:tcBorders>
              <w:top w:val="single" w:sz="6" w:space="0" w:color="auto"/>
              <w:left w:val="nil"/>
              <w:bottom w:val="single" w:sz="6" w:space="0" w:color="auto"/>
              <w:right w:val="nil"/>
            </w:tcBorders>
            <w:shd w:val="clear" w:color="auto" w:fill="auto"/>
            <w:hideMark/>
          </w:tcPr>
          <w:p w14:paraId="6BD471E4" w14:textId="263890DE" w:rsidR="0047796C" w:rsidRPr="00563B99" w:rsidRDefault="00E86359" w:rsidP="0047796C">
            <w:pPr>
              <w:spacing w:after="120"/>
              <w:ind w:left="144" w:right="144"/>
              <w:rPr>
                <w:rFonts w:cstheme="minorHAnsi"/>
                <w:sz w:val="22"/>
                <w:szCs w:val="22"/>
              </w:rPr>
            </w:pPr>
            <w:r w:rsidRPr="00563B99">
              <w:rPr>
                <w:rFonts w:cstheme="minorHAnsi"/>
                <w:sz w:val="22"/>
                <w:szCs w:val="22"/>
              </w:rPr>
              <w:t>Equinor</w:t>
            </w:r>
            <w:r w:rsidR="0047796C" w:rsidRPr="00563B99">
              <w:rPr>
                <w:rFonts w:cstheme="minorHAnsi"/>
                <w:sz w:val="22"/>
                <w:szCs w:val="22"/>
              </w:rPr>
              <w:t>/</w:t>
            </w:r>
            <w:r w:rsidR="005D3FF5" w:rsidRPr="00563B99">
              <w:rPr>
                <w:rFonts w:cstheme="minorHAnsi"/>
                <w:sz w:val="22"/>
                <w:szCs w:val="22"/>
              </w:rPr>
              <w:t>HMS/</w:t>
            </w:r>
            <w:r w:rsidRPr="00563B99">
              <w:rPr>
                <w:rFonts w:cstheme="minorHAnsi"/>
                <w:sz w:val="22"/>
                <w:szCs w:val="22"/>
              </w:rPr>
              <w:t>NN</w:t>
            </w:r>
          </w:p>
        </w:tc>
      </w:tr>
      <w:tr w:rsidR="0047796C" w:rsidRPr="00563B99" w14:paraId="7C19BE2B" w14:textId="77777777" w:rsidTr="00563B99">
        <w:trPr>
          <w:trHeight w:val="300"/>
        </w:trPr>
        <w:tc>
          <w:tcPr>
            <w:tcW w:w="1008" w:type="dxa"/>
            <w:tcBorders>
              <w:top w:val="single" w:sz="6" w:space="0" w:color="auto"/>
              <w:left w:val="nil"/>
              <w:bottom w:val="single" w:sz="6" w:space="0" w:color="auto"/>
              <w:right w:val="nil"/>
            </w:tcBorders>
            <w:shd w:val="clear" w:color="auto" w:fill="auto"/>
            <w:hideMark/>
          </w:tcPr>
          <w:p w14:paraId="3D7D61ED" w14:textId="2E73A60A" w:rsidR="0047796C" w:rsidRPr="00563B99" w:rsidRDefault="0047796C" w:rsidP="0047796C">
            <w:pPr>
              <w:spacing w:after="120"/>
              <w:ind w:left="144" w:right="144"/>
              <w:rPr>
                <w:rFonts w:cstheme="minorHAnsi"/>
                <w:sz w:val="22"/>
                <w:szCs w:val="22"/>
              </w:rPr>
            </w:pPr>
            <w:r w:rsidRPr="00563B99">
              <w:rPr>
                <w:rFonts w:cstheme="minorHAnsi"/>
                <w:sz w:val="22"/>
                <w:szCs w:val="22"/>
              </w:rPr>
              <w:t>W5.4 </w:t>
            </w:r>
          </w:p>
          <w:p w14:paraId="0E22A1AF" w14:textId="043CD0CA" w:rsidR="0047796C" w:rsidRPr="00563B99" w:rsidRDefault="0047796C" w:rsidP="0047796C">
            <w:pPr>
              <w:spacing w:after="120"/>
              <w:ind w:left="144" w:right="144"/>
              <w:rPr>
                <w:rFonts w:cstheme="minorHAnsi"/>
                <w:sz w:val="22"/>
                <w:szCs w:val="22"/>
              </w:rPr>
            </w:pPr>
            <w:r w:rsidRPr="00563B99">
              <w:rPr>
                <w:rFonts w:cstheme="minorHAnsi"/>
                <w:sz w:val="22"/>
                <w:szCs w:val="22"/>
              </w:rPr>
              <w:t> </w:t>
            </w:r>
            <w:r w:rsidR="00C275B8">
              <w:rPr>
                <w:rFonts w:cstheme="minorHAnsi"/>
                <w:sz w:val="22"/>
                <w:szCs w:val="22"/>
              </w:rPr>
              <w:t>(Med)</w:t>
            </w:r>
          </w:p>
          <w:p w14:paraId="09349D7A" w14:textId="62541254" w:rsidR="0047796C" w:rsidRPr="00C275B8" w:rsidRDefault="00C275B8" w:rsidP="00735715">
            <w:pPr>
              <w:spacing w:after="120"/>
              <w:ind w:left="144" w:right="144"/>
              <w:rPr>
                <w:rFonts w:cstheme="minorHAnsi"/>
                <w:sz w:val="20"/>
                <w:szCs w:val="20"/>
              </w:rPr>
            </w:pPr>
            <w:r w:rsidRPr="00C275B8">
              <w:rPr>
                <w:rFonts w:cstheme="minorHAnsi"/>
                <w:sz w:val="20"/>
                <w:szCs w:val="20"/>
              </w:rPr>
              <w:t>10 votes</w:t>
            </w:r>
          </w:p>
        </w:tc>
        <w:tc>
          <w:tcPr>
            <w:tcW w:w="4237" w:type="dxa"/>
            <w:tcBorders>
              <w:top w:val="single" w:sz="6" w:space="0" w:color="auto"/>
              <w:left w:val="nil"/>
              <w:bottom w:val="single" w:sz="6" w:space="0" w:color="auto"/>
              <w:right w:val="nil"/>
            </w:tcBorders>
            <w:shd w:val="clear" w:color="auto" w:fill="auto"/>
            <w:hideMark/>
          </w:tcPr>
          <w:p w14:paraId="4289F489" w14:textId="77777777" w:rsidR="0047796C" w:rsidRPr="00563B99" w:rsidRDefault="0047796C" w:rsidP="0047796C">
            <w:pPr>
              <w:spacing w:after="120"/>
              <w:ind w:left="144" w:right="144"/>
              <w:rPr>
                <w:rFonts w:cstheme="minorHAnsi"/>
                <w:b/>
                <w:bCs/>
                <w:sz w:val="22"/>
                <w:szCs w:val="22"/>
              </w:rPr>
            </w:pPr>
            <w:r w:rsidRPr="00563B99">
              <w:rPr>
                <w:rFonts w:cstheme="minorHAnsi"/>
                <w:b/>
                <w:bCs/>
                <w:sz w:val="22"/>
                <w:szCs w:val="22"/>
              </w:rPr>
              <w:t>Are vibrations in the control room within acceptable limits? </w:t>
            </w:r>
          </w:p>
          <w:p w14:paraId="417713D8" w14:textId="77777777" w:rsidR="0047796C" w:rsidRPr="00563B99" w:rsidRDefault="0047796C" w:rsidP="0047796C">
            <w:pPr>
              <w:spacing w:after="120"/>
              <w:ind w:left="144" w:right="144"/>
              <w:rPr>
                <w:rFonts w:cstheme="minorHAnsi"/>
                <w:sz w:val="22"/>
                <w:szCs w:val="22"/>
              </w:rPr>
            </w:pPr>
            <w:r w:rsidRPr="00563B99">
              <w:rPr>
                <w:rFonts w:cstheme="minorHAnsi"/>
                <w:i/>
                <w:iCs/>
                <w:sz w:val="22"/>
                <w:szCs w:val="22"/>
              </w:rPr>
              <w:t>The control room is planned below vibrating equipment.</w:t>
            </w:r>
            <w:r w:rsidRPr="00563B99">
              <w:rPr>
                <w:rFonts w:cstheme="minorHAnsi"/>
                <w:sz w:val="22"/>
                <w:szCs w:val="22"/>
              </w:rPr>
              <w:t> </w:t>
            </w:r>
          </w:p>
        </w:tc>
        <w:tc>
          <w:tcPr>
            <w:tcW w:w="3119" w:type="dxa"/>
            <w:tcBorders>
              <w:top w:val="single" w:sz="6" w:space="0" w:color="auto"/>
              <w:left w:val="nil"/>
              <w:bottom w:val="single" w:sz="6" w:space="0" w:color="auto"/>
              <w:right w:val="nil"/>
            </w:tcBorders>
            <w:shd w:val="clear" w:color="auto" w:fill="auto"/>
            <w:hideMark/>
          </w:tcPr>
          <w:p w14:paraId="10412AC6" w14:textId="77777777" w:rsidR="0047796C" w:rsidRPr="00563B99" w:rsidRDefault="0047796C" w:rsidP="0047796C">
            <w:pPr>
              <w:spacing w:after="120"/>
              <w:ind w:left="144" w:right="144"/>
              <w:rPr>
                <w:rFonts w:cstheme="minorHAnsi"/>
                <w:sz w:val="22"/>
                <w:szCs w:val="22"/>
              </w:rPr>
            </w:pPr>
            <w:r w:rsidRPr="00563B99">
              <w:rPr>
                <w:rFonts w:cstheme="minorHAnsi"/>
                <w:sz w:val="22"/>
                <w:szCs w:val="22"/>
              </w:rPr>
              <w:t>Increase distance or implement measures to reduce vibrations. </w:t>
            </w:r>
          </w:p>
        </w:tc>
        <w:tc>
          <w:tcPr>
            <w:tcW w:w="1274" w:type="dxa"/>
            <w:tcBorders>
              <w:top w:val="single" w:sz="6" w:space="0" w:color="auto"/>
              <w:left w:val="nil"/>
              <w:bottom w:val="single" w:sz="6" w:space="0" w:color="auto"/>
              <w:right w:val="nil"/>
            </w:tcBorders>
            <w:shd w:val="clear" w:color="auto" w:fill="auto"/>
            <w:hideMark/>
          </w:tcPr>
          <w:p w14:paraId="2F12B796" w14:textId="51BEC994" w:rsidR="0047796C" w:rsidRPr="00563B99" w:rsidRDefault="005D3FF5" w:rsidP="0047796C">
            <w:pPr>
              <w:spacing w:after="120"/>
              <w:ind w:left="144" w:right="144"/>
              <w:rPr>
                <w:rFonts w:cstheme="minorHAnsi"/>
                <w:sz w:val="22"/>
                <w:szCs w:val="22"/>
              </w:rPr>
            </w:pPr>
            <w:r w:rsidRPr="00563B99">
              <w:rPr>
                <w:rFonts w:cstheme="minorHAnsi"/>
                <w:sz w:val="22"/>
                <w:szCs w:val="22"/>
              </w:rPr>
              <w:t>Equinor/HMS/NN</w:t>
            </w:r>
          </w:p>
        </w:tc>
      </w:tr>
      <w:tr w:rsidR="0047796C" w:rsidRPr="00563B99" w14:paraId="64AA3A68" w14:textId="77777777" w:rsidTr="00563B99">
        <w:trPr>
          <w:trHeight w:val="300"/>
        </w:trPr>
        <w:tc>
          <w:tcPr>
            <w:tcW w:w="1008" w:type="dxa"/>
            <w:tcBorders>
              <w:top w:val="single" w:sz="6" w:space="0" w:color="auto"/>
              <w:left w:val="nil"/>
              <w:bottom w:val="single" w:sz="6" w:space="0" w:color="auto"/>
              <w:right w:val="nil"/>
            </w:tcBorders>
            <w:shd w:val="clear" w:color="auto" w:fill="auto"/>
            <w:hideMark/>
          </w:tcPr>
          <w:p w14:paraId="02A17F2C" w14:textId="5FEE9CAD" w:rsidR="0047796C" w:rsidRPr="00563B99" w:rsidRDefault="0047796C" w:rsidP="0047796C">
            <w:pPr>
              <w:spacing w:after="120"/>
              <w:ind w:left="144" w:right="144"/>
              <w:rPr>
                <w:rFonts w:cstheme="minorHAnsi"/>
                <w:sz w:val="22"/>
                <w:szCs w:val="22"/>
              </w:rPr>
            </w:pPr>
            <w:r w:rsidRPr="00563B99">
              <w:rPr>
                <w:rFonts w:cstheme="minorHAnsi"/>
                <w:sz w:val="22"/>
                <w:szCs w:val="22"/>
              </w:rPr>
              <w:t>C</w:t>
            </w:r>
            <w:r w:rsidR="004A77A6" w:rsidRPr="00563B99">
              <w:rPr>
                <w:rFonts w:cstheme="minorHAnsi"/>
                <w:sz w:val="22"/>
                <w:szCs w:val="22"/>
              </w:rPr>
              <w:t>9</w:t>
            </w:r>
            <w:r w:rsidR="00565CE1" w:rsidRPr="00563B99">
              <w:rPr>
                <w:rFonts w:cstheme="minorHAnsi"/>
                <w:sz w:val="22"/>
                <w:szCs w:val="22"/>
              </w:rPr>
              <w:t>.2.1</w:t>
            </w:r>
            <w:r w:rsidRPr="00563B99">
              <w:rPr>
                <w:rFonts w:cstheme="minorHAnsi"/>
                <w:sz w:val="22"/>
                <w:szCs w:val="22"/>
              </w:rPr>
              <w:t> </w:t>
            </w:r>
          </w:p>
          <w:p w14:paraId="75736F8D" w14:textId="77777777" w:rsidR="0047796C" w:rsidRDefault="00C275B8" w:rsidP="0047796C">
            <w:pPr>
              <w:spacing w:after="120"/>
              <w:ind w:left="144" w:right="144"/>
              <w:rPr>
                <w:rFonts w:cstheme="minorHAnsi"/>
                <w:sz w:val="22"/>
                <w:szCs w:val="22"/>
              </w:rPr>
            </w:pPr>
            <w:r>
              <w:rPr>
                <w:rFonts w:cstheme="minorHAnsi"/>
                <w:sz w:val="22"/>
                <w:szCs w:val="22"/>
              </w:rPr>
              <w:t>(Med)</w:t>
            </w:r>
          </w:p>
          <w:p w14:paraId="08985EBB" w14:textId="315E03D1" w:rsidR="00C275B8" w:rsidRPr="00C275B8" w:rsidRDefault="00C275B8" w:rsidP="0047796C">
            <w:pPr>
              <w:spacing w:after="120"/>
              <w:ind w:left="144" w:right="144"/>
              <w:rPr>
                <w:rFonts w:cstheme="minorHAnsi"/>
                <w:sz w:val="20"/>
                <w:szCs w:val="20"/>
              </w:rPr>
            </w:pPr>
            <w:r w:rsidRPr="00C275B8">
              <w:rPr>
                <w:rFonts w:cstheme="minorHAnsi"/>
                <w:sz w:val="20"/>
                <w:szCs w:val="20"/>
              </w:rPr>
              <w:t>10 votes</w:t>
            </w:r>
          </w:p>
        </w:tc>
        <w:tc>
          <w:tcPr>
            <w:tcW w:w="4237" w:type="dxa"/>
            <w:tcBorders>
              <w:top w:val="single" w:sz="6" w:space="0" w:color="auto"/>
              <w:left w:val="nil"/>
              <w:bottom w:val="single" w:sz="6" w:space="0" w:color="auto"/>
              <w:right w:val="nil"/>
            </w:tcBorders>
            <w:shd w:val="clear" w:color="auto" w:fill="auto"/>
            <w:hideMark/>
          </w:tcPr>
          <w:p w14:paraId="5876D1B3" w14:textId="77777777" w:rsidR="0047796C" w:rsidRPr="00563B99" w:rsidRDefault="0047796C" w:rsidP="0047796C">
            <w:pPr>
              <w:spacing w:after="120"/>
              <w:ind w:left="144" w:right="144"/>
              <w:rPr>
                <w:rFonts w:cstheme="minorHAnsi"/>
                <w:b/>
                <w:bCs/>
                <w:sz w:val="22"/>
                <w:szCs w:val="22"/>
              </w:rPr>
            </w:pPr>
            <w:r w:rsidRPr="00563B99">
              <w:rPr>
                <w:rFonts w:cstheme="minorHAnsi"/>
                <w:b/>
                <w:bCs/>
                <w:sz w:val="22"/>
                <w:szCs w:val="22"/>
              </w:rPr>
              <w:t>Are suppression mechanisms used to reduce the number of consequence alarms? </w:t>
            </w:r>
          </w:p>
          <w:p w14:paraId="61579F7A" w14:textId="77777777" w:rsidR="0047796C" w:rsidRPr="00563B99" w:rsidRDefault="0047796C" w:rsidP="0047796C">
            <w:pPr>
              <w:spacing w:after="120"/>
              <w:ind w:left="144" w:right="144"/>
              <w:rPr>
                <w:rFonts w:cstheme="minorHAnsi"/>
                <w:sz w:val="22"/>
                <w:szCs w:val="22"/>
              </w:rPr>
            </w:pPr>
            <w:r w:rsidRPr="00735715">
              <w:rPr>
                <w:rFonts w:cstheme="minorHAnsi"/>
                <w:i/>
                <w:iCs/>
                <w:sz w:val="22"/>
                <w:szCs w:val="22"/>
              </w:rPr>
              <w:t>Unnecessary alarms are not suppressed.</w:t>
            </w:r>
            <w:r w:rsidRPr="00563B99">
              <w:rPr>
                <w:rFonts w:cstheme="minorHAnsi"/>
                <w:sz w:val="22"/>
                <w:szCs w:val="22"/>
              </w:rPr>
              <w:t> </w:t>
            </w:r>
          </w:p>
        </w:tc>
        <w:tc>
          <w:tcPr>
            <w:tcW w:w="3119" w:type="dxa"/>
            <w:tcBorders>
              <w:top w:val="single" w:sz="6" w:space="0" w:color="auto"/>
              <w:left w:val="nil"/>
              <w:bottom w:val="single" w:sz="6" w:space="0" w:color="auto"/>
              <w:right w:val="nil"/>
            </w:tcBorders>
            <w:shd w:val="clear" w:color="auto" w:fill="auto"/>
            <w:hideMark/>
          </w:tcPr>
          <w:p w14:paraId="798DE59B" w14:textId="77777777" w:rsidR="0047796C" w:rsidRPr="00563B99" w:rsidRDefault="0047796C" w:rsidP="0047796C">
            <w:pPr>
              <w:spacing w:after="120"/>
              <w:ind w:left="144" w:right="144"/>
              <w:rPr>
                <w:rFonts w:cstheme="minorHAnsi"/>
                <w:sz w:val="22"/>
                <w:szCs w:val="22"/>
              </w:rPr>
            </w:pPr>
            <w:r w:rsidRPr="00563B99">
              <w:rPr>
                <w:rFonts w:cstheme="minorHAnsi"/>
                <w:sz w:val="22"/>
                <w:szCs w:val="22"/>
              </w:rPr>
              <w:t>Excessive unimportant alarms divert the operators' attention from critical alarms, limiting time for analyse. Implement suppression mechanisms. </w:t>
            </w:r>
          </w:p>
        </w:tc>
        <w:tc>
          <w:tcPr>
            <w:tcW w:w="1274" w:type="dxa"/>
            <w:tcBorders>
              <w:top w:val="single" w:sz="6" w:space="0" w:color="auto"/>
              <w:left w:val="nil"/>
              <w:bottom w:val="single" w:sz="6" w:space="0" w:color="auto"/>
              <w:right w:val="nil"/>
            </w:tcBorders>
            <w:shd w:val="clear" w:color="auto" w:fill="auto"/>
            <w:hideMark/>
          </w:tcPr>
          <w:p w14:paraId="53AE66CA" w14:textId="218D25DF" w:rsidR="0047796C" w:rsidRPr="00563B99" w:rsidRDefault="005D3FF5" w:rsidP="0047796C">
            <w:pPr>
              <w:spacing w:after="120"/>
              <w:ind w:left="144" w:right="144"/>
              <w:rPr>
                <w:rFonts w:cstheme="minorHAnsi"/>
                <w:sz w:val="22"/>
                <w:szCs w:val="22"/>
              </w:rPr>
            </w:pPr>
            <w:r w:rsidRPr="00563B99">
              <w:rPr>
                <w:rFonts w:cstheme="minorHAnsi"/>
                <w:sz w:val="22"/>
                <w:szCs w:val="22"/>
              </w:rPr>
              <w:t>Equinor/HMS/NN</w:t>
            </w:r>
          </w:p>
        </w:tc>
      </w:tr>
      <w:tr w:rsidR="0047796C" w:rsidRPr="00563B99" w14:paraId="71F4EF80" w14:textId="77777777" w:rsidTr="00563B99">
        <w:trPr>
          <w:trHeight w:val="300"/>
        </w:trPr>
        <w:tc>
          <w:tcPr>
            <w:tcW w:w="1008" w:type="dxa"/>
            <w:tcBorders>
              <w:top w:val="single" w:sz="6" w:space="0" w:color="auto"/>
              <w:left w:val="nil"/>
              <w:bottom w:val="single" w:sz="6" w:space="0" w:color="auto"/>
              <w:right w:val="nil"/>
            </w:tcBorders>
            <w:shd w:val="clear" w:color="auto" w:fill="auto"/>
            <w:hideMark/>
          </w:tcPr>
          <w:p w14:paraId="718F9E9D" w14:textId="659806A9" w:rsidR="0047796C" w:rsidRPr="00563B99" w:rsidRDefault="0047796C" w:rsidP="0047796C">
            <w:pPr>
              <w:spacing w:after="120"/>
              <w:ind w:left="144" w:right="144"/>
              <w:rPr>
                <w:rFonts w:cstheme="minorHAnsi"/>
                <w:sz w:val="22"/>
                <w:szCs w:val="22"/>
              </w:rPr>
            </w:pPr>
            <w:r w:rsidRPr="00563B99">
              <w:rPr>
                <w:rFonts w:cstheme="minorHAnsi"/>
                <w:sz w:val="22"/>
                <w:szCs w:val="22"/>
              </w:rPr>
              <w:lastRenderedPageBreak/>
              <w:t>C</w:t>
            </w:r>
            <w:r w:rsidR="005C6175">
              <w:rPr>
                <w:rFonts w:cstheme="minorHAnsi"/>
                <w:sz w:val="22"/>
                <w:szCs w:val="22"/>
              </w:rPr>
              <w:t>10.2</w:t>
            </w:r>
            <w:r w:rsidRPr="00563B99">
              <w:rPr>
                <w:rFonts w:cstheme="minorHAnsi"/>
                <w:sz w:val="22"/>
                <w:szCs w:val="22"/>
              </w:rPr>
              <w:t> </w:t>
            </w:r>
          </w:p>
          <w:p w14:paraId="2DC4F063" w14:textId="77D2B874" w:rsidR="0047796C" w:rsidRPr="00563B99" w:rsidRDefault="00C275B8" w:rsidP="0047796C">
            <w:pPr>
              <w:spacing w:after="120"/>
              <w:ind w:left="144" w:right="144"/>
              <w:rPr>
                <w:rFonts w:cstheme="minorHAnsi"/>
                <w:sz w:val="22"/>
                <w:szCs w:val="22"/>
              </w:rPr>
            </w:pPr>
            <w:r>
              <w:rPr>
                <w:rFonts w:cstheme="minorHAnsi"/>
                <w:sz w:val="22"/>
                <w:szCs w:val="22"/>
              </w:rPr>
              <w:t>(Med)</w:t>
            </w:r>
          </w:p>
          <w:p w14:paraId="7746C979" w14:textId="4802452F" w:rsidR="0047796C" w:rsidRPr="00C275B8" w:rsidRDefault="00C275B8" w:rsidP="0047796C">
            <w:pPr>
              <w:spacing w:after="120"/>
              <w:ind w:left="144" w:right="144"/>
              <w:rPr>
                <w:rFonts w:cstheme="minorHAnsi"/>
                <w:sz w:val="20"/>
                <w:szCs w:val="20"/>
              </w:rPr>
            </w:pPr>
            <w:r w:rsidRPr="00C275B8">
              <w:rPr>
                <w:rFonts w:cstheme="minorHAnsi"/>
                <w:sz w:val="20"/>
                <w:szCs w:val="20"/>
              </w:rPr>
              <w:t>10 votes</w:t>
            </w:r>
          </w:p>
          <w:p w14:paraId="71AC1A0B" w14:textId="77777777" w:rsidR="0047796C" w:rsidRPr="00563B99" w:rsidRDefault="0047796C" w:rsidP="0047796C">
            <w:pPr>
              <w:spacing w:after="120"/>
              <w:ind w:left="144" w:right="144"/>
              <w:rPr>
                <w:rFonts w:cstheme="minorHAnsi"/>
                <w:sz w:val="22"/>
                <w:szCs w:val="22"/>
              </w:rPr>
            </w:pPr>
            <w:r w:rsidRPr="00563B99">
              <w:rPr>
                <w:rFonts w:cstheme="minorHAnsi"/>
                <w:sz w:val="22"/>
                <w:szCs w:val="22"/>
              </w:rPr>
              <w:t> </w:t>
            </w:r>
          </w:p>
        </w:tc>
        <w:tc>
          <w:tcPr>
            <w:tcW w:w="4237" w:type="dxa"/>
            <w:tcBorders>
              <w:top w:val="single" w:sz="6" w:space="0" w:color="auto"/>
              <w:left w:val="nil"/>
              <w:bottom w:val="single" w:sz="6" w:space="0" w:color="auto"/>
              <w:right w:val="nil"/>
            </w:tcBorders>
            <w:shd w:val="clear" w:color="auto" w:fill="auto"/>
            <w:hideMark/>
          </w:tcPr>
          <w:p w14:paraId="72701832" w14:textId="77777777" w:rsidR="0047796C" w:rsidRPr="00563B99" w:rsidRDefault="0047796C" w:rsidP="0047796C">
            <w:pPr>
              <w:spacing w:after="120"/>
              <w:ind w:left="144" w:right="144"/>
              <w:rPr>
                <w:rFonts w:cstheme="minorHAnsi"/>
                <w:b/>
                <w:bCs/>
                <w:sz w:val="22"/>
                <w:szCs w:val="22"/>
              </w:rPr>
            </w:pPr>
            <w:r w:rsidRPr="00563B99">
              <w:rPr>
                <w:rFonts w:cstheme="minorHAnsi"/>
                <w:b/>
                <w:bCs/>
                <w:sz w:val="22"/>
                <w:szCs w:val="22"/>
              </w:rPr>
              <w:t>Are warnings provided if out-of-range values are entered? </w:t>
            </w:r>
          </w:p>
          <w:p w14:paraId="515D2E46" w14:textId="77777777" w:rsidR="0047796C" w:rsidRPr="00563B99" w:rsidRDefault="0047796C" w:rsidP="0047796C">
            <w:pPr>
              <w:spacing w:after="120"/>
              <w:ind w:left="144" w:right="144"/>
              <w:rPr>
                <w:rFonts w:cstheme="minorHAnsi"/>
                <w:sz w:val="22"/>
                <w:szCs w:val="22"/>
              </w:rPr>
            </w:pPr>
            <w:r w:rsidRPr="005C6175">
              <w:rPr>
                <w:rFonts w:cstheme="minorHAnsi"/>
                <w:i/>
                <w:iCs/>
                <w:sz w:val="22"/>
                <w:szCs w:val="22"/>
              </w:rPr>
              <w:t>There is no warning function for out-of-range values, risking entry errors (e.g. 44000 instead of 4400).</w:t>
            </w:r>
            <w:r w:rsidRPr="00563B99">
              <w:rPr>
                <w:rFonts w:cstheme="minorHAnsi"/>
                <w:sz w:val="22"/>
                <w:szCs w:val="22"/>
              </w:rPr>
              <w:t> </w:t>
            </w:r>
          </w:p>
        </w:tc>
        <w:tc>
          <w:tcPr>
            <w:tcW w:w="3119" w:type="dxa"/>
            <w:tcBorders>
              <w:top w:val="single" w:sz="6" w:space="0" w:color="auto"/>
              <w:left w:val="nil"/>
              <w:bottom w:val="single" w:sz="6" w:space="0" w:color="auto"/>
              <w:right w:val="nil"/>
            </w:tcBorders>
            <w:shd w:val="clear" w:color="auto" w:fill="auto"/>
            <w:hideMark/>
          </w:tcPr>
          <w:p w14:paraId="7EC513DC" w14:textId="77777777" w:rsidR="0047796C" w:rsidRPr="00563B99" w:rsidRDefault="0047796C" w:rsidP="0047796C">
            <w:pPr>
              <w:spacing w:after="120"/>
              <w:ind w:left="144" w:right="144"/>
              <w:rPr>
                <w:rFonts w:cstheme="minorHAnsi"/>
                <w:sz w:val="22"/>
                <w:szCs w:val="22"/>
              </w:rPr>
            </w:pPr>
            <w:r w:rsidRPr="00563B99">
              <w:rPr>
                <w:rFonts w:cstheme="minorHAnsi"/>
                <w:sz w:val="22"/>
                <w:szCs w:val="22"/>
              </w:rPr>
              <w:t>Enable warnings for out-of-range entries. </w:t>
            </w:r>
          </w:p>
          <w:p w14:paraId="6997D65B" w14:textId="77777777" w:rsidR="0047796C" w:rsidRPr="00563B99" w:rsidRDefault="0047796C" w:rsidP="0047796C">
            <w:pPr>
              <w:spacing w:after="120"/>
              <w:ind w:left="144" w:right="144"/>
              <w:rPr>
                <w:rFonts w:cstheme="minorHAnsi"/>
                <w:sz w:val="22"/>
                <w:szCs w:val="22"/>
              </w:rPr>
            </w:pPr>
            <w:r w:rsidRPr="00563B99">
              <w:rPr>
                <w:rFonts w:cstheme="minorHAnsi"/>
                <w:sz w:val="22"/>
                <w:szCs w:val="22"/>
              </w:rPr>
              <w:t> </w:t>
            </w:r>
          </w:p>
          <w:p w14:paraId="01074F6F" w14:textId="77777777" w:rsidR="0047796C" w:rsidRPr="00563B99" w:rsidRDefault="0047796C" w:rsidP="0047796C">
            <w:pPr>
              <w:spacing w:after="120"/>
              <w:ind w:left="144" w:right="144"/>
              <w:rPr>
                <w:rFonts w:cstheme="minorHAnsi"/>
                <w:sz w:val="22"/>
                <w:szCs w:val="22"/>
              </w:rPr>
            </w:pPr>
            <w:r w:rsidRPr="00563B99">
              <w:rPr>
                <w:rFonts w:cstheme="minorHAnsi"/>
                <w:sz w:val="22"/>
                <w:szCs w:val="22"/>
              </w:rPr>
              <w:t> </w:t>
            </w:r>
          </w:p>
        </w:tc>
        <w:tc>
          <w:tcPr>
            <w:tcW w:w="1274" w:type="dxa"/>
            <w:tcBorders>
              <w:top w:val="single" w:sz="6" w:space="0" w:color="auto"/>
              <w:left w:val="nil"/>
              <w:bottom w:val="single" w:sz="6" w:space="0" w:color="auto"/>
              <w:right w:val="nil"/>
            </w:tcBorders>
            <w:shd w:val="clear" w:color="auto" w:fill="auto"/>
            <w:hideMark/>
          </w:tcPr>
          <w:p w14:paraId="107EF7CB" w14:textId="5DDBDF42" w:rsidR="0047796C" w:rsidRPr="00563B99" w:rsidRDefault="005D3FF5" w:rsidP="0047796C">
            <w:pPr>
              <w:spacing w:after="120"/>
              <w:ind w:left="144" w:right="144"/>
              <w:rPr>
                <w:rFonts w:cstheme="minorHAnsi"/>
                <w:sz w:val="22"/>
                <w:szCs w:val="22"/>
              </w:rPr>
            </w:pPr>
            <w:r w:rsidRPr="00563B99">
              <w:rPr>
                <w:rFonts w:cstheme="minorHAnsi"/>
                <w:sz w:val="22"/>
                <w:szCs w:val="22"/>
              </w:rPr>
              <w:t>Equinor/HMS/NN</w:t>
            </w:r>
          </w:p>
        </w:tc>
      </w:tr>
    </w:tbl>
    <w:p w14:paraId="6E4D55B0" w14:textId="77777777" w:rsidR="00C275B8" w:rsidRDefault="00C275B8">
      <w:pPr>
        <w:rPr>
          <w:rFonts w:cstheme="minorHAnsi"/>
        </w:rPr>
      </w:pPr>
    </w:p>
    <w:p w14:paraId="32D78477" w14:textId="0BD73A45" w:rsidR="00C275B8" w:rsidRPr="00180D7D" w:rsidRDefault="00C275B8" w:rsidP="000568C7">
      <w:pPr>
        <w:pStyle w:val="Overskrift2"/>
      </w:pPr>
      <w:r>
        <w:t>Prioritization done in collaboration</w:t>
      </w:r>
    </w:p>
    <w:p w14:paraId="1C448AA3" w14:textId="1D6E18F7" w:rsidR="00C275B8" w:rsidRDefault="00C275B8" w:rsidP="00C275B8">
      <w:pPr>
        <w:rPr>
          <w:rFonts w:cstheme="minorHAnsi"/>
        </w:rPr>
      </w:pPr>
      <w:r>
        <w:rPr>
          <w:rFonts w:cstheme="minorHAnsi"/>
        </w:rPr>
        <w:t>K</w:t>
      </w:r>
      <w:r w:rsidRPr="00C275B8">
        <w:rPr>
          <w:rFonts w:cstheme="minorHAnsi"/>
        </w:rPr>
        <w:t xml:space="preserve">ey findings and the subsequent </w:t>
      </w:r>
      <w:r>
        <w:rPr>
          <w:rFonts w:cstheme="minorHAnsi"/>
        </w:rPr>
        <w:t>recommendations</w:t>
      </w:r>
      <w:r w:rsidRPr="00C275B8">
        <w:rPr>
          <w:rFonts w:cstheme="minorHAnsi"/>
        </w:rPr>
        <w:t xml:space="preserve"> </w:t>
      </w:r>
      <w:r>
        <w:rPr>
          <w:rFonts w:cstheme="minorHAnsi"/>
        </w:rPr>
        <w:t>should be</w:t>
      </w:r>
      <w:r w:rsidRPr="00C275B8">
        <w:rPr>
          <w:rFonts w:cstheme="minorHAnsi"/>
        </w:rPr>
        <w:t xml:space="preserve"> listed and weighted </w:t>
      </w:r>
      <w:r>
        <w:rPr>
          <w:rFonts w:cstheme="minorHAnsi"/>
        </w:rPr>
        <w:t>(or prioritized</w:t>
      </w:r>
      <w:r w:rsidR="001C62F9">
        <w:rPr>
          <w:rFonts w:cstheme="minorHAnsi"/>
        </w:rPr>
        <w:t xml:space="preserve">) </w:t>
      </w:r>
      <w:r w:rsidRPr="00C275B8">
        <w:rPr>
          <w:rFonts w:cstheme="minorHAnsi"/>
        </w:rPr>
        <w:t xml:space="preserve">based on ratings from the participants in the workshop. </w:t>
      </w:r>
      <w:r w:rsidR="001C62F9">
        <w:rPr>
          <w:rFonts w:cstheme="minorHAnsi"/>
        </w:rPr>
        <w:t>Involving each participants helps identify key issues and helps ensuring that issues are resolved.</w:t>
      </w:r>
    </w:p>
    <w:p w14:paraId="79681C7E" w14:textId="77777777" w:rsidR="001C62F9" w:rsidRDefault="001C62F9" w:rsidP="00C275B8">
      <w:pPr>
        <w:rPr>
          <w:rFonts w:cstheme="minorHAnsi"/>
        </w:rPr>
      </w:pPr>
    </w:p>
    <w:p w14:paraId="72A6C831" w14:textId="2CFE2A1B" w:rsidR="001C62F9" w:rsidRDefault="001C62F9" w:rsidP="00C275B8">
      <w:pPr>
        <w:rPr>
          <w:rFonts w:cstheme="minorHAnsi"/>
        </w:rPr>
      </w:pPr>
      <w:r>
        <w:rPr>
          <w:rFonts w:cstheme="minorHAnsi"/>
        </w:rPr>
        <w:t xml:space="preserve">Weighting can be done by giving each participant five votes (post-it notes that can be placed on the identified issues/ or collecting viewpoints in meeting). The findings with the most votes can then be used in prioritization. </w:t>
      </w:r>
      <w:r w:rsidRPr="001C62F9">
        <w:rPr>
          <w:rFonts w:cstheme="minorHAnsi"/>
        </w:rPr>
        <w:t>Each attendee got five votes with a weight of 1, 2, 3, 4 or 5 that was used by the participants to prioritize the issues. (The weight 5 was used to identify the most important issue.</w:t>
      </w:r>
      <w:r w:rsidR="00244737">
        <w:rPr>
          <w:rFonts w:cstheme="minorHAnsi"/>
        </w:rPr>
        <w:t>)</w:t>
      </w:r>
    </w:p>
    <w:p w14:paraId="7A1D748F" w14:textId="77777777" w:rsidR="001C62F9" w:rsidRDefault="001C62F9" w:rsidP="00C275B8">
      <w:pPr>
        <w:rPr>
          <w:rFonts w:cstheme="minorHAnsi"/>
        </w:rPr>
      </w:pPr>
    </w:p>
    <w:p w14:paraId="780CD01D" w14:textId="76CF4180" w:rsidR="001C62F9" w:rsidRDefault="001C62F9" w:rsidP="00C275B8">
      <w:pPr>
        <w:rPr>
          <w:rFonts w:cstheme="minorHAnsi"/>
        </w:rPr>
      </w:pPr>
      <w:r>
        <w:rPr>
          <w:rFonts w:cstheme="minorHAnsi"/>
        </w:rPr>
        <w:t>Weighting/prioritization can also be done based on identifying issues as High importance/ Medium Importance or Low importance.</w:t>
      </w:r>
    </w:p>
    <w:p w14:paraId="201B3CC8" w14:textId="77777777" w:rsidR="001C62F9" w:rsidRPr="00C275B8" w:rsidRDefault="001C62F9" w:rsidP="00C275B8">
      <w:pPr>
        <w:rPr>
          <w:rFonts w:cstheme="minorHAnsi"/>
        </w:rPr>
      </w:pPr>
    </w:p>
    <w:p w14:paraId="2E3611DC" w14:textId="367B2897" w:rsidR="00C275B8" w:rsidRDefault="00C275B8" w:rsidP="00C275B8">
      <w:pPr>
        <w:rPr>
          <w:rFonts w:cstheme="minorHAnsi"/>
        </w:rPr>
      </w:pPr>
      <w:r w:rsidRPr="00C275B8">
        <w:rPr>
          <w:rFonts w:cstheme="minorHAnsi"/>
        </w:rPr>
        <w:t xml:space="preserve">The findings </w:t>
      </w:r>
      <w:r w:rsidR="001C62F9">
        <w:rPr>
          <w:rFonts w:cstheme="minorHAnsi"/>
        </w:rPr>
        <w:t xml:space="preserve">should </w:t>
      </w:r>
      <w:r w:rsidRPr="00C275B8">
        <w:rPr>
          <w:rFonts w:cstheme="minorHAnsi"/>
        </w:rPr>
        <w:t xml:space="preserve">have references to the relevant checklists </w:t>
      </w:r>
      <w:r w:rsidR="001C62F9">
        <w:rPr>
          <w:rFonts w:cstheme="minorHAnsi"/>
        </w:rPr>
        <w:t xml:space="preserve">(and later </w:t>
      </w:r>
      <w:r w:rsidRPr="00C275B8">
        <w:rPr>
          <w:rFonts w:cstheme="minorHAnsi"/>
        </w:rPr>
        <w:t xml:space="preserve">scenario analysis) or regulation. </w:t>
      </w:r>
      <w:r w:rsidR="00244737">
        <w:rPr>
          <w:rFonts w:cstheme="minorHAnsi"/>
        </w:rPr>
        <w:t xml:space="preserve"> </w:t>
      </w:r>
      <w:r w:rsidRPr="00C275B8">
        <w:rPr>
          <w:rFonts w:cstheme="minorHAnsi"/>
        </w:rPr>
        <w:t xml:space="preserve">Responsibilities and due dates are specified in prioritized </w:t>
      </w:r>
      <w:r w:rsidR="00244737" w:rsidRPr="00C275B8">
        <w:rPr>
          <w:rFonts w:cstheme="minorHAnsi"/>
        </w:rPr>
        <w:t>actions and</w:t>
      </w:r>
      <w:r w:rsidRPr="00C275B8">
        <w:rPr>
          <w:rFonts w:cstheme="minorHAnsi"/>
        </w:rPr>
        <w:t xml:space="preserve"> must be followed up and tracked.</w:t>
      </w:r>
    </w:p>
    <w:p w14:paraId="5AEAD4B4" w14:textId="77777777" w:rsidR="00C275B8" w:rsidRDefault="00C275B8">
      <w:pPr>
        <w:rPr>
          <w:rFonts w:cstheme="minorHAnsi"/>
        </w:rPr>
      </w:pPr>
    </w:p>
    <w:p w14:paraId="0597268D" w14:textId="480FA766" w:rsidR="001C62F9" w:rsidRDefault="001C62F9">
      <w:pPr>
        <w:rPr>
          <w:rFonts w:cstheme="minorHAnsi"/>
        </w:rPr>
      </w:pPr>
      <w:r>
        <w:rPr>
          <w:rFonts w:cstheme="minorHAnsi"/>
        </w:rPr>
        <w:t>Example: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26"/>
        <w:gridCol w:w="7783"/>
      </w:tblGrid>
      <w:tr w:rsidR="001C62F9" w:rsidRPr="007E3A7A" w14:paraId="408954B7" w14:textId="77777777" w:rsidTr="009E50F6">
        <w:tc>
          <w:tcPr>
            <w:tcW w:w="1526" w:type="dxa"/>
            <w:tcBorders>
              <w:top w:val="single" w:sz="4" w:space="0" w:color="auto"/>
              <w:left w:val="single" w:sz="4" w:space="0" w:color="auto"/>
              <w:bottom w:val="single" w:sz="4" w:space="0" w:color="auto"/>
              <w:right w:val="single" w:sz="4" w:space="0" w:color="auto"/>
            </w:tcBorders>
            <w:shd w:val="clear" w:color="auto" w:fill="E4F2D9"/>
          </w:tcPr>
          <w:p w14:paraId="54B05905" w14:textId="77777777" w:rsidR="001C62F9" w:rsidRPr="007E3A7A" w:rsidRDefault="001C62F9" w:rsidP="009E50F6">
            <w:pPr>
              <w:jc w:val="both"/>
              <w:rPr>
                <w:b/>
              </w:rPr>
            </w:pPr>
            <w:r w:rsidRPr="007E3A7A">
              <w:rPr>
                <w:b/>
              </w:rPr>
              <w:t>Findings (F)</w:t>
            </w:r>
          </w:p>
          <w:p w14:paraId="0C53FA6C" w14:textId="77777777" w:rsidR="001C62F9" w:rsidRPr="007E3A7A" w:rsidRDefault="001C62F9" w:rsidP="009E50F6">
            <w:pPr>
              <w:jc w:val="both"/>
              <w:rPr>
                <w:b/>
              </w:rPr>
            </w:pPr>
            <w:r w:rsidRPr="007E3A7A">
              <w:rPr>
                <w:b/>
              </w:rPr>
              <w:t>Actions (A</w:t>
            </w:r>
            <w:r>
              <w:rPr>
                <w:b/>
              </w:rPr>
              <w:t>C</w:t>
            </w:r>
            <w:r w:rsidRPr="007E3A7A">
              <w:rPr>
                <w:b/>
              </w:rPr>
              <w:t>)</w:t>
            </w:r>
          </w:p>
        </w:tc>
        <w:tc>
          <w:tcPr>
            <w:tcW w:w="7783" w:type="dxa"/>
            <w:tcBorders>
              <w:top w:val="single" w:sz="4" w:space="0" w:color="auto"/>
              <w:left w:val="single" w:sz="4" w:space="0" w:color="auto"/>
              <w:bottom w:val="single" w:sz="4" w:space="0" w:color="auto"/>
              <w:right w:val="single" w:sz="4" w:space="0" w:color="auto"/>
            </w:tcBorders>
            <w:shd w:val="clear" w:color="auto" w:fill="E4F2D9"/>
          </w:tcPr>
          <w:p w14:paraId="0CBAC067" w14:textId="77777777" w:rsidR="001C62F9" w:rsidRDefault="001C62F9" w:rsidP="009E50F6">
            <w:pPr>
              <w:jc w:val="both"/>
              <w:rPr>
                <w:b/>
                <w:szCs w:val="22"/>
              </w:rPr>
            </w:pPr>
            <w:r w:rsidRPr="007E3A7A">
              <w:rPr>
                <w:b/>
                <w:szCs w:val="22"/>
              </w:rPr>
              <w:t xml:space="preserve">Description </w:t>
            </w:r>
          </w:p>
          <w:p w14:paraId="7373E79D" w14:textId="77777777" w:rsidR="001C62F9" w:rsidRPr="007E3A7A" w:rsidRDefault="001C62F9" w:rsidP="009E50F6">
            <w:pPr>
              <w:jc w:val="both"/>
              <w:rPr>
                <w:b/>
              </w:rPr>
            </w:pPr>
            <w:r>
              <w:rPr>
                <w:b/>
                <w:szCs w:val="22"/>
              </w:rPr>
              <w:t>(References to CRIOP items, Prioritized issues Mx, and Scenario findings Sx)</w:t>
            </w:r>
          </w:p>
        </w:tc>
      </w:tr>
      <w:tr w:rsidR="001C62F9" w:rsidRPr="007E3A7A" w14:paraId="593618CB" w14:textId="77777777" w:rsidTr="009E50F6">
        <w:tc>
          <w:tcPr>
            <w:tcW w:w="1526" w:type="dxa"/>
            <w:tcBorders>
              <w:top w:val="single" w:sz="4" w:space="0" w:color="auto"/>
              <w:left w:val="single" w:sz="4" w:space="0" w:color="auto"/>
              <w:bottom w:val="single" w:sz="4" w:space="0" w:color="auto"/>
              <w:right w:val="single" w:sz="4" w:space="0" w:color="auto"/>
            </w:tcBorders>
            <w:shd w:val="clear" w:color="auto" w:fill="FFFFCC"/>
          </w:tcPr>
          <w:p w14:paraId="6F83D2DC" w14:textId="77777777" w:rsidR="001C62F9" w:rsidRPr="007E3A7A" w:rsidRDefault="001C62F9" w:rsidP="009E50F6">
            <w:pPr>
              <w:jc w:val="both"/>
              <w:rPr>
                <w:b/>
              </w:rPr>
            </w:pPr>
            <w:r w:rsidRPr="007E3A7A">
              <w:rPr>
                <w:b/>
              </w:rPr>
              <w:t>F1</w:t>
            </w:r>
          </w:p>
        </w:tc>
        <w:tc>
          <w:tcPr>
            <w:tcW w:w="7783" w:type="dxa"/>
            <w:tcBorders>
              <w:top w:val="single" w:sz="4" w:space="0" w:color="auto"/>
              <w:left w:val="single" w:sz="4" w:space="0" w:color="auto"/>
              <w:bottom w:val="single" w:sz="4" w:space="0" w:color="auto"/>
              <w:right w:val="single" w:sz="4" w:space="0" w:color="auto"/>
            </w:tcBorders>
            <w:shd w:val="clear" w:color="auto" w:fill="FFFFCC"/>
          </w:tcPr>
          <w:p w14:paraId="2F3D2EB8" w14:textId="77777777" w:rsidR="001C62F9" w:rsidRPr="007E3A7A" w:rsidRDefault="001C62F9" w:rsidP="009E50F6">
            <w:pPr>
              <w:jc w:val="both"/>
              <w:rPr>
                <w:b/>
              </w:rPr>
            </w:pPr>
            <w:r>
              <w:rPr>
                <w:b/>
              </w:rPr>
              <w:t>Need to define IO and operation philosophy and responsibilities more precisely and communicate goals.</w:t>
            </w:r>
          </w:p>
        </w:tc>
      </w:tr>
      <w:tr w:rsidR="001C62F9" w:rsidRPr="007E3A7A" w14:paraId="78C646CD" w14:textId="77777777" w:rsidTr="009E50F6">
        <w:tc>
          <w:tcPr>
            <w:tcW w:w="1526" w:type="dxa"/>
          </w:tcPr>
          <w:p w14:paraId="0B61F652" w14:textId="77777777" w:rsidR="001C62F9" w:rsidRPr="007E3A7A" w:rsidRDefault="001C62F9" w:rsidP="009E50F6">
            <w:pPr>
              <w:jc w:val="both"/>
              <w:rPr>
                <w:b/>
              </w:rPr>
            </w:pPr>
            <w:r w:rsidRPr="007E3A7A">
              <w:rPr>
                <w:b/>
              </w:rPr>
              <w:t>A</w:t>
            </w:r>
            <w:r>
              <w:rPr>
                <w:b/>
              </w:rPr>
              <w:t>C</w:t>
            </w:r>
            <w:r w:rsidRPr="007E3A7A">
              <w:rPr>
                <w:b/>
              </w:rPr>
              <w:t>1.1</w:t>
            </w:r>
          </w:p>
          <w:p w14:paraId="483361B5" w14:textId="77777777" w:rsidR="001C62F9" w:rsidRPr="007E3A7A" w:rsidRDefault="001C62F9" w:rsidP="009E50F6">
            <w:pPr>
              <w:jc w:val="both"/>
              <w:rPr>
                <w:b/>
              </w:rPr>
            </w:pPr>
            <w:r>
              <w:rPr>
                <w:b/>
              </w:rPr>
              <w:t>(Weight 31</w:t>
            </w:r>
            <w:r w:rsidRPr="007E3A7A">
              <w:rPr>
                <w:b/>
              </w:rPr>
              <w:t>)</w:t>
            </w:r>
          </w:p>
        </w:tc>
        <w:tc>
          <w:tcPr>
            <w:tcW w:w="7783" w:type="dxa"/>
          </w:tcPr>
          <w:p w14:paraId="76384640" w14:textId="77777777" w:rsidR="001C62F9" w:rsidRPr="006A0DA1" w:rsidRDefault="001C62F9" w:rsidP="009E50F6">
            <w:pPr>
              <w:jc w:val="both"/>
              <w:rPr>
                <w:b/>
                <w:i/>
              </w:rPr>
            </w:pPr>
            <w:r w:rsidRPr="006A0DA1">
              <w:rPr>
                <w:b/>
                <w:szCs w:val="20"/>
              </w:rPr>
              <w:t>Describe IO/Operational philosophy more precisely</w:t>
            </w:r>
            <w:r>
              <w:rPr>
                <w:b/>
                <w:szCs w:val="20"/>
              </w:rPr>
              <w:t xml:space="preserve"> and communicate goals.</w:t>
            </w:r>
          </w:p>
          <w:p w14:paraId="67EBFBDC" w14:textId="2766C5D1" w:rsidR="001C62F9" w:rsidRDefault="001C62F9" w:rsidP="009E50F6">
            <w:pPr>
              <w:jc w:val="both"/>
              <w:rPr>
                <w:szCs w:val="22"/>
              </w:rPr>
            </w:pPr>
            <w:r w:rsidRPr="00FB610D">
              <w:rPr>
                <w:szCs w:val="20"/>
              </w:rPr>
              <w:t>(</w:t>
            </w:r>
            <w:r>
              <w:rPr>
                <w:szCs w:val="20"/>
              </w:rPr>
              <w:t>CRIOP</w:t>
            </w:r>
            <w:r w:rsidR="00244737">
              <w:rPr>
                <w:szCs w:val="20"/>
              </w:rPr>
              <w:t xml:space="preserve"> checklist</w:t>
            </w:r>
            <w:r>
              <w:rPr>
                <w:szCs w:val="20"/>
              </w:rPr>
              <w:t xml:space="preserve">: </w:t>
            </w:r>
            <w:r w:rsidR="00244737">
              <w:rPr>
                <w:szCs w:val="20"/>
              </w:rPr>
              <w:t>G12</w:t>
            </w:r>
            <w:r>
              <w:rPr>
                <w:szCs w:val="20"/>
              </w:rPr>
              <w:t xml:space="preserve">, </w:t>
            </w:r>
            <w:r w:rsidR="00244737">
              <w:rPr>
                <w:szCs w:val="20"/>
              </w:rPr>
              <w:t>G12.1</w:t>
            </w:r>
            <w:r>
              <w:rPr>
                <w:szCs w:val="20"/>
              </w:rPr>
              <w:t xml:space="preserve">, </w:t>
            </w:r>
            <w:r w:rsidR="00244737">
              <w:rPr>
                <w:szCs w:val="20"/>
              </w:rPr>
              <w:t xml:space="preserve">G12.3, </w:t>
            </w:r>
            <w:r>
              <w:rPr>
                <w:szCs w:val="20"/>
              </w:rPr>
              <w:t>L1, C</w:t>
            </w:r>
            <w:r w:rsidR="00244737">
              <w:rPr>
                <w:szCs w:val="20"/>
              </w:rPr>
              <w:t>1</w:t>
            </w:r>
            <w:r>
              <w:rPr>
                <w:szCs w:val="20"/>
              </w:rPr>
              <w:t>, T</w:t>
            </w:r>
            <w:r w:rsidR="00244737">
              <w:rPr>
                <w:szCs w:val="20"/>
              </w:rPr>
              <w:t>1.1</w:t>
            </w:r>
            <w:r>
              <w:rPr>
                <w:szCs w:val="20"/>
              </w:rPr>
              <w:t>, J1, J1.</w:t>
            </w:r>
            <w:r w:rsidR="00244737">
              <w:rPr>
                <w:szCs w:val="20"/>
              </w:rPr>
              <w:t>2</w:t>
            </w:r>
            <w:r>
              <w:rPr>
                <w:szCs w:val="20"/>
              </w:rPr>
              <w:t>,</w:t>
            </w:r>
            <w:r w:rsidR="00244737">
              <w:rPr>
                <w:szCs w:val="20"/>
              </w:rPr>
              <w:t xml:space="preserve"> J1.5.1,</w:t>
            </w:r>
            <w:r>
              <w:rPr>
                <w:szCs w:val="20"/>
              </w:rPr>
              <w:t xml:space="preserve"> J1.6</w:t>
            </w:r>
            <w:r w:rsidRPr="00FB610D">
              <w:rPr>
                <w:szCs w:val="20"/>
              </w:rPr>
              <w:t>)</w:t>
            </w:r>
            <w:r>
              <w:rPr>
                <w:szCs w:val="20"/>
              </w:rPr>
              <w:t xml:space="preserve">. Description of </w:t>
            </w:r>
            <w:r w:rsidRPr="00BB04A5">
              <w:t>operation philosophy</w:t>
            </w:r>
            <w:r>
              <w:rPr>
                <w:b/>
              </w:rPr>
              <w:t xml:space="preserve"> </w:t>
            </w:r>
            <w:r>
              <w:rPr>
                <w:szCs w:val="20"/>
              </w:rPr>
              <w:t xml:space="preserve">should be based on best practices and experiences in the industry. As an example - </w:t>
            </w:r>
            <w:r>
              <w:rPr>
                <w:szCs w:val="22"/>
              </w:rPr>
              <w:t>t</w:t>
            </w:r>
            <w:r w:rsidRPr="00B8434B">
              <w:rPr>
                <w:szCs w:val="22"/>
              </w:rPr>
              <w:t>he room layout can be impacted by operational philosophy</w:t>
            </w:r>
            <w:r>
              <w:rPr>
                <w:szCs w:val="22"/>
              </w:rPr>
              <w:t xml:space="preserve">, and thus the operational philosophy needs to be documented. (Task analysis/ workload analysis is also dependent on the operational philosophy.) </w:t>
            </w:r>
          </w:p>
          <w:p w14:paraId="632A1570" w14:textId="352E380A" w:rsidR="001C62F9" w:rsidRDefault="001C62F9" w:rsidP="009E50F6">
            <w:pPr>
              <w:jc w:val="both"/>
              <w:rPr>
                <w:szCs w:val="20"/>
              </w:rPr>
            </w:pPr>
            <w:r>
              <w:rPr>
                <w:szCs w:val="20"/>
              </w:rPr>
              <w:t>It could be useful to include d</w:t>
            </w:r>
            <w:r w:rsidRPr="00685CF2">
              <w:rPr>
                <w:szCs w:val="20"/>
              </w:rPr>
              <w:t xml:space="preserve">escription of the </w:t>
            </w:r>
            <w:r>
              <w:rPr>
                <w:szCs w:val="20"/>
              </w:rPr>
              <w:t>"</w:t>
            </w:r>
            <w:r w:rsidRPr="00685CF2">
              <w:rPr>
                <w:szCs w:val="20"/>
              </w:rPr>
              <w:t>Job rotation philosophy</w:t>
            </w:r>
            <w:r>
              <w:rPr>
                <w:szCs w:val="20"/>
              </w:rPr>
              <w:t>". (Ref CRIOP: J1.5.1</w:t>
            </w:r>
            <w:r w:rsidRPr="00685CF2">
              <w:rPr>
                <w:szCs w:val="20"/>
              </w:rPr>
              <w:t>).</w:t>
            </w:r>
            <w:r>
              <w:rPr>
                <w:szCs w:val="20"/>
              </w:rPr>
              <w:t xml:space="preserve"> </w:t>
            </w:r>
          </w:p>
          <w:p w14:paraId="608566D1" w14:textId="3DF536F6" w:rsidR="001C62F9" w:rsidRPr="00685CF2" w:rsidRDefault="001C62F9" w:rsidP="009E50F6">
            <w:pPr>
              <w:jc w:val="both"/>
              <w:rPr>
                <w:i/>
              </w:rPr>
            </w:pPr>
            <w:r w:rsidRPr="00AE1844">
              <w:rPr>
                <w:i/>
              </w:rPr>
              <w:t xml:space="preserve">Responsibility: </w:t>
            </w:r>
            <w:r w:rsidR="00244737">
              <w:rPr>
                <w:i/>
              </w:rPr>
              <w:t>NN</w:t>
            </w:r>
            <w:r>
              <w:rPr>
                <w:i/>
              </w:rPr>
              <w:t xml:space="preserve">; </w:t>
            </w:r>
            <w:r w:rsidRPr="00AE1844">
              <w:rPr>
                <w:i/>
                <w:szCs w:val="22"/>
              </w:rPr>
              <w:t xml:space="preserve">Due Date: </w:t>
            </w:r>
            <w:r w:rsidR="00244737">
              <w:rPr>
                <w:i/>
                <w:szCs w:val="22"/>
              </w:rPr>
              <w:t>13/11</w:t>
            </w:r>
            <w:r w:rsidRPr="007E3A7A">
              <w:rPr>
                <w:i/>
                <w:szCs w:val="22"/>
              </w:rPr>
              <w:t>.</w:t>
            </w:r>
          </w:p>
        </w:tc>
      </w:tr>
    </w:tbl>
    <w:p w14:paraId="24BC9BBD" w14:textId="77777777" w:rsidR="001C62F9" w:rsidRDefault="001C62F9">
      <w:pPr>
        <w:rPr>
          <w:rFonts w:cstheme="minorHAnsi"/>
        </w:rPr>
      </w:pPr>
    </w:p>
    <w:p w14:paraId="3275188B" w14:textId="77777777" w:rsidR="001C62F9" w:rsidRDefault="001C62F9">
      <w:pPr>
        <w:rPr>
          <w:rFonts w:cstheme="minorHAnsi"/>
        </w:rPr>
      </w:pPr>
    </w:p>
    <w:p w14:paraId="446FE76D" w14:textId="67F27120" w:rsidR="00C60AD7" w:rsidRDefault="00C60AD7">
      <w:pPr>
        <w:rPr>
          <w:rFonts w:cstheme="minorHAnsi"/>
        </w:rPr>
      </w:pPr>
      <w:r>
        <w:rPr>
          <w:rFonts w:cstheme="minorHAnsi"/>
        </w:rPr>
        <w:br w:type="page"/>
      </w:r>
    </w:p>
    <w:p w14:paraId="7635EB92" w14:textId="052EE23A" w:rsidR="00F6511E" w:rsidRPr="00180D7D" w:rsidRDefault="00F6511E" w:rsidP="000568C7">
      <w:pPr>
        <w:pStyle w:val="Overskrift2"/>
      </w:pPr>
      <w:r>
        <w:lastRenderedPageBreak/>
        <w:t>Latest update (2025)</w:t>
      </w:r>
      <w:r w:rsidR="00244010">
        <w:t xml:space="preserve"> of </w:t>
      </w:r>
      <w:r w:rsidR="00BA65FA">
        <w:t>CRIOP</w:t>
      </w:r>
    </w:p>
    <w:p w14:paraId="4F493309" w14:textId="082A584B" w:rsidR="003E7C77" w:rsidRPr="00692499" w:rsidRDefault="00244010" w:rsidP="003E7C77">
      <w:pPr>
        <w:rPr>
          <w:rFonts w:cstheme="minorHAnsi"/>
        </w:rPr>
      </w:pPr>
      <w:r>
        <w:rPr>
          <w:rFonts w:cstheme="minorBidi"/>
        </w:rPr>
        <w:t xml:space="preserve">The latest update of </w:t>
      </w:r>
      <w:r w:rsidR="00BA65FA">
        <w:rPr>
          <w:rFonts w:cstheme="minorBidi"/>
        </w:rPr>
        <w:t>CRIOP</w:t>
      </w:r>
      <w:r w:rsidR="00F6511E" w:rsidRPr="7F9534F4">
        <w:rPr>
          <w:rFonts w:cstheme="minorBidi"/>
        </w:rPr>
        <w:t xml:space="preserve"> contains </w:t>
      </w:r>
      <w:r w:rsidR="006D7931" w:rsidRPr="7F9534F4">
        <w:rPr>
          <w:rFonts w:cstheme="minorBidi"/>
        </w:rPr>
        <w:t>a few</w:t>
      </w:r>
      <w:r w:rsidR="00F6511E" w:rsidRPr="7F9534F4">
        <w:rPr>
          <w:rFonts w:cstheme="minorBidi"/>
        </w:rPr>
        <w:t xml:space="preserve"> </w:t>
      </w:r>
      <w:r w:rsidR="00262A4C" w:rsidRPr="7F9534F4">
        <w:rPr>
          <w:rFonts w:cstheme="minorBidi"/>
        </w:rPr>
        <w:t>new questions</w:t>
      </w:r>
      <w:r w:rsidR="009A3F3A" w:rsidRPr="7F9534F4">
        <w:rPr>
          <w:rFonts w:cstheme="minorBidi"/>
        </w:rPr>
        <w:t>, and s</w:t>
      </w:r>
      <w:r w:rsidR="00262A4C" w:rsidRPr="7F9534F4">
        <w:rPr>
          <w:rFonts w:cstheme="minorBidi"/>
        </w:rPr>
        <w:t xml:space="preserve">ome </w:t>
      </w:r>
      <w:r w:rsidR="00B800E8" w:rsidRPr="7F9534F4">
        <w:rPr>
          <w:rFonts w:cstheme="minorBidi"/>
        </w:rPr>
        <w:t>questions</w:t>
      </w:r>
      <w:r w:rsidR="00C2598B" w:rsidRPr="7F9534F4">
        <w:rPr>
          <w:rFonts w:cstheme="minorBidi"/>
        </w:rPr>
        <w:t xml:space="preserve"> are removed. </w:t>
      </w:r>
      <w:r w:rsidR="00B35569" w:rsidRPr="7F9534F4">
        <w:rPr>
          <w:rFonts w:cstheme="minorBidi"/>
        </w:rPr>
        <w:t xml:space="preserve">We have </w:t>
      </w:r>
      <w:r w:rsidR="00AE69AD" w:rsidRPr="7F9534F4">
        <w:rPr>
          <w:rFonts w:cstheme="minorBidi"/>
        </w:rPr>
        <w:t xml:space="preserve">renamed </w:t>
      </w:r>
      <w:r w:rsidR="00C65A3B" w:rsidRPr="7F9534F4">
        <w:rPr>
          <w:rFonts w:cstheme="minorBidi"/>
        </w:rPr>
        <w:t>e</w:t>
      </w:r>
      <w:r w:rsidR="00AE69AD" w:rsidRPr="7F9534F4">
        <w:rPr>
          <w:rFonts w:cstheme="minorBidi"/>
        </w:rPr>
        <w:t>-</w:t>
      </w:r>
      <w:r w:rsidR="00C65A3B" w:rsidRPr="7F9534F4">
        <w:rPr>
          <w:rFonts w:cstheme="minorBidi"/>
        </w:rPr>
        <w:t xml:space="preserve">Operation questions </w:t>
      </w:r>
      <w:r w:rsidR="00AE69AD" w:rsidRPr="7F9534F4">
        <w:rPr>
          <w:rFonts w:cstheme="minorBidi"/>
        </w:rPr>
        <w:t xml:space="preserve">as </w:t>
      </w:r>
      <w:r w:rsidR="003761FF">
        <w:rPr>
          <w:rFonts w:cstheme="minorBidi"/>
        </w:rPr>
        <w:t>“G</w:t>
      </w:r>
      <w:r w:rsidR="00D90E76" w:rsidRPr="7F9534F4">
        <w:rPr>
          <w:rFonts w:cstheme="minorBidi"/>
        </w:rPr>
        <w:t>eneral</w:t>
      </w:r>
      <w:r w:rsidR="003761FF">
        <w:rPr>
          <w:rFonts w:cstheme="minorBidi"/>
        </w:rPr>
        <w:t>”</w:t>
      </w:r>
      <w:r w:rsidR="006E43A3">
        <w:rPr>
          <w:rFonts w:cstheme="minorBidi"/>
        </w:rPr>
        <w:t>.</w:t>
      </w:r>
      <w:r>
        <w:rPr>
          <w:rFonts w:cstheme="minorBidi"/>
        </w:rPr>
        <w:t xml:space="preserve"> </w:t>
      </w:r>
      <w:r w:rsidR="005A7E8D">
        <w:rPr>
          <w:rFonts w:cstheme="minorHAnsi"/>
        </w:rPr>
        <w:t>A</w:t>
      </w:r>
      <w:r w:rsidR="00EA610D">
        <w:rPr>
          <w:rFonts w:cstheme="minorHAnsi"/>
        </w:rPr>
        <w:t xml:space="preserve"> summary</w:t>
      </w:r>
      <w:r w:rsidR="00B800E8">
        <w:rPr>
          <w:rFonts w:cstheme="minorHAnsi"/>
        </w:rPr>
        <w:t xml:space="preserve"> </w:t>
      </w:r>
      <w:r w:rsidR="005A7E8D">
        <w:rPr>
          <w:rFonts w:cstheme="minorHAnsi"/>
        </w:rPr>
        <w:t xml:space="preserve">of the </w:t>
      </w:r>
      <w:r w:rsidR="00B800E8">
        <w:rPr>
          <w:rFonts w:cstheme="minorHAnsi"/>
        </w:rPr>
        <w:t>background</w:t>
      </w:r>
      <w:r w:rsidR="005A7E8D">
        <w:rPr>
          <w:rFonts w:cstheme="minorHAnsi"/>
        </w:rPr>
        <w:t xml:space="preserve"> for new question</w:t>
      </w:r>
      <w:r w:rsidR="006E43A3">
        <w:rPr>
          <w:rFonts w:cstheme="minorHAnsi"/>
        </w:rPr>
        <w:t>s</w:t>
      </w:r>
      <w:r w:rsidR="005A7E8D">
        <w:rPr>
          <w:rFonts w:cstheme="minorHAnsi"/>
        </w:rPr>
        <w:t xml:space="preserve"> </w:t>
      </w:r>
      <w:r w:rsidR="00B800E8">
        <w:rPr>
          <w:rFonts w:cstheme="minorHAnsi"/>
        </w:rPr>
        <w:t xml:space="preserve">is </w:t>
      </w:r>
      <w:r w:rsidR="00262A4C">
        <w:rPr>
          <w:rFonts w:cstheme="minorHAnsi"/>
        </w:rPr>
        <w:t>documented in the following Table 4.4</w:t>
      </w:r>
      <w:r w:rsidR="00A23B23">
        <w:rPr>
          <w:rFonts w:cstheme="minorHAnsi"/>
        </w:rPr>
        <w:t xml:space="preserve">. Main additions are due to </w:t>
      </w:r>
      <w:r w:rsidR="00EA610D">
        <w:rPr>
          <w:rFonts w:cstheme="minorHAnsi"/>
        </w:rPr>
        <w:t xml:space="preserve">user requirements </w:t>
      </w:r>
      <w:r w:rsidR="005A7E8D">
        <w:rPr>
          <w:rFonts w:cstheme="minorHAnsi"/>
        </w:rPr>
        <w:t>such as</w:t>
      </w:r>
      <w:r w:rsidR="003E7C77">
        <w:rPr>
          <w:rFonts w:cstheme="minorHAnsi"/>
        </w:rPr>
        <w:t xml:space="preserve"> </w:t>
      </w:r>
      <w:r w:rsidR="005A7E8D">
        <w:rPr>
          <w:rFonts w:cstheme="minorHAnsi"/>
        </w:rPr>
        <w:t>n</w:t>
      </w:r>
      <w:r w:rsidR="003E7C77">
        <w:rPr>
          <w:rFonts w:cstheme="minorHAnsi"/>
        </w:rPr>
        <w:t xml:space="preserve">eed for </w:t>
      </w:r>
      <w:r w:rsidR="003E7C77" w:rsidRPr="00692499">
        <w:rPr>
          <w:rFonts w:cstheme="minorHAnsi"/>
        </w:rPr>
        <w:t>Multi Facility Control,</w:t>
      </w:r>
      <w:r w:rsidR="005A7E8D">
        <w:rPr>
          <w:rFonts w:cstheme="minorHAnsi"/>
        </w:rPr>
        <w:t xml:space="preserve"> n</w:t>
      </w:r>
      <w:r w:rsidR="003E7C77">
        <w:rPr>
          <w:rFonts w:cstheme="minorHAnsi"/>
        </w:rPr>
        <w:t xml:space="preserve">ew </w:t>
      </w:r>
      <w:r w:rsidR="003E7C77" w:rsidRPr="00692499">
        <w:rPr>
          <w:rFonts w:cstheme="minorHAnsi"/>
        </w:rPr>
        <w:t>HMI standards</w:t>
      </w:r>
      <w:r w:rsidR="005A7E8D">
        <w:rPr>
          <w:rFonts w:cstheme="minorHAnsi"/>
        </w:rPr>
        <w:t>,</w:t>
      </w:r>
      <w:r w:rsidR="003C4C93" w:rsidRPr="003C4C93">
        <w:rPr>
          <w:rFonts w:cstheme="minorHAnsi"/>
        </w:rPr>
        <w:t xml:space="preserve"> </w:t>
      </w:r>
      <w:r w:rsidR="00306AF1">
        <w:rPr>
          <w:rFonts w:cstheme="minorHAnsi"/>
        </w:rPr>
        <w:t>SA flow</w:t>
      </w:r>
      <w:r w:rsidR="003C4C93" w:rsidRPr="00692499">
        <w:rPr>
          <w:rFonts w:cstheme="minorHAnsi"/>
        </w:rPr>
        <w:t>,</w:t>
      </w:r>
      <w:r w:rsidR="003E7C77" w:rsidRPr="00692499">
        <w:rPr>
          <w:rFonts w:cstheme="minorHAnsi"/>
        </w:rPr>
        <w:t xml:space="preserve"> </w:t>
      </w:r>
      <w:r w:rsidR="00306AF1">
        <w:rPr>
          <w:rFonts w:cstheme="minorHAnsi"/>
        </w:rPr>
        <w:t xml:space="preserve">alarm management, </w:t>
      </w:r>
      <w:r>
        <w:rPr>
          <w:rFonts w:cstheme="minorHAnsi"/>
        </w:rPr>
        <w:t>need for focus on s</w:t>
      </w:r>
      <w:r w:rsidR="00386AFD" w:rsidRPr="00692499">
        <w:rPr>
          <w:rFonts w:cstheme="minorHAnsi"/>
        </w:rPr>
        <w:t xml:space="preserve">ecurity </w:t>
      </w:r>
      <w:r w:rsidR="00386AFD">
        <w:rPr>
          <w:rFonts w:cstheme="minorHAnsi"/>
        </w:rPr>
        <w:t xml:space="preserve">due to </w:t>
      </w:r>
      <w:r>
        <w:rPr>
          <w:rFonts w:cstheme="minorHAnsi"/>
        </w:rPr>
        <w:t xml:space="preserve">new threats of </w:t>
      </w:r>
      <w:r w:rsidR="00386AFD">
        <w:rPr>
          <w:rFonts w:cstheme="minorHAnsi"/>
        </w:rPr>
        <w:t>integration</w:t>
      </w:r>
      <w:r w:rsidR="00386AFD" w:rsidRPr="00692499">
        <w:rPr>
          <w:rFonts w:cstheme="minorHAnsi"/>
        </w:rPr>
        <w:t xml:space="preserve">, </w:t>
      </w:r>
      <w:r>
        <w:rPr>
          <w:rFonts w:cstheme="minorHAnsi"/>
        </w:rPr>
        <w:t>i</w:t>
      </w:r>
      <w:r w:rsidR="00831044">
        <w:rPr>
          <w:rFonts w:cstheme="minorHAnsi"/>
        </w:rPr>
        <w:t xml:space="preserve">ncrease in </w:t>
      </w:r>
      <w:r w:rsidR="00831044" w:rsidRPr="00692499">
        <w:rPr>
          <w:rFonts w:cstheme="minorHAnsi"/>
        </w:rPr>
        <w:t>Autonomy/AI</w:t>
      </w:r>
      <w:r w:rsidR="00831044">
        <w:rPr>
          <w:rFonts w:cstheme="minorHAnsi"/>
        </w:rPr>
        <w:t xml:space="preserve">, </w:t>
      </w:r>
      <w:r>
        <w:rPr>
          <w:rFonts w:cstheme="minorHAnsi"/>
        </w:rPr>
        <w:t>need to r</w:t>
      </w:r>
      <w:r w:rsidR="004C3428">
        <w:rPr>
          <w:rFonts w:cstheme="minorHAnsi"/>
        </w:rPr>
        <w:t>educe</w:t>
      </w:r>
      <w:r w:rsidR="005A3952">
        <w:rPr>
          <w:rFonts w:cstheme="minorHAnsi"/>
        </w:rPr>
        <w:t xml:space="preserve"> </w:t>
      </w:r>
      <w:r w:rsidR="003E7C77" w:rsidRPr="00692499">
        <w:rPr>
          <w:rFonts w:cstheme="minorHAnsi"/>
        </w:rPr>
        <w:t>Error Traps,</w:t>
      </w:r>
      <w:r>
        <w:rPr>
          <w:rFonts w:cstheme="minorHAnsi"/>
        </w:rPr>
        <w:t xml:space="preserve"> n</w:t>
      </w:r>
      <w:r w:rsidR="003E7C77">
        <w:rPr>
          <w:rFonts w:cstheme="minorHAnsi"/>
        </w:rPr>
        <w:t xml:space="preserve">eed for </w:t>
      </w:r>
      <w:r>
        <w:rPr>
          <w:rFonts w:cstheme="minorHAnsi"/>
        </w:rPr>
        <w:t>m</w:t>
      </w:r>
      <w:r w:rsidR="003E7C77" w:rsidRPr="00692499">
        <w:rPr>
          <w:rFonts w:cstheme="minorHAnsi"/>
        </w:rPr>
        <w:t xml:space="preserve">eaningful </w:t>
      </w:r>
      <w:r>
        <w:rPr>
          <w:rFonts w:cstheme="minorHAnsi"/>
        </w:rPr>
        <w:t>h</w:t>
      </w:r>
      <w:r w:rsidR="003E7C77" w:rsidRPr="00692499">
        <w:rPr>
          <w:rFonts w:cstheme="minorHAnsi"/>
        </w:rPr>
        <w:t>uman control</w:t>
      </w:r>
      <w:r w:rsidR="003E7C77">
        <w:rPr>
          <w:rFonts w:cstheme="minorHAnsi"/>
        </w:rPr>
        <w:t xml:space="preserve"> as automation increases</w:t>
      </w:r>
      <w:r>
        <w:rPr>
          <w:rFonts w:cstheme="minorHAnsi"/>
        </w:rPr>
        <w:t xml:space="preserve"> and need for cost reductions.</w:t>
      </w:r>
    </w:p>
    <w:p w14:paraId="7B23470B" w14:textId="2227750C" w:rsidR="004B4ECC" w:rsidRDefault="005A7E8D" w:rsidP="005A7E8D">
      <w:pPr>
        <w:spacing w:after="120" w:line="259" w:lineRule="auto"/>
        <w:jc w:val="center"/>
        <w:rPr>
          <w:rFonts w:cstheme="minorHAnsi"/>
        </w:rPr>
      </w:pPr>
      <w:r w:rsidRPr="00180D7D">
        <w:rPr>
          <w:b/>
          <w:bCs/>
        </w:rPr>
        <w:t>Table 4.</w:t>
      </w:r>
      <w:r>
        <w:rPr>
          <w:b/>
          <w:bCs/>
          <w:noProof/>
        </w:rPr>
        <w:t>4</w:t>
      </w:r>
      <w:r w:rsidRPr="00180D7D">
        <w:rPr>
          <w:b/>
          <w:bCs/>
        </w:rPr>
        <w:noBreakHyphen/>
      </w:r>
      <w:r w:rsidRPr="4A92F7BB">
        <w:rPr>
          <w:rFonts w:cstheme="minorBidi"/>
          <w:b/>
          <w:bCs/>
        </w:rPr>
        <w:t xml:space="preserve"> </w:t>
      </w:r>
      <w:r>
        <w:rPr>
          <w:rFonts w:cstheme="minorBidi"/>
          <w:b/>
          <w:bCs/>
        </w:rPr>
        <w:t>Summary background/reason for new questions in 2025</w:t>
      </w:r>
      <w:r w:rsidRPr="4A92F7BB">
        <w:rPr>
          <w:rFonts w:cstheme="minorBidi"/>
          <w:b/>
          <w:bCs/>
        </w:rPr>
        <w:t xml:space="preserve"> </w:t>
      </w:r>
    </w:p>
    <w:tbl>
      <w:tblPr>
        <w:tblStyle w:val="Tabellrutenett"/>
        <w:tblW w:w="0" w:type="auto"/>
        <w:tblLook w:val="04A0" w:firstRow="1" w:lastRow="0" w:firstColumn="1" w:lastColumn="0" w:noHBand="0" w:noVBand="1"/>
      </w:tblPr>
      <w:tblGrid>
        <w:gridCol w:w="5665"/>
        <w:gridCol w:w="3963"/>
      </w:tblGrid>
      <w:tr w:rsidR="004B4ECC" w:rsidRPr="008E2E4F" w14:paraId="34B87272" w14:textId="77777777" w:rsidTr="00244010">
        <w:tc>
          <w:tcPr>
            <w:tcW w:w="5665" w:type="dxa"/>
            <w:shd w:val="clear" w:color="auto" w:fill="EAF1DD" w:themeFill="accent3" w:themeFillTint="33"/>
          </w:tcPr>
          <w:p w14:paraId="233BC026" w14:textId="2238A7BE" w:rsidR="004B4ECC" w:rsidRPr="008E2E4F" w:rsidRDefault="00472252">
            <w:pPr>
              <w:rPr>
                <w:rFonts w:cstheme="minorHAnsi"/>
                <w:sz w:val="18"/>
                <w:szCs w:val="18"/>
              </w:rPr>
            </w:pPr>
            <w:r w:rsidRPr="008E2E4F">
              <w:rPr>
                <w:rFonts w:cstheme="minorHAnsi"/>
                <w:sz w:val="18"/>
                <w:szCs w:val="18"/>
              </w:rPr>
              <w:t>Background/</w:t>
            </w:r>
            <w:r w:rsidR="004B4ECC" w:rsidRPr="008E2E4F">
              <w:rPr>
                <w:rFonts w:cstheme="minorHAnsi"/>
                <w:sz w:val="18"/>
                <w:szCs w:val="18"/>
              </w:rPr>
              <w:t>Requirement</w:t>
            </w:r>
          </w:p>
        </w:tc>
        <w:tc>
          <w:tcPr>
            <w:tcW w:w="3963" w:type="dxa"/>
            <w:shd w:val="clear" w:color="auto" w:fill="EAF1DD" w:themeFill="accent3" w:themeFillTint="33"/>
          </w:tcPr>
          <w:p w14:paraId="46473491" w14:textId="77777777" w:rsidR="004B4ECC" w:rsidRPr="008E2E4F" w:rsidRDefault="004B4ECC">
            <w:pPr>
              <w:rPr>
                <w:rFonts w:cstheme="minorHAnsi"/>
                <w:sz w:val="18"/>
                <w:szCs w:val="18"/>
              </w:rPr>
            </w:pPr>
            <w:r w:rsidRPr="008E2E4F">
              <w:rPr>
                <w:rFonts w:cstheme="minorHAnsi"/>
                <w:sz w:val="18"/>
                <w:szCs w:val="18"/>
              </w:rPr>
              <w:t>New questions</w:t>
            </w:r>
          </w:p>
        </w:tc>
      </w:tr>
      <w:tr w:rsidR="006A34FA" w:rsidRPr="008E2E4F" w14:paraId="6B7D0993" w14:textId="77777777" w:rsidTr="00244010">
        <w:tc>
          <w:tcPr>
            <w:tcW w:w="5665" w:type="dxa"/>
          </w:tcPr>
          <w:p w14:paraId="6A2787AA" w14:textId="3991A112" w:rsidR="006A34FA" w:rsidRPr="008E2E4F" w:rsidRDefault="006A34FA" w:rsidP="00B55F37">
            <w:pPr>
              <w:rPr>
                <w:rFonts w:cstheme="minorHAnsi"/>
                <w:sz w:val="18"/>
                <w:szCs w:val="18"/>
              </w:rPr>
            </w:pPr>
            <w:r w:rsidRPr="008E2E4F">
              <w:rPr>
                <w:rFonts w:cstheme="minorHAnsi"/>
                <w:sz w:val="18"/>
                <w:szCs w:val="18"/>
              </w:rPr>
              <w:t>Requirement/ research from Equinor (dialogue partner)</w:t>
            </w:r>
            <w:r w:rsidR="006D6AE6">
              <w:rPr>
                <w:rFonts w:cstheme="minorHAnsi"/>
                <w:sz w:val="18"/>
                <w:szCs w:val="18"/>
              </w:rPr>
              <w:t xml:space="preserve"> of Multi facility control</w:t>
            </w:r>
            <w:r w:rsidR="003D2BF8">
              <w:rPr>
                <w:rFonts w:cstheme="minorHAnsi"/>
                <w:sz w:val="18"/>
                <w:szCs w:val="18"/>
              </w:rPr>
              <w:t>.</w:t>
            </w:r>
            <w:r w:rsidRPr="008E2E4F">
              <w:rPr>
                <w:rFonts w:cstheme="minorHAnsi"/>
                <w:sz w:val="18"/>
                <w:szCs w:val="18"/>
              </w:rPr>
              <w:t>FR § 9 Qualification</w:t>
            </w:r>
            <w:r w:rsidR="007E0200">
              <w:rPr>
                <w:rFonts w:cstheme="minorHAnsi"/>
                <w:sz w:val="18"/>
                <w:szCs w:val="18"/>
              </w:rPr>
              <w:t xml:space="preserve">, </w:t>
            </w:r>
            <w:r w:rsidRPr="008E2E4F">
              <w:rPr>
                <w:rFonts w:cstheme="minorHAnsi"/>
                <w:sz w:val="18"/>
                <w:szCs w:val="18"/>
              </w:rPr>
              <w:t>FR § 10 - possibility for human error is limited</w:t>
            </w:r>
            <w:r w:rsidR="003D2BF8">
              <w:rPr>
                <w:rFonts w:cstheme="minorHAnsi"/>
                <w:sz w:val="18"/>
                <w:szCs w:val="18"/>
              </w:rPr>
              <w:t>.</w:t>
            </w:r>
          </w:p>
        </w:tc>
        <w:tc>
          <w:tcPr>
            <w:tcW w:w="3963" w:type="dxa"/>
          </w:tcPr>
          <w:p w14:paraId="098C6EA3" w14:textId="77777777" w:rsidR="006A34FA" w:rsidRPr="008E2E4F" w:rsidRDefault="006A34FA" w:rsidP="00B55F37">
            <w:pPr>
              <w:rPr>
                <w:rFonts w:ascii="Calibri" w:eastAsia="Calibri" w:hAnsi="Calibri" w:cs="Calibri"/>
                <w:bCs/>
                <w:sz w:val="18"/>
                <w:szCs w:val="18"/>
              </w:rPr>
            </w:pPr>
            <w:r w:rsidRPr="008E2E4F">
              <w:rPr>
                <w:rFonts w:ascii="Calibri" w:eastAsia="Calibri" w:hAnsi="Calibri" w:cs="Calibri"/>
                <w:bCs/>
                <w:sz w:val="18"/>
                <w:szCs w:val="18"/>
              </w:rPr>
              <w:t>G13-Are multiple facilities controlled?</w:t>
            </w:r>
          </w:p>
        </w:tc>
      </w:tr>
      <w:tr w:rsidR="00B85C23" w:rsidRPr="008E2E4F" w14:paraId="20B898D8" w14:textId="77777777" w:rsidTr="00244010">
        <w:tc>
          <w:tcPr>
            <w:tcW w:w="5665" w:type="dxa"/>
          </w:tcPr>
          <w:p w14:paraId="142921CB" w14:textId="13368B03" w:rsidR="00B85C23" w:rsidRPr="008E2E4F" w:rsidRDefault="00B85C23" w:rsidP="00880A71">
            <w:pPr>
              <w:rPr>
                <w:rFonts w:cstheme="minorHAnsi"/>
                <w:sz w:val="18"/>
                <w:szCs w:val="18"/>
              </w:rPr>
            </w:pPr>
            <w:r w:rsidRPr="008E2E4F">
              <w:rPr>
                <w:rFonts w:cstheme="minorHAnsi"/>
                <w:sz w:val="18"/>
                <w:szCs w:val="18"/>
              </w:rPr>
              <w:t xml:space="preserve">Standard for HMI, IEC 63303 enhances safety by improving HMI design </w:t>
            </w:r>
            <w:r w:rsidR="003D2BF8">
              <w:rPr>
                <w:rFonts w:cstheme="minorHAnsi"/>
                <w:sz w:val="18"/>
                <w:szCs w:val="18"/>
              </w:rPr>
              <w:t>to</w:t>
            </w:r>
            <w:r w:rsidRPr="008E2E4F">
              <w:rPr>
                <w:rFonts w:cstheme="minorHAnsi"/>
                <w:sz w:val="18"/>
                <w:szCs w:val="18"/>
              </w:rPr>
              <w:t xml:space="preserve"> prevent accidents. </w:t>
            </w:r>
            <w:r w:rsidR="0091020B">
              <w:rPr>
                <w:rFonts w:cstheme="minorHAnsi"/>
                <w:sz w:val="18"/>
                <w:szCs w:val="18"/>
              </w:rPr>
              <w:t xml:space="preserve">It highlights need for MoC. </w:t>
            </w:r>
            <w:r w:rsidRPr="008E2E4F">
              <w:rPr>
                <w:rFonts w:cstheme="minorHAnsi"/>
                <w:sz w:val="18"/>
                <w:szCs w:val="18"/>
              </w:rPr>
              <w:t xml:space="preserve">It ensures standardization across multiple facilities and different vendor packages, making training easier, reducing errors, </w:t>
            </w:r>
            <w:r w:rsidR="0091020B">
              <w:rPr>
                <w:rFonts w:cstheme="minorHAnsi"/>
                <w:sz w:val="18"/>
                <w:szCs w:val="18"/>
              </w:rPr>
              <w:t xml:space="preserve">and </w:t>
            </w:r>
            <w:r w:rsidRPr="008E2E4F">
              <w:rPr>
                <w:rFonts w:cstheme="minorHAnsi"/>
                <w:sz w:val="18"/>
                <w:szCs w:val="18"/>
              </w:rPr>
              <w:t>improving efficiency. It supports digital transformation, aligning HMIs with AI, IoT, and remote</w:t>
            </w:r>
            <w:r w:rsidR="003D2BF8">
              <w:rPr>
                <w:rFonts w:cstheme="minorHAnsi"/>
                <w:sz w:val="18"/>
                <w:szCs w:val="18"/>
              </w:rPr>
              <w:t xml:space="preserve"> operations</w:t>
            </w:r>
            <w:r w:rsidRPr="008E2E4F">
              <w:rPr>
                <w:rFonts w:cstheme="minorHAnsi"/>
                <w:sz w:val="18"/>
                <w:szCs w:val="18"/>
              </w:rPr>
              <w:t>. By optimizing usability, it helps reduce human errors and downtime.</w:t>
            </w:r>
            <w:r w:rsidR="00BA65FA">
              <w:rPr>
                <w:rFonts w:cstheme="minorHAnsi"/>
                <w:sz w:val="18"/>
                <w:szCs w:val="18"/>
              </w:rPr>
              <w:t xml:space="preserve"> The standard</w:t>
            </w:r>
            <w:r w:rsidRPr="008E2E4F">
              <w:rPr>
                <w:rFonts w:cstheme="minorHAnsi"/>
                <w:sz w:val="18"/>
                <w:szCs w:val="18"/>
              </w:rPr>
              <w:t xml:space="preserve"> promotes regulatory compliance, future-proofing operations and alignment with industry</w:t>
            </w:r>
            <w:r w:rsidR="003D2BF8">
              <w:rPr>
                <w:rFonts w:cstheme="minorHAnsi"/>
                <w:sz w:val="18"/>
                <w:szCs w:val="18"/>
              </w:rPr>
              <w:t>´s</w:t>
            </w:r>
            <w:r w:rsidRPr="008E2E4F">
              <w:rPr>
                <w:rFonts w:cstheme="minorHAnsi"/>
                <w:sz w:val="18"/>
                <w:szCs w:val="18"/>
              </w:rPr>
              <w:t xml:space="preserve"> best practices.</w:t>
            </w:r>
          </w:p>
        </w:tc>
        <w:tc>
          <w:tcPr>
            <w:tcW w:w="3963" w:type="dxa"/>
          </w:tcPr>
          <w:p w14:paraId="09022524" w14:textId="5ADAD6BA" w:rsidR="00B85C23" w:rsidRPr="008E2E4F" w:rsidRDefault="00B85C23" w:rsidP="00880A71">
            <w:pPr>
              <w:rPr>
                <w:rFonts w:ascii="Calibri" w:eastAsia="Calibri" w:hAnsi="Calibri" w:cs="Calibri"/>
                <w:bCs/>
                <w:sz w:val="18"/>
                <w:szCs w:val="18"/>
              </w:rPr>
            </w:pPr>
            <w:r w:rsidRPr="008E2E4F">
              <w:rPr>
                <w:rFonts w:ascii="Calibri" w:eastAsia="Calibri" w:hAnsi="Calibri" w:cs="Calibri"/>
                <w:bCs/>
                <w:sz w:val="18"/>
                <w:szCs w:val="18"/>
              </w:rPr>
              <w:t>C2.3 Is the project following relevant HMI standards</w:t>
            </w:r>
            <w:r w:rsidR="003D2BF8">
              <w:rPr>
                <w:rFonts w:ascii="Calibri" w:eastAsia="Calibri" w:hAnsi="Calibri" w:cs="Calibri"/>
                <w:bCs/>
                <w:sz w:val="18"/>
                <w:szCs w:val="18"/>
              </w:rPr>
              <w:t>?</w:t>
            </w:r>
          </w:p>
          <w:p w14:paraId="325798FE" w14:textId="6F75E5C5" w:rsidR="00B85C23" w:rsidRDefault="00B85C23" w:rsidP="00880A71">
            <w:pPr>
              <w:rPr>
                <w:rFonts w:ascii="Calibri" w:eastAsia="Calibri" w:hAnsi="Calibri" w:cs="Calibri"/>
                <w:bCs/>
                <w:sz w:val="18"/>
                <w:szCs w:val="18"/>
              </w:rPr>
            </w:pPr>
            <w:r w:rsidRPr="008E2E4F">
              <w:rPr>
                <w:rFonts w:ascii="Calibri" w:eastAsia="Calibri" w:hAnsi="Calibri" w:cs="Calibri"/>
                <w:bCs/>
                <w:sz w:val="18"/>
                <w:szCs w:val="18"/>
              </w:rPr>
              <w:t>C2.4 Are approved Management of Change (MOC) procedures being used during the life cycle</w:t>
            </w:r>
            <w:r w:rsidR="003D2BF8">
              <w:rPr>
                <w:rFonts w:ascii="Calibri" w:eastAsia="Calibri" w:hAnsi="Calibri" w:cs="Calibri"/>
                <w:bCs/>
                <w:sz w:val="18"/>
                <w:szCs w:val="18"/>
              </w:rPr>
              <w:t>?</w:t>
            </w:r>
          </w:p>
          <w:p w14:paraId="6595039D" w14:textId="77777777" w:rsidR="00B85C23" w:rsidRPr="008E2E4F" w:rsidRDefault="00B85C23" w:rsidP="00880A71">
            <w:pPr>
              <w:rPr>
                <w:rFonts w:ascii="Calibri" w:eastAsia="Calibri" w:hAnsi="Calibri" w:cs="Calibri"/>
                <w:bCs/>
                <w:sz w:val="18"/>
                <w:szCs w:val="18"/>
              </w:rPr>
            </w:pPr>
            <w:r>
              <w:rPr>
                <w:rFonts w:ascii="Calibri" w:eastAsia="Calibri" w:hAnsi="Calibri" w:cs="Calibri"/>
                <w:bCs/>
                <w:sz w:val="18"/>
                <w:szCs w:val="18"/>
              </w:rPr>
              <w:t>(C3.5, C3.6)</w:t>
            </w:r>
          </w:p>
        </w:tc>
      </w:tr>
      <w:tr w:rsidR="00B85C23" w:rsidRPr="008E2E4F" w14:paraId="350D379F" w14:textId="77777777" w:rsidTr="00244010">
        <w:tc>
          <w:tcPr>
            <w:tcW w:w="5665" w:type="dxa"/>
          </w:tcPr>
          <w:p w14:paraId="38A59B85" w14:textId="2E02CC99" w:rsidR="00B85C23" w:rsidRPr="008E2E4F" w:rsidRDefault="00B85C23" w:rsidP="001B0B29">
            <w:pPr>
              <w:rPr>
                <w:rFonts w:cstheme="minorHAnsi"/>
                <w:sz w:val="18"/>
                <w:szCs w:val="18"/>
              </w:rPr>
            </w:pPr>
            <w:r w:rsidRPr="008E2E4F">
              <w:rPr>
                <w:rFonts w:cstheme="minorHAnsi"/>
                <w:sz w:val="18"/>
                <w:szCs w:val="18"/>
              </w:rPr>
              <w:t>IEC 63303 emphasizes the importance of situational awareness</w:t>
            </w:r>
            <w:r w:rsidR="00DF70C5">
              <w:rPr>
                <w:rFonts w:cstheme="minorHAnsi"/>
                <w:sz w:val="18"/>
                <w:szCs w:val="18"/>
              </w:rPr>
              <w:t xml:space="preserve"> (SA)</w:t>
            </w:r>
            <w:r w:rsidRPr="008E2E4F">
              <w:rPr>
                <w:rFonts w:cstheme="minorHAnsi"/>
                <w:sz w:val="18"/>
                <w:szCs w:val="18"/>
              </w:rPr>
              <w:t xml:space="preserve"> in HMI design. The standard ensure that operators have optimal knowledge of the processes they oversee, enhancing ability to detect, diagnose, and respond to abnormal situations</w:t>
            </w:r>
            <w:r w:rsidR="003D2BF8">
              <w:rPr>
                <w:rFonts w:cstheme="minorHAnsi"/>
                <w:sz w:val="18"/>
                <w:szCs w:val="18"/>
              </w:rPr>
              <w:t>.</w:t>
            </w:r>
          </w:p>
        </w:tc>
        <w:tc>
          <w:tcPr>
            <w:tcW w:w="3963" w:type="dxa"/>
          </w:tcPr>
          <w:p w14:paraId="444C0FF6" w14:textId="25B87581" w:rsidR="00B85C23" w:rsidRPr="008E2E4F" w:rsidRDefault="00B85C23" w:rsidP="001B0B29">
            <w:pPr>
              <w:rPr>
                <w:rFonts w:ascii="Calibri" w:eastAsia="Calibri" w:hAnsi="Calibri" w:cs="Calibri"/>
                <w:bCs/>
                <w:sz w:val="18"/>
                <w:szCs w:val="18"/>
              </w:rPr>
            </w:pPr>
            <w:r w:rsidRPr="008E2E4F">
              <w:rPr>
                <w:rFonts w:ascii="Calibri" w:eastAsia="Calibri" w:hAnsi="Calibri" w:cs="Calibri"/>
                <w:bCs/>
                <w:sz w:val="18"/>
                <w:szCs w:val="18"/>
              </w:rPr>
              <w:t>C3 Has flow of Situational Awareness been designed to support “situation at a glance</w:t>
            </w:r>
            <w:r w:rsidR="005B247C">
              <w:rPr>
                <w:rFonts w:ascii="Calibri" w:eastAsia="Calibri" w:hAnsi="Calibri" w:cs="Calibri"/>
                <w:bCs/>
                <w:sz w:val="18"/>
                <w:szCs w:val="18"/>
              </w:rPr>
              <w:t>”</w:t>
            </w:r>
            <w:r w:rsidR="00C4799A">
              <w:rPr>
                <w:rFonts w:ascii="Calibri" w:eastAsia="Calibri" w:hAnsi="Calibri" w:cs="Calibri"/>
                <w:bCs/>
                <w:sz w:val="18"/>
                <w:szCs w:val="18"/>
              </w:rPr>
              <w:t xml:space="preserve"> </w:t>
            </w:r>
            <w:r>
              <w:rPr>
                <w:rFonts w:ascii="Calibri" w:eastAsia="Calibri" w:hAnsi="Calibri" w:cs="Calibri"/>
                <w:bCs/>
                <w:sz w:val="18"/>
                <w:szCs w:val="18"/>
              </w:rPr>
              <w:t>(and C3.1, C3.2, C3.5, C3.6)</w:t>
            </w:r>
            <w:r w:rsidR="003D2BF8">
              <w:rPr>
                <w:rFonts w:ascii="Calibri" w:eastAsia="Calibri" w:hAnsi="Calibri" w:cs="Calibri"/>
                <w:bCs/>
                <w:sz w:val="18"/>
                <w:szCs w:val="18"/>
              </w:rPr>
              <w:t>.</w:t>
            </w:r>
          </w:p>
        </w:tc>
      </w:tr>
      <w:tr w:rsidR="00306AF1" w:rsidRPr="008E2E4F" w14:paraId="4CC3D339" w14:textId="77777777" w:rsidTr="005B10B9">
        <w:tc>
          <w:tcPr>
            <w:tcW w:w="5665" w:type="dxa"/>
          </w:tcPr>
          <w:p w14:paraId="75581B05" w14:textId="55EE58E0" w:rsidR="00306AF1" w:rsidRPr="008E2E4F" w:rsidRDefault="00306AF1" w:rsidP="005B10B9">
            <w:pPr>
              <w:rPr>
                <w:rFonts w:cstheme="minorHAnsi"/>
                <w:sz w:val="18"/>
                <w:szCs w:val="18"/>
              </w:rPr>
            </w:pPr>
            <w:r>
              <w:rPr>
                <w:rFonts w:cstheme="minorHAnsi"/>
                <w:sz w:val="18"/>
                <w:szCs w:val="18"/>
              </w:rPr>
              <w:t>FA</w:t>
            </w:r>
            <w:r w:rsidRPr="008E2E4F">
              <w:rPr>
                <w:rFonts w:cstheme="minorHAnsi"/>
                <w:sz w:val="18"/>
                <w:szCs w:val="18"/>
              </w:rPr>
              <w:t xml:space="preserve"> § </w:t>
            </w:r>
            <w:r>
              <w:rPr>
                <w:rFonts w:cstheme="minorHAnsi"/>
                <w:sz w:val="18"/>
                <w:szCs w:val="18"/>
              </w:rPr>
              <w:t>34a</w:t>
            </w:r>
            <w:r w:rsidRPr="007E0200">
              <w:rPr>
                <w:rFonts w:cstheme="minorHAnsi"/>
                <w:sz w:val="18"/>
                <w:szCs w:val="18"/>
              </w:rPr>
              <w:t xml:space="preserve"> Control and monitoring system</w:t>
            </w:r>
            <w:r>
              <w:rPr>
                <w:rFonts w:cstheme="minorHAnsi"/>
                <w:sz w:val="18"/>
                <w:szCs w:val="18"/>
              </w:rPr>
              <w:t xml:space="preserve">- </w:t>
            </w:r>
            <w:r w:rsidRPr="00184E66">
              <w:rPr>
                <w:rFonts w:cstheme="minorHAnsi"/>
                <w:sz w:val="18"/>
                <w:szCs w:val="18"/>
              </w:rPr>
              <w:t>Inadequate follow-up of alarm management (many standing alarms)</w:t>
            </w:r>
            <w:r>
              <w:rPr>
                <w:rFonts w:cstheme="minorHAnsi"/>
                <w:sz w:val="18"/>
                <w:szCs w:val="18"/>
              </w:rPr>
              <w:t>.</w:t>
            </w:r>
            <w:r w:rsidRPr="00184E66">
              <w:rPr>
                <w:rFonts w:cstheme="minorHAnsi"/>
                <w:sz w:val="18"/>
                <w:szCs w:val="18"/>
              </w:rPr>
              <w:t xml:space="preserve"> </w:t>
            </w:r>
            <w:r>
              <w:rPr>
                <w:rFonts w:cstheme="minorHAnsi"/>
                <w:sz w:val="18"/>
                <w:szCs w:val="18"/>
              </w:rPr>
              <w:t xml:space="preserve">Missing </w:t>
            </w:r>
            <w:r w:rsidRPr="00184E66">
              <w:rPr>
                <w:rFonts w:cstheme="minorHAnsi"/>
                <w:sz w:val="18"/>
                <w:szCs w:val="18"/>
              </w:rPr>
              <w:t>monitor</w:t>
            </w:r>
            <w:r>
              <w:rPr>
                <w:rFonts w:cstheme="minorHAnsi"/>
                <w:sz w:val="18"/>
                <w:szCs w:val="18"/>
              </w:rPr>
              <w:t>ing of alarms to</w:t>
            </w:r>
            <w:r w:rsidRPr="00184E66">
              <w:rPr>
                <w:rFonts w:cstheme="minorHAnsi"/>
                <w:sz w:val="18"/>
                <w:szCs w:val="18"/>
              </w:rPr>
              <w:t xml:space="preserve"> improve operational conditions in the CR</w:t>
            </w:r>
            <w:r>
              <w:rPr>
                <w:rFonts w:cstheme="minorHAnsi"/>
                <w:sz w:val="18"/>
                <w:szCs w:val="18"/>
              </w:rPr>
              <w:t>, Havtil (2022a).</w:t>
            </w:r>
          </w:p>
        </w:tc>
        <w:tc>
          <w:tcPr>
            <w:tcW w:w="3963" w:type="dxa"/>
          </w:tcPr>
          <w:p w14:paraId="50118FBB" w14:textId="77777777" w:rsidR="00306AF1" w:rsidRPr="008E2E4F" w:rsidRDefault="00306AF1" w:rsidP="005B10B9">
            <w:pPr>
              <w:rPr>
                <w:rFonts w:cstheme="minorHAnsi"/>
                <w:bCs/>
                <w:sz w:val="18"/>
                <w:szCs w:val="18"/>
              </w:rPr>
            </w:pPr>
            <w:r>
              <w:rPr>
                <w:rFonts w:cstheme="minorHAnsi"/>
                <w:bCs/>
                <w:sz w:val="18"/>
                <w:szCs w:val="18"/>
              </w:rPr>
              <w:t xml:space="preserve">C9.1.1 </w:t>
            </w:r>
            <w:r w:rsidRPr="00184E66">
              <w:rPr>
                <w:rFonts w:cstheme="minorHAnsi"/>
                <w:bCs/>
                <w:sz w:val="18"/>
                <w:szCs w:val="18"/>
              </w:rPr>
              <w:t>Is there a reporting system and procedures to document and manage the alarm rate over time?</w:t>
            </w:r>
          </w:p>
        </w:tc>
      </w:tr>
      <w:tr w:rsidR="00B85C23" w:rsidRPr="008E2E4F" w14:paraId="2B623EFC" w14:textId="77777777" w:rsidTr="00244010">
        <w:tc>
          <w:tcPr>
            <w:tcW w:w="5665" w:type="dxa"/>
          </w:tcPr>
          <w:p w14:paraId="6C57D4D3" w14:textId="0120D06F" w:rsidR="00B85C23" w:rsidRPr="008E2E4F" w:rsidRDefault="00B85C23" w:rsidP="00917A3A">
            <w:pPr>
              <w:rPr>
                <w:rFonts w:cstheme="minorHAnsi"/>
                <w:sz w:val="18"/>
                <w:szCs w:val="18"/>
              </w:rPr>
            </w:pPr>
            <w:r w:rsidRPr="008E2E4F">
              <w:rPr>
                <w:rFonts w:cstheme="minorHAnsi"/>
                <w:sz w:val="18"/>
                <w:szCs w:val="18"/>
              </w:rPr>
              <w:t>Significant attacks 201</w:t>
            </w:r>
            <w:r w:rsidR="00974F57">
              <w:rPr>
                <w:rFonts w:cstheme="minorHAnsi"/>
                <w:sz w:val="18"/>
                <w:szCs w:val="18"/>
              </w:rPr>
              <w:t>7</w:t>
            </w:r>
            <w:r w:rsidRPr="008E2E4F">
              <w:rPr>
                <w:rFonts w:cstheme="minorHAnsi"/>
                <w:sz w:val="18"/>
                <w:szCs w:val="18"/>
              </w:rPr>
              <w:t xml:space="preserve">-2021 </w:t>
            </w:r>
            <w:r w:rsidR="0098708C">
              <w:rPr>
                <w:rFonts w:cstheme="minorHAnsi"/>
                <w:sz w:val="18"/>
                <w:szCs w:val="18"/>
              </w:rPr>
              <w:t xml:space="preserve">on </w:t>
            </w:r>
            <w:r w:rsidRPr="008E2E4F">
              <w:rPr>
                <w:rFonts w:cstheme="minorHAnsi"/>
                <w:sz w:val="18"/>
                <w:szCs w:val="18"/>
              </w:rPr>
              <w:t>Hydro</w:t>
            </w:r>
            <w:r w:rsidR="00053194">
              <w:rPr>
                <w:rFonts w:cstheme="minorHAnsi"/>
                <w:sz w:val="18"/>
                <w:szCs w:val="18"/>
              </w:rPr>
              <w:t xml:space="preserve"> (2019)</w:t>
            </w:r>
            <w:r w:rsidRPr="008E2E4F">
              <w:rPr>
                <w:rFonts w:cstheme="minorHAnsi"/>
                <w:sz w:val="18"/>
                <w:szCs w:val="18"/>
              </w:rPr>
              <w:t>, Amedia</w:t>
            </w:r>
            <w:r w:rsidR="009E032E">
              <w:rPr>
                <w:rFonts w:cstheme="minorHAnsi"/>
                <w:sz w:val="18"/>
                <w:szCs w:val="18"/>
              </w:rPr>
              <w:t xml:space="preserve"> (2021)</w:t>
            </w:r>
            <w:r w:rsidRPr="008E2E4F">
              <w:rPr>
                <w:rFonts w:cstheme="minorHAnsi"/>
                <w:sz w:val="18"/>
                <w:szCs w:val="18"/>
              </w:rPr>
              <w:t>, Nortura</w:t>
            </w:r>
            <w:r w:rsidR="00F528F0">
              <w:rPr>
                <w:rFonts w:cstheme="minorHAnsi"/>
                <w:sz w:val="18"/>
                <w:szCs w:val="18"/>
              </w:rPr>
              <w:t xml:space="preserve"> (2021)</w:t>
            </w:r>
            <w:r w:rsidR="00974F57">
              <w:rPr>
                <w:rFonts w:cstheme="minorHAnsi"/>
                <w:sz w:val="18"/>
                <w:szCs w:val="18"/>
              </w:rPr>
              <w:t xml:space="preserve">, </w:t>
            </w:r>
            <w:r w:rsidR="00F4353F">
              <w:rPr>
                <w:rFonts w:cstheme="minorHAnsi"/>
                <w:sz w:val="18"/>
                <w:szCs w:val="18"/>
              </w:rPr>
              <w:t>Maersk (2017)</w:t>
            </w:r>
            <w:r w:rsidR="00F528F0">
              <w:rPr>
                <w:rFonts w:cstheme="minorHAnsi"/>
                <w:sz w:val="18"/>
                <w:szCs w:val="18"/>
              </w:rPr>
              <w:t xml:space="preserve">; </w:t>
            </w:r>
            <w:r w:rsidR="0098708C" w:rsidRPr="008E2E4F">
              <w:rPr>
                <w:rFonts w:cstheme="minorHAnsi"/>
                <w:sz w:val="18"/>
                <w:szCs w:val="18"/>
              </w:rPr>
              <w:t xml:space="preserve">and </w:t>
            </w:r>
            <w:r w:rsidR="0098708C">
              <w:rPr>
                <w:rFonts w:cstheme="minorHAnsi"/>
                <w:sz w:val="18"/>
                <w:szCs w:val="18"/>
              </w:rPr>
              <w:t xml:space="preserve">incidents </w:t>
            </w:r>
            <w:r w:rsidR="003D2BF8">
              <w:rPr>
                <w:rFonts w:cstheme="minorHAnsi"/>
                <w:sz w:val="18"/>
                <w:szCs w:val="18"/>
              </w:rPr>
              <w:t>-</w:t>
            </w:r>
            <w:r w:rsidR="0098708C" w:rsidRPr="008E2E4F">
              <w:rPr>
                <w:rFonts w:cstheme="minorHAnsi"/>
                <w:sz w:val="18"/>
                <w:szCs w:val="18"/>
              </w:rPr>
              <w:t>Equinor</w:t>
            </w:r>
            <w:r w:rsidR="0098708C">
              <w:rPr>
                <w:rFonts w:cstheme="minorHAnsi"/>
                <w:sz w:val="18"/>
                <w:szCs w:val="18"/>
              </w:rPr>
              <w:t xml:space="preserve"> in </w:t>
            </w:r>
            <w:r w:rsidRPr="008E2E4F">
              <w:rPr>
                <w:rFonts w:cstheme="minorHAnsi"/>
                <w:sz w:val="18"/>
                <w:szCs w:val="18"/>
              </w:rPr>
              <w:t>Riksrevisjonen (2019)</w:t>
            </w:r>
            <w:r w:rsidR="0098708C">
              <w:rPr>
                <w:rFonts w:cstheme="minorHAnsi"/>
                <w:sz w:val="18"/>
                <w:szCs w:val="18"/>
              </w:rPr>
              <w:t xml:space="preserve"> noted </w:t>
            </w:r>
            <w:r w:rsidRPr="008E2E4F">
              <w:rPr>
                <w:rFonts w:cstheme="minorHAnsi"/>
                <w:sz w:val="18"/>
                <w:szCs w:val="18"/>
              </w:rPr>
              <w:t>possibility of "Weakening/loss of safety functions and barriers" - "risk of refinery failure, weakening/loss of safety functions/barriers, reputational loss and production loss in the order of NOK 15–20 million."</w:t>
            </w:r>
          </w:p>
        </w:tc>
        <w:tc>
          <w:tcPr>
            <w:tcW w:w="3963" w:type="dxa"/>
          </w:tcPr>
          <w:p w14:paraId="008C8F4D" w14:textId="410BF430" w:rsidR="00B85C23" w:rsidRPr="008E2E4F" w:rsidRDefault="00B85C23" w:rsidP="00917A3A">
            <w:pPr>
              <w:rPr>
                <w:rFonts w:ascii="Calibri" w:eastAsia="Calibri" w:hAnsi="Calibri" w:cs="Calibri"/>
                <w:bCs/>
                <w:sz w:val="18"/>
                <w:szCs w:val="18"/>
              </w:rPr>
            </w:pPr>
            <w:r w:rsidRPr="008E2E4F">
              <w:rPr>
                <w:rFonts w:ascii="Calibri" w:eastAsia="Calibri" w:hAnsi="Calibri" w:cs="Calibri"/>
                <w:bCs/>
                <w:sz w:val="18"/>
                <w:szCs w:val="18"/>
              </w:rPr>
              <w:t xml:space="preserve">G19 – Security issues </w:t>
            </w:r>
            <w:r w:rsidR="000701D7">
              <w:rPr>
                <w:rFonts w:ascii="Calibri" w:eastAsia="Calibri" w:hAnsi="Calibri" w:cs="Calibri"/>
                <w:bCs/>
                <w:sz w:val="18"/>
                <w:szCs w:val="18"/>
              </w:rPr>
              <w:t xml:space="preserve">added </w:t>
            </w:r>
            <w:r w:rsidRPr="008E2E4F">
              <w:rPr>
                <w:rFonts w:ascii="Calibri" w:eastAsia="Calibri" w:hAnsi="Calibri" w:cs="Calibri"/>
                <w:bCs/>
                <w:sz w:val="18"/>
                <w:szCs w:val="18"/>
              </w:rPr>
              <w:t>based on NOROG 104</w:t>
            </w:r>
            <w:r w:rsidR="0098708C">
              <w:rPr>
                <w:rFonts w:ascii="Calibri" w:eastAsia="Calibri" w:hAnsi="Calibri" w:cs="Calibri"/>
                <w:bCs/>
                <w:sz w:val="18"/>
                <w:szCs w:val="18"/>
              </w:rPr>
              <w:t xml:space="preserve">, example G19.3 </w:t>
            </w:r>
            <w:r w:rsidR="0098708C" w:rsidRPr="0098708C">
              <w:rPr>
                <w:rFonts w:ascii="Calibri" w:eastAsia="Calibri" w:hAnsi="Calibri" w:cs="Calibri"/>
                <w:bCs/>
                <w:sz w:val="18"/>
                <w:szCs w:val="18"/>
              </w:rPr>
              <w:t>B)</w:t>
            </w:r>
            <w:r w:rsidR="0098708C" w:rsidRPr="0098708C">
              <w:rPr>
                <w:rFonts w:ascii="Calibri" w:eastAsia="Calibri" w:hAnsi="Calibri" w:cs="Calibri"/>
                <w:bCs/>
                <w:sz w:val="18"/>
                <w:szCs w:val="18"/>
              </w:rPr>
              <w:tab/>
            </w:r>
            <w:r w:rsidR="0098708C">
              <w:rPr>
                <w:rFonts w:ascii="Calibri" w:eastAsia="Calibri" w:hAnsi="Calibri" w:cs="Calibri"/>
                <w:bCs/>
                <w:sz w:val="18"/>
                <w:szCs w:val="18"/>
              </w:rPr>
              <w:t>“</w:t>
            </w:r>
            <w:r w:rsidR="0098708C" w:rsidRPr="0098708C">
              <w:rPr>
                <w:rFonts w:ascii="Calibri" w:eastAsia="Calibri" w:hAnsi="Calibri" w:cs="Calibri"/>
                <w:bCs/>
                <w:sz w:val="18"/>
                <w:szCs w:val="18"/>
              </w:rPr>
              <w:t xml:space="preserve">Are the IT/OT network segmented appropriately based on the policy? </w:t>
            </w:r>
            <w:r w:rsidR="0098708C">
              <w:rPr>
                <w:rFonts w:ascii="Calibri" w:eastAsia="Calibri" w:hAnsi="Calibri" w:cs="Calibri"/>
                <w:bCs/>
                <w:sz w:val="18"/>
                <w:szCs w:val="18"/>
              </w:rPr>
              <w:t>“</w:t>
            </w:r>
          </w:p>
        </w:tc>
      </w:tr>
      <w:tr w:rsidR="0015444C" w:rsidRPr="008E2E4F" w14:paraId="61EC5118" w14:textId="77777777" w:rsidTr="00244010">
        <w:tc>
          <w:tcPr>
            <w:tcW w:w="5665" w:type="dxa"/>
          </w:tcPr>
          <w:p w14:paraId="7565EB18" w14:textId="77158282" w:rsidR="0015444C" w:rsidRPr="008E2E4F" w:rsidRDefault="0015444C" w:rsidP="007C7F96">
            <w:pPr>
              <w:rPr>
                <w:rFonts w:cstheme="minorHAnsi"/>
                <w:sz w:val="18"/>
                <w:szCs w:val="18"/>
              </w:rPr>
            </w:pPr>
            <w:r w:rsidRPr="000614E5">
              <w:rPr>
                <w:rFonts w:cstheme="minorHAnsi"/>
                <w:sz w:val="18"/>
                <w:szCs w:val="18"/>
              </w:rPr>
              <w:t>EU AI act (Art 14) mandates that high-risk AI systems be designed with mechanisms (stop buttons or intervention) to allow operators to oversee and interrupt operations, when necessary</w:t>
            </w:r>
            <w:r w:rsidR="003D2BF8">
              <w:rPr>
                <w:rFonts w:cstheme="minorHAnsi"/>
                <w:sz w:val="18"/>
                <w:szCs w:val="18"/>
              </w:rPr>
              <w:t>.</w:t>
            </w:r>
          </w:p>
        </w:tc>
        <w:tc>
          <w:tcPr>
            <w:tcW w:w="3963" w:type="dxa"/>
          </w:tcPr>
          <w:p w14:paraId="24D386EF" w14:textId="74EF2F15" w:rsidR="0015444C" w:rsidRPr="008E2E4F" w:rsidRDefault="0015444C" w:rsidP="007C7F96">
            <w:pPr>
              <w:rPr>
                <w:rFonts w:ascii="Calibri" w:eastAsia="Calibri" w:hAnsi="Calibri" w:cs="Calibri"/>
                <w:bCs/>
                <w:sz w:val="18"/>
                <w:szCs w:val="18"/>
              </w:rPr>
            </w:pPr>
            <w:r>
              <w:rPr>
                <w:rFonts w:ascii="Calibri" w:eastAsia="Calibri" w:hAnsi="Calibri" w:cs="Calibri"/>
                <w:bCs/>
                <w:sz w:val="18"/>
                <w:szCs w:val="18"/>
              </w:rPr>
              <w:t>C6-</w:t>
            </w:r>
            <w:r>
              <w:t xml:space="preserve"> </w:t>
            </w:r>
            <w:r w:rsidRPr="00CA46F8">
              <w:rPr>
                <w:rFonts w:ascii="Calibri" w:eastAsia="Calibri" w:hAnsi="Calibri" w:cs="Calibri"/>
                <w:bCs/>
                <w:sz w:val="18"/>
                <w:szCs w:val="18"/>
              </w:rPr>
              <w:t xml:space="preserve">Are the logic of </w:t>
            </w:r>
            <w:r>
              <w:rPr>
                <w:rFonts w:ascii="Calibri" w:eastAsia="Calibri" w:hAnsi="Calibri" w:cs="Calibri"/>
                <w:bCs/>
                <w:sz w:val="18"/>
                <w:szCs w:val="18"/>
              </w:rPr>
              <w:t>AI</w:t>
            </w:r>
            <w:r w:rsidRPr="00CA46F8">
              <w:rPr>
                <w:rFonts w:ascii="Calibri" w:eastAsia="Calibri" w:hAnsi="Calibri" w:cs="Calibri"/>
                <w:bCs/>
                <w:sz w:val="18"/>
                <w:szCs w:val="18"/>
              </w:rPr>
              <w:t xml:space="preserve"> transparent enough for operators to understand what the system is doing and why?</w:t>
            </w:r>
            <w:r w:rsidR="007E0200">
              <w:rPr>
                <w:rFonts w:ascii="Calibri" w:eastAsia="Calibri" w:hAnsi="Calibri" w:cs="Calibri"/>
                <w:bCs/>
                <w:sz w:val="18"/>
                <w:szCs w:val="18"/>
              </w:rPr>
              <w:t xml:space="preserve"> </w:t>
            </w:r>
            <w:r>
              <w:rPr>
                <w:rFonts w:ascii="Calibri" w:eastAsia="Calibri" w:hAnsi="Calibri" w:cs="Calibri"/>
                <w:bCs/>
                <w:sz w:val="18"/>
                <w:szCs w:val="18"/>
              </w:rPr>
              <w:t xml:space="preserve">C6.1 </w:t>
            </w:r>
            <w:r w:rsidRPr="008730F2">
              <w:rPr>
                <w:rFonts w:ascii="Calibri" w:eastAsia="Calibri" w:hAnsi="Calibri" w:cs="Calibri"/>
                <w:bCs/>
                <w:sz w:val="18"/>
                <w:szCs w:val="18"/>
              </w:rPr>
              <w:t>Can the operator easily take over control from the automated system</w:t>
            </w:r>
            <w:r w:rsidR="003D2BF8">
              <w:rPr>
                <w:rFonts w:ascii="Calibri" w:eastAsia="Calibri" w:hAnsi="Calibri" w:cs="Calibri"/>
                <w:bCs/>
                <w:sz w:val="18"/>
                <w:szCs w:val="18"/>
              </w:rPr>
              <w:t>?</w:t>
            </w:r>
          </w:p>
        </w:tc>
      </w:tr>
      <w:tr w:rsidR="007E0200" w:rsidRPr="008E2E4F" w14:paraId="657C6C57" w14:textId="77777777" w:rsidTr="00641D03">
        <w:tc>
          <w:tcPr>
            <w:tcW w:w="5665" w:type="dxa"/>
          </w:tcPr>
          <w:p w14:paraId="44E16B79" w14:textId="77777777" w:rsidR="007E0200" w:rsidRPr="008E2E4F" w:rsidRDefault="007E0200" w:rsidP="00641D03">
            <w:pPr>
              <w:rPr>
                <w:rFonts w:cstheme="minorHAnsi"/>
                <w:sz w:val="18"/>
                <w:szCs w:val="18"/>
              </w:rPr>
            </w:pPr>
            <w:r w:rsidRPr="008E2E4F">
              <w:rPr>
                <w:rFonts w:cstheme="minorHAnsi"/>
                <w:sz w:val="18"/>
                <w:szCs w:val="18"/>
              </w:rPr>
              <w:t>MR § 19 Collection, processing and use of data/ Federation of Norwegian Industry (2025); Needs to be checked during MoC/ Brownfield</w:t>
            </w:r>
            <w:r>
              <w:rPr>
                <w:rFonts w:cstheme="minorHAnsi"/>
                <w:sz w:val="18"/>
                <w:szCs w:val="18"/>
              </w:rPr>
              <w:t>.</w:t>
            </w:r>
          </w:p>
        </w:tc>
        <w:tc>
          <w:tcPr>
            <w:tcW w:w="3963" w:type="dxa"/>
          </w:tcPr>
          <w:p w14:paraId="16E4E045" w14:textId="77777777" w:rsidR="007E0200" w:rsidRPr="008E2E4F" w:rsidRDefault="007E0200" w:rsidP="00641D03">
            <w:pPr>
              <w:rPr>
                <w:rFonts w:cstheme="minorHAnsi"/>
                <w:bCs/>
                <w:sz w:val="18"/>
                <w:szCs w:val="18"/>
              </w:rPr>
            </w:pPr>
            <w:r w:rsidRPr="008E2E4F">
              <w:rPr>
                <w:rFonts w:ascii="Calibri" w:eastAsia="Calibri" w:hAnsi="Calibri" w:cs="Calibri"/>
                <w:bCs/>
                <w:sz w:val="18"/>
                <w:szCs w:val="18"/>
              </w:rPr>
              <w:t>G8-Are error traps and “work as done</w:t>
            </w:r>
            <w:r>
              <w:rPr>
                <w:rFonts w:ascii="Calibri" w:eastAsia="Calibri" w:hAnsi="Calibri" w:cs="Calibri"/>
                <w:bCs/>
                <w:sz w:val="18"/>
                <w:szCs w:val="18"/>
              </w:rPr>
              <w:t xml:space="preserve">” </w:t>
            </w:r>
            <w:r w:rsidRPr="008E2E4F">
              <w:rPr>
                <w:rFonts w:ascii="Calibri" w:eastAsia="Calibri" w:hAnsi="Calibri" w:cs="Calibri"/>
                <w:bCs/>
                <w:sz w:val="18"/>
                <w:szCs w:val="18"/>
              </w:rPr>
              <w:t>explored systematically?</w:t>
            </w:r>
          </w:p>
        </w:tc>
      </w:tr>
      <w:tr w:rsidR="004B4ECC" w:rsidRPr="008E2E4F" w14:paraId="225E6E41" w14:textId="77777777" w:rsidTr="00244010">
        <w:tc>
          <w:tcPr>
            <w:tcW w:w="5665" w:type="dxa"/>
          </w:tcPr>
          <w:p w14:paraId="47F69F47" w14:textId="3847D49D" w:rsidR="004B4ECC" w:rsidRPr="008E2E4F" w:rsidRDefault="00F12F17" w:rsidP="00650804">
            <w:pPr>
              <w:rPr>
                <w:rFonts w:cstheme="minorHAnsi"/>
                <w:sz w:val="18"/>
                <w:szCs w:val="18"/>
              </w:rPr>
            </w:pPr>
            <w:r w:rsidRPr="008E2E4F">
              <w:rPr>
                <w:rFonts w:cstheme="minorHAnsi"/>
                <w:sz w:val="18"/>
                <w:szCs w:val="18"/>
              </w:rPr>
              <w:t>FR § 10</w:t>
            </w:r>
            <w:r w:rsidR="00AC1CAD" w:rsidRPr="008E2E4F">
              <w:rPr>
                <w:rFonts w:cstheme="minorHAnsi"/>
                <w:sz w:val="18"/>
                <w:szCs w:val="18"/>
              </w:rPr>
              <w:t xml:space="preserve"> </w:t>
            </w:r>
            <w:r w:rsidR="00650804" w:rsidRPr="008E2E4F">
              <w:rPr>
                <w:rFonts w:cstheme="minorHAnsi"/>
                <w:sz w:val="18"/>
                <w:szCs w:val="18"/>
              </w:rPr>
              <w:t>-</w:t>
            </w:r>
            <w:r w:rsidR="00650804" w:rsidRPr="008E2E4F">
              <w:rPr>
                <w:sz w:val="18"/>
                <w:szCs w:val="18"/>
              </w:rPr>
              <w:t xml:space="preserve"> </w:t>
            </w:r>
            <w:r w:rsidR="00650804" w:rsidRPr="008E2E4F">
              <w:rPr>
                <w:rFonts w:cstheme="minorHAnsi"/>
                <w:sz w:val="18"/>
                <w:szCs w:val="18"/>
              </w:rPr>
              <w:t>Installations, systems and equipment shall be designed in the most robust and simple manner possible and such that the possibility for human error is limited</w:t>
            </w:r>
            <w:r w:rsidR="003D2BF8">
              <w:rPr>
                <w:rFonts w:cstheme="minorHAnsi"/>
                <w:sz w:val="18"/>
                <w:szCs w:val="18"/>
              </w:rPr>
              <w:t>.</w:t>
            </w:r>
          </w:p>
        </w:tc>
        <w:tc>
          <w:tcPr>
            <w:tcW w:w="3963" w:type="dxa"/>
          </w:tcPr>
          <w:p w14:paraId="5B49340B" w14:textId="2832B7D5" w:rsidR="004B4ECC" w:rsidRPr="008E2E4F" w:rsidRDefault="00AC1CAD">
            <w:pPr>
              <w:rPr>
                <w:rFonts w:cstheme="minorHAnsi"/>
                <w:sz w:val="18"/>
                <w:szCs w:val="18"/>
              </w:rPr>
            </w:pPr>
            <w:r w:rsidRPr="008E2E4F">
              <w:rPr>
                <w:rFonts w:cstheme="minorHAnsi"/>
                <w:sz w:val="18"/>
                <w:szCs w:val="18"/>
              </w:rPr>
              <w:t>G4-</w:t>
            </w:r>
            <w:r w:rsidRPr="008E2E4F">
              <w:rPr>
                <w:rFonts w:ascii="Calibri" w:eastAsia="Calibri" w:hAnsi="Calibri" w:cs="Calibri"/>
                <w:sz w:val="18"/>
                <w:szCs w:val="18"/>
              </w:rPr>
              <w:t xml:space="preserve"> Have Human Factors risks been integrated and mitigated in the project</w:t>
            </w:r>
            <w:r w:rsidR="003D2BF8">
              <w:rPr>
                <w:rFonts w:ascii="Calibri" w:eastAsia="Calibri" w:hAnsi="Calibri" w:cs="Calibri"/>
                <w:sz w:val="18"/>
                <w:szCs w:val="18"/>
              </w:rPr>
              <w:t>?</w:t>
            </w:r>
          </w:p>
        </w:tc>
      </w:tr>
      <w:tr w:rsidR="00215B43" w:rsidRPr="008E2E4F" w14:paraId="4E9F6DAA" w14:textId="77777777" w:rsidTr="00244010">
        <w:tc>
          <w:tcPr>
            <w:tcW w:w="5665" w:type="dxa"/>
          </w:tcPr>
          <w:p w14:paraId="4421F574" w14:textId="3628DF16" w:rsidR="00215B43" w:rsidRPr="008E2E4F" w:rsidRDefault="00AE671B" w:rsidP="00650804">
            <w:pPr>
              <w:rPr>
                <w:rFonts w:cstheme="minorHAnsi"/>
                <w:sz w:val="18"/>
                <w:szCs w:val="18"/>
              </w:rPr>
            </w:pPr>
            <w:r w:rsidRPr="008E2E4F">
              <w:rPr>
                <w:rFonts w:cstheme="minorHAnsi"/>
                <w:sz w:val="18"/>
                <w:szCs w:val="18"/>
              </w:rPr>
              <w:t>FR § 9 Qualification and use of new technology and new methods</w:t>
            </w:r>
            <w:r w:rsidR="003D2BF8">
              <w:rPr>
                <w:rFonts w:cstheme="minorHAnsi"/>
                <w:sz w:val="18"/>
                <w:szCs w:val="18"/>
              </w:rPr>
              <w:t>.</w:t>
            </w:r>
          </w:p>
        </w:tc>
        <w:tc>
          <w:tcPr>
            <w:tcW w:w="3963" w:type="dxa"/>
          </w:tcPr>
          <w:p w14:paraId="65D2449F" w14:textId="020C003D" w:rsidR="00215B43" w:rsidRPr="008E2E4F" w:rsidRDefault="007B22F0" w:rsidP="007B22F0">
            <w:pPr>
              <w:rPr>
                <w:rFonts w:cstheme="minorHAnsi"/>
                <w:sz w:val="18"/>
                <w:szCs w:val="18"/>
              </w:rPr>
            </w:pPr>
            <w:r w:rsidRPr="008E2E4F">
              <w:rPr>
                <w:rFonts w:cstheme="minorHAnsi"/>
                <w:sz w:val="18"/>
                <w:szCs w:val="18"/>
              </w:rPr>
              <w:t>G6-Have operational tasks been designed based on the strengths and weaknesses of the technology and human operator</w:t>
            </w:r>
            <w:r w:rsidR="003D2BF8">
              <w:rPr>
                <w:rFonts w:cstheme="minorHAnsi"/>
                <w:sz w:val="18"/>
                <w:szCs w:val="18"/>
              </w:rPr>
              <w:t>?</w:t>
            </w:r>
          </w:p>
        </w:tc>
      </w:tr>
      <w:tr w:rsidR="00477C80" w:rsidRPr="008E2E4F" w14:paraId="5CA545FF" w14:textId="77777777" w:rsidTr="00244010">
        <w:tc>
          <w:tcPr>
            <w:tcW w:w="5665" w:type="dxa"/>
          </w:tcPr>
          <w:p w14:paraId="04BCAC8F" w14:textId="03614770" w:rsidR="00DA7702" w:rsidRPr="008E2E4F" w:rsidRDefault="00BF4786" w:rsidP="00650804">
            <w:pPr>
              <w:rPr>
                <w:rFonts w:cstheme="minorHAnsi"/>
                <w:sz w:val="18"/>
                <w:szCs w:val="18"/>
              </w:rPr>
            </w:pPr>
            <w:r w:rsidRPr="008E2E4F">
              <w:rPr>
                <w:rFonts w:cstheme="minorHAnsi"/>
                <w:sz w:val="18"/>
                <w:szCs w:val="18"/>
              </w:rPr>
              <w:t xml:space="preserve">MR </w:t>
            </w:r>
            <w:r w:rsidR="00853B86" w:rsidRPr="008E2E4F">
              <w:rPr>
                <w:rFonts w:cstheme="minorHAnsi"/>
                <w:sz w:val="18"/>
                <w:szCs w:val="18"/>
              </w:rPr>
              <w:t>§</w:t>
            </w:r>
            <w:r w:rsidRPr="008E2E4F">
              <w:rPr>
                <w:rFonts w:cstheme="minorHAnsi"/>
                <w:sz w:val="18"/>
                <w:szCs w:val="18"/>
              </w:rPr>
              <w:t>18</w:t>
            </w:r>
            <w:r w:rsidR="009661EC" w:rsidRPr="008E2E4F">
              <w:rPr>
                <w:rFonts w:cstheme="minorHAnsi"/>
                <w:sz w:val="18"/>
                <w:szCs w:val="18"/>
              </w:rPr>
              <w:t xml:space="preserve"> (</w:t>
            </w:r>
            <w:r w:rsidR="004D5F3E" w:rsidRPr="008E2E4F">
              <w:rPr>
                <w:rFonts w:cstheme="minorHAnsi"/>
                <w:sz w:val="18"/>
                <w:szCs w:val="18"/>
              </w:rPr>
              <w:t>ISO 11064</w:t>
            </w:r>
            <w:r w:rsidR="00303B85" w:rsidRPr="008E2E4F">
              <w:rPr>
                <w:rFonts w:cstheme="minorHAnsi"/>
                <w:sz w:val="18"/>
                <w:szCs w:val="18"/>
              </w:rPr>
              <w:t>- Part 1 Principle 1: Human</w:t>
            </w:r>
            <w:r w:rsidR="00544627" w:rsidRPr="008E2E4F">
              <w:rPr>
                <w:rFonts w:cstheme="minorHAnsi"/>
                <w:sz w:val="18"/>
                <w:szCs w:val="18"/>
              </w:rPr>
              <w:t>-Centred design approach).</w:t>
            </w:r>
            <w:r w:rsidR="00853B86" w:rsidRPr="008E2E4F">
              <w:rPr>
                <w:rFonts w:cstheme="minorHAnsi"/>
                <w:sz w:val="18"/>
                <w:szCs w:val="18"/>
              </w:rPr>
              <w:t xml:space="preserve"> FR § 9 Qualification and use of new technology and new methods</w:t>
            </w:r>
            <w:r w:rsidR="00CE3E41" w:rsidRPr="008E2E4F">
              <w:rPr>
                <w:rFonts w:cstheme="minorHAnsi"/>
                <w:sz w:val="18"/>
                <w:szCs w:val="18"/>
              </w:rPr>
              <w:t xml:space="preserve">, </w:t>
            </w:r>
            <w:r w:rsidR="00C57847" w:rsidRPr="008E2E4F">
              <w:rPr>
                <w:rFonts w:cstheme="minorHAnsi"/>
                <w:sz w:val="18"/>
                <w:szCs w:val="18"/>
              </w:rPr>
              <w:t>FR § 21</w:t>
            </w:r>
            <w:r w:rsidR="008B2D17" w:rsidRPr="008E2E4F">
              <w:rPr>
                <w:rFonts w:cstheme="minorHAnsi"/>
                <w:sz w:val="18"/>
                <w:szCs w:val="18"/>
              </w:rPr>
              <w:t xml:space="preserve"> (Information presentation)</w:t>
            </w:r>
            <w:r w:rsidR="007D4F04" w:rsidRPr="008E2E4F">
              <w:rPr>
                <w:rFonts w:cstheme="minorHAnsi"/>
                <w:sz w:val="18"/>
                <w:szCs w:val="18"/>
              </w:rPr>
              <w:t xml:space="preserve"> </w:t>
            </w:r>
            <w:r w:rsidR="00DA7702" w:rsidRPr="008E2E4F">
              <w:rPr>
                <w:rFonts w:ascii="Calibri" w:eastAsia="Calibri" w:hAnsi="Calibri" w:cs="Calibri"/>
                <w:sz w:val="18"/>
                <w:szCs w:val="18"/>
              </w:rPr>
              <w:t>EU/AI act (art 14)- human oversight</w:t>
            </w:r>
            <w:r w:rsidR="003D2BF8">
              <w:rPr>
                <w:rFonts w:ascii="Calibri" w:eastAsia="Calibri" w:hAnsi="Calibri" w:cs="Calibri"/>
                <w:sz w:val="18"/>
                <w:szCs w:val="18"/>
              </w:rPr>
              <w:t>.</w:t>
            </w:r>
          </w:p>
        </w:tc>
        <w:tc>
          <w:tcPr>
            <w:tcW w:w="3963" w:type="dxa"/>
          </w:tcPr>
          <w:p w14:paraId="553490D6" w14:textId="5F603FB7" w:rsidR="00477C80" w:rsidRPr="008E2E4F" w:rsidRDefault="00330B86">
            <w:pPr>
              <w:rPr>
                <w:rFonts w:ascii="Calibri" w:eastAsia="Calibri" w:hAnsi="Calibri" w:cs="Calibri"/>
                <w:bCs/>
                <w:sz w:val="18"/>
                <w:szCs w:val="18"/>
              </w:rPr>
            </w:pPr>
            <w:r w:rsidRPr="008E2E4F">
              <w:rPr>
                <w:rFonts w:ascii="Calibri" w:eastAsia="Calibri" w:hAnsi="Calibri" w:cs="Calibri"/>
                <w:bCs/>
                <w:sz w:val="18"/>
                <w:szCs w:val="18"/>
              </w:rPr>
              <w:t>G9-Does the system support Meaningful Human Control</w:t>
            </w:r>
            <w:r w:rsidR="00115497" w:rsidRPr="008E2E4F">
              <w:rPr>
                <w:rFonts w:ascii="Calibri" w:eastAsia="Calibri" w:hAnsi="Calibri" w:cs="Calibri"/>
                <w:bCs/>
                <w:sz w:val="18"/>
                <w:szCs w:val="18"/>
              </w:rPr>
              <w:t>?</w:t>
            </w:r>
          </w:p>
        </w:tc>
      </w:tr>
      <w:tr w:rsidR="00DB3A1F" w:rsidRPr="008E2E4F" w14:paraId="01E44D74" w14:textId="77777777" w:rsidTr="00244010">
        <w:tc>
          <w:tcPr>
            <w:tcW w:w="5665" w:type="dxa"/>
          </w:tcPr>
          <w:p w14:paraId="1D667E98" w14:textId="1C28EB22" w:rsidR="00DB3A1F" w:rsidRPr="008E2E4F" w:rsidRDefault="00DB3A1F" w:rsidP="003C56E9">
            <w:pPr>
              <w:rPr>
                <w:rFonts w:cstheme="minorHAnsi"/>
                <w:sz w:val="18"/>
                <w:szCs w:val="18"/>
              </w:rPr>
            </w:pPr>
            <w:r w:rsidRPr="008E2E4F">
              <w:rPr>
                <w:rFonts w:cstheme="minorHAnsi"/>
                <w:sz w:val="18"/>
                <w:szCs w:val="18"/>
              </w:rPr>
              <w:t xml:space="preserve">Need for cost reductions </w:t>
            </w:r>
            <w:r w:rsidR="0048081C" w:rsidRPr="008E2E4F">
              <w:rPr>
                <w:rFonts w:cstheme="minorHAnsi"/>
                <w:sz w:val="18"/>
                <w:szCs w:val="18"/>
              </w:rPr>
              <w:t>of control systems</w:t>
            </w:r>
            <w:r w:rsidR="005F374D" w:rsidRPr="008E2E4F">
              <w:rPr>
                <w:rFonts w:cstheme="minorHAnsi"/>
                <w:sz w:val="18"/>
                <w:szCs w:val="18"/>
              </w:rPr>
              <w:t xml:space="preserve"> – </w:t>
            </w:r>
            <w:r w:rsidR="009E1B59" w:rsidRPr="008E2E4F">
              <w:rPr>
                <w:rFonts w:cstheme="minorHAnsi"/>
                <w:sz w:val="18"/>
                <w:szCs w:val="18"/>
              </w:rPr>
              <w:t xml:space="preserve">(CC, ROC) </w:t>
            </w:r>
            <w:r w:rsidR="005F374D" w:rsidRPr="008E2E4F">
              <w:rPr>
                <w:rFonts w:cstheme="minorHAnsi"/>
                <w:sz w:val="18"/>
                <w:szCs w:val="18"/>
              </w:rPr>
              <w:t xml:space="preserve">standardization </w:t>
            </w:r>
            <w:r w:rsidR="00627B3E" w:rsidRPr="008E2E4F">
              <w:rPr>
                <w:rFonts w:cstheme="minorHAnsi"/>
                <w:sz w:val="18"/>
                <w:szCs w:val="18"/>
              </w:rPr>
              <w:t xml:space="preserve">should be assessed to support </w:t>
            </w:r>
            <w:r w:rsidR="003B4578" w:rsidRPr="008E2E4F">
              <w:rPr>
                <w:rFonts w:cstheme="minorHAnsi"/>
                <w:sz w:val="18"/>
                <w:szCs w:val="18"/>
              </w:rPr>
              <w:t>the Norwegian shelf’s competitive position.</w:t>
            </w:r>
          </w:p>
        </w:tc>
        <w:tc>
          <w:tcPr>
            <w:tcW w:w="3963" w:type="dxa"/>
          </w:tcPr>
          <w:p w14:paraId="00135D06" w14:textId="4D2EFFE7" w:rsidR="00DB3A1F" w:rsidRPr="008E2E4F" w:rsidRDefault="009E1B59">
            <w:pPr>
              <w:rPr>
                <w:rFonts w:ascii="Calibri" w:eastAsia="Calibri" w:hAnsi="Calibri" w:cs="Calibri"/>
                <w:bCs/>
                <w:sz w:val="18"/>
                <w:szCs w:val="18"/>
              </w:rPr>
            </w:pPr>
            <w:r w:rsidRPr="008E2E4F">
              <w:rPr>
                <w:rFonts w:ascii="Calibri" w:eastAsia="Calibri" w:hAnsi="Calibri" w:cs="Calibri"/>
                <w:bCs/>
                <w:sz w:val="18"/>
                <w:szCs w:val="18"/>
              </w:rPr>
              <w:t>C2</w:t>
            </w:r>
            <w:r w:rsidR="00DA1D88" w:rsidRPr="008E2E4F">
              <w:rPr>
                <w:rFonts w:ascii="Calibri" w:eastAsia="Calibri" w:hAnsi="Calibri" w:cs="Calibri"/>
                <w:bCs/>
                <w:sz w:val="18"/>
                <w:szCs w:val="18"/>
              </w:rPr>
              <w:t>.2</w:t>
            </w:r>
            <w:r w:rsidR="00321069" w:rsidRPr="008E2E4F">
              <w:rPr>
                <w:rFonts w:ascii="Calibri" w:eastAsia="Calibri" w:hAnsi="Calibri" w:cs="Calibri"/>
                <w:bCs/>
                <w:sz w:val="18"/>
                <w:szCs w:val="18"/>
              </w:rPr>
              <w:t>- Is standardization through open innovation considered</w:t>
            </w:r>
            <w:r w:rsidR="00E3642D">
              <w:rPr>
                <w:rFonts w:ascii="Calibri" w:eastAsia="Calibri" w:hAnsi="Calibri" w:cs="Calibri"/>
                <w:bCs/>
                <w:sz w:val="18"/>
                <w:szCs w:val="18"/>
              </w:rPr>
              <w:t>?</w:t>
            </w:r>
          </w:p>
        </w:tc>
      </w:tr>
    </w:tbl>
    <w:p w14:paraId="53B20C45" w14:textId="0F11C75A" w:rsidR="00692499" w:rsidRPr="00A23B23" w:rsidRDefault="00692499">
      <w:pPr>
        <w:rPr>
          <w:rFonts w:cstheme="minorHAnsi"/>
        </w:rPr>
      </w:pPr>
      <w:r w:rsidRPr="00692499">
        <w:rPr>
          <w:rFonts w:cstheme="minorHAnsi"/>
          <w:b/>
        </w:rPr>
        <w:t>N</w:t>
      </w:r>
      <w:r w:rsidR="00A25280">
        <w:rPr>
          <w:rFonts w:cstheme="minorHAnsi"/>
          <w:b/>
        </w:rPr>
        <w:t>ew questions</w:t>
      </w:r>
      <w:r w:rsidR="00A969D7">
        <w:rPr>
          <w:rFonts w:cstheme="minorHAnsi"/>
          <w:b/>
        </w:rPr>
        <w:t xml:space="preserve"> </w:t>
      </w:r>
      <w:r w:rsidRPr="00692499">
        <w:rPr>
          <w:rFonts w:cstheme="minorHAnsi"/>
          <w:b/>
        </w:rPr>
        <w:t>(</w:t>
      </w:r>
      <w:r w:rsidR="00A23B23">
        <w:rPr>
          <w:rFonts w:cstheme="minorHAnsi"/>
          <w:b/>
        </w:rPr>
        <w:t>t</w:t>
      </w:r>
      <w:r w:rsidRPr="00692499">
        <w:rPr>
          <w:rFonts w:cstheme="minorHAnsi"/>
          <w:b/>
        </w:rPr>
        <w:t>ot</w:t>
      </w:r>
      <w:r w:rsidR="00A25280">
        <w:rPr>
          <w:rFonts w:cstheme="minorHAnsi"/>
          <w:b/>
        </w:rPr>
        <w:t>al</w:t>
      </w:r>
      <w:r w:rsidRPr="00692499">
        <w:rPr>
          <w:rFonts w:cstheme="minorHAnsi"/>
          <w:b/>
        </w:rPr>
        <w:t xml:space="preserve"> </w:t>
      </w:r>
      <w:r w:rsidR="003D2BF8">
        <w:rPr>
          <w:rFonts w:cstheme="minorHAnsi"/>
          <w:b/>
        </w:rPr>
        <w:t>20</w:t>
      </w:r>
      <w:r w:rsidRPr="00692499">
        <w:rPr>
          <w:rFonts w:cstheme="minorHAnsi"/>
          <w:b/>
        </w:rPr>
        <w:t>)</w:t>
      </w:r>
      <w:r w:rsidR="00A969D7">
        <w:rPr>
          <w:rFonts w:cstheme="minorHAnsi"/>
          <w:b/>
        </w:rPr>
        <w:t xml:space="preserve"> and marked by asterix* are</w:t>
      </w:r>
      <w:r w:rsidR="00A25280">
        <w:rPr>
          <w:rFonts w:cstheme="minorHAnsi"/>
        </w:rPr>
        <w:t xml:space="preserve">: </w:t>
      </w:r>
      <w:r w:rsidRPr="00692499">
        <w:rPr>
          <w:rFonts w:cstheme="minorHAnsi"/>
        </w:rPr>
        <w:t xml:space="preserve">G4, G6, G8, G9, G11, G13, G19.1, G19.3, G19.5, </w:t>
      </w:r>
      <w:r w:rsidR="005C7E9B">
        <w:rPr>
          <w:rFonts w:cstheme="minorHAnsi"/>
        </w:rPr>
        <w:t>C</w:t>
      </w:r>
      <w:r w:rsidR="004271F7">
        <w:rPr>
          <w:rFonts w:cstheme="minorHAnsi"/>
        </w:rPr>
        <w:t>2</w:t>
      </w:r>
      <w:r w:rsidRPr="00692499">
        <w:rPr>
          <w:rFonts w:cstheme="minorHAnsi"/>
        </w:rPr>
        <w:t xml:space="preserve">.2, C2.3, C2.4, C3, C3.1, C3.5, C3.6, </w:t>
      </w:r>
      <w:r w:rsidR="00983EFF">
        <w:rPr>
          <w:rFonts w:cstheme="minorHAnsi"/>
        </w:rPr>
        <w:t xml:space="preserve">C6, </w:t>
      </w:r>
      <w:r w:rsidRPr="00692499">
        <w:rPr>
          <w:rFonts w:cstheme="minorHAnsi"/>
        </w:rPr>
        <w:t xml:space="preserve">C6.1, C6.2, </w:t>
      </w:r>
      <w:r w:rsidR="00306AF1">
        <w:rPr>
          <w:rFonts w:cstheme="minorHAnsi"/>
        </w:rPr>
        <w:t xml:space="preserve">C9.1.1, </w:t>
      </w:r>
      <w:r w:rsidRPr="00692499">
        <w:rPr>
          <w:rFonts w:cstheme="minorHAnsi"/>
        </w:rPr>
        <w:t>T2</w:t>
      </w:r>
      <w:r w:rsidR="00244010">
        <w:rPr>
          <w:rFonts w:cstheme="minorHAnsi"/>
        </w:rPr>
        <w:t xml:space="preserve">. </w:t>
      </w:r>
      <w:r w:rsidR="00A23B23" w:rsidRPr="00A23B23">
        <w:rPr>
          <w:rFonts w:cstheme="minorHAnsi"/>
          <w:b/>
          <w:bCs/>
        </w:rPr>
        <w:t xml:space="preserve">The following questions are removed </w:t>
      </w:r>
      <w:r w:rsidR="008A4E55">
        <w:rPr>
          <w:rFonts w:cstheme="minorHAnsi"/>
          <w:b/>
          <w:bCs/>
        </w:rPr>
        <w:t xml:space="preserve">from </w:t>
      </w:r>
      <w:r w:rsidR="00477E78">
        <w:rPr>
          <w:rFonts w:cstheme="minorHAnsi"/>
          <w:b/>
          <w:bCs/>
        </w:rPr>
        <w:t xml:space="preserve">2024 </w:t>
      </w:r>
      <w:r w:rsidR="00D957F7">
        <w:rPr>
          <w:rFonts w:cstheme="minorHAnsi"/>
          <w:b/>
          <w:bCs/>
        </w:rPr>
        <w:t>version</w:t>
      </w:r>
      <w:r w:rsidR="00D957F7" w:rsidRPr="00A23B23">
        <w:rPr>
          <w:rFonts w:cstheme="minorHAnsi"/>
          <w:b/>
          <w:bCs/>
        </w:rPr>
        <w:t xml:space="preserve"> (</w:t>
      </w:r>
      <w:r w:rsidR="00A23B23" w:rsidRPr="00A23B23">
        <w:rPr>
          <w:rFonts w:cstheme="minorHAnsi"/>
          <w:b/>
          <w:bCs/>
        </w:rPr>
        <w:t>or integrated int</w:t>
      </w:r>
      <w:r w:rsidR="00A23B23">
        <w:rPr>
          <w:rFonts w:cstheme="minorHAnsi"/>
          <w:b/>
          <w:bCs/>
        </w:rPr>
        <w:t xml:space="preserve">o others) </w:t>
      </w:r>
      <w:r w:rsidRPr="00A23B23">
        <w:rPr>
          <w:rFonts w:cstheme="minorHAnsi"/>
          <w:b/>
          <w:bCs/>
        </w:rPr>
        <w:t>(</w:t>
      </w:r>
      <w:r w:rsidR="00A23B23">
        <w:rPr>
          <w:rFonts w:cstheme="minorHAnsi"/>
          <w:b/>
          <w:bCs/>
        </w:rPr>
        <w:t xml:space="preserve">total </w:t>
      </w:r>
      <w:r w:rsidRPr="00A23B23">
        <w:rPr>
          <w:rFonts w:cstheme="minorHAnsi"/>
          <w:b/>
          <w:bCs/>
        </w:rPr>
        <w:t>1</w:t>
      </w:r>
      <w:r w:rsidR="00964B67">
        <w:rPr>
          <w:rFonts w:cstheme="minorHAnsi"/>
          <w:b/>
          <w:bCs/>
        </w:rPr>
        <w:t>2</w:t>
      </w:r>
      <w:r w:rsidRPr="00A23B23">
        <w:rPr>
          <w:rFonts w:cstheme="minorHAnsi"/>
          <w:b/>
          <w:bCs/>
        </w:rPr>
        <w:t>)</w:t>
      </w:r>
      <w:r w:rsidR="00A23B23">
        <w:rPr>
          <w:rFonts w:cstheme="minorHAnsi"/>
          <w:b/>
          <w:bCs/>
        </w:rPr>
        <w:t>:</w:t>
      </w:r>
      <w:r w:rsidR="00A23B23">
        <w:rPr>
          <w:rFonts w:cstheme="minorHAnsi"/>
        </w:rPr>
        <w:t xml:space="preserve"> </w:t>
      </w:r>
      <w:r w:rsidRPr="00A23B23">
        <w:rPr>
          <w:rFonts w:cstheme="minorHAnsi"/>
        </w:rPr>
        <w:t>E6, E7.3, E9, E17, E11.4, E14, E14.1 (E14</w:t>
      </w:r>
      <w:r w:rsidR="003D2BF8">
        <w:rPr>
          <w:rFonts w:cstheme="minorHAnsi"/>
        </w:rPr>
        <w:t>&amp;</w:t>
      </w:r>
      <w:r w:rsidRPr="00A23B23">
        <w:rPr>
          <w:rFonts w:cstheme="minorHAnsi"/>
        </w:rPr>
        <w:t xml:space="preserve">E14.1 </w:t>
      </w:r>
      <w:r w:rsidR="00A23B23">
        <w:rPr>
          <w:rFonts w:cstheme="minorHAnsi"/>
        </w:rPr>
        <w:t>integrated in new</w:t>
      </w:r>
      <w:r w:rsidRPr="00A23B23">
        <w:rPr>
          <w:rFonts w:cstheme="minorHAnsi"/>
        </w:rPr>
        <w:t>), E15, E18; J3.1.1; P1.3.2; T2.4.1</w:t>
      </w:r>
      <w:r w:rsidR="00244010">
        <w:rPr>
          <w:rFonts w:cstheme="minorHAnsi"/>
        </w:rPr>
        <w:t xml:space="preserve">. </w:t>
      </w:r>
      <w:r w:rsidR="000E4C2B" w:rsidRPr="00244010">
        <w:rPr>
          <w:rFonts w:cstheme="minorHAnsi"/>
          <w:b/>
          <w:bCs/>
        </w:rPr>
        <w:t>D</w:t>
      </w:r>
      <w:r w:rsidR="00942907" w:rsidRPr="00244010">
        <w:rPr>
          <w:rFonts w:cstheme="minorHAnsi"/>
          <w:b/>
          <w:bCs/>
        </w:rPr>
        <w:t>ifferent opinions</w:t>
      </w:r>
      <w:r w:rsidR="00942907">
        <w:rPr>
          <w:rFonts w:cstheme="minorHAnsi"/>
        </w:rPr>
        <w:t xml:space="preserve"> related to removal </w:t>
      </w:r>
      <w:r w:rsidR="000E4C2B">
        <w:rPr>
          <w:rFonts w:cstheme="minorHAnsi"/>
        </w:rPr>
        <w:t>of q</w:t>
      </w:r>
      <w:r w:rsidR="00942907">
        <w:rPr>
          <w:rFonts w:cstheme="minorHAnsi"/>
        </w:rPr>
        <w:t xml:space="preserve">uestions </w:t>
      </w:r>
      <w:r w:rsidR="000E4C2B">
        <w:rPr>
          <w:rFonts w:cstheme="minorHAnsi"/>
        </w:rPr>
        <w:t>are indicated by a minus sign</w:t>
      </w:r>
      <w:r w:rsidR="003D2BF8">
        <w:rPr>
          <w:rFonts w:cstheme="minorHAnsi"/>
        </w:rPr>
        <w:t xml:space="preserve">, </w:t>
      </w:r>
      <w:r w:rsidR="003761FF">
        <w:rPr>
          <w:rFonts w:cstheme="minorHAnsi"/>
        </w:rPr>
        <w:t xml:space="preserve">and </w:t>
      </w:r>
      <w:r w:rsidR="003D2BF8">
        <w:rPr>
          <w:rFonts w:cstheme="minorHAnsi"/>
        </w:rPr>
        <w:t xml:space="preserve">may be removed </w:t>
      </w:r>
      <w:r w:rsidR="00C01DA2">
        <w:rPr>
          <w:rFonts w:cstheme="minorHAnsi"/>
        </w:rPr>
        <w:t>later</w:t>
      </w:r>
      <w:r w:rsidR="000E4C2B">
        <w:rPr>
          <w:rFonts w:cstheme="minorHAnsi"/>
        </w:rPr>
        <w:t>, i.e. C4.3</w:t>
      </w:r>
      <w:r w:rsidR="000E4C2B" w:rsidRPr="000E4C2B">
        <w:rPr>
          <w:rFonts w:cstheme="minorHAnsi"/>
          <w:vertAlign w:val="superscript"/>
        </w:rPr>
        <w:t>-</w:t>
      </w:r>
      <w:r w:rsidRPr="00A23B23">
        <w:rPr>
          <w:rFonts w:cstheme="minorHAnsi"/>
        </w:rPr>
        <w:br w:type="page"/>
      </w:r>
    </w:p>
    <w:p w14:paraId="1C41E4BD" w14:textId="77777777" w:rsidR="00A14CD6" w:rsidRPr="00A23B23" w:rsidRDefault="00A14CD6" w:rsidP="00851505">
      <w:pPr>
        <w:rPr>
          <w:rFonts w:cstheme="minorHAnsi"/>
        </w:rPr>
      </w:pPr>
    </w:p>
    <w:p w14:paraId="682072AA" w14:textId="77777777" w:rsidR="00A14CD6" w:rsidRPr="00A23B23" w:rsidRDefault="00A14CD6" w:rsidP="00851505">
      <w:pPr>
        <w:rPr>
          <w:rFonts w:cstheme="minorHAnsi"/>
        </w:rPr>
      </w:pPr>
    </w:p>
    <w:p w14:paraId="4B78BCCD" w14:textId="77777777" w:rsidR="00A14CD6" w:rsidRPr="00A23B23" w:rsidRDefault="00A14CD6" w:rsidP="00851505">
      <w:pPr>
        <w:rPr>
          <w:rFonts w:cstheme="minorHAnsi"/>
        </w:rPr>
      </w:pPr>
    </w:p>
    <w:p w14:paraId="41978F63" w14:textId="77777777" w:rsidR="00A14CD6" w:rsidRPr="00A23B23" w:rsidRDefault="00A14CD6" w:rsidP="00851505">
      <w:pPr>
        <w:rPr>
          <w:rFonts w:cstheme="minorHAnsi"/>
        </w:rPr>
      </w:pPr>
    </w:p>
    <w:p w14:paraId="2CF7CCC0" w14:textId="77777777" w:rsidR="00A14CD6" w:rsidRPr="00A23B23" w:rsidRDefault="00A14CD6" w:rsidP="00851505">
      <w:pPr>
        <w:rPr>
          <w:rFonts w:cstheme="minorHAnsi"/>
        </w:rPr>
      </w:pPr>
    </w:p>
    <w:p w14:paraId="47FDED6D" w14:textId="77777777" w:rsidR="00A14CD6" w:rsidRPr="00A23B23" w:rsidRDefault="00A14CD6" w:rsidP="00851505">
      <w:pPr>
        <w:rPr>
          <w:rFonts w:cstheme="minorHAnsi"/>
        </w:rPr>
      </w:pPr>
    </w:p>
    <w:p w14:paraId="649364F0" w14:textId="77777777" w:rsidR="00A14CD6" w:rsidRPr="00A23B23" w:rsidRDefault="00A14CD6" w:rsidP="00851505">
      <w:pPr>
        <w:rPr>
          <w:rFonts w:cstheme="minorHAnsi"/>
        </w:rPr>
      </w:pPr>
    </w:p>
    <w:p w14:paraId="51220EE0" w14:textId="77777777" w:rsidR="00A14CD6" w:rsidRPr="00A23B23" w:rsidRDefault="00A14CD6" w:rsidP="00851505">
      <w:pPr>
        <w:rPr>
          <w:rFonts w:cstheme="minorHAnsi"/>
        </w:rPr>
      </w:pPr>
    </w:p>
    <w:p w14:paraId="0FDBF334" w14:textId="77777777" w:rsidR="00A14CD6" w:rsidRPr="00A23B23" w:rsidRDefault="00A14CD6" w:rsidP="00851505">
      <w:pPr>
        <w:rPr>
          <w:rFonts w:cstheme="minorHAnsi"/>
        </w:rPr>
      </w:pPr>
    </w:p>
    <w:p w14:paraId="240E7599" w14:textId="77777777" w:rsidR="00A14CD6" w:rsidRPr="00A23B23" w:rsidRDefault="00A14CD6" w:rsidP="00A14CD6"/>
    <w:p w14:paraId="59C23158" w14:textId="77777777" w:rsidR="00A14CD6" w:rsidRPr="00A23B23" w:rsidRDefault="00A14CD6" w:rsidP="00A14CD6"/>
    <w:p w14:paraId="09EBD0BE" w14:textId="77777777" w:rsidR="00A14CD6" w:rsidRPr="00A23B23" w:rsidRDefault="00A14CD6" w:rsidP="00A14CD6"/>
    <w:p w14:paraId="36B3BF59" w14:textId="77777777" w:rsidR="00A14CD6" w:rsidRPr="00A23B23" w:rsidRDefault="00A14CD6" w:rsidP="00A14CD6"/>
    <w:p w14:paraId="28C08742" w14:textId="77777777" w:rsidR="00A14CD6" w:rsidRPr="00A23B23" w:rsidRDefault="00A14CD6" w:rsidP="00A14CD6"/>
    <w:p w14:paraId="7D11C537" w14:textId="77777777" w:rsidR="00A14CD6" w:rsidRPr="00A23B23" w:rsidRDefault="00A14CD6" w:rsidP="00A14CD6"/>
    <w:p w14:paraId="2DC7D1CF" w14:textId="77777777" w:rsidR="00A14CD6" w:rsidRPr="00A23B23" w:rsidRDefault="00A14CD6" w:rsidP="00A14CD6"/>
    <w:p w14:paraId="65C8AB5E" w14:textId="77777777" w:rsidR="00A14CD6" w:rsidRPr="00A23B23" w:rsidRDefault="00A14CD6" w:rsidP="00A14CD6"/>
    <w:p w14:paraId="5E6325B0" w14:textId="77777777" w:rsidR="00A14CD6" w:rsidRPr="00A23B23" w:rsidRDefault="00A14CD6" w:rsidP="00A14CD6"/>
    <w:p w14:paraId="1CA9CA66" w14:textId="77777777" w:rsidR="00A14CD6" w:rsidRPr="00A23B23" w:rsidRDefault="00A14CD6" w:rsidP="00A14CD6"/>
    <w:p w14:paraId="38C66F64" w14:textId="77777777" w:rsidR="00A14CD6" w:rsidRPr="00A23B23" w:rsidRDefault="00A14CD6" w:rsidP="00A14CD6"/>
    <w:p w14:paraId="2FAC1BFB" w14:textId="77777777" w:rsidR="00A14CD6" w:rsidRPr="00A23B23" w:rsidRDefault="00A14CD6" w:rsidP="00A14CD6">
      <w:pPr>
        <w:rPr>
          <w:b/>
          <w:bCs/>
          <w:sz w:val="28"/>
          <w:szCs w:val="28"/>
        </w:rPr>
      </w:pPr>
    </w:p>
    <w:p w14:paraId="78BA3F0D" w14:textId="4B694486" w:rsidR="00A14CD6" w:rsidRPr="00180D7D" w:rsidRDefault="00A14CD6" w:rsidP="00A14CD6">
      <w:pPr>
        <w:pStyle w:val="Sterktsitat"/>
        <w:rPr>
          <w:b/>
          <w:bCs/>
          <w:sz w:val="28"/>
          <w:szCs w:val="28"/>
        </w:rPr>
      </w:pPr>
      <w:r w:rsidRPr="00180D7D">
        <w:rPr>
          <w:b/>
          <w:bCs/>
          <w:sz w:val="28"/>
          <w:szCs w:val="28"/>
        </w:rPr>
        <w:t xml:space="preserve">Checklist </w:t>
      </w:r>
      <w:r>
        <w:rPr>
          <w:b/>
          <w:bCs/>
          <w:sz w:val="28"/>
          <w:szCs w:val="28"/>
        </w:rPr>
        <w:t>G</w:t>
      </w:r>
      <w:r w:rsidRPr="00180D7D">
        <w:rPr>
          <w:b/>
          <w:bCs/>
          <w:sz w:val="28"/>
          <w:szCs w:val="28"/>
        </w:rPr>
        <w:t xml:space="preserve">: </w:t>
      </w:r>
      <w:r>
        <w:rPr>
          <w:b/>
          <w:bCs/>
          <w:sz w:val="28"/>
          <w:szCs w:val="28"/>
        </w:rPr>
        <w:t>General Questions</w:t>
      </w:r>
    </w:p>
    <w:p w14:paraId="1C11D1E2" w14:textId="77777777" w:rsidR="00A14CD6" w:rsidRDefault="00A14CD6" w:rsidP="00A14CD6">
      <w:pPr>
        <w:rPr>
          <w:rFonts w:cstheme="minorHAnsi"/>
        </w:rPr>
      </w:pPr>
    </w:p>
    <w:p w14:paraId="72AD7DD3" w14:textId="77777777" w:rsidR="00A14CD6" w:rsidRDefault="00A14CD6" w:rsidP="00A14CD6">
      <w:pPr>
        <w:rPr>
          <w:rFonts w:cstheme="minorHAnsi"/>
        </w:rPr>
      </w:pPr>
    </w:p>
    <w:p w14:paraId="04C106BC" w14:textId="77777777" w:rsidR="00A14CD6" w:rsidRDefault="00A14CD6" w:rsidP="00A14CD6">
      <w:pPr>
        <w:rPr>
          <w:rFonts w:cstheme="minorHAnsi"/>
        </w:rPr>
      </w:pPr>
    </w:p>
    <w:p w14:paraId="7C2C102B" w14:textId="77777777" w:rsidR="00A14CD6" w:rsidRDefault="00A14CD6" w:rsidP="00A14CD6">
      <w:pPr>
        <w:rPr>
          <w:rFonts w:cstheme="minorHAnsi"/>
        </w:rPr>
      </w:pPr>
    </w:p>
    <w:p w14:paraId="1FE6527C" w14:textId="77777777" w:rsidR="00A14CD6" w:rsidRDefault="00A14CD6" w:rsidP="00851505">
      <w:pPr>
        <w:rPr>
          <w:rFonts w:cstheme="minorHAnsi"/>
        </w:rPr>
      </w:pPr>
    </w:p>
    <w:p w14:paraId="65F08091" w14:textId="77777777" w:rsidR="00A14CD6" w:rsidRDefault="00A14CD6" w:rsidP="00851505">
      <w:pPr>
        <w:rPr>
          <w:rFonts w:cstheme="minorHAnsi"/>
        </w:rPr>
      </w:pPr>
    </w:p>
    <w:p w14:paraId="30B456A3" w14:textId="77777777" w:rsidR="00A14CD6" w:rsidRDefault="00A14CD6" w:rsidP="00851505">
      <w:pPr>
        <w:rPr>
          <w:rFonts w:cstheme="minorHAnsi"/>
        </w:rPr>
      </w:pPr>
    </w:p>
    <w:p w14:paraId="6C0554CF" w14:textId="77777777" w:rsidR="00A14CD6" w:rsidRDefault="00A14CD6" w:rsidP="00851505">
      <w:pPr>
        <w:rPr>
          <w:rFonts w:cstheme="minorHAnsi"/>
        </w:rPr>
      </w:pPr>
    </w:p>
    <w:p w14:paraId="6BD4BFB7" w14:textId="77777777" w:rsidR="00A14CD6" w:rsidRPr="00180D7D" w:rsidRDefault="00A14CD6" w:rsidP="00851505">
      <w:pPr>
        <w:rPr>
          <w:rFonts w:cstheme="minorHAnsi"/>
        </w:rPr>
      </w:pPr>
    </w:p>
    <w:p w14:paraId="600F860D" w14:textId="42201EA8" w:rsidR="00C72F38" w:rsidRPr="00180D7D" w:rsidRDefault="00851505" w:rsidP="00851505">
      <w:pPr>
        <w:rPr>
          <w:rFonts w:cstheme="minorHAnsi"/>
        </w:rPr>
        <w:sectPr w:rsidR="00C72F38" w:rsidRPr="00180D7D" w:rsidSect="00866265">
          <w:headerReference w:type="even" r:id="rId36"/>
          <w:headerReference w:type="default" r:id="rId37"/>
          <w:footerReference w:type="default" r:id="rId38"/>
          <w:headerReference w:type="first" r:id="rId39"/>
          <w:pgSz w:w="11906" w:h="16838" w:code="9"/>
          <w:pgMar w:top="1701" w:right="1134" w:bottom="1134" w:left="1134" w:header="737" w:footer="624" w:gutter="0"/>
          <w:cols w:space="720"/>
          <w:formProt w:val="0"/>
          <w:docGrid w:linePitch="360"/>
        </w:sectPr>
      </w:pPr>
      <w:r w:rsidRPr="00180D7D">
        <w:rPr>
          <w:rFonts w:cstheme="minorHAnsi"/>
        </w:rPr>
        <w:br w:type="page"/>
      </w:r>
    </w:p>
    <w:p w14:paraId="65577576" w14:textId="77777777" w:rsidR="00EE595A" w:rsidRPr="00180D7D" w:rsidRDefault="00EE595A" w:rsidP="72CD11CD">
      <w:pPr>
        <w:pStyle w:val="Overskrift1"/>
        <w:numPr>
          <w:ilvl w:val="0"/>
          <w:numId w:val="0"/>
        </w:numPr>
        <w:rPr>
          <w:rFonts w:ascii="Calibri" w:eastAsia="Calibri" w:hAnsi="Calibri" w:cs="Calibri"/>
        </w:rPr>
      </w:pPr>
      <w:bookmarkStart w:id="20" w:name="_Toc190265503"/>
      <w:r w:rsidRPr="72CD11CD">
        <w:rPr>
          <w:rFonts w:eastAsia="Calibri"/>
        </w:rPr>
        <w:lastRenderedPageBreak/>
        <w:t>Checklist G: General questions</w:t>
      </w:r>
      <w:bookmarkEnd w:id="20"/>
    </w:p>
    <w:tbl>
      <w:tblPr>
        <w:tblW w:w="0" w:type="auto"/>
        <w:tblInd w:w="70" w:type="dxa"/>
        <w:tblBorders>
          <w:top w:val="double" w:sz="6" w:space="0" w:color="auto"/>
          <w:left w:val="double" w:sz="6" w:space="0" w:color="auto"/>
          <w:bottom w:val="double" w:sz="6" w:space="0" w:color="auto"/>
          <w:right w:val="double" w:sz="6" w:space="0" w:color="auto"/>
          <w:insideV w:val="single" w:sz="6" w:space="0" w:color="auto"/>
        </w:tblBorders>
        <w:tblLayout w:type="fixed"/>
        <w:tblCellMar>
          <w:left w:w="85" w:type="dxa"/>
          <w:right w:w="85" w:type="dxa"/>
        </w:tblCellMar>
        <w:tblLook w:val="0000" w:firstRow="0" w:lastRow="0" w:firstColumn="0" w:lastColumn="0" w:noHBand="0" w:noVBand="0"/>
      </w:tblPr>
      <w:tblGrid>
        <w:gridCol w:w="3276"/>
        <w:gridCol w:w="4819"/>
        <w:gridCol w:w="4394"/>
      </w:tblGrid>
      <w:tr w:rsidR="00EE595A" w:rsidRPr="00180D7D" w14:paraId="77CA536A" w14:textId="77777777">
        <w:tc>
          <w:tcPr>
            <w:tcW w:w="3276" w:type="dxa"/>
            <w:tcBorders>
              <w:top w:val="double" w:sz="6" w:space="0" w:color="auto"/>
              <w:bottom w:val="nil"/>
            </w:tcBorders>
          </w:tcPr>
          <w:p w14:paraId="67422700" w14:textId="77777777" w:rsidR="00EE595A" w:rsidRPr="00180D7D" w:rsidRDefault="00EE595A">
            <w:pPr>
              <w:pStyle w:val="Bildetekst"/>
              <w:keepNext/>
              <w:spacing w:after="40"/>
              <w:jc w:val="center"/>
              <w:rPr>
                <w:rFonts w:eastAsia="Calibri" w:cs="Calibri"/>
              </w:rPr>
            </w:pPr>
            <w:r w:rsidRPr="00180D7D">
              <w:rPr>
                <w:rFonts w:eastAsia="Calibri" w:cs="Calibri"/>
              </w:rPr>
              <w:t>Facility</w:t>
            </w:r>
          </w:p>
        </w:tc>
        <w:tc>
          <w:tcPr>
            <w:tcW w:w="4819" w:type="dxa"/>
            <w:tcBorders>
              <w:top w:val="double" w:sz="6" w:space="0" w:color="auto"/>
              <w:bottom w:val="nil"/>
            </w:tcBorders>
          </w:tcPr>
          <w:p w14:paraId="6FDF23DB" w14:textId="77777777" w:rsidR="00EE595A" w:rsidRPr="00180D7D" w:rsidRDefault="00EE595A">
            <w:pPr>
              <w:pStyle w:val="Bildetekst"/>
              <w:keepNext/>
              <w:spacing w:after="40"/>
              <w:jc w:val="center"/>
              <w:rPr>
                <w:rFonts w:eastAsia="Calibri" w:cs="Calibri"/>
              </w:rPr>
            </w:pPr>
            <w:r w:rsidRPr="00180D7D">
              <w:rPr>
                <w:rFonts w:eastAsia="Calibri" w:cs="Calibri"/>
              </w:rPr>
              <w:t>Performed by / date</w:t>
            </w:r>
          </w:p>
        </w:tc>
        <w:tc>
          <w:tcPr>
            <w:tcW w:w="4394" w:type="dxa"/>
            <w:tcBorders>
              <w:top w:val="double" w:sz="6" w:space="0" w:color="auto"/>
              <w:bottom w:val="nil"/>
            </w:tcBorders>
          </w:tcPr>
          <w:p w14:paraId="5E6F883C" w14:textId="77777777" w:rsidR="00EE595A" w:rsidRPr="00180D7D" w:rsidRDefault="00EE595A">
            <w:pPr>
              <w:pStyle w:val="Bildetekst"/>
              <w:keepNext/>
              <w:spacing w:after="40"/>
              <w:jc w:val="center"/>
              <w:rPr>
                <w:rFonts w:eastAsia="Calibri" w:cs="Calibri"/>
              </w:rPr>
            </w:pPr>
            <w:r w:rsidRPr="00180D7D">
              <w:rPr>
                <w:rFonts w:eastAsia="Calibri" w:cs="Calibri"/>
              </w:rPr>
              <w:t>Approved by /date</w:t>
            </w:r>
          </w:p>
        </w:tc>
      </w:tr>
      <w:tr w:rsidR="00EE595A" w:rsidRPr="00180D7D" w14:paraId="2FCAF130" w14:textId="77777777">
        <w:tc>
          <w:tcPr>
            <w:tcW w:w="3276" w:type="dxa"/>
            <w:tcBorders>
              <w:top w:val="single" w:sz="6" w:space="0" w:color="auto"/>
              <w:bottom w:val="double" w:sz="6" w:space="0" w:color="auto"/>
            </w:tcBorders>
          </w:tcPr>
          <w:p w14:paraId="27EEFFBF" w14:textId="77777777" w:rsidR="00EE595A" w:rsidRPr="00180D7D" w:rsidRDefault="00EE595A">
            <w:pPr>
              <w:pStyle w:val="Bildetekst"/>
              <w:keepNext/>
              <w:spacing w:after="40"/>
              <w:jc w:val="center"/>
              <w:rPr>
                <w:rFonts w:eastAsia="Calibri" w:cs="Calibri"/>
              </w:rPr>
            </w:pPr>
          </w:p>
        </w:tc>
        <w:tc>
          <w:tcPr>
            <w:tcW w:w="4819" w:type="dxa"/>
            <w:tcBorders>
              <w:top w:val="single" w:sz="6" w:space="0" w:color="auto"/>
              <w:bottom w:val="double" w:sz="6" w:space="0" w:color="auto"/>
            </w:tcBorders>
          </w:tcPr>
          <w:p w14:paraId="16D60DFE" w14:textId="77777777" w:rsidR="00EE595A" w:rsidRPr="00180D7D" w:rsidRDefault="00EE595A">
            <w:pPr>
              <w:pStyle w:val="Bildetekst"/>
              <w:keepNext/>
              <w:spacing w:after="40"/>
              <w:jc w:val="center"/>
              <w:rPr>
                <w:rFonts w:eastAsia="Calibri" w:cs="Calibri"/>
              </w:rPr>
            </w:pPr>
          </w:p>
        </w:tc>
        <w:tc>
          <w:tcPr>
            <w:tcW w:w="4394" w:type="dxa"/>
            <w:tcBorders>
              <w:top w:val="single" w:sz="6" w:space="0" w:color="auto"/>
              <w:bottom w:val="double" w:sz="6" w:space="0" w:color="auto"/>
            </w:tcBorders>
          </w:tcPr>
          <w:p w14:paraId="2CE38751" w14:textId="77777777" w:rsidR="00EE595A" w:rsidRPr="00180D7D" w:rsidRDefault="00EE595A">
            <w:pPr>
              <w:pStyle w:val="Bildetekst"/>
              <w:keepNext/>
              <w:spacing w:after="40"/>
              <w:jc w:val="center"/>
              <w:rPr>
                <w:rFonts w:eastAsia="Calibri" w:cs="Calibri"/>
              </w:rPr>
            </w:pPr>
          </w:p>
        </w:tc>
      </w:tr>
    </w:tbl>
    <w:p w14:paraId="17939236" w14:textId="77777777" w:rsidR="00EE595A" w:rsidRPr="00180D7D" w:rsidRDefault="00EE595A" w:rsidP="00EE595A">
      <w:pPr>
        <w:rPr>
          <w:rFonts w:eastAsia="Calibri"/>
        </w:rPr>
      </w:pPr>
    </w:p>
    <w:tbl>
      <w:tblPr>
        <w:tblW w:w="1441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864"/>
        <w:gridCol w:w="4464"/>
        <w:gridCol w:w="432"/>
        <w:gridCol w:w="432"/>
        <w:gridCol w:w="432"/>
        <w:gridCol w:w="3744"/>
        <w:gridCol w:w="3456"/>
        <w:gridCol w:w="590"/>
      </w:tblGrid>
      <w:tr w:rsidR="00EE595A" w:rsidRPr="00180D7D" w14:paraId="52C167BE" w14:textId="77777777" w:rsidTr="407CA1C9">
        <w:trPr>
          <w:tblHeader/>
        </w:trPr>
        <w:tc>
          <w:tcPr>
            <w:tcW w:w="864" w:type="dxa"/>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tcPr>
          <w:p w14:paraId="135CD7F1" w14:textId="77777777" w:rsidR="00EE595A" w:rsidRPr="00180D7D" w:rsidRDefault="00EE595A">
            <w:pPr>
              <w:spacing w:before="40" w:after="60"/>
              <w:rPr>
                <w:rFonts w:ascii="Calibri" w:eastAsia="Calibri" w:hAnsi="Calibri" w:cs="Calibri"/>
                <w:bCs/>
                <w:sz w:val="20"/>
                <w:szCs w:val="20"/>
              </w:rPr>
            </w:pPr>
            <w:r w:rsidRPr="00180D7D">
              <w:rPr>
                <w:rFonts w:ascii="Calibri" w:eastAsia="Calibri" w:hAnsi="Calibri" w:cs="Calibri"/>
                <w:bCs/>
                <w:sz w:val="20"/>
                <w:szCs w:val="20"/>
              </w:rPr>
              <w:t>POINT</w:t>
            </w:r>
          </w:p>
        </w:tc>
        <w:tc>
          <w:tcPr>
            <w:tcW w:w="4464" w:type="dxa"/>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tcPr>
          <w:p w14:paraId="6BD50679" w14:textId="77777777" w:rsidR="00EE595A" w:rsidRPr="00180D7D" w:rsidRDefault="00EE595A">
            <w:pPr>
              <w:spacing w:before="40" w:after="60"/>
              <w:rPr>
                <w:rFonts w:ascii="Calibri" w:eastAsia="Calibri" w:hAnsi="Calibri" w:cs="Calibri"/>
                <w:bCs/>
                <w:sz w:val="20"/>
                <w:szCs w:val="20"/>
              </w:rPr>
            </w:pPr>
            <w:r w:rsidRPr="00180D7D">
              <w:rPr>
                <w:rFonts w:ascii="Calibri" w:eastAsia="Calibri" w:hAnsi="Calibri" w:cs="Calibri"/>
                <w:bCs/>
                <w:sz w:val="20"/>
                <w:szCs w:val="20"/>
              </w:rPr>
              <w:t>DESCRIPTION</w:t>
            </w:r>
          </w:p>
        </w:tc>
        <w:tc>
          <w:tcPr>
            <w:tcW w:w="432" w:type="dxa"/>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tcPr>
          <w:p w14:paraId="66664C90" w14:textId="77777777" w:rsidR="00EE595A" w:rsidRPr="00180D7D" w:rsidRDefault="00EE595A">
            <w:pPr>
              <w:spacing w:before="40" w:after="60"/>
              <w:rPr>
                <w:rFonts w:ascii="Calibri" w:eastAsia="Calibri" w:hAnsi="Calibri" w:cs="Calibri"/>
                <w:bCs/>
                <w:sz w:val="20"/>
                <w:szCs w:val="20"/>
              </w:rPr>
            </w:pPr>
            <w:r w:rsidRPr="00180D7D">
              <w:rPr>
                <w:rFonts w:ascii="Calibri" w:eastAsia="Calibri" w:hAnsi="Calibri" w:cs="Calibri"/>
                <w:bCs/>
                <w:sz w:val="20"/>
                <w:szCs w:val="20"/>
              </w:rPr>
              <w:t>Yes</w:t>
            </w:r>
          </w:p>
        </w:tc>
        <w:tc>
          <w:tcPr>
            <w:tcW w:w="432" w:type="dxa"/>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tcPr>
          <w:p w14:paraId="7D940CD8" w14:textId="77777777" w:rsidR="00EE595A" w:rsidRPr="00180D7D" w:rsidRDefault="00EE595A">
            <w:pPr>
              <w:spacing w:before="40" w:after="60"/>
              <w:rPr>
                <w:rFonts w:ascii="Calibri" w:eastAsia="Calibri" w:hAnsi="Calibri" w:cs="Calibri"/>
                <w:bCs/>
                <w:sz w:val="20"/>
                <w:szCs w:val="20"/>
              </w:rPr>
            </w:pPr>
            <w:r w:rsidRPr="00180D7D">
              <w:rPr>
                <w:rFonts w:ascii="Calibri" w:eastAsia="Calibri" w:hAnsi="Calibri" w:cs="Calibri"/>
                <w:bCs/>
                <w:sz w:val="20"/>
                <w:szCs w:val="20"/>
              </w:rPr>
              <w:t>No</w:t>
            </w:r>
          </w:p>
        </w:tc>
        <w:tc>
          <w:tcPr>
            <w:tcW w:w="432" w:type="dxa"/>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tcPr>
          <w:p w14:paraId="33BDC72F" w14:textId="77777777" w:rsidR="00EE595A" w:rsidRPr="00180D7D" w:rsidRDefault="00EE595A">
            <w:pPr>
              <w:spacing w:before="40" w:after="60"/>
              <w:rPr>
                <w:rFonts w:ascii="Calibri" w:eastAsia="Calibri" w:hAnsi="Calibri" w:cs="Calibri"/>
                <w:bCs/>
                <w:sz w:val="20"/>
                <w:szCs w:val="20"/>
              </w:rPr>
            </w:pPr>
            <w:r w:rsidRPr="00180D7D">
              <w:rPr>
                <w:rFonts w:ascii="Calibri" w:eastAsia="Calibri" w:hAnsi="Calibri" w:cs="Calibri"/>
                <w:bCs/>
                <w:sz w:val="20"/>
                <w:szCs w:val="20"/>
              </w:rPr>
              <w:t>NA</w:t>
            </w:r>
          </w:p>
        </w:tc>
        <w:tc>
          <w:tcPr>
            <w:tcW w:w="3744" w:type="dxa"/>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tcPr>
          <w:p w14:paraId="128F3490" w14:textId="77777777" w:rsidR="00EE595A" w:rsidRPr="00180D7D" w:rsidRDefault="00EE595A">
            <w:pPr>
              <w:spacing w:before="40" w:after="60"/>
              <w:rPr>
                <w:rFonts w:ascii="Calibri" w:eastAsia="Calibri" w:hAnsi="Calibri" w:cs="Calibri"/>
                <w:bCs/>
                <w:sz w:val="20"/>
                <w:szCs w:val="20"/>
              </w:rPr>
            </w:pPr>
            <w:r w:rsidRPr="00180D7D">
              <w:rPr>
                <w:rFonts w:ascii="Calibri" w:eastAsia="Calibri" w:hAnsi="Calibri" w:cs="Calibri"/>
                <w:bCs/>
                <w:sz w:val="20"/>
                <w:szCs w:val="20"/>
              </w:rPr>
              <w:t>REFERENCES</w:t>
            </w:r>
          </w:p>
        </w:tc>
        <w:tc>
          <w:tcPr>
            <w:tcW w:w="3456" w:type="dxa"/>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tcPr>
          <w:p w14:paraId="1AE02DAA" w14:textId="77777777" w:rsidR="00EE595A" w:rsidRPr="00180D7D" w:rsidRDefault="00EE595A">
            <w:pPr>
              <w:spacing w:before="40" w:after="60"/>
              <w:rPr>
                <w:rFonts w:ascii="Calibri" w:eastAsia="Calibri" w:hAnsi="Calibri" w:cs="Calibri"/>
                <w:bCs/>
                <w:sz w:val="20"/>
                <w:szCs w:val="20"/>
              </w:rPr>
            </w:pPr>
            <w:r w:rsidRPr="00180D7D">
              <w:rPr>
                <w:rFonts w:ascii="Calibri" w:eastAsia="Calibri" w:hAnsi="Calibri" w:cs="Calibri"/>
                <w:bCs/>
                <w:sz w:val="20"/>
                <w:szCs w:val="20"/>
              </w:rPr>
              <w:t>COMMENTS/REF TO DOCUMENTS</w:t>
            </w:r>
          </w:p>
        </w:tc>
        <w:tc>
          <w:tcPr>
            <w:tcW w:w="590" w:type="dxa"/>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tcPr>
          <w:p w14:paraId="254492D3" w14:textId="77777777" w:rsidR="00EE595A" w:rsidRPr="00180D7D" w:rsidRDefault="00EE595A">
            <w:pPr>
              <w:spacing w:before="40" w:after="60"/>
              <w:rPr>
                <w:rFonts w:ascii="Calibri" w:eastAsia="Calibri" w:hAnsi="Calibri" w:cs="Calibri"/>
                <w:bCs/>
                <w:sz w:val="20"/>
                <w:szCs w:val="20"/>
              </w:rPr>
            </w:pPr>
            <w:r w:rsidRPr="00180D7D">
              <w:rPr>
                <w:rFonts w:ascii="Calibri" w:eastAsia="Calibri" w:hAnsi="Calibri" w:cs="Calibri"/>
                <w:bCs/>
                <w:sz w:val="20"/>
                <w:szCs w:val="20"/>
              </w:rPr>
              <w:t>Resp.</w:t>
            </w:r>
          </w:p>
        </w:tc>
      </w:tr>
      <w:tr w:rsidR="00EE595A" w:rsidRPr="00180D7D" w14:paraId="0EA7F998"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60B5BB9D" w14:textId="530BD5B5"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t>G1 </w:t>
            </w:r>
          </w:p>
        </w:tc>
        <w:tc>
          <w:tcPr>
            <w:tcW w:w="4464" w:type="dxa"/>
            <w:tcBorders>
              <w:top w:val="single" w:sz="6" w:space="0" w:color="auto"/>
              <w:left w:val="single" w:sz="6" w:space="0" w:color="auto"/>
              <w:bottom w:val="single" w:sz="6" w:space="0" w:color="auto"/>
              <w:right w:val="single" w:sz="6" w:space="0" w:color="auto"/>
            </w:tcBorders>
          </w:tcPr>
          <w:p w14:paraId="36EB5CD6" w14:textId="6E80C078"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t>Has a project definition (a concept analysis</w:t>
            </w:r>
            <w:r w:rsidR="00D4434D">
              <w:rPr>
                <w:rFonts w:ascii="Calibri" w:eastAsia="Calibri" w:hAnsi="Calibri" w:cs="Calibri"/>
                <w:b/>
                <w:sz w:val="22"/>
                <w:szCs w:val="22"/>
              </w:rPr>
              <w:t>/ or MoC</w:t>
            </w:r>
            <w:r w:rsidR="00921550">
              <w:rPr>
                <w:rFonts w:ascii="Calibri" w:eastAsia="Calibri" w:hAnsi="Calibri" w:cs="Calibri"/>
                <w:b/>
                <w:sz w:val="22"/>
                <w:szCs w:val="22"/>
              </w:rPr>
              <w:t xml:space="preserve"> </w:t>
            </w:r>
            <w:r w:rsidRPr="00180D7D">
              <w:rPr>
                <w:rFonts w:ascii="Calibri" w:eastAsia="Calibri" w:hAnsi="Calibri" w:cs="Calibri"/>
                <w:b/>
                <w:sz w:val="22"/>
                <w:szCs w:val="22"/>
              </w:rPr>
              <w:t>) been done to ensure that the right problems (and best solutions) are evaluated to ensure a safe and prudent approach?</w:t>
            </w:r>
          </w:p>
          <w:p w14:paraId="35810806" w14:textId="323717C7" w:rsidR="00EE595A" w:rsidRDefault="00EE595A" w:rsidP="003D05D5">
            <w:pPr>
              <w:pStyle w:val="NormalTable0"/>
              <w:ind w:left="720"/>
              <w:rPr>
                <w:rFonts w:ascii="Calibri" w:hAnsi="Calibri" w:cs="Calibri"/>
                <w:sz w:val="22"/>
                <w:szCs w:val="22"/>
                <w:lang w:val="en-GB"/>
              </w:rPr>
            </w:pPr>
            <w:r w:rsidRPr="00180D7D">
              <w:rPr>
                <w:rFonts w:ascii="Calibri" w:eastAsia="Calibri" w:hAnsi="Calibri" w:cs="Calibri"/>
                <w:i/>
                <w:sz w:val="22"/>
                <w:szCs w:val="22"/>
                <w:lang w:val="en-GB"/>
              </w:rPr>
              <w:t>A too narrow scope may ignore safety critical issues</w:t>
            </w:r>
            <w:r w:rsidR="00BA65FA">
              <w:rPr>
                <w:rFonts w:ascii="Calibri" w:eastAsia="Calibri" w:hAnsi="Calibri" w:cs="Calibri"/>
                <w:i/>
                <w:sz w:val="22"/>
                <w:szCs w:val="22"/>
                <w:lang w:val="en-GB"/>
              </w:rPr>
              <w:t>.</w:t>
            </w:r>
            <w:r w:rsidRPr="00180D7D">
              <w:rPr>
                <w:rFonts w:ascii="Calibri" w:eastAsia="Calibri" w:hAnsi="Calibri" w:cs="Calibri"/>
                <w:i/>
                <w:sz w:val="22"/>
                <w:szCs w:val="22"/>
                <w:lang w:val="en-GB"/>
              </w:rPr>
              <w:t xml:space="preserve"> </w:t>
            </w:r>
            <w:r w:rsidR="00BA65FA">
              <w:rPr>
                <w:rFonts w:ascii="Calibri" w:eastAsia="Calibri" w:hAnsi="Calibri" w:cs="Calibri"/>
                <w:i/>
                <w:sz w:val="22"/>
                <w:szCs w:val="22"/>
                <w:lang w:val="en-GB"/>
              </w:rPr>
              <w:t>T</w:t>
            </w:r>
            <w:r w:rsidRPr="00180D7D">
              <w:rPr>
                <w:rFonts w:ascii="Calibri" w:eastAsia="Calibri" w:hAnsi="Calibri" w:cs="Calibri"/>
                <w:i/>
                <w:sz w:val="22"/>
                <w:szCs w:val="22"/>
                <w:lang w:val="en-GB"/>
              </w:rPr>
              <w:t>hus, it is important to discuss the scope</w:t>
            </w:r>
            <w:r w:rsidR="00BE7FC0">
              <w:rPr>
                <w:rFonts w:ascii="Calibri" w:eastAsia="Calibri" w:hAnsi="Calibri" w:cs="Calibri"/>
                <w:i/>
                <w:sz w:val="22"/>
                <w:szCs w:val="22"/>
                <w:lang w:val="en-GB"/>
              </w:rPr>
              <w:t xml:space="preserve"> including</w:t>
            </w:r>
            <w:r w:rsidRPr="00180D7D">
              <w:rPr>
                <w:rFonts w:ascii="Calibri" w:eastAsia="Calibri" w:hAnsi="Calibri" w:cs="Calibri"/>
                <w:i/>
                <w:sz w:val="22"/>
                <w:szCs w:val="22"/>
                <w:lang w:val="en-GB"/>
              </w:rPr>
              <w:t xml:space="preserve"> </w:t>
            </w:r>
            <w:r w:rsidR="00E23E0D">
              <w:rPr>
                <w:rFonts w:ascii="Calibri" w:eastAsia="Calibri" w:hAnsi="Calibri" w:cs="Calibri"/>
                <w:i/>
                <w:sz w:val="22"/>
                <w:szCs w:val="22"/>
                <w:lang w:val="en-GB"/>
              </w:rPr>
              <w:t>MTO</w:t>
            </w:r>
            <w:r w:rsidR="00BA65FA">
              <w:rPr>
                <w:rFonts w:ascii="Calibri" w:eastAsia="Calibri" w:hAnsi="Calibri" w:cs="Calibri"/>
                <w:i/>
                <w:sz w:val="22"/>
                <w:szCs w:val="22"/>
                <w:lang w:val="en-GB"/>
              </w:rPr>
              <w:t>.</w:t>
            </w:r>
            <w:r w:rsidRPr="00180D7D">
              <w:rPr>
                <w:rFonts w:ascii="Calibri" w:eastAsia="Calibri" w:hAnsi="Calibri" w:cs="Calibri"/>
                <w:i/>
                <w:sz w:val="22"/>
                <w:szCs w:val="22"/>
                <w:lang w:val="en-GB"/>
              </w:rPr>
              <w:t xml:space="preserve"> Human factors, organizational issues.</w:t>
            </w:r>
            <w:r w:rsidR="00E23E0D">
              <w:rPr>
                <w:rFonts w:ascii="Calibri" w:eastAsia="Calibri" w:hAnsi="Calibri" w:cs="Calibri"/>
                <w:i/>
                <w:sz w:val="22"/>
                <w:szCs w:val="22"/>
                <w:lang w:val="en-GB"/>
              </w:rPr>
              <w:t xml:space="preserve"> </w:t>
            </w:r>
            <w:r w:rsidR="00FC1AE6">
              <w:rPr>
                <w:rFonts w:ascii="Calibri" w:eastAsia="Calibri" w:hAnsi="Calibri" w:cs="Calibri"/>
                <w:i/>
                <w:sz w:val="22"/>
                <w:szCs w:val="22"/>
                <w:lang w:val="en-GB"/>
              </w:rPr>
              <w:t>Technolog</w:t>
            </w:r>
            <w:r w:rsidR="00E6542A">
              <w:rPr>
                <w:rFonts w:ascii="Calibri" w:eastAsia="Calibri" w:hAnsi="Calibri" w:cs="Calibri"/>
                <w:i/>
                <w:sz w:val="22"/>
                <w:szCs w:val="22"/>
                <w:lang w:val="en-GB"/>
              </w:rPr>
              <w:t>y/ Human</w:t>
            </w:r>
            <w:r w:rsidR="00FC1AE6">
              <w:rPr>
                <w:rFonts w:ascii="Calibri" w:eastAsia="Calibri" w:hAnsi="Calibri" w:cs="Calibri"/>
                <w:i/>
                <w:sz w:val="22"/>
                <w:szCs w:val="22"/>
                <w:lang w:val="en-GB"/>
              </w:rPr>
              <w:t xml:space="preserve"> maturity and updated Fitts Lis</w:t>
            </w:r>
            <w:r w:rsidR="008D03E6">
              <w:rPr>
                <w:rFonts w:ascii="Calibri" w:eastAsia="Calibri" w:hAnsi="Calibri" w:cs="Calibri"/>
                <w:i/>
                <w:sz w:val="22"/>
                <w:szCs w:val="22"/>
                <w:lang w:val="en-GB"/>
              </w:rPr>
              <w:t>t</w:t>
            </w:r>
            <w:r w:rsidR="00C4799A">
              <w:rPr>
                <w:rFonts w:ascii="Calibri" w:eastAsia="Calibri" w:hAnsi="Calibri" w:cs="Calibri"/>
                <w:i/>
                <w:sz w:val="22"/>
                <w:szCs w:val="22"/>
                <w:lang w:val="en-GB"/>
              </w:rPr>
              <w:t xml:space="preserve"> </w:t>
            </w:r>
            <w:r w:rsidR="00FC1AE6">
              <w:rPr>
                <w:rFonts w:ascii="Calibri" w:eastAsia="Calibri" w:hAnsi="Calibri" w:cs="Calibri"/>
                <w:i/>
                <w:sz w:val="22"/>
                <w:szCs w:val="22"/>
                <w:lang w:val="en-GB"/>
              </w:rPr>
              <w:t xml:space="preserve">should be </w:t>
            </w:r>
            <w:r w:rsidR="00DE695A">
              <w:rPr>
                <w:rFonts w:ascii="Calibri" w:eastAsia="Calibri" w:hAnsi="Calibri" w:cs="Calibri"/>
                <w:i/>
                <w:sz w:val="22"/>
                <w:szCs w:val="22"/>
                <w:lang w:val="en-GB"/>
              </w:rPr>
              <w:t>checked</w:t>
            </w:r>
            <w:r w:rsidR="00FC1AE6">
              <w:rPr>
                <w:rFonts w:ascii="Calibri" w:eastAsia="Calibri" w:hAnsi="Calibri" w:cs="Calibri"/>
                <w:i/>
                <w:sz w:val="22"/>
                <w:szCs w:val="22"/>
                <w:lang w:val="en-GB"/>
              </w:rPr>
              <w:t xml:space="preserve"> to ensure </w:t>
            </w:r>
            <w:r w:rsidR="00E6542A">
              <w:rPr>
                <w:rFonts w:ascii="Calibri" w:eastAsia="Calibri" w:hAnsi="Calibri" w:cs="Calibri"/>
                <w:i/>
                <w:sz w:val="22"/>
                <w:szCs w:val="22"/>
                <w:lang w:val="en-GB"/>
              </w:rPr>
              <w:t xml:space="preserve">a prudent approach. </w:t>
            </w:r>
            <w:r w:rsidRPr="00180D7D">
              <w:rPr>
                <w:rFonts w:ascii="Calibri" w:eastAsia="Calibri" w:hAnsi="Calibri" w:cs="Calibri"/>
                <w:i/>
                <w:sz w:val="22"/>
                <w:szCs w:val="22"/>
                <w:lang w:val="en-GB"/>
              </w:rPr>
              <w:t xml:space="preserve">A Double Diamond approach can be used as described by </w:t>
            </w:r>
            <w:r w:rsidRPr="00180D7D">
              <w:rPr>
                <w:rFonts w:ascii="Calibri" w:eastAsia="Calibri" w:hAnsi="Calibri" w:cs="Calibri"/>
                <w:sz w:val="22"/>
                <w:szCs w:val="22"/>
                <w:lang w:val="en-GB"/>
              </w:rPr>
              <w:t>Tschimmel (2012)</w:t>
            </w:r>
            <w:r w:rsidR="00DE695A">
              <w:rPr>
                <w:rFonts w:ascii="Calibri" w:eastAsia="Calibri" w:hAnsi="Calibri" w:cs="Calibri"/>
                <w:sz w:val="22"/>
                <w:szCs w:val="22"/>
                <w:lang w:val="en-GB"/>
              </w:rPr>
              <w:t>.</w:t>
            </w:r>
            <w:r w:rsidRPr="00180D7D">
              <w:rPr>
                <w:rFonts w:ascii="Calibri" w:eastAsia="Calibri" w:hAnsi="Calibri" w:cs="Calibri"/>
                <w:sz w:val="22"/>
                <w:szCs w:val="22"/>
                <w:lang w:val="en-GB"/>
              </w:rPr>
              <w:t xml:space="preserve"> </w:t>
            </w:r>
            <w:r w:rsidRPr="00180D7D">
              <w:rPr>
                <w:rFonts w:ascii="Calibri" w:eastAsia="Calibri" w:hAnsi="Calibri" w:cs="Calibri"/>
                <w:i/>
                <w:sz w:val="22"/>
                <w:szCs w:val="22"/>
                <w:lang w:val="en-GB"/>
              </w:rPr>
              <w:t>Operational design domain can be used to document framework conditions</w:t>
            </w:r>
            <w:r w:rsidR="00B5455D">
              <w:rPr>
                <w:rFonts w:ascii="Calibri" w:eastAsia="Calibri" w:hAnsi="Calibri" w:cs="Calibri"/>
                <w:i/>
                <w:sz w:val="22"/>
                <w:szCs w:val="22"/>
                <w:lang w:val="en-GB"/>
              </w:rPr>
              <w:t xml:space="preserve">, see </w:t>
            </w:r>
            <w:r w:rsidRPr="00180D7D">
              <w:rPr>
                <w:rFonts w:ascii="Calibri" w:hAnsi="Calibri" w:cs="Calibri"/>
                <w:sz w:val="22"/>
                <w:szCs w:val="22"/>
                <w:lang w:val="en-GB"/>
              </w:rPr>
              <w:t>EU (2022/1426)</w:t>
            </w:r>
            <w:r w:rsidR="00B5455D">
              <w:rPr>
                <w:rFonts w:ascii="Calibri" w:hAnsi="Calibri" w:cs="Calibri"/>
                <w:sz w:val="22"/>
                <w:szCs w:val="22"/>
                <w:lang w:val="en-GB"/>
              </w:rPr>
              <w:t>.</w:t>
            </w:r>
          </w:p>
          <w:p w14:paraId="2C4432D6" w14:textId="33F3DA51" w:rsidR="00CF6458" w:rsidRPr="00D4434D" w:rsidRDefault="00B5455D" w:rsidP="00D4434D">
            <w:pPr>
              <w:pStyle w:val="NormalTable0"/>
              <w:ind w:left="720"/>
              <w:rPr>
                <w:rFonts w:ascii="Calibri" w:hAnsi="Calibri" w:cs="Calibri"/>
                <w:sz w:val="22"/>
                <w:szCs w:val="22"/>
                <w:lang w:val="en-GB"/>
              </w:rPr>
            </w:pPr>
            <w:r>
              <w:rPr>
                <w:rFonts w:ascii="Calibri" w:hAnsi="Calibri" w:cs="Calibri"/>
                <w:sz w:val="22"/>
                <w:szCs w:val="22"/>
                <w:lang w:val="en-GB"/>
              </w:rPr>
              <w:t>Hierarchy of controls can be used to support elimination or substitution, see Federation of Norwegian Industries (2025)</w:t>
            </w:r>
            <w:r w:rsidR="00D4434D">
              <w:rPr>
                <w:rFonts w:ascii="Calibri" w:hAnsi="Calibri" w:cs="Calibri"/>
                <w:sz w:val="22"/>
                <w:szCs w:val="22"/>
                <w:lang w:val="en-GB"/>
              </w:rPr>
              <w:t xml:space="preserve">. </w:t>
            </w:r>
            <w:r w:rsidR="00D4434D" w:rsidRPr="00D4434D">
              <w:rPr>
                <w:rFonts w:ascii="Calibri" w:hAnsi="Calibri" w:cs="Calibri"/>
                <w:i/>
                <w:iCs/>
                <w:sz w:val="22"/>
                <w:szCs w:val="22"/>
                <w:lang w:val="en-GB"/>
              </w:rPr>
              <w:t xml:space="preserve">Changes should be defined, and the </w:t>
            </w:r>
            <w:r w:rsidR="00CF6458" w:rsidRPr="00D4434D">
              <w:rPr>
                <w:rFonts w:ascii="Calibri" w:eastAsia="Calibri" w:hAnsi="Calibri" w:cs="Calibri"/>
                <w:i/>
                <w:iCs/>
                <w:sz w:val="22"/>
                <w:szCs w:val="22"/>
                <w:lang w:val="en-GB"/>
              </w:rPr>
              <w:t>MoC should be planned and include training, information and procedures</w:t>
            </w:r>
            <w:r w:rsidR="00BA65FA" w:rsidRPr="00D4434D">
              <w:rPr>
                <w:rFonts w:ascii="Calibri" w:eastAsia="Calibri" w:hAnsi="Calibri" w:cs="Calibri"/>
                <w:i/>
                <w:iCs/>
                <w:sz w:val="22"/>
                <w:szCs w:val="22"/>
                <w:lang w:val="en-GB"/>
              </w:rPr>
              <w:t>.</w:t>
            </w:r>
          </w:p>
        </w:tc>
        <w:tc>
          <w:tcPr>
            <w:tcW w:w="432" w:type="dxa"/>
            <w:tcBorders>
              <w:top w:val="single" w:sz="6" w:space="0" w:color="auto"/>
              <w:left w:val="single" w:sz="6" w:space="0" w:color="auto"/>
              <w:bottom w:val="single" w:sz="6" w:space="0" w:color="auto"/>
              <w:right w:val="single" w:sz="6" w:space="0" w:color="auto"/>
            </w:tcBorders>
          </w:tcPr>
          <w:p w14:paraId="4F5EFE0E"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0A452F6A"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1B389E32" w14:textId="77777777" w:rsidR="00EE595A" w:rsidRPr="00180D7D" w:rsidRDefault="00EE595A">
            <w:pPr>
              <w:spacing w:before="40" w:after="60"/>
              <w:rPr>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tcPr>
          <w:p w14:paraId="78749C65" w14:textId="317E39AF" w:rsidR="00CF6458" w:rsidRPr="005D4837" w:rsidRDefault="00BA65FA" w:rsidP="00CF6458">
            <w:pPr>
              <w:pStyle w:val="NormalTable0"/>
              <w:rPr>
                <w:rFonts w:cstheme="minorHAnsi"/>
                <w:sz w:val="22"/>
                <w:szCs w:val="22"/>
                <w:lang w:val="en-US"/>
              </w:rPr>
            </w:pPr>
            <w:r>
              <w:rPr>
                <w:rFonts w:cstheme="minorHAnsi"/>
                <w:sz w:val="22"/>
                <w:szCs w:val="22"/>
                <w:lang w:val="en-US"/>
              </w:rPr>
              <w:t>CRIOP</w:t>
            </w:r>
            <w:r w:rsidR="00CF6458" w:rsidRPr="005D4837">
              <w:rPr>
                <w:rFonts w:cstheme="minorHAnsi"/>
                <w:sz w:val="22"/>
                <w:szCs w:val="22"/>
                <w:lang w:val="en-US"/>
              </w:rPr>
              <w:t xml:space="preserve"> (2024) 3.4, E7.3, J1.1</w:t>
            </w:r>
          </w:p>
          <w:p w14:paraId="44B1F748" w14:textId="77777777" w:rsidR="007D0FF3" w:rsidRPr="00E82EDA" w:rsidRDefault="007D0FF3" w:rsidP="007D0FF3">
            <w:pPr>
              <w:pStyle w:val="NormalTable0"/>
              <w:rPr>
                <w:rFonts w:ascii="Calibri" w:hAnsi="Calibri" w:cs="Calibri"/>
                <w:sz w:val="22"/>
                <w:szCs w:val="22"/>
                <w:lang w:val="en-US"/>
              </w:rPr>
            </w:pPr>
            <w:r w:rsidRPr="00E82EDA">
              <w:rPr>
                <w:rFonts w:ascii="Calibri" w:hAnsi="Calibri" w:cs="Calibri"/>
                <w:sz w:val="22"/>
                <w:szCs w:val="22"/>
                <w:lang w:val="en-US"/>
              </w:rPr>
              <w:t>ISO 11064- part 1.</w:t>
            </w:r>
          </w:p>
          <w:p w14:paraId="6619AFD7" w14:textId="2F4FB3E8" w:rsidR="00EE595A" w:rsidRPr="00906E4B" w:rsidRDefault="00EE595A">
            <w:pPr>
              <w:spacing w:before="40" w:after="60"/>
              <w:rPr>
                <w:rFonts w:ascii="Calibri" w:eastAsia="Calibri" w:hAnsi="Calibri" w:cs="Calibri"/>
                <w:sz w:val="22"/>
                <w:szCs w:val="22"/>
                <w:lang w:val="nb-NO"/>
              </w:rPr>
            </w:pPr>
            <w:r w:rsidRPr="00906E4B">
              <w:rPr>
                <w:rFonts w:ascii="Calibri" w:eastAsia="Calibri" w:hAnsi="Calibri" w:cs="Calibri"/>
                <w:sz w:val="22"/>
                <w:szCs w:val="22"/>
                <w:lang w:val="nb-NO"/>
              </w:rPr>
              <w:t>Begnum (2021)</w:t>
            </w:r>
            <w:r w:rsidR="00D529A5" w:rsidRPr="00906E4B">
              <w:rPr>
                <w:rFonts w:ascii="Calibri" w:eastAsia="Calibri" w:hAnsi="Calibri" w:cs="Calibri"/>
                <w:sz w:val="22"/>
                <w:szCs w:val="22"/>
                <w:lang w:val="nb-NO"/>
              </w:rPr>
              <w:t>.</w:t>
            </w:r>
            <w:r w:rsidRPr="00906E4B">
              <w:rPr>
                <w:rFonts w:ascii="Calibri" w:eastAsia="Calibri" w:hAnsi="Calibri" w:cs="Calibri"/>
                <w:sz w:val="22"/>
                <w:szCs w:val="22"/>
                <w:lang w:val="nb-NO"/>
              </w:rPr>
              <w:t xml:space="preserve"> </w:t>
            </w:r>
          </w:p>
          <w:p w14:paraId="027BB67B" w14:textId="55279FD3" w:rsidR="00EE595A" w:rsidRPr="00906E4B" w:rsidRDefault="00EE595A">
            <w:pPr>
              <w:spacing w:before="40" w:after="60"/>
              <w:rPr>
                <w:rFonts w:ascii="Calibri" w:eastAsia="Calibri" w:hAnsi="Calibri" w:cs="Calibri"/>
                <w:sz w:val="22"/>
                <w:szCs w:val="22"/>
                <w:lang w:val="nb-NO"/>
              </w:rPr>
            </w:pPr>
            <w:r w:rsidRPr="00906E4B">
              <w:rPr>
                <w:rFonts w:ascii="Calibri" w:eastAsia="Calibri" w:hAnsi="Calibri" w:cs="Calibri"/>
                <w:sz w:val="22"/>
                <w:szCs w:val="22"/>
                <w:lang w:val="nb-NO"/>
              </w:rPr>
              <w:t>Tschimmel</w:t>
            </w:r>
            <w:r w:rsidR="0061782F" w:rsidRPr="00906E4B">
              <w:rPr>
                <w:rFonts w:ascii="Calibri" w:eastAsia="Calibri" w:hAnsi="Calibri" w:cs="Calibri"/>
                <w:sz w:val="22"/>
                <w:szCs w:val="22"/>
                <w:lang w:val="nb-NO"/>
              </w:rPr>
              <w:t xml:space="preserve"> </w:t>
            </w:r>
            <w:r w:rsidRPr="00906E4B">
              <w:rPr>
                <w:rFonts w:ascii="Calibri" w:eastAsia="Calibri" w:hAnsi="Calibri" w:cs="Calibri"/>
                <w:sz w:val="22"/>
                <w:szCs w:val="22"/>
                <w:lang w:val="nb-NO"/>
              </w:rPr>
              <w:t xml:space="preserve">(2012). </w:t>
            </w:r>
          </w:p>
          <w:p w14:paraId="289A834D" w14:textId="74E2931E" w:rsidR="00EE595A" w:rsidRPr="00906E4B" w:rsidRDefault="00EE595A">
            <w:pPr>
              <w:pStyle w:val="NormalTable0"/>
              <w:rPr>
                <w:rFonts w:ascii="Calibri" w:hAnsi="Calibri" w:cs="Calibri"/>
                <w:sz w:val="22"/>
                <w:szCs w:val="22"/>
              </w:rPr>
            </w:pPr>
            <w:r w:rsidRPr="00906E4B">
              <w:rPr>
                <w:rFonts w:ascii="Calibri" w:hAnsi="Calibri" w:cs="Calibri"/>
                <w:sz w:val="22"/>
                <w:szCs w:val="22"/>
              </w:rPr>
              <w:t>FR</w:t>
            </w:r>
            <w:r w:rsidR="00740370" w:rsidRPr="00906E4B">
              <w:rPr>
                <w:rFonts w:ascii="Calibri" w:hAnsi="Calibri" w:cs="Calibri"/>
                <w:sz w:val="22"/>
                <w:szCs w:val="22"/>
              </w:rPr>
              <w:t xml:space="preserve"> </w:t>
            </w:r>
            <w:r w:rsidR="00B82407" w:rsidRPr="00906E4B">
              <w:rPr>
                <w:rFonts w:ascii="Calibri" w:hAnsi="Calibri" w:cs="Calibri"/>
                <w:sz w:val="22"/>
                <w:szCs w:val="22"/>
              </w:rPr>
              <w:t xml:space="preserve">§9, </w:t>
            </w:r>
            <w:r w:rsidRPr="00906E4B">
              <w:rPr>
                <w:rFonts w:ascii="Calibri" w:hAnsi="Calibri" w:cs="Calibri"/>
                <w:sz w:val="22"/>
                <w:szCs w:val="22"/>
              </w:rPr>
              <w:t>§10, §11</w:t>
            </w:r>
            <w:r w:rsidR="00BE7FC0" w:rsidRPr="00906E4B">
              <w:rPr>
                <w:rFonts w:ascii="Calibri" w:hAnsi="Calibri" w:cs="Calibri"/>
                <w:sz w:val="22"/>
                <w:szCs w:val="22"/>
              </w:rPr>
              <w:t xml:space="preserve">; </w:t>
            </w:r>
            <w:r w:rsidRPr="00906E4B">
              <w:rPr>
                <w:rFonts w:ascii="Calibri" w:hAnsi="Calibri" w:cs="Calibri"/>
                <w:sz w:val="22"/>
                <w:szCs w:val="22"/>
              </w:rPr>
              <w:t>FA §6</w:t>
            </w:r>
          </w:p>
          <w:p w14:paraId="4AABEAC7" w14:textId="47435966" w:rsidR="00EE595A" w:rsidRPr="00906E4B" w:rsidRDefault="00EE595A">
            <w:pPr>
              <w:pStyle w:val="NormalTable0"/>
              <w:rPr>
                <w:rFonts w:ascii="Calibri" w:hAnsi="Calibri" w:cs="Calibri"/>
                <w:sz w:val="22"/>
                <w:szCs w:val="22"/>
              </w:rPr>
            </w:pPr>
            <w:r w:rsidRPr="00906E4B">
              <w:rPr>
                <w:rFonts w:ascii="Calibri" w:hAnsi="Calibri" w:cs="Calibri"/>
                <w:sz w:val="22"/>
                <w:szCs w:val="22"/>
              </w:rPr>
              <w:t>IEA/ILO (202</w:t>
            </w:r>
            <w:r w:rsidR="00A96BD8" w:rsidRPr="00906E4B">
              <w:rPr>
                <w:rFonts w:ascii="Calibri" w:hAnsi="Calibri" w:cs="Calibri"/>
                <w:sz w:val="22"/>
                <w:szCs w:val="22"/>
              </w:rPr>
              <w:t>1</w:t>
            </w:r>
            <w:r w:rsidRPr="00906E4B">
              <w:rPr>
                <w:rFonts w:ascii="Calibri" w:hAnsi="Calibri" w:cs="Calibri"/>
                <w:sz w:val="22"/>
                <w:szCs w:val="22"/>
              </w:rPr>
              <w:t>)</w:t>
            </w:r>
            <w:r w:rsidR="00D529A5" w:rsidRPr="00906E4B">
              <w:rPr>
                <w:rFonts w:ascii="Calibri" w:hAnsi="Calibri" w:cs="Calibri"/>
                <w:sz w:val="22"/>
                <w:szCs w:val="22"/>
              </w:rPr>
              <w:t>.</w:t>
            </w:r>
            <w:r w:rsidRPr="00906E4B">
              <w:rPr>
                <w:rFonts w:ascii="Calibri" w:hAnsi="Calibri" w:cs="Calibri"/>
                <w:sz w:val="22"/>
                <w:szCs w:val="22"/>
              </w:rPr>
              <w:t xml:space="preserve"> </w:t>
            </w:r>
          </w:p>
          <w:p w14:paraId="016A30DB" w14:textId="7B251B7B" w:rsidR="00EE595A" w:rsidRPr="00E82EDA" w:rsidRDefault="00EE595A">
            <w:pPr>
              <w:pStyle w:val="NormalTable0"/>
              <w:rPr>
                <w:rFonts w:ascii="Calibri" w:hAnsi="Calibri" w:cs="Calibri"/>
                <w:sz w:val="22"/>
                <w:szCs w:val="22"/>
                <w:lang w:val="en-US"/>
              </w:rPr>
            </w:pPr>
            <w:r w:rsidRPr="00E82EDA">
              <w:rPr>
                <w:rFonts w:ascii="Calibri" w:hAnsi="Calibri" w:cs="Calibri"/>
                <w:sz w:val="22"/>
                <w:szCs w:val="22"/>
                <w:lang w:val="en-US"/>
              </w:rPr>
              <w:t>EU (2022/1426)</w:t>
            </w:r>
            <w:r w:rsidR="00D529A5" w:rsidRPr="00E82EDA">
              <w:rPr>
                <w:rFonts w:ascii="Calibri" w:hAnsi="Calibri" w:cs="Calibri"/>
                <w:sz w:val="22"/>
                <w:szCs w:val="22"/>
                <w:lang w:val="en-US"/>
              </w:rPr>
              <w:t>.</w:t>
            </w:r>
          </w:p>
          <w:p w14:paraId="4D552A86" w14:textId="77777777" w:rsidR="00165C41" w:rsidRPr="00E82EDA" w:rsidRDefault="00165C41">
            <w:pPr>
              <w:pStyle w:val="NormalTable0"/>
              <w:rPr>
                <w:rFonts w:ascii="Calibri" w:hAnsi="Calibri" w:cs="Calibri"/>
                <w:sz w:val="22"/>
                <w:szCs w:val="22"/>
                <w:lang w:val="en-US"/>
              </w:rPr>
            </w:pPr>
            <w:r w:rsidRPr="00E82EDA">
              <w:rPr>
                <w:rFonts w:ascii="Calibri" w:hAnsi="Calibri" w:cs="Calibri"/>
                <w:sz w:val="22"/>
                <w:szCs w:val="22"/>
                <w:lang w:val="en-US"/>
              </w:rPr>
              <w:t>ANSI/</w:t>
            </w:r>
            <w:r w:rsidR="0093075E" w:rsidRPr="00E82EDA">
              <w:rPr>
                <w:rFonts w:ascii="Calibri" w:hAnsi="Calibri" w:cs="Calibri"/>
                <w:sz w:val="22"/>
                <w:szCs w:val="22"/>
                <w:lang w:val="en-US"/>
              </w:rPr>
              <w:t>HFES 400-2021.</w:t>
            </w:r>
          </w:p>
          <w:p w14:paraId="0D7D4E12" w14:textId="051F5033" w:rsidR="00EE595A" w:rsidRDefault="000A0EEC">
            <w:pPr>
              <w:pStyle w:val="NormalTable0"/>
              <w:rPr>
                <w:rFonts w:cstheme="minorHAnsi"/>
                <w:sz w:val="22"/>
                <w:szCs w:val="22"/>
                <w:lang w:val="en-GB"/>
              </w:rPr>
            </w:pPr>
            <w:r w:rsidRPr="000A4D51">
              <w:rPr>
                <w:rFonts w:cstheme="minorHAnsi"/>
                <w:sz w:val="22"/>
                <w:szCs w:val="22"/>
                <w:lang w:val="en-GB"/>
              </w:rPr>
              <w:t xml:space="preserve">Federation of Norwegian </w:t>
            </w:r>
            <w:r w:rsidR="00B5455D" w:rsidRPr="000A4D51">
              <w:rPr>
                <w:rFonts w:cstheme="minorHAnsi"/>
                <w:sz w:val="22"/>
                <w:szCs w:val="22"/>
                <w:lang w:val="en-GB"/>
              </w:rPr>
              <w:t xml:space="preserve">Industries </w:t>
            </w:r>
            <w:r w:rsidR="00B5455D">
              <w:rPr>
                <w:rFonts w:cstheme="minorHAnsi"/>
                <w:sz w:val="22"/>
                <w:szCs w:val="22"/>
                <w:lang w:val="en-GB"/>
              </w:rPr>
              <w:t>(</w:t>
            </w:r>
            <w:r w:rsidRPr="000A4D51">
              <w:rPr>
                <w:rFonts w:cstheme="minorHAnsi"/>
                <w:sz w:val="22"/>
                <w:szCs w:val="22"/>
                <w:lang w:val="en-GB"/>
              </w:rPr>
              <w:t>202</w:t>
            </w:r>
            <w:r w:rsidR="00DE5A94">
              <w:rPr>
                <w:rFonts w:cstheme="minorHAnsi"/>
                <w:sz w:val="22"/>
                <w:szCs w:val="22"/>
                <w:lang w:val="en-GB"/>
              </w:rPr>
              <w:t>5</w:t>
            </w:r>
            <w:r w:rsidRPr="000A4D51">
              <w:rPr>
                <w:rFonts w:cstheme="minorHAnsi"/>
                <w:sz w:val="22"/>
                <w:szCs w:val="22"/>
                <w:lang w:val="en-GB"/>
              </w:rPr>
              <w:t>)</w:t>
            </w:r>
            <w:r w:rsidR="00D529A5">
              <w:rPr>
                <w:rFonts w:cstheme="minorHAnsi"/>
                <w:sz w:val="22"/>
                <w:szCs w:val="22"/>
                <w:lang w:val="en-GB"/>
              </w:rPr>
              <w:t>.</w:t>
            </w:r>
          </w:p>
          <w:p w14:paraId="0EB52265" w14:textId="77777777" w:rsidR="008F2E97" w:rsidRDefault="008F2E97">
            <w:pPr>
              <w:pStyle w:val="NormalTable0"/>
              <w:rPr>
                <w:rFonts w:ascii="Calibri" w:eastAsia="Calibri" w:hAnsi="Calibri" w:cs="Calibri"/>
                <w:sz w:val="22"/>
                <w:szCs w:val="22"/>
                <w:lang w:val="en-GB"/>
              </w:rPr>
            </w:pPr>
            <w:r w:rsidRPr="005D4837">
              <w:rPr>
                <w:rFonts w:ascii="Calibri" w:eastAsia="Calibri" w:hAnsi="Calibri" w:cs="Calibri"/>
                <w:sz w:val="22"/>
                <w:szCs w:val="22"/>
                <w:lang w:val="en-US"/>
              </w:rPr>
              <w:t xml:space="preserve">De Winter et al. </w:t>
            </w:r>
            <w:r w:rsidRPr="008F2E97">
              <w:rPr>
                <w:rFonts w:ascii="Calibri" w:eastAsia="Calibri" w:hAnsi="Calibri" w:cs="Calibri"/>
                <w:sz w:val="22"/>
                <w:szCs w:val="22"/>
                <w:lang w:val="en-GB"/>
              </w:rPr>
              <w:t>(2014).</w:t>
            </w:r>
          </w:p>
          <w:p w14:paraId="2D5B2570" w14:textId="77777777" w:rsidR="007E2C12" w:rsidRDefault="007E2C12">
            <w:pPr>
              <w:pStyle w:val="NormalTable0"/>
              <w:rPr>
                <w:rFonts w:ascii="Calibri" w:eastAsia="Calibri" w:hAnsi="Calibri" w:cs="Calibri"/>
                <w:sz w:val="22"/>
                <w:szCs w:val="22"/>
                <w:lang w:val="en-GB"/>
              </w:rPr>
            </w:pPr>
          </w:p>
          <w:p w14:paraId="715B8595" w14:textId="6C9DE713" w:rsidR="007E2C12" w:rsidRPr="007E2C12" w:rsidRDefault="007E2C12">
            <w:pPr>
              <w:pStyle w:val="NormalTable0"/>
              <w:rPr>
                <w:rFonts w:ascii="Calibri" w:eastAsia="Calibri" w:hAnsi="Calibri" w:cs="Calibri"/>
                <w:sz w:val="20"/>
                <w:szCs w:val="20"/>
                <w:lang w:val="en-GB"/>
              </w:rPr>
            </w:pPr>
            <w:r w:rsidRPr="007E2C12">
              <w:rPr>
                <w:rFonts w:ascii="Calibri" w:eastAsia="Calibri" w:hAnsi="Calibri" w:cs="Calibri"/>
                <w:sz w:val="20"/>
                <w:szCs w:val="20"/>
                <w:lang w:val="en-GB"/>
              </w:rPr>
              <w:t xml:space="preserve">DC: </w:t>
            </w:r>
            <w:r w:rsidR="00905026">
              <w:rPr>
                <w:rFonts w:ascii="Calibri" w:eastAsia="Calibri" w:hAnsi="Calibri" w:cs="Calibri"/>
                <w:sz w:val="20"/>
                <w:szCs w:val="20"/>
                <w:lang w:val="en-GB"/>
              </w:rPr>
              <w:t xml:space="preserve">(MoC) </w:t>
            </w:r>
            <w:r w:rsidR="00905026" w:rsidRPr="007E2C12">
              <w:rPr>
                <w:rFonts w:ascii="Calibri" w:eastAsia="Calibri" w:hAnsi="Calibri" w:cs="Calibri"/>
                <w:sz w:val="20"/>
                <w:szCs w:val="20"/>
                <w:lang w:val="en-GB"/>
              </w:rPr>
              <w:t>should be done for changes/ maintenance</w:t>
            </w:r>
            <w:r w:rsidR="00905026">
              <w:rPr>
                <w:rFonts w:ascii="Calibri" w:eastAsia="Calibri" w:hAnsi="Calibri" w:cs="Calibri"/>
                <w:sz w:val="20"/>
                <w:szCs w:val="20"/>
                <w:lang w:val="en-GB"/>
              </w:rPr>
              <w:t xml:space="preserve"> / software updates. </w:t>
            </w:r>
            <w:r w:rsidRPr="007E2C12">
              <w:rPr>
                <w:rFonts w:ascii="Calibri" w:eastAsia="Calibri" w:hAnsi="Calibri" w:cs="Calibri"/>
                <w:sz w:val="20"/>
                <w:szCs w:val="20"/>
                <w:lang w:val="en-GB"/>
              </w:rPr>
              <w:t xml:space="preserve">There is often a lack of overview of systems in the driller cabin, MoC </w:t>
            </w:r>
            <w:r w:rsidR="00CF6458">
              <w:rPr>
                <w:rFonts w:ascii="Calibri" w:eastAsia="Calibri" w:hAnsi="Calibri" w:cs="Calibri"/>
                <w:sz w:val="20"/>
                <w:szCs w:val="20"/>
                <w:lang w:val="en-GB"/>
              </w:rPr>
              <w:t xml:space="preserve">must be </w:t>
            </w:r>
            <w:r w:rsidRPr="007E2C12">
              <w:rPr>
                <w:rFonts w:ascii="Calibri" w:eastAsia="Calibri" w:hAnsi="Calibri" w:cs="Calibri"/>
                <w:sz w:val="20"/>
                <w:szCs w:val="20"/>
                <w:lang w:val="en-GB"/>
              </w:rPr>
              <w:t>plan</w:t>
            </w:r>
            <w:r w:rsidR="00CF6458">
              <w:rPr>
                <w:rFonts w:ascii="Calibri" w:eastAsia="Calibri" w:hAnsi="Calibri" w:cs="Calibri"/>
                <w:sz w:val="20"/>
                <w:szCs w:val="20"/>
                <w:lang w:val="en-GB"/>
              </w:rPr>
              <w:t>ned</w:t>
            </w:r>
            <w:r w:rsidRPr="007E2C12">
              <w:rPr>
                <w:rFonts w:ascii="Calibri" w:eastAsia="Calibri" w:hAnsi="Calibri" w:cs="Calibri"/>
                <w:sz w:val="20"/>
                <w:szCs w:val="20"/>
                <w:lang w:val="en-GB"/>
              </w:rPr>
              <w:t xml:space="preserve">, standardization </w:t>
            </w:r>
            <w:r w:rsidR="003E4276">
              <w:rPr>
                <w:rFonts w:ascii="Calibri" w:eastAsia="Calibri" w:hAnsi="Calibri" w:cs="Calibri"/>
                <w:sz w:val="20"/>
                <w:szCs w:val="20"/>
                <w:lang w:val="en-GB"/>
              </w:rPr>
              <w:t>must be checked</w:t>
            </w:r>
            <w:r w:rsidR="00905026">
              <w:rPr>
                <w:rFonts w:ascii="Calibri" w:eastAsia="Calibri" w:hAnsi="Calibri" w:cs="Calibri"/>
                <w:sz w:val="20"/>
                <w:szCs w:val="20"/>
                <w:lang w:val="en-GB"/>
              </w:rPr>
              <w:t>.</w:t>
            </w:r>
            <w:r w:rsidRPr="007E2C12">
              <w:rPr>
                <w:rFonts w:ascii="Calibri" w:eastAsia="Calibri" w:hAnsi="Calibri" w:cs="Calibri"/>
                <w:sz w:val="20"/>
                <w:szCs w:val="20"/>
                <w:lang w:val="en-GB"/>
              </w:rPr>
              <w:t xml:space="preserve"> </w:t>
            </w:r>
          </w:p>
        </w:tc>
        <w:tc>
          <w:tcPr>
            <w:tcW w:w="3456" w:type="dxa"/>
            <w:tcBorders>
              <w:top w:val="single" w:sz="6" w:space="0" w:color="auto"/>
              <w:left w:val="single" w:sz="6" w:space="0" w:color="auto"/>
              <w:bottom w:val="single" w:sz="6" w:space="0" w:color="auto"/>
              <w:right w:val="single" w:sz="6" w:space="0" w:color="auto"/>
            </w:tcBorders>
          </w:tcPr>
          <w:p w14:paraId="5F209645" w14:textId="77777777"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 xml:space="preserve"> </w:t>
            </w:r>
          </w:p>
        </w:tc>
        <w:tc>
          <w:tcPr>
            <w:tcW w:w="590" w:type="dxa"/>
            <w:tcBorders>
              <w:top w:val="single" w:sz="6" w:space="0" w:color="auto"/>
              <w:left w:val="single" w:sz="6" w:space="0" w:color="auto"/>
              <w:bottom w:val="single" w:sz="6" w:space="0" w:color="auto"/>
              <w:right w:val="single" w:sz="6" w:space="0" w:color="auto"/>
            </w:tcBorders>
          </w:tcPr>
          <w:p w14:paraId="0031B98D" w14:textId="77777777" w:rsidR="00EE595A" w:rsidRPr="00180D7D" w:rsidRDefault="00EE595A">
            <w:pPr>
              <w:spacing w:before="40" w:after="60"/>
              <w:rPr>
                <w:rFonts w:ascii="Calibri" w:eastAsia="Calibri" w:hAnsi="Calibri" w:cs="Calibri"/>
                <w:sz w:val="22"/>
                <w:szCs w:val="22"/>
              </w:rPr>
            </w:pPr>
          </w:p>
        </w:tc>
      </w:tr>
      <w:tr w:rsidR="00EE595A" w:rsidRPr="00180D7D" w14:paraId="55AC3183"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5D1EE581" w14:textId="77777777" w:rsidR="00EE595A" w:rsidRPr="00180D7D" w:rsidRDefault="00EE595A">
            <w:pPr>
              <w:spacing w:before="40" w:after="60"/>
              <w:rPr>
                <w:rFonts w:ascii="Calibri" w:eastAsia="Calibri" w:hAnsi="Calibri" w:cs="Calibri"/>
                <w:b/>
                <w:sz w:val="22"/>
                <w:szCs w:val="22"/>
                <w:highlight w:val="yellow"/>
              </w:rPr>
            </w:pPr>
            <w:r w:rsidRPr="00180D7D">
              <w:rPr>
                <w:rFonts w:ascii="Calibri" w:eastAsia="Calibri" w:hAnsi="Calibri" w:cs="Calibri"/>
                <w:b/>
                <w:sz w:val="22"/>
                <w:szCs w:val="22"/>
              </w:rPr>
              <w:lastRenderedPageBreak/>
              <w:t>G2 </w:t>
            </w:r>
          </w:p>
        </w:tc>
        <w:tc>
          <w:tcPr>
            <w:tcW w:w="4464" w:type="dxa"/>
            <w:tcBorders>
              <w:top w:val="single" w:sz="6" w:space="0" w:color="auto"/>
              <w:left w:val="single" w:sz="6" w:space="0" w:color="auto"/>
              <w:bottom w:val="single" w:sz="6" w:space="0" w:color="auto"/>
              <w:right w:val="single" w:sz="6" w:space="0" w:color="auto"/>
            </w:tcBorders>
            <w:shd w:val="clear" w:color="auto" w:fill="auto"/>
          </w:tcPr>
          <w:p w14:paraId="0557714C" w14:textId="7B907D1D"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b/>
                <w:sz w:val="22"/>
                <w:szCs w:val="22"/>
              </w:rPr>
              <w:t xml:space="preserve">Are (all) the important stakeholders identified, </w:t>
            </w:r>
            <w:r w:rsidR="00B5455D">
              <w:rPr>
                <w:rFonts w:ascii="Calibri" w:eastAsia="Calibri" w:hAnsi="Calibri" w:cs="Calibri"/>
                <w:b/>
                <w:sz w:val="22"/>
                <w:szCs w:val="22"/>
              </w:rPr>
              <w:t>analysed (roles identified)</w:t>
            </w:r>
            <w:r w:rsidRPr="00180D7D">
              <w:rPr>
                <w:rFonts w:ascii="Calibri" w:eastAsia="Calibri" w:hAnsi="Calibri" w:cs="Calibri"/>
                <w:b/>
                <w:sz w:val="22"/>
                <w:szCs w:val="22"/>
              </w:rPr>
              <w:t xml:space="preserve">, and involved in the project? </w:t>
            </w:r>
            <w:r w:rsidRPr="00180D7D">
              <w:rPr>
                <w:rFonts w:ascii="Calibri" w:eastAsia="Calibri" w:hAnsi="Calibri" w:cs="Calibri"/>
                <w:sz w:val="22"/>
                <w:szCs w:val="22"/>
              </w:rPr>
              <w:t xml:space="preserve"> </w:t>
            </w:r>
          </w:p>
          <w:p w14:paraId="06A217BA" w14:textId="77777777" w:rsidR="00EE595A" w:rsidRPr="00180D7D" w:rsidRDefault="00EE595A">
            <w:pPr>
              <w:spacing w:before="40" w:after="60"/>
              <w:rPr>
                <w:rFonts w:ascii="Calibri" w:eastAsia="Calibri" w:hAnsi="Calibri" w:cs="Calibri"/>
                <w:i/>
                <w:sz w:val="22"/>
                <w:szCs w:val="22"/>
              </w:rPr>
            </w:pPr>
            <w:r w:rsidRPr="00180D7D">
              <w:rPr>
                <w:rFonts w:ascii="Calibri" w:eastAsia="Calibri" w:hAnsi="Calibri" w:cs="Calibri"/>
                <w:i/>
                <w:sz w:val="22"/>
                <w:szCs w:val="22"/>
              </w:rPr>
              <w:t>The different stakeholders should be identified and involved in the project in the right way to support the change project. A guiding coalition consisting of the influential stakeholders and management should be established. (This could be telecom, energy, security…)</w:t>
            </w:r>
          </w:p>
          <w:p w14:paraId="1374E701" w14:textId="34BD6B7B"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i/>
                <w:sz w:val="22"/>
                <w:szCs w:val="22"/>
              </w:rPr>
              <w:t>The Steering Group should be selected from the guiding coalition. Participants from all the “virtual organization</w:t>
            </w:r>
            <w:r w:rsidR="005B247C">
              <w:rPr>
                <w:rFonts w:ascii="Calibri" w:eastAsia="Calibri" w:hAnsi="Calibri" w:cs="Calibri"/>
                <w:i/>
                <w:sz w:val="22"/>
                <w:szCs w:val="22"/>
              </w:rPr>
              <w:t>”</w:t>
            </w:r>
            <w:r w:rsidR="00C4799A">
              <w:rPr>
                <w:rFonts w:ascii="Calibri" w:eastAsia="Calibri" w:hAnsi="Calibri" w:cs="Calibri"/>
                <w:i/>
                <w:sz w:val="22"/>
                <w:szCs w:val="22"/>
              </w:rPr>
              <w:t xml:space="preserve"> </w:t>
            </w:r>
            <w:r w:rsidRPr="00180D7D">
              <w:rPr>
                <w:rFonts w:ascii="Calibri" w:eastAsia="Calibri" w:hAnsi="Calibri" w:cs="Calibri"/>
                <w:i/>
                <w:sz w:val="22"/>
                <w:szCs w:val="22"/>
              </w:rPr>
              <w:t>involved in the project should be involved, including third parties such as vendors and suppliers if they are supposed to design solutions or operational support after implementation.</w:t>
            </w: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06CEE031"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497B6E93"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1F4DCEC7" w14:textId="77777777" w:rsidR="00EE595A" w:rsidRPr="00180D7D" w:rsidRDefault="00EE595A">
            <w:pPr>
              <w:spacing w:before="40" w:after="60"/>
              <w:rPr>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shd w:val="clear" w:color="auto" w:fill="auto"/>
          </w:tcPr>
          <w:p w14:paraId="11CA76A1" w14:textId="77777777" w:rsidR="00ED1F48" w:rsidRPr="00180D7D" w:rsidRDefault="00ED1F48" w:rsidP="00ED1F48">
            <w:pPr>
              <w:rPr>
                <w:rFonts w:ascii="Calibri" w:eastAsia="Calibri" w:hAnsi="Calibri" w:cs="Calibri"/>
                <w:sz w:val="22"/>
                <w:szCs w:val="22"/>
              </w:rPr>
            </w:pPr>
            <w:r w:rsidRPr="00180D7D">
              <w:rPr>
                <w:rFonts w:ascii="Calibri" w:eastAsiaTheme="minorEastAsia" w:hAnsi="Calibri" w:cs="Calibri"/>
                <w:sz w:val="22"/>
                <w:szCs w:val="22"/>
              </w:rPr>
              <w:t>ISO 11064 (Series)</w:t>
            </w:r>
          </w:p>
          <w:p w14:paraId="1F35AD52" w14:textId="77777777" w:rsidR="00ED1F48" w:rsidRPr="00180D7D" w:rsidRDefault="00ED1F48" w:rsidP="00ED1F48">
            <w:pPr>
              <w:pStyle w:val="NormalTable0"/>
              <w:rPr>
                <w:rFonts w:ascii="Calibri" w:eastAsia="Calibri" w:hAnsi="Calibri" w:cs="Calibri"/>
                <w:sz w:val="22"/>
                <w:szCs w:val="22"/>
                <w:lang w:val="en-GB"/>
              </w:rPr>
            </w:pPr>
            <w:r w:rsidRPr="00180D7D">
              <w:rPr>
                <w:rFonts w:ascii="Calibri" w:eastAsiaTheme="minorEastAsia" w:hAnsi="Calibri" w:cs="Calibri"/>
                <w:sz w:val="22"/>
                <w:szCs w:val="22"/>
                <w:lang w:val="en-GB" w:eastAsia="nb-NO"/>
              </w:rPr>
              <w:t>ISO 9241-210 (2019)</w:t>
            </w:r>
          </w:p>
          <w:p w14:paraId="070265D0" w14:textId="77777777"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Kotter (1996)</w:t>
            </w:r>
          </w:p>
          <w:p w14:paraId="020894EA" w14:textId="77777777"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Pinto (1996)</w:t>
            </w:r>
          </w:p>
          <w:p w14:paraId="177E4FFB" w14:textId="77777777" w:rsidR="00EE595A" w:rsidRPr="00180D7D" w:rsidRDefault="00EE595A" w:rsidP="00ED1F48">
            <w:pPr>
              <w:pStyle w:val="NormalTable0"/>
              <w:rPr>
                <w:rFonts w:ascii="Calibri" w:eastAsia="Calibri" w:hAnsi="Calibri" w:cs="Calibri"/>
                <w:sz w:val="22"/>
                <w:szCs w:val="22"/>
                <w:lang w:val="en-GB"/>
              </w:rPr>
            </w:pPr>
          </w:p>
        </w:tc>
        <w:tc>
          <w:tcPr>
            <w:tcW w:w="3456" w:type="dxa"/>
            <w:tcBorders>
              <w:top w:val="single" w:sz="6" w:space="0" w:color="auto"/>
              <w:left w:val="single" w:sz="6" w:space="0" w:color="auto"/>
              <w:bottom w:val="single" w:sz="6" w:space="0" w:color="auto"/>
              <w:right w:val="single" w:sz="6" w:space="0" w:color="auto"/>
            </w:tcBorders>
          </w:tcPr>
          <w:p w14:paraId="63CF1424" w14:textId="77777777" w:rsidR="00EE595A" w:rsidRPr="00180D7D" w:rsidRDefault="00EE595A">
            <w:pPr>
              <w:spacing w:before="40" w:after="60"/>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1A449F9E" w14:textId="77777777" w:rsidR="00EE595A" w:rsidRPr="00180D7D" w:rsidRDefault="00EE595A">
            <w:pPr>
              <w:spacing w:before="40" w:after="60"/>
              <w:rPr>
                <w:rFonts w:ascii="Calibri" w:eastAsia="Calibri" w:hAnsi="Calibri" w:cs="Calibri"/>
                <w:sz w:val="22"/>
                <w:szCs w:val="22"/>
              </w:rPr>
            </w:pPr>
          </w:p>
        </w:tc>
      </w:tr>
      <w:tr w:rsidR="00EE595A" w:rsidRPr="00180D7D" w14:paraId="14BEBD30"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49F44282" w14:textId="77777777" w:rsidR="00EE595A" w:rsidRPr="00180D7D" w:rsidRDefault="00EE595A">
            <w:pPr>
              <w:spacing w:before="40" w:after="60"/>
              <w:rPr>
                <w:rFonts w:ascii="Calibri" w:eastAsia="Calibri" w:hAnsi="Calibri" w:cs="Calibri"/>
                <w:b/>
                <w:sz w:val="22"/>
                <w:szCs w:val="22"/>
                <w:highlight w:val="yellow"/>
              </w:rPr>
            </w:pPr>
            <w:r w:rsidRPr="00180D7D">
              <w:rPr>
                <w:rFonts w:ascii="Calibri" w:eastAsia="Calibri" w:hAnsi="Calibri" w:cs="Calibri"/>
                <w:b/>
                <w:sz w:val="22"/>
                <w:szCs w:val="22"/>
              </w:rPr>
              <w:t>G2.1 </w:t>
            </w:r>
          </w:p>
        </w:tc>
        <w:tc>
          <w:tcPr>
            <w:tcW w:w="4464" w:type="dxa"/>
            <w:tcBorders>
              <w:top w:val="single" w:sz="6" w:space="0" w:color="auto"/>
              <w:left w:val="single" w:sz="6" w:space="0" w:color="auto"/>
              <w:bottom w:val="single" w:sz="6" w:space="0" w:color="auto"/>
              <w:right w:val="single" w:sz="6" w:space="0" w:color="auto"/>
            </w:tcBorders>
            <w:shd w:val="clear" w:color="auto" w:fill="auto"/>
          </w:tcPr>
          <w:p w14:paraId="3AA85FDA" w14:textId="77777777" w:rsidR="00EE595A" w:rsidRPr="00180D7D" w:rsidRDefault="00EE595A">
            <w:pPr>
              <w:spacing w:before="40" w:after="60"/>
              <w:ind w:left="720"/>
              <w:rPr>
                <w:rFonts w:ascii="Calibri" w:eastAsia="Calibri" w:hAnsi="Calibri" w:cs="Calibri"/>
                <w:sz w:val="22"/>
                <w:szCs w:val="22"/>
              </w:rPr>
            </w:pPr>
            <w:r w:rsidRPr="00180D7D">
              <w:rPr>
                <w:rFonts w:ascii="Calibri" w:eastAsia="Calibri" w:hAnsi="Calibri" w:cs="Calibri"/>
                <w:b/>
                <w:sz w:val="22"/>
                <w:szCs w:val="22"/>
              </w:rPr>
              <w:t>Is a communication plan established to inform the relevant stakeholders?</w:t>
            </w:r>
            <w:r w:rsidRPr="00180D7D">
              <w:rPr>
                <w:rFonts w:ascii="Calibri" w:eastAsia="Calibri" w:hAnsi="Calibri" w:cs="Calibri"/>
                <w:sz w:val="22"/>
                <w:szCs w:val="22"/>
              </w:rPr>
              <w:t xml:space="preserve"> </w:t>
            </w:r>
          </w:p>
          <w:p w14:paraId="6871F3E0" w14:textId="77777777" w:rsidR="00EE595A" w:rsidRPr="00180D7D" w:rsidRDefault="00EE595A">
            <w:pPr>
              <w:spacing w:before="40" w:after="60"/>
              <w:ind w:left="720"/>
              <w:rPr>
                <w:rFonts w:ascii="Calibri" w:eastAsia="Calibri" w:hAnsi="Calibri" w:cs="Calibri"/>
                <w:sz w:val="22"/>
                <w:szCs w:val="22"/>
              </w:rPr>
            </w:pPr>
            <w:r w:rsidRPr="00180D7D">
              <w:rPr>
                <w:rFonts w:ascii="Calibri" w:eastAsia="Calibri" w:hAnsi="Calibri" w:cs="Calibri"/>
                <w:i/>
                <w:sz w:val="22"/>
                <w:szCs w:val="22"/>
              </w:rPr>
              <w:t>To ensure an optimal change process it is important to ensure common understanding, participation, and involvement among the different stakeholders. The communication plan should inform about the benefits of the change among the relevant stakeholders. The communication plan must ensure that relevant information is gathered and distributed.</w:t>
            </w: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76A5D5BA"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53053C5A"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0AE9253C" w14:textId="77777777" w:rsidR="00EE595A" w:rsidRPr="00180D7D" w:rsidRDefault="00EE595A">
            <w:pPr>
              <w:spacing w:before="40" w:after="60"/>
              <w:rPr>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shd w:val="clear" w:color="auto" w:fill="auto"/>
          </w:tcPr>
          <w:p w14:paraId="2D462EC9" w14:textId="77777777"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MR §15</w:t>
            </w:r>
          </w:p>
          <w:p w14:paraId="787DB380" w14:textId="77777777"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Kotter (1996)</w:t>
            </w:r>
          </w:p>
          <w:p w14:paraId="095C3794" w14:textId="77777777" w:rsidR="00EE595A" w:rsidRPr="00180D7D" w:rsidRDefault="00EE595A" w:rsidP="00F22251">
            <w:pPr>
              <w:pStyle w:val="Overskrift1"/>
              <w:numPr>
                <w:ilvl w:val="0"/>
                <w:numId w:val="0"/>
              </w:numPr>
              <w:ind w:left="567" w:hanging="567"/>
              <w:rPr>
                <w:rFonts w:ascii="Calibri" w:eastAsia="Calibri" w:hAnsi="Calibri" w:cs="Calibri"/>
                <w:sz w:val="22"/>
                <w:szCs w:val="22"/>
              </w:rPr>
            </w:pPr>
          </w:p>
        </w:tc>
        <w:tc>
          <w:tcPr>
            <w:tcW w:w="3456" w:type="dxa"/>
            <w:tcBorders>
              <w:top w:val="single" w:sz="6" w:space="0" w:color="auto"/>
              <w:left w:val="single" w:sz="6" w:space="0" w:color="auto"/>
              <w:bottom w:val="single" w:sz="6" w:space="0" w:color="auto"/>
              <w:right w:val="single" w:sz="6" w:space="0" w:color="auto"/>
            </w:tcBorders>
          </w:tcPr>
          <w:p w14:paraId="31CCE8D5" w14:textId="77777777" w:rsidR="00EE595A" w:rsidRPr="00180D7D" w:rsidRDefault="00EE595A">
            <w:pPr>
              <w:spacing w:before="40" w:after="60"/>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1D0CF279" w14:textId="77777777" w:rsidR="00EE595A" w:rsidRPr="00180D7D" w:rsidRDefault="00EE595A">
            <w:pPr>
              <w:spacing w:before="40" w:after="60"/>
              <w:rPr>
                <w:rFonts w:ascii="Calibri" w:eastAsia="Calibri" w:hAnsi="Calibri" w:cs="Calibri"/>
                <w:sz w:val="22"/>
                <w:szCs w:val="22"/>
              </w:rPr>
            </w:pPr>
          </w:p>
        </w:tc>
      </w:tr>
      <w:tr w:rsidR="00EE595A" w:rsidRPr="00180D7D" w14:paraId="42E2C762"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746C9ADF" w14:textId="77777777"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lastRenderedPageBreak/>
              <w:t>G3 </w:t>
            </w:r>
          </w:p>
        </w:tc>
        <w:tc>
          <w:tcPr>
            <w:tcW w:w="4464" w:type="dxa"/>
            <w:tcBorders>
              <w:top w:val="single" w:sz="6" w:space="0" w:color="auto"/>
              <w:left w:val="single" w:sz="6" w:space="0" w:color="auto"/>
              <w:bottom w:val="single" w:sz="6" w:space="0" w:color="auto"/>
              <w:right w:val="single" w:sz="6" w:space="0" w:color="auto"/>
            </w:tcBorders>
            <w:shd w:val="clear" w:color="auto" w:fill="auto"/>
          </w:tcPr>
          <w:p w14:paraId="057E654F" w14:textId="77777777"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b/>
                <w:sz w:val="22"/>
                <w:szCs w:val="22"/>
              </w:rPr>
              <w:t>Has a relevant HF method/process been selected to guide and ensure iterative user-based approach?</w:t>
            </w:r>
            <w:r w:rsidRPr="00180D7D">
              <w:rPr>
                <w:rFonts w:ascii="Calibri" w:eastAsia="Calibri" w:hAnsi="Calibri" w:cs="Calibri"/>
                <w:sz w:val="22"/>
                <w:szCs w:val="22"/>
              </w:rPr>
              <w:t xml:space="preserve">  </w:t>
            </w:r>
          </w:p>
          <w:p w14:paraId="4852A80D" w14:textId="6F644211" w:rsidR="00EE595A" w:rsidRDefault="00EE595A">
            <w:pPr>
              <w:spacing w:before="40" w:after="60"/>
              <w:rPr>
                <w:rFonts w:ascii="Calibri" w:eastAsia="Calibri" w:hAnsi="Calibri" w:cs="Calibri"/>
                <w:i/>
                <w:sz w:val="22"/>
                <w:szCs w:val="22"/>
              </w:rPr>
            </w:pPr>
            <w:r w:rsidRPr="00180D7D">
              <w:rPr>
                <w:rFonts w:ascii="Calibri" w:eastAsia="Calibri" w:hAnsi="Calibri" w:cs="Calibri"/>
                <w:i/>
                <w:sz w:val="22"/>
                <w:szCs w:val="22"/>
              </w:rPr>
              <w:t>User-centred design is a key methodology to ensure safety, efficiency, and usability. The method</w:t>
            </w:r>
            <w:r w:rsidR="00A969D7">
              <w:rPr>
                <w:rFonts w:ascii="Calibri" w:eastAsia="Calibri" w:hAnsi="Calibri" w:cs="Calibri"/>
                <w:i/>
                <w:sz w:val="22"/>
                <w:szCs w:val="22"/>
              </w:rPr>
              <w:t>ology</w:t>
            </w:r>
            <w:r w:rsidRPr="00180D7D">
              <w:rPr>
                <w:rFonts w:ascii="Calibri" w:eastAsia="Calibri" w:hAnsi="Calibri" w:cs="Calibri"/>
                <w:i/>
                <w:sz w:val="22"/>
                <w:szCs w:val="22"/>
              </w:rPr>
              <w:t xml:space="preserve"> should ensure that human, organisational, and technology issues are being addressed</w:t>
            </w:r>
            <w:r w:rsidR="00BB2F7C">
              <w:rPr>
                <w:rFonts w:ascii="Calibri" w:eastAsia="Calibri" w:hAnsi="Calibri" w:cs="Calibri"/>
                <w:i/>
                <w:sz w:val="22"/>
                <w:szCs w:val="22"/>
              </w:rPr>
              <w:t>.</w:t>
            </w:r>
            <w:r w:rsidR="00DE695A">
              <w:rPr>
                <w:rFonts w:ascii="Calibri" w:eastAsia="Calibri" w:hAnsi="Calibri" w:cs="Calibri"/>
                <w:i/>
                <w:sz w:val="22"/>
                <w:szCs w:val="22"/>
              </w:rPr>
              <w:t xml:space="preserve"> A Work process approach may help.</w:t>
            </w:r>
          </w:p>
          <w:p w14:paraId="5D014AC2" w14:textId="60731250" w:rsidR="00B7522A" w:rsidRPr="00180D7D" w:rsidRDefault="00B7522A">
            <w:pPr>
              <w:spacing w:before="40" w:after="60"/>
              <w:rPr>
                <w:rFonts w:ascii="Calibri" w:eastAsia="Calibri" w:hAnsi="Calibri" w:cs="Calibri"/>
                <w:color w:val="FF0000"/>
                <w:sz w:val="22"/>
                <w:szCs w:val="22"/>
              </w:rPr>
            </w:pPr>
            <w:r>
              <w:rPr>
                <w:rFonts w:ascii="Calibri" w:eastAsia="Calibri" w:hAnsi="Calibri" w:cs="Calibri"/>
                <w:i/>
                <w:sz w:val="22"/>
                <w:szCs w:val="22"/>
              </w:rPr>
              <w:t>(</w:t>
            </w:r>
            <w:r w:rsidR="00A969D7">
              <w:rPr>
                <w:rFonts w:ascii="Calibri" w:eastAsia="Calibri" w:hAnsi="Calibri" w:cs="Calibri"/>
                <w:i/>
                <w:sz w:val="22"/>
                <w:szCs w:val="22"/>
              </w:rPr>
              <w:t xml:space="preserve">For </w:t>
            </w:r>
            <w:r>
              <w:rPr>
                <w:rFonts w:ascii="Calibri" w:eastAsia="Calibri" w:hAnsi="Calibri" w:cs="Calibri"/>
                <w:i/>
                <w:sz w:val="22"/>
                <w:szCs w:val="22"/>
              </w:rPr>
              <w:t>Guidance Haptic interactions ISO9241-810)</w:t>
            </w: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159DE41F"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65454576"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2D86B5A8" w14:textId="77777777" w:rsidR="00EE595A" w:rsidRPr="00180D7D" w:rsidRDefault="00EE595A">
            <w:pPr>
              <w:spacing w:before="40" w:after="60"/>
              <w:rPr>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shd w:val="clear" w:color="auto" w:fill="auto"/>
          </w:tcPr>
          <w:p w14:paraId="5C437FC4" w14:textId="3333ABBB"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ISO 9241-210(2019)</w:t>
            </w:r>
            <w:r w:rsidR="00A67D0F">
              <w:rPr>
                <w:rFonts w:ascii="Calibri" w:eastAsia="Calibri" w:hAnsi="Calibri" w:cs="Calibri"/>
                <w:sz w:val="22"/>
                <w:szCs w:val="22"/>
              </w:rPr>
              <w:t xml:space="preserve">; </w:t>
            </w:r>
            <w:r w:rsidRPr="00180D7D">
              <w:rPr>
                <w:rFonts w:ascii="Calibri" w:eastAsia="Calibri" w:hAnsi="Calibri" w:cs="Calibri"/>
                <w:sz w:val="22"/>
                <w:szCs w:val="22"/>
              </w:rPr>
              <w:t>11064 (Series)</w:t>
            </w:r>
            <w:r w:rsidR="00A67D0F">
              <w:rPr>
                <w:rFonts w:ascii="Calibri" w:eastAsia="Calibri" w:hAnsi="Calibri" w:cs="Calibri"/>
                <w:sz w:val="22"/>
                <w:szCs w:val="22"/>
              </w:rPr>
              <w:t>.</w:t>
            </w:r>
          </w:p>
          <w:p w14:paraId="24896B1B" w14:textId="6025CE63"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IEC 63303 (2024) or ISA 101.01 (2015)</w:t>
            </w:r>
            <w:r w:rsidR="00A67D0F">
              <w:rPr>
                <w:rFonts w:ascii="Calibri" w:eastAsia="Calibri" w:hAnsi="Calibri" w:cs="Calibri"/>
                <w:sz w:val="22"/>
                <w:szCs w:val="22"/>
              </w:rPr>
              <w:t>.</w:t>
            </w:r>
          </w:p>
          <w:p w14:paraId="46DEA9AC" w14:textId="2B29A942"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FR §13</w:t>
            </w:r>
            <w:r w:rsidR="00882E03">
              <w:rPr>
                <w:rFonts w:ascii="Calibri" w:eastAsia="Calibri" w:hAnsi="Calibri" w:cs="Calibri"/>
                <w:sz w:val="22"/>
                <w:szCs w:val="22"/>
              </w:rPr>
              <w:t>,</w:t>
            </w:r>
            <w:r w:rsidRPr="00180D7D">
              <w:rPr>
                <w:rFonts w:ascii="Calibri" w:eastAsia="Calibri" w:hAnsi="Calibri" w:cs="Calibri"/>
                <w:sz w:val="22"/>
                <w:szCs w:val="22"/>
              </w:rPr>
              <w:t xml:space="preserve"> MR §13</w:t>
            </w:r>
            <w:r w:rsidR="00882E03">
              <w:rPr>
                <w:rFonts w:ascii="Calibri" w:eastAsia="Calibri" w:hAnsi="Calibri" w:cs="Calibri"/>
                <w:sz w:val="22"/>
                <w:szCs w:val="22"/>
              </w:rPr>
              <w:t>,</w:t>
            </w:r>
            <w:r w:rsidRPr="00180D7D">
              <w:rPr>
                <w:rFonts w:ascii="Calibri" w:eastAsia="Calibri" w:hAnsi="Calibri" w:cs="Calibri"/>
                <w:sz w:val="22"/>
                <w:szCs w:val="22"/>
              </w:rPr>
              <w:t xml:space="preserve"> FA §10</w:t>
            </w:r>
            <w:r w:rsidR="00882E03">
              <w:rPr>
                <w:rFonts w:ascii="Calibri" w:eastAsia="Calibri" w:hAnsi="Calibri" w:cs="Calibri"/>
                <w:sz w:val="22"/>
                <w:szCs w:val="22"/>
              </w:rPr>
              <w:t>,</w:t>
            </w:r>
            <w:r w:rsidRPr="00180D7D">
              <w:rPr>
                <w:rFonts w:ascii="Calibri" w:eastAsia="Calibri" w:hAnsi="Calibri" w:cs="Calibri"/>
                <w:sz w:val="22"/>
                <w:szCs w:val="22"/>
              </w:rPr>
              <w:t xml:space="preserve"> §20</w:t>
            </w:r>
            <w:r w:rsidR="00A67D0F">
              <w:rPr>
                <w:rFonts w:ascii="Calibri" w:eastAsia="Calibri" w:hAnsi="Calibri" w:cs="Calibri"/>
                <w:sz w:val="22"/>
                <w:szCs w:val="22"/>
              </w:rPr>
              <w:t>.</w:t>
            </w:r>
          </w:p>
          <w:p w14:paraId="6B7B51C3" w14:textId="55062212" w:rsidR="00EE595A" w:rsidRDefault="00EE595A">
            <w:pPr>
              <w:spacing w:before="40" w:after="60"/>
              <w:rPr>
                <w:rFonts w:ascii="Calibri" w:eastAsia="Calibri" w:hAnsi="Calibri" w:cs="Calibri"/>
                <w:sz w:val="22"/>
                <w:szCs w:val="22"/>
              </w:rPr>
            </w:pPr>
            <w:r w:rsidRPr="00180D7D">
              <w:rPr>
                <w:rFonts w:ascii="Calibri" w:eastAsia="Calibri" w:hAnsi="Calibri" w:cs="Calibri"/>
                <w:sz w:val="22"/>
                <w:szCs w:val="22"/>
              </w:rPr>
              <w:t>IEA/ILO (202</w:t>
            </w:r>
            <w:r w:rsidR="00A96BD8">
              <w:rPr>
                <w:rFonts w:ascii="Calibri" w:eastAsia="Calibri" w:hAnsi="Calibri" w:cs="Calibri"/>
                <w:sz w:val="22"/>
                <w:szCs w:val="22"/>
              </w:rPr>
              <w:t>1</w:t>
            </w:r>
            <w:r w:rsidRPr="00180D7D">
              <w:rPr>
                <w:rFonts w:ascii="Calibri" w:eastAsia="Calibri" w:hAnsi="Calibri" w:cs="Calibri"/>
                <w:sz w:val="22"/>
                <w:szCs w:val="22"/>
              </w:rPr>
              <w:t>)</w:t>
            </w:r>
            <w:r w:rsidR="00A67D0F">
              <w:rPr>
                <w:rFonts w:ascii="Calibri" w:eastAsia="Calibri" w:hAnsi="Calibri" w:cs="Calibri"/>
                <w:sz w:val="22"/>
                <w:szCs w:val="22"/>
              </w:rPr>
              <w:t xml:space="preserve">. </w:t>
            </w:r>
            <w:r w:rsidR="00BA65FA">
              <w:rPr>
                <w:rFonts w:ascii="Calibri" w:eastAsia="Calibri" w:hAnsi="Calibri" w:cs="Calibri"/>
                <w:sz w:val="22"/>
                <w:szCs w:val="22"/>
              </w:rPr>
              <w:t>CRIOP</w:t>
            </w:r>
            <w:r w:rsidR="00E9033C">
              <w:rPr>
                <w:rFonts w:ascii="Calibri" w:eastAsia="Calibri" w:hAnsi="Calibri" w:cs="Calibri"/>
                <w:sz w:val="22"/>
                <w:szCs w:val="22"/>
              </w:rPr>
              <w:t xml:space="preserve"> (2024) 3.1</w:t>
            </w:r>
            <w:r w:rsidR="007042D0">
              <w:rPr>
                <w:rFonts w:ascii="Calibri" w:eastAsia="Calibri" w:hAnsi="Calibri" w:cs="Calibri"/>
                <w:sz w:val="22"/>
                <w:szCs w:val="22"/>
              </w:rPr>
              <w:t>, E9</w:t>
            </w:r>
          </w:p>
          <w:p w14:paraId="67201488" w14:textId="24004E63" w:rsidR="00074DAE" w:rsidRPr="00180D7D" w:rsidRDefault="00074DAE">
            <w:pPr>
              <w:spacing w:before="40" w:after="60"/>
              <w:rPr>
                <w:rFonts w:ascii="Calibri" w:eastAsia="Calibri" w:hAnsi="Calibri" w:cs="Calibri"/>
                <w:sz w:val="22"/>
                <w:szCs w:val="22"/>
              </w:rPr>
            </w:pPr>
            <w:r>
              <w:rPr>
                <w:rFonts w:ascii="Calibri" w:eastAsia="Calibri" w:hAnsi="Calibri" w:cs="Calibri"/>
                <w:sz w:val="22"/>
                <w:szCs w:val="22"/>
              </w:rPr>
              <w:t>ISO 9241-810 (2020); ISO 10218</w:t>
            </w:r>
            <w:r w:rsidR="00EA2DB7">
              <w:rPr>
                <w:rFonts w:ascii="Calibri" w:eastAsia="Calibri" w:hAnsi="Calibri" w:cs="Calibri"/>
                <w:sz w:val="22"/>
                <w:szCs w:val="22"/>
              </w:rPr>
              <w:t xml:space="preserve"> (2025)</w:t>
            </w:r>
          </w:p>
        </w:tc>
        <w:tc>
          <w:tcPr>
            <w:tcW w:w="3456" w:type="dxa"/>
            <w:tcBorders>
              <w:top w:val="single" w:sz="6" w:space="0" w:color="auto"/>
              <w:left w:val="single" w:sz="6" w:space="0" w:color="auto"/>
              <w:bottom w:val="single" w:sz="6" w:space="0" w:color="auto"/>
              <w:right w:val="single" w:sz="6" w:space="0" w:color="auto"/>
            </w:tcBorders>
          </w:tcPr>
          <w:p w14:paraId="54C09892" w14:textId="77777777" w:rsidR="00EE595A" w:rsidRPr="00180D7D" w:rsidRDefault="00EE595A">
            <w:pPr>
              <w:spacing w:before="40" w:after="60"/>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7BA9F9D8" w14:textId="77777777" w:rsidR="00EE595A" w:rsidRPr="00180D7D" w:rsidRDefault="00EE595A">
            <w:pPr>
              <w:spacing w:before="40" w:after="60"/>
              <w:rPr>
                <w:rFonts w:ascii="Calibri" w:eastAsia="Calibri" w:hAnsi="Calibri" w:cs="Calibri"/>
                <w:sz w:val="22"/>
                <w:szCs w:val="22"/>
              </w:rPr>
            </w:pPr>
          </w:p>
        </w:tc>
      </w:tr>
      <w:tr w:rsidR="00EE595A" w:rsidRPr="001620BB" w14:paraId="433E05A1"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1107D472" w14:textId="3604E6A5"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t>G4</w:t>
            </w:r>
            <w:r w:rsidR="00735EAC">
              <w:rPr>
                <w:rFonts w:ascii="Calibri" w:eastAsia="Calibri" w:hAnsi="Calibri" w:cs="Calibri"/>
                <w:b/>
                <w:sz w:val="22"/>
                <w:szCs w:val="22"/>
              </w:rPr>
              <w:t>*</w:t>
            </w:r>
          </w:p>
        </w:tc>
        <w:tc>
          <w:tcPr>
            <w:tcW w:w="4464" w:type="dxa"/>
            <w:tcBorders>
              <w:top w:val="single" w:sz="6" w:space="0" w:color="auto"/>
              <w:left w:val="single" w:sz="6" w:space="0" w:color="auto"/>
              <w:bottom w:val="single" w:sz="6" w:space="0" w:color="auto"/>
              <w:right w:val="single" w:sz="6" w:space="0" w:color="auto"/>
            </w:tcBorders>
            <w:shd w:val="clear" w:color="auto" w:fill="auto"/>
          </w:tcPr>
          <w:p w14:paraId="746DC4B8" w14:textId="77777777"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t>Have Human Factors risks been integrated and mitigated in the project management from the start?</w:t>
            </w:r>
          </w:p>
          <w:p w14:paraId="3220C699" w14:textId="50985383" w:rsidR="00E72760" w:rsidRPr="00180D7D" w:rsidRDefault="00EE595A">
            <w:pPr>
              <w:spacing w:before="40" w:after="60"/>
              <w:rPr>
                <w:rFonts w:ascii="Calibri" w:eastAsia="Calibri" w:hAnsi="Calibri" w:cs="Calibri"/>
                <w:i/>
                <w:sz w:val="22"/>
                <w:szCs w:val="22"/>
              </w:rPr>
            </w:pPr>
            <w:r w:rsidRPr="00180D7D">
              <w:rPr>
                <w:rFonts w:ascii="Calibri" w:eastAsia="Calibri" w:hAnsi="Calibri" w:cs="Calibri"/>
                <w:i/>
                <w:sz w:val="22"/>
                <w:szCs w:val="22"/>
              </w:rPr>
              <w:t>Are HF risks (and possibilities for Human Error) been identified, assessed, and prevented into the project's overall risk management framework as early as possible? Designing for safety and security is a key issue</w:t>
            </w:r>
            <w:r w:rsidR="00A969D7">
              <w:rPr>
                <w:rFonts w:ascii="Calibri" w:eastAsia="Calibri" w:hAnsi="Calibri" w:cs="Calibri"/>
                <w:i/>
                <w:sz w:val="22"/>
                <w:szCs w:val="22"/>
              </w:rPr>
              <w:t>. A r</w:t>
            </w:r>
            <w:r w:rsidR="00A969D7" w:rsidRPr="00180D7D">
              <w:rPr>
                <w:rFonts w:ascii="Calibri" w:eastAsia="Calibri" w:hAnsi="Calibri" w:cs="Calibri"/>
                <w:i/>
                <w:sz w:val="22"/>
                <w:szCs w:val="22"/>
              </w:rPr>
              <w:t>isk-based</w:t>
            </w:r>
            <w:r w:rsidRPr="00180D7D">
              <w:rPr>
                <w:rFonts w:ascii="Calibri" w:eastAsia="Calibri" w:hAnsi="Calibri" w:cs="Calibri"/>
                <w:i/>
                <w:sz w:val="22"/>
                <w:szCs w:val="22"/>
              </w:rPr>
              <w:t xml:space="preserve"> </w:t>
            </w:r>
            <w:r w:rsidR="00A969D7">
              <w:rPr>
                <w:rFonts w:ascii="Calibri" w:eastAsia="Calibri" w:hAnsi="Calibri" w:cs="Calibri"/>
                <w:i/>
                <w:sz w:val="22"/>
                <w:szCs w:val="22"/>
              </w:rPr>
              <w:t>approach</w:t>
            </w:r>
            <w:r w:rsidRPr="00180D7D">
              <w:rPr>
                <w:rFonts w:ascii="Calibri" w:eastAsia="Calibri" w:hAnsi="Calibri" w:cs="Calibri"/>
                <w:i/>
                <w:sz w:val="22"/>
                <w:szCs w:val="22"/>
              </w:rPr>
              <w:t xml:space="preserve"> supports world leading safety</w:t>
            </w:r>
            <w:r w:rsidR="00A969D7">
              <w:rPr>
                <w:rFonts w:ascii="Calibri" w:eastAsia="Calibri" w:hAnsi="Calibri" w:cs="Calibri"/>
                <w:i/>
                <w:sz w:val="22"/>
                <w:szCs w:val="22"/>
              </w:rPr>
              <w:t>, Elvik (2021</w:t>
            </w:r>
            <w:r w:rsidR="00D957F7">
              <w:rPr>
                <w:rFonts w:ascii="Calibri" w:eastAsia="Calibri" w:hAnsi="Calibri" w:cs="Calibri"/>
                <w:i/>
                <w:sz w:val="22"/>
                <w:szCs w:val="22"/>
              </w:rPr>
              <w:t>)</w:t>
            </w:r>
            <w:r w:rsidR="00D957F7" w:rsidRPr="00180D7D">
              <w:rPr>
                <w:rFonts w:ascii="Calibri" w:eastAsia="Calibri" w:hAnsi="Calibri" w:cs="Calibri"/>
                <w:i/>
                <w:sz w:val="22"/>
                <w:szCs w:val="22"/>
              </w:rPr>
              <w:t>.</w:t>
            </w:r>
            <w:r w:rsidR="00D957F7">
              <w:rPr>
                <w:rFonts w:ascii="Calibri" w:eastAsia="Calibri" w:hAnsi="Calibri" w:cs="Calibri"/>
                <w:i/>
                <w:sz w:val="22"/>
                <w:szCs w:val="22"/>
              </w:rPr>
              <w:t xml:space="preserve"> (</w:t>
            </w:r>
            <w:r w:rsidR="00E72760">
              <w:rPr>
                <w:rFonts w:ascii="Calibri" w:eastAsia="Calibri" w:hAnsi="Calibri" w:cs="Calibri"/>
                <w:i/>
                <w:sz w:val="22"/>
                <w:szCs w:val="22"/>
              </w:rPr>
              <w:t>Safety for industrial robots, see ISO 10218)</w:t>
            </w:r>
            <w:r w:rsidR="00A969D7">
              <w:rPr>
                <w:rFonts w:ascii="Calibri" w:eastAsia="Calibri" w:hAnsi="Calibri" w:cs="Calibri"/>
                <w:i/>
                <w:sz w:val="22"/>
                <w:szCs w:val="22"/>
              </w:rPr>
              <w:t>.</w:t>
            </w: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2E6FA9E2"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0CD515D3"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65B30782" w14:textId="77777777" w:rsidR="00EE595A" w:rsidRPr="00180D7D" w:rsidRDefault="00EE595A">
            <w:pPr>
              <w:spacing w:before="40" w:after="60"/>
              <w:rPr>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shd w:val="clear" w:color="auto" w:fill="auto"/>
          </w:tcPr>
          <w:p w14:paraId="2033E77C" w14:textId="6E699A4B" w:rsidR="00EE595A" w:rsidRPr="00485A01" w:rsidRDefault="00EE595A">
            <w:pPr>
              <w:spacing w:before="40" w:after="60"/>
              <w:rPr>
                <w:rFonts w:ascii="Calibri" w:eastAsia="Calibri" w:hAnsi="Calibri" w:cs="Calibri"/>
                <w:sz w:val="22"/>
                <w:szCs w:val="22"/>
                <w:lang w:val="nb-NO"/>
              </w:rPr>
            </w:pPr>
            <w:r w:rsidRPr="00485A01">
              <w:rPr>
                <w:rFonts w:ascii="Calibri" w:eastAsia="Calibri" w:hAnsi="Calibri" w:cs="Calibri"/>
                <w:sz w:val="22"/>
                <w:szCs w:val="22"/>
                <w:lang w:val="nb-NO"/>
              </w:rPr>
              <w:t>FR §10, §27</w:t>
            </w:r>
            <w:r w:rsidR="00882E03" w:rsidRPr="00485A01">
              <w:rPr>
                <w:rFonts w:ascii="Calibri" w:eastAsia="Calibri" w:hAnsi="Calibri" w:cs="Calibri"/>
                <w:sz w:val="22"/>
                <w:szCs w:val="22"/>
                <w:lang w:val="nb-NO"/>
              </w:rPr>
              <w:t>,</w:t>
            </w:r>
            <w:r w:rsidRPr="00485A01">
              <w:rPr>
                <w:rFonts w:ascii="Calibri" w:eastAsia="Calibri" w:hAnsi="Calibri" w:cs="Calibri"/>
                <w:sz w:val="22"/>
                <w:szCs w:val="22"/>
                <w:lang w:val="nb-NO"/>
              </w:rPr>
              <w:t xml:space="preserve"> MR §4</w:t>
            </w:r>
            <w:r w:rsidR="00E9033C">
              <w:rPr>
                <w:rFonts w:ascii="Calibri" w:eastAsia="Calibri" w:hAnsi="Calibri" w:cs="Calibri"/>
                <w:sz w:val="22"/>
                <w:szCs w:val="22"/>
                <w:lang w:val="nb-NO"/>
              </w:rPr>
              <w:t>.</w:t>
            </w:r>
          </w:p>
          <w:p w14:paraId="0244510C" w14:textId="425099A7" w:rsidR="00EE595A" w:rsidRPr="00180D7D" w:rsidRDefault="003922F4">
            <w:pPr>
              <w:spacing w:before="40" w:after="60"/>
              <w:rPr>
                <w:rFonts w:ascii="Calibri" w:eastAsia="Calibri" w:hAnsi="Calibri" w:cs="Calibri"/>
                <w:sz w:val="22"/>
                <w:szCs w:val="22"/>
              </w:rPr>
            </w:pPr>
            <w:r w:rsidRPr="00485A01">
              <w:rPr>
                <w:rFonts w:ascii="Calibri" w:eastAsia="Calibri" w:hAnsi="Calibri" w:cs="Calibri"/>
                <w:sz w:val="22"/>
                <w:szCs w:val="22"/>
                <w:lang w:val="nb-NO"/>
              </w:rPr>
              <w:t xml:space="preserve">Behm et al. </w:t>
            </w:r>
            <w:r>
              <w:rPr>
                <w:rFonts w:ascii="Calibri" w:eastAsia="Calibri" w:hAnsi="Calibri" w:cs="Calibri"/>
                <w:sz w:val="22"/>
                <w:szCs w:val="22"/>
              </w:rPr>
              <w:t>(2014).</w:t>
            </w:r>
          </w:p>
          <w:p w14:paraId="11E5FA66" w14:textId="3BD7B215" w:rsidR="00EE595A" w:rsidRPr="00070547" w:rsidRDefault="00EE595A">
            <w:pPr>
              <w:spacing w:before="40" w:after="60"/>
              <w:rPr>
                <w:rFonts w:ascii="Calibri" w:eastAsia="Calibri" w:hAnsi="Calibri" w:cs="Calibri"/>
                <w:sz w:val="22"/>
                <w:szCs w:val="22"/>
              </w:rPr>
            </w:pPr>
            <w:r w:rsidRPr="00070547">
              <w:rPr>
                <w:rFonts w:ascii="Calibri" w:eastAsia="Calibri" w:hAnsi="Calibri" w:cs="Calibri"/>
                <w:sz w:val="22"/>
                <w:szCs w:val="22"/>
              </w:rPr>
              <w:t>ISO/IEC 27000-series</w:t>
            </w:r>
            <w:r w:rsidR="009063E6" w:rsidRPr="00070547">
              <w:rPr>
                <w:rFonts w:ascii="Calibri" w:eastAsia="Calibri" w:hAnsi="Calibri" w:cs="Calibri"/>
                <w:sz w:val="22"/>
                <w:szCs w:val="22"/>
              </w:rPr>
              <w:t>.</w:t>
            </w:r>
          </w:p>
          <w:p w14:paraId="7939DD9F" w14:textId="77777777" w:rsidR="00EE595A" w:rsidRDefault="00EE595A">
            <w:pPr>
              <w:spacing w:before="40" w:after="60"/>
              <w:rPr>
                <w:rFonts w:ascii="Calibri" w:eastAsia="Calibri" w:hAnsi="Calibri" w:cs="Calibri"/>
                <w:sz w:val="22"/>
                <w:szCs w:val="22"/>
              </w:rPr>
            </w:pPr>
            <w:r w:rsidRPr="00070547">
              <w:rPr>
                <w:rFonts w:ascii="Calibri" w:eastAsia="Calibri" w:hAnsi="Calibri" w:cs="Calibri"/>
                <w:sz w:val="22"/>
                <w:szCs w:val="22"/>
              </w:rPr>
              <w:t>Salomonsen</w:t>
            </w:r>
            <w:r w:rsidR="00163CF1" w:rsidRPr="00070547">
              <w:rPr>
                <w:rFonts w:ascii="Calibri" w:eastAsia="Calibri" w:hAnsi="Calibri" w:cs="Calibri"/>
                <w:sz w:val="22"/>
                <w:szCs w:val="22"/>
              </w:rPr>
              <w:t xml:space="preserve"> (</w:t>
            </w:r>
            <w:r w:rsidRPr="00070547">
              <w:rPr>
                <w:rFonts w:ascii="Calibri" w:eastAsia="Calibri" w:hAnsi="Calibri" w:cs="Calibri"/>
                <w:sz w:val="22"/>
                <w:szCs w:val="22"/>
              </w:rPr>
              <w:t>2019</w:t>
            </w:r>
            <w:r w:rsidR="00163CF1" w:rsidRPr="00070547">
              <w:rPr>
                <w:rFonts w:ascii="Calibri" w:eastAsia="Calibri" w:hAnsi="Calibri" w:cs="Calibri"/>
                <w:sz w:val="22"/>
                <w:szCs w:val="22"/>
              </w:rPr>
              <w:t>)</w:t>
            </w:r>
            <w:r w:rsidR="00E9033C">
              <w:rPr>
                <w:rFonts w:ascii="Calibri" w:eastAsia="Calibri" w:hAnsi="Calibri" w:cs="Calibri"/>
                <w:sz w:val="22"/>
                <w:szCs w:val="22"/>
              </w:rPr>
              <w:t>.</w:t>
            </w:r>
          </w:p>
          <w:p w14:paraId="3EC3E802" w14:textId="5C0C48EA" w:rsidR="00EA2DB7" w:rsidRPr="00070547" w:rsidRDefault="00EA2DB7">
            <w:pPr>
              <w:spacing w:before="40" w:after="60"/>
              <w:rPr>
                <w:rFonts w:ascii="Calibri" w:eastAsia="Calibri" w:hAnsi="Calibri" w:cs="Calibri"/>
                <w:sz w:val="22"/>
                <w:szCs w:val="22"/>
              </w:rPr>
            </w:pPr>
            <w:r>
              <w:rPr>
                <w:rFonts w:ascii="Calibri" w:eastAsia="Calibri" w:hAnsi="Calibri" w:cs="Calibri"/>
                <w:sz w:val="22"/>
                <w:szCs w:val="22"/>
              </w:rPr>
              <w:t>ISO 10218(2025), Johnsen et al. (2020)</w:t>
            </w:r>
          </w:p>
        </w:tc>
        <w:tc>
          <w:tcPr>
            <w:tcW w:w="3456" w:type="dxa"/>
            <w:tcBorders>
              <w:top w:val="single" w:sz="6" w:space="0" w:color="auto"/>
              <w:left w:val="single" w:sz="6" w:space="0" w:color="auto"/>
              <w:bottom w:val="single" w:sz="6" w:space="0" w:color="auto"/>
              <w:right w:val="single" w:sz="6" w:space="0" w:color="auto"/>
            </w:tcBorders>
          </w:tcPr>
          <w:p w14:paraId="7CA8741B" w14:textId="77777777" w:rsidR="00EE595A" w:rsidRPr="00070547" w:rsidRDefault="00EE595A">
            <w:pPr>
              <w:spacing w:before="40" w:after="60"/>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657B38C7" w14:textId="77777777" w:rsidR="00EE595A" w:rsidRPr="00070547" w:rsidRDefault="00EE595A">
            <w:pPr>
              <w:spacing w:before="40" w:after="60"/>
              <w:rPr>
                <w:rFonts w:ascii="Calibri" w:eastAsia="Calibri" w:hAnsi="Calibri" w:cs="Calibri"/>
                <w:sz w:val="22"/>
                <w:szCs w:val="22"/>
              </w:rPr>
            </w:pPr>
          </w:p>
        </w:tc>
      </w:tr>
      <w:tr w:rsidR="00EE595A" w:rsidRPr="00FB0CAD" w14:paraId="09664E1F"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3D6ADB70" w14:textId="77777777"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t>G5 </w:t>
            </w:r>
          </w:p>
        </w:tc>
        <w:tc>
          <w:tcPr>
            <w:tcW w:w="4464" w:type="dxa"/>
            <w:tcBorders>
              <w:top w:val="single" w:sz="6" w:space="0" w:color="auto"/>
              <w:left w:val="single" w:sz="6" w:space="0" w:color="auto"/>
              <w:bottom w:val="single" w:sz="6" w:space="0" w:color="auto"/>
              <w:right w:val="single" w:sz="6" w:space="0" w:color="auto"/>
            </w:tcBorders>
            <w:shd w:val="clear" w:color="auto" w:fill="auto"/>
          </w:tcPr>
          <w:p w14:paraId="47712B62" w14:textId="13FB9B19"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t>Is Human Factors knowledge and expertise used and prioritized in the project (or</w:t>
            </w:r>
            <w:r w:rsidR="00685A90">
              <w:rPr>
                <w:rFonts w:ascii="Calibri" w:eastAsia="Calibri" w:hAnsi="Calibri" w:cs="Calibri"/>
                <w:b/>
                <w:sz w:val="22"/>
                <w:szCs w:val="22"/>
              </w:rPr>
              <w:t xml:space="preserve"> in</w:t>
            </w:r>
            <w:r w:rsidRPr="00180D7D">
              <w:rPr>
                <w:rFonts w:ascii="Calibri" w:eastAsia="Calibri" w:hAnsi="Calibri" w:cs="Calibri"/>
                <w:b/>
                <w:sz w:val="22"/>
                <w:szCs w:val="22"/>
              </w:rPr>
              <w:t xml:space="preserve"> </w:t>
            </w:r>
            <w:r w:rsidR="00685A90">
              <w:rPr>
                <w:rFonts w:ascii="Calibri" w:eastAsia="Calibri" w:hAnsi="Calibri" w:cs="Calibri"/>
                <w:b/>
                <w:sz w:val="22"/>
                <w:szCs w:val="22"/>
              </w:rPr>
              <w:t>MoC</w:t>
            </w:r>
            <w:r w:rsidRPr="00180D7D">
              <w:rPr>
                <w:rFonts w:ascii="Calibri" w:eastAsia="Calibri" w:hAnsi="Calibri" w:cs="Calibri"/>
                <w:b/>
                <w:sz w:val="22"/>
                <w:szCs w:val="22"/>
              </w:rPr>
              <w:t>) from the start?</w:t>
            </w:r>
          </w:p>
          <w:p w14:paraId="43702FD6" w14:textId="4CD41F8A" w:rsidR="00EE595A" w:rsidRPr="00180D7D" w:rsidRDefault="00EE595A">
            <w:pPr>
              <w:spacing w:before="40" w:after="60"/>
              <w:rPr>
                <w:rFonts w:ascii="Calibri" w:eastAsia="Calibri" w:hAnsi="Calibri" w:cs="Calibri"/>
                <w:i/>
                <w:sz w:val="22"/>
                <w:szCs w:val="22"/>
              </w:rPr>
            </w:pPr>
            <w:r w:rsidRPr="00180D7D">
              <w:rPr>
                <w:rFonts w:ascii="Calibri" w:eastAsia="Calibri" w:hAnsi="Calibri" w:cs="Calibri"/>
                <w:i/>
                <w:iCs/>
                <w:sz w:val="22"/>
                <w:szCs w:val="22"/>
              </w:rPr>
              <w:t>Is there a</w:t>
            </w:r>
            <w:r w:rsidRPr="00180D7D">
              <w:rPr>
                <w:rFonts w:ascii="Calibri" w:eastAsia="Calibri" w:hAnsi="Calibri" w:cs="Calibri"/>
                <w:i/>
                <w:sz w:val="22"/>
                <w:szCs w:val="22"/>
              </w:rPr>
              <w:t xml:space="preserve"> responsible for HF in the project? </w:t>
            </w:r>
            <w:r w:rsidR="00685A90">
              <w:rPr>
                <w:rFonts w:ascii="Calibri" w:eastAsia="Calibri" w:hAnsi="Calibri" w:cs="Calibri"/>
                <w:i/>
                <w:sz w:val="22"/>
                <w:szCs w:val="22"/>
              </w:rPr>
              <w:t>Key competence for the HF expert is k</w:t>
            </w:r>
            <w:r w:rsidRPr="00180D7D">
              <w:rPr>
                <w:rFonts w:ascii="Calibri" w:eastAsia="Calibri" w:hAnsi="Calibri" w:cs="Calibri"/>
                <w:i/>
                <w:sz w:val="22"/>
                <w:szCs w:val="22"/>
              </w:rPr>
              <w:t>nowledge and understanding of Human ergonomics, Cognitive and Organizational issues to support safety, efficiency, and usability (and reduce change costs at a later stage).</w:t>
            </w: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41E7FA9C"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7B8612A7"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618684A8" w14:textId="77777777" w:rsidR="00EE595A" w:rsidRPr="00180D7D" w:rsidRDefault="00EE595A">
            <w:pPr>
              <w:spacing w:before="40" w:after="60"/>
              <w:rPr>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shd w:val="clear" w:color="auto" w:fill="auto"/>
          </w:tcPr>
          <w:p w14:paraId="4A0E0C1A" w14:textId="3CB465A2" w:rsidR="007F49F0" w:rsidRPr="00485A01" w:rsidRDefault="00EE595A">
            <w:pPr>
              <w:spacing w:before="40" w:after="60"/>
              <w:rPr>
                <w:rFonts w:ascii="Calibri" w:eastAsia="Calibri" w:hAnsi="Calibri" w:cs="Calibri"/>
                <w:sz w:val="22"/>
                <w:szCs w:val="22"/>
                <w:lang w:val="sv-SE"/>
              </w:rPr>
            </w:pPr>
            <w:r w:rsidRPr="00485A01">
              <w:rPr>
                <w:rFonts w:ascii="Calibri" w:eastAsia="Calibri" w:hAnsi="Calibri" w:cs="Calibri"/>
                <w:sz w:val="22"/>
                <w:szCs w:val="22"/>
                <w:lang w:val="sv-SE"/>
              </w:rPr>
              <w:t>FR §13</w:t>
            </w:r>
            <w:r w:rsidR="00A02700">
              <w:rPr>
                <w:rFonts w:ascii="Calibri" w:eastAsia="Calibri" w:hAnsi="Calibri" w:cs="Calibri"/>
                <w:sz w:val="22"/>
                <w:szCs w:val="22"/>
                <w:lang w:val="sv-SE"/>
              </w:rPr>
              <w:t>.</w:t>
            </w:r>
            <w:r w:rsidRPr="00485A01">
              <w:rPr>
                <w:rFonts w:ascii="Calibri" w:eastAsia="Calibri" w:hAnsi="Calibri" w:cs="Calibri"/>
                <w:sz w:val="22"/>
                <w:szCs w:val="22"/>
                <w:lang w:val="sv-SE"/>
              </w:rPr>
              <w:t xml:space="preserve"> </w:t>
            </w:r>
          </w:p>
          <w:p w14:paraId="35D0BC4F" w14:textId="56B755DA" w:rsidR="00740370" w:rsidRPr="00485A01" w:rsidRDefault="00EE595A">
            <w:pPr>
              <w:spacing w:before="40" w:after="60"/>
              <w:rPr>
                <w:rFonts w:ascii="Calibri" w:eastAsia="Calibri" w:hAnsi="Calibri" w:cs="Calibri"/>
                <w:sz w:val="22"/>
                <w:szCs w:val="22"/>
                <w:lang w:val="sv-SE"/>
              </w:rPr>
            </w:pPr>
            <w:r w:rsidRPr="00485A01">
              <w:rPr>
                <w:rFonts w:ascii="Calibri" w:eastAsia="Calibri" w:hAnsi="Calibri" w:cs="Calibri"/>
                <w:sz w:val="22"/>
                <w:szCs w:val="22"/>
                <w:lang w:val="sv-SE"/>
              </w:rPr>
              <w:t>FA §10 §20</w:t>
            </w:r>
            <w:r w:rsidR="00A02700">
              <w:rPr>
                <w:rFonts w:ascii="Calibri" w:eastAsia="Calibri" w:hAnsi="Calibri" w:cs="Calibri"/>
                <w:sz w:val="22"/>
                <w:szCs w:val="22"/>
                <w:lang w:val="sv-SE"/>
              </w:rPr>
              <w:t>.</w:t>
            </w:r>
          </w:p>
          <w:p w14:paraId="37599E8D" w14:textId="6D71D49E" w:rsidR="00982CD9" w:rsidRPr="00485A01" w:rsidRDefault="00EE595A">
            <w:pPr>
              <w:spacing w:before="40" w:after="60"/>
              <w:rPr>
                <w:rFonts w:ascii="Calibri" w:eastAsia="Calibri" w:hAnsi="Calibri" w:cs="Calibri"/>
                <w:sz w:val="22"/>
                <w:szCs w:val="22"/>
                <w:lang w:val="sv-SE"/>
              </w:rPr>
            </w:pPr>
            <w:r w:rsidRPr="00485A01">
              <w:rPr>
                <w:rFonts w:ascii="Calibri" w:eastAsia="Calibri" w:hAnsi="Calibri" w:cs="Calibri"/>
                <w:sz w:val="22"/>
                <w:szCs w:val="22"/>
                <w:lang w:val="sv-SE"/>
              </w:rPr>
              <w:t>TOR §7</w:t>
            </w:r>
            <w:r w:rsidR="00740370" w:rsidRPr="00485A01">
              <w:rPr>
                <w:rFonts w:ascii="Calibri" w:eastAsia="Calibri" w:hAnsi="Calibri" w:cs="Calibri"/>
                <w:sz w:val="22"/>
                <w:szCs w:val="22"/>
                <w:lang w:val="sv-SE"/>
              </w:rPr>
              <w:t>,</w:t>
            </w:r>
            <w:r w:rsidRPr="00485A01">
              <w:rPr>
                <w:rFonts w:ascii="Calibri" w:eastAsia="Calibri" w:hAnsi="Calibri" w:cs="Calibri"/>
                <w:sz w:val="22"/>
                <w:szCs w:val="22"/>
                <w:lang w:val="sv-SE"/>
              </w:rPr>
              <w:t xml:space="preserve"> §21, §23</w:t>
            </w:r>
            <w:r w:rsidR="00A02700">
              <w:rPr>
                <w:rFonts w:ascii="Calibri" w:eastAsia="Calibri" w:hAnsi="Calibri" w:cs="Calibri"/>
                <w:sz w:val="22"/>
                <w:szCs w:val="22"/>
                <w:lang w:val="sv-SE"/>
              </w:rPr>
              <w:t>.</w:t>
            </w:r>
          </w:p>
          <w:p w14:paraId="7BFC82C8" w14:textId="44CDC8E6" w:rsidR="00EE595A" w:rsidRPr="00485A01" w:rsidRDefault="00EE595A">
            <w:pPr>
              <w:spacing w:before="40" w:after="60"/>
              <w:rPr>
                <w:rFonts w:ascii="Calibri" w:eastAsia="Calibri" w:hAnsi="Calibri" w:cs="Calibri"/>
                <w:sz w:val="22"/>
                <w:szCs w:val="22"/>
                <w:lang w:val="sv-SE"/>
              </w:rPr>
            </w:pPr>
            <w:r w:rsidRPr="00485A01">
              <w:rPr>
                <w:rFonts w:ascii="Calibri" w:eastAsia="Calibri" w:hAnsi="Calibri" w:cs="Calibri"/>
                <w:sz w:val="22"/>
                <w:szCs w:val="22"/>
                <w:lang w:val="sv-SE"/>
              </w:rPr>
              <w:t>Lee (2017).  </w:t>
            </w:r>
          </w:p>
          <w:p w14:paraId="5AF4D14B" w14:textId="77777777" w:rsidR="00EE595A" w:rsidRDefault="00EE595A">
            <w:pPr>
              <w:spacing w:before="40" w:after="60"/>
              <w:rPr>
                <w:rFonts w:ascii="Calibri" w:eastAsia="Calibri" w:hAnsi="Calibri" w:cs="Calibri"/>
                <w:sz w:val="22"/>
                <w:szCs w:val="22"/>
                <w:lang w:val="sv-SE"/>
              </w:rPr>
            </w:pPr>
            <w:r w:rsidRPr="00485A01">
              <w:rPr>
                <w:rFonts w:ascii="Calibri" w:eastAsia="Calibri" w:hAnsi="Calibri" w:cs="Calibri"/>
                <w:sz w:val="22"/>
                <w:szCs w:val="22"/>
                <w:lang w:val="sv-SE"/>
              </w:rPr>
              <w:t>Stanton</w:t>
            </w:r>
            <w:r w:rsidR="00D56C9C" w:rsidRPr="00485A01">
              <w:rPr>
                <w:rFonts w:ascii="Calibri" w:eastAsia="Calibri" w:hAnsi="Calibri" w:cs="Calibri"/>
                <w:sz w:val="22"/>
                <w:szCs w:val="22"/>
                <w:lang w:val="sv-SE"/>
              </w:rPr>
              <w:t xml:space="preserve"> </w:t>
            </w:r>
            <w:r w:rsidRPr="00485A01">
              <w:rPr>
                <w:rFonts w:ascii="Calibri" w:eastAsia="Calibri" w:hAnsi="Calibri" w:cs="Calibri"/>
                <w:sz w:val="22"/>
                <w:szCs w:val="22"/>
                <w:lang w:val="sv-SE"/>
              </w:rPr>
              <w:t>(2013)</w:t>
            </w:r>
            <w:r w:rsidR="00A02700">
              <w:rPr>
                <w:rFonts w:ascii="Calibri" w:eastAsia="Calibri" w:hAnsi="Calibri" w:cs="Calibri"/>
                <w:sz w:val="22"/>
                <w:szCs w:val="22"/>
                <w:lang w:val="sv-SE"/>
              </w:rPr>
              <w:t>.</w:t>
            </w:r>
          </w:p>
          <w:p w14:paraId="213236E8" w14:textId="681D2A42" w:rsidR="00A02700" w:rsidRPr="00485A01" w:rsidRDefault="00BA65FA">
            <w:pPr>
              <w:spacing w:before="40" w:after="60"/>
              <w:rPr>
                <w:rFonts w:ascii="Calibri" w:eastAsia="Calibri" w:hAnsi="Calibri" w:cs="Calibri"/>
                <w:sz w:val="22"/>
                <w:szCs w:val="22"/>
                <w:lang w:val="sv-SE"/>
              </w:rPr>
            </w:pPr>
            <w:r>
              <w:rPr>
                <w:rFonts w:ascii="Calibri" w:eastAsia="Calibri" w:hAnsi="Calibri" w:cs="Calibri"/>
                <w:sz w:val="22"/>
                <w:szCs w:val="22"/>
                <w:lang w:val="sv-SE"/>
              </w:rPr>
              <w:t>CRIOP</w:t>
            </w:r>
            <w:r w:rsidR="00A02700">
              <w:rPr>
                <w:rFonts w:ascii="Calibri" w:eastAsia="Calibri" w:hAnsi="Calibri" w:cs="Calibri"/>
                <w:sz w:val="22"/>
                <w:szCs w:val="22"/>
                <w:lang w:val="sv-SE"/>
              </w:rPr>
              <w:t xml:space="preserve"> (2024) 3.3</w:t>
            </w:r>
          </w:p>
        </w:tc>
        <w:tc>
          <w:tcPr>
            <w:tcW w:w="3456" w:type="dxa"/>
            <w:tcBorders>
              <w:top w:val="single" w:sz="6" w:space="0" w:color="auto"/>
              <w:left w:val="single" w:sz="6" w:space="0" w:color="auto"/>
              <w:bottom w:val="single" w:sz="6" w:space="0" w:color="auto"/>
              <w:right w:val="single" w:sz="6" w:space="0" w:color="auto"/>
            </w:tcBorders>
          </w:tcPr>
          <w:p w14:paraId="1E713814" w14:textId="77777777" w:rsidR="00EE595A" w:rsidRPr="00485A01" w:rsidRDefault="00EE595A">
            <w:pPr>
              <w:spacing w:before="40" w:after="60"/>
              <w:rPr>
                <w:rFonts w:ascii="Calibri" w:eastAsia="Calibri" w:hAnsi="Calibri" w:cs="Calibri"/>
                <w:sz w:val="22"/>
                <w:szCs w:val="22"/>
                <w:lang w:val="sv-SE"/>
              </w:rPr>
            </w:pPr>
          </w:p>
        </w:tc>
        <w:tc>
          <w:tcPr>
            <w:tcW w:w="590" w:type="dxa"/>
            <w:tcBorders>
              <w:top w:val="single" w:sz="6" w:space="0" w:color="auto"/>
              <w:left w:val="single" w:sz="6" w:space="0" w:color="auto"/>
              <w:bottom w:val="single" w:sz="6" w:space="0" w:color="auto"/>
              <w:right w:val="single" w:sz="6" w:space="0" w:color="auto"/>
            </w:tcBorders>
          </w:tcPr>
          <w:p w14:paraId="788109EA" w14:textId="77777777" w:rsidR="00EE595A" w:rsidRPr="00485A01" w:rsidRDefault="00EE595A">
            <w:pPr>
              <w:spacing w:before="40" w:after="60"/>
              <w:rPr>
                <w:rFonts w:ascii="Calibri" w:eastAsia="Calibri" w:hAnsi="Calibri" w:cs="Calibri"/>
                <w:sz w:val="22"/>
                <w:szCs w:val="22"/>
                <w:lang w:val="sv-SE"/>
              </w:rPr>
            </w:pPr>
          </w:p>
        </w:tc>
      </w:tr>
      <w:tr w:rsidR="00EE595A" w:rsidRPr="00180D7D" w14:paraId="702DF0AC"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34CFB555" w14:textId="100093D0"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lastRenderedPageBreak/>
              <w:t>G6</w:t>
            </w:r>
            <w:r w:rsidR="00707FF9">
              <w:rPr>
                <w:rFonts w:ascii="Calibri" w:eastAsia="Calibri" w:hAnsi="Calibri" w:cs="Calibri"/>
                <w:b/>
                <w:sz w:val="22"/>
                <w:szCs w:val="22"/>
              </w:rPr>
              <w:t>*</w:t>
            </w:r>
            <w:r w:rsidRPr="00180D7D">
              <w:rPr>
                <w:rFonts w:ascii="Calibri" w:eastAsia="Calibri" w:hAnsi="Calibri" w:cs="Calibri"/>
                <w:b/>
                <w:sz w:val="22"/>
                <w:szCs w:val="22"/>
              </w:rPr>
              <w:t> </w:t>
            </w:r>
          </w:p>
        </w:tc>
        <w:tc>
          <w:tcPr>
            <w:tcW w:w="4464" w:type="dxa"/>
            <w:tcBorders>
              <w:top w:val="single" w:sz="6" w:space="0" w:color="auto"/>
              <w:left w:val="single" w:sz="6" w:space="0" w:color="auto"/>
              <w:bottom w:val="single" w:sz="6" w:space="0" w:color="auto"/>
              <w:right w:val="single" w:sz="6" w:space="0" w:color="auto"/>
            </w:tcBorders>
            <w:shd w:val="clear" w:color="auto" w:fill="auto"/>
          </w:tcPr>
          <w:p w14:paraId="1F6C4EF4" w14:textId="77777777"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t xml:space="preserve">Have operational tasks been designed based on the strengths and weaknesses of the technology and human operator(s)? </w:t>
            </w:r>
          </w:p>
          <w:p w14:paraId="191DAEA6" w14:textId="214344C8" w:rsidR="00EE595A" w:rsidRPr="008D03E6" w:rsidRDefault="00D957F7">
            <w:pPr>
              <w:spacing w:before="40" w:after="60"/>
              <w:rPr>
                <w:rFonts w:ascii="Calibri" w:eastAsia="Calibri" w:hAnsi="Calibri" w:cs="Calibri"/>
                <w:i/>
                <w:sz w:val="22"/>
                <w:szCs w:val="22"/>
              </w:rPr>
            </w:pPr>
            <w:r w:rsidRPr="00180D7D">
              <w:rPr>
                <w:rFonts w:ascii="Calibri" w:eastAsia="Calibri" w:hAnsi="Calibri" w:cs="Calibri"/>
                <w:i/>
                <w:sz w:val="22"/>
                <w:szCs w:val="22"/>
              </w:rPr>
              <w:t>Fitt’s</w:t>
            </w:r>
            <w:r w:rsidR="00CC11E4">
              <w:rPr>
                <w:rFonts w:ascii="Calibri" w:eastAsia="Calibri" w:hAnsi="Calibri" w:cs="Calibri"/>
                <w:i/>
                <w:sz w:val="22"/>
                <w:szCs w:val="22"/>
              </w:rPr>
              <w:t xml:space="preserve"> </w:t>
            </w:r>
            <w:r w:rsidR="00EE595A" w:rsidRPr="00180D7D">
              <w:rPr>
                <w:rFonts w:ascii="Calibri" w:eastAsia="Calibri" w:hAnsi="Calibri" w:cs="Calibri"/>
                <w:i/>
                <w:sz w:val="22"/>
                <w:szCs w:val="22"/>
              </w:rPr>
              <w:t>list</w:t>
            </w:r>
            <w:r w:rsidR="00C4799A">
              <w:rPr>
                <w:rFonts w:ascii="Calibri" w:eastAsia="Calibri" w:hAnsi="Calibri" w:cs="Calibri"/>
                <w:i/>
                <w:sz w:val="22"/>
                <w:szCs w:val="22"/>
              </w:rPr>
              <w:t xml:space="preserve"> </w:t>
            </w:r>
            <w:r w:rsidR="00775D7C">
              <w:rPr>
                <w:rFonts w:ascii="Calibri" w:eastAsia="Calibri" w:hAnsi="Calibri" w:cs="Calibri"/>
                <w:i/>
                <w:sz w:val="22"/>
                <w:szCs w:val="22"/>
              </w:rPr>
              <w:t xml:space="preserve">can be adapted, de Winter (2014), </w:t>
            </w:r>
            <w:r w:rsidR="00EE595A" w:rsidRPr="00180D7D">
              <w:rPr>
                <w:rFonts w:ascii="Calibri" w:eastAsia="Calibri" w:hAnsi="Calibri" w:cs="Calibri"/>
                <w:i/>
                <w:sz w:val="22"/>
                <w:szCs w:val="22"/>
              </w:rPr>
              <w:t>as an example to ensure that technology and users support each other and support teamwork</w:t>
            </w:r>
            <w:r w:rsidR="00EE595A" w:rsidRPr="009A46B2">
              <w:rPr>
                <w:rFonts w:ascii="Calibri" w:eastAsia="Calibri" w:hAnsi="Calibri" w:cs="Calibri"/>
                <w:i/>
                <w:sz w:val="22"/>
                <w:szCs w:val="22"/>
              </w:rPr>
              <w:t>. The Boeing Max disasters are examples of poor human/</w:t>
            </w:r>
            <w:r w:rsidR="00685A90">
              <w:rPr>
                <w:rFonts w:ascii="Calibri" w:eastAsia="Calibri" w:hAnsi="Calibri" w:cs="Calibri"/>
                <w:i/>
                <w:sz w:val="22"/>
                <w:szCs w:val="22"/>
              </w:rPr>
              <w:t>t</w:t>
            </w:r>
            <w:r w:rsidR="00EE595A" w:rsidRPr="009A46B2">
              <w:rPr>
                <w:rFonts w:ascii="Calibri" w:eastAsia="Calibri" w:hAnsi="Calibri" w:cs="Calibri"/>
                <w:i/>
                <w:sz w:val="22"/>
                <w:szCs w:val="22"/>
              </w:rPr>
              <w:t>echnology matching</w:t>
            </w:r>
            <w:r w:rsidR="00685A90">
              <w:rPr>
                <w:rFonts w:ascii="Calibri" w:eastAsia="Calibri" w:hAnsi="Calibri" w:cs="Calibri"/>
                <w:i/>
                <w:sz w:val="22"/>
                <w:szCs w:val="22"/>
              </w:rPr>
              <w:t>,</w:t>
            </w:r>
            <w:r w:rsidR="00685A90" w:rsidRPr="009A46B2">
              <w:rPr>
                <w:rFonts w:ascii="Calibri" w:eastAsia="Calibri" w:hAnsi="Calibri" w:cs="Calibri"/>
                <w:i/>
                <w:sz w:val="22"/>
                <w:szCs w:val="22"/>
              </w:rPr>
              <w:t xml:space="preserve"> Endsley (2019)</w:t>
            </w:r>
            <w:r w:rsidR="00685A90">
              <w:rPr>
                <w:rFonts w:ascii="Calibri" w:eastAsia="Calibri" w:hAnsi="Calibri" w:cs="Calibri"/>
                <w:i/>
                <w:sz w:val="22"/>
                <w:szCs w:val="22"/>
              </w:rPr>
              <w:t>.</w:t>
            </w: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22C1DF23"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029A0A79"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6A9085BE" w14:textId="77777777" w:rsidR="00EE595A" w:rsidRPr="00180D7D" w:rsidRDefault="00EE595A">
            <w:pPr>
              <w:spacing w:before="40" w:after="60"/>
              <w:rPr>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shd w:val="clear" w:color="auto" w:fill="auto"/>
          </w:tcPr>
          <w:p w14:paraId="4567B64C" w14:textId="77777777"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ISO 9241-210 (2019)</w:t>
            </w:r>
          </w:p>
          <w:p w14:paraId="2F792936" w14:textId="77777777" w:rsidR="00740370" w:rsidRDefault="00EE595A">
            <w:pPr>
              <w:spacing w:before="40" w:after="60"/>
              <w:rPr>
                <w:rFonts w:ascii="Calibri" w:eastAsia="Calibri" w:hAnsi="Calibri" w:cs="Calibri"/>
                <w:sz w:val="22"/>
                <w:szCs w:val="22"/>
              </w:rPr>
            </w:pPr>
            <w:r w:rsidRPr="00180D7D">
              <w:rPr>
                <w:rFonts w:ascii="Calibri" w:eastAsia="Calibri" w:hAnsi="Calibri" w:cs="Calibri"/>
                <w:sz w:val="22"/>
                <w:szCs w:val="22"/>
              </w:rPr>
              <w:t>FR §9</w:t>
            </w:r>
            <w:r w:rsidR="00740370">
              <w:rPr>
                <w:rFonts w:ascii="Calibri" w:eastAsia="Calibri" w:hAnsi="Calibri" w:cs="Calibri"/>
                <w:sz w:val="22"/>
                <w:szCs w:val="22"/>
              </w:rPr>
              <w:t>,</w:t>
            </w:r>
            <w:r w:rsidRPr="00180D7D">
              <w:rPr>
                <w:rFonts w:ascii="Calibri" w:eastAsia="Calibri" w:hAnsi="Calibri" w:cs="Calibri"/>
                <w:sz w:val="22"/>
                <w:szCs w:val="22"/>
              </w:rPr>
              <w:t xml:space="preserve"> §10</w:t>
            </w:r>
          </w:p>
          <w:p w14:paraId="36C95E26" w14:textId="124B96A8" w:rsidR="00EE595A" w:rsidRPr="00180D7D" w:rsidRDefault="00740370">
            <w:pPr>
              <w:spacing w:before="40" w:after="60"/>
              <w:rPr>
                <w:rFonts w:ascii="Calibri" w:eastAsia="Calibri" w:hAnsi="Calibri" w:cs="Calibri"/>
                <w:sz w:val="22"/>
                <w:szCs w:val="22"/>
              </w:rPr>
            </w:pPr>
            <w:r>
              <w:rPr>
                <w:rFonts w:ascii="Calibri" w:eastAsia="Calibri" w:hAnsi="Calibri" w:cs="Calibri"/>
                <w:sz w:val="22"/>
                <w:szCs w:val="22"/>
              </w:rPr>
              <w:t>T</w:t>
            </w:r>
            <w:r w:rsidR="00EE595A" w:rsidRPr="00180D7D">
              <w:rPr>
                <w:rFonts w:ascii="Calibri" w:eastAsia="Calibri" w:hAnsi="Calibri" w:cs="Calibri"/>
                <w:sz w:val="22"/>
                <w:szCs w:val="22"/>
              </w:rPr>
              <w:t>OR §9</w:t>
            </w:r>
          </w:p>
          <w:p w14:paraId="662D97CB" w14:textId="02DDEE92" w:rsidR="00EE595A" w:rsidRPr="00CF40AA" w:rsidRDefault="00EE595A">
            <w:pPr>
              <w:spacing w:before="40" w:after="60"/>
              <w:rPr>
                <w:rFonts w:ascii="Calibri" w:eastAsia="Calibri" w:hAnsi="Calibri" w:cs="Calibri"/>
                <w:sz w:val="22"/>
                <w:szCs w:val="22"/>
              </w:rPr>
            </w:pPr>
            <w:r w:rsidRPr="00CF40AA">
              <w:rPr>
                <w:rFonts w:ascii="Calibri" w:eastAsia="Calibri" w:hAnsi="Calibri" w:cs="Calibri"/>
                <w:sz w:val="22"/>
                <w:szCs w:val="22"/>
              </w:rPr>
              <w:t>de Winter</w:t>
            </w:r>
            <w:r w:rsidR="00222A23" w:rsidRPr="00CF40AA">
              <w:rPr>
                <w:rFonts w:ascii="Calibri" w:eastAsia="Calibri" w:hAnsi="Calibri" w:cs="Calibri"/>
                <w:sz w:val="22"/>
                <w:szCs w:val="22"/>
              </w:rPr>
              <w:t xml:space="preserve"> </w:t>
            </w:r>
            <w:r w:rsidRPr="00CF40AA">
              <w:rPr>
                <w:rFonts w:ascii="Calibri" w:eastAsia="Calibri" w:hAnsi="Calibri" w:cs="Calibri"/>
                <w:sz w:val="22"/>
                <w:szCs w:val="22"/>
              </w:rPr>
              <w:t>(2014)</w:t>
            </w:r>
          </w:p>
          <w:p w14:paraId="7E25253A" w14:textId="3D8A7BD6" w:rsidR="00EE595A" w:rsidRPr="00CF40AA" w:rsidRDefault="00EE595A">
            <w:pPr>
              <w:spacing w:before="40" w:after="60"/>
              <w:rPr>
                <w:rFonts w:ascii="Calibri" w:eastAsia="Calibri" w:hAnsi="Calibri" w:cs="Calibri"/>
                <w:sz w:val="22"/>
                <w:szCs w:val="22"/>
              </w:rPr>
            </w:pPr>
            <w:r w:rsidRPr="00CF40AA">
              <w:rPr>
                <w:rFonts w:ascii="Calibri" w:eastAsia="Calibri" w:hAnsi="Calibri" w:cs="Calibri"/>
                <w:sz w:val="22"/>
                <w:szCs w:val="22"/>
              </w:rPr>
              <w:t>National Academics</w:t>
            </w:r>
            <w:r w:rsidR="00F623D4" w:rsidRPr="00CF40AA">
              <w:rPr>
                <w:rFonts w:ascii="Calibri" w:eastAsia="Calibri" w:hAnsi="Calibri" w:cs="Calibri"/>
                <w:sz w:val="22"/>
                <w:szCs w:val="22"/>
              </w:rPr>
              <w:t xml:space="preserve"> </w:t>
            </w:r>
            <w:r w:rsidRPr="00CF40AA">
              <w:rPr>
                <w:rFonts w:ascii="Calibri" w:eastAsia="Calibri" w:hAnsi="Calibri" w:cs="Calibri"/>
                <w:sz w:val="22"/>
                <w:szCs w:val="22"/>
              </w:rPr>
              <w:t>(2022)</w:t>
            </w:r>
          </w:p>
          <w:p w14:paraId="7E797B2C" w14:textId="0F6F374C" w:rsidR="00EE595A" w:rsidRPr="00070547" w:rsidRDefault="00EE595A">
            <w:pPr>
              <w:spacing w:before="40" w:after="60"/>
              <w:rPr>
                <w:rFonts w:ascii="Calibri" w:eastAsia="Calibri" w:hAnsi="Calibri" w:cs="Calibri"/>
                <w:sz w:val="22"/>
                <w:szCs w:val="22"/>
                <w:highlight w:val="yellow"/>
              </w:rPr>
            </w:pPr>
            <w:r w:rsidRPr="00070547">
              <w:rPr>
                <w:rFonts w:ascii="Calibri" w:eastAsia="Calibri" w:hAnsi="Calibri" w:cs="Calibri"/>
                <w:sz w:val="22"/>
                <w:szCs w:val="22"/>
              </w:rPr>
              <w:t>Sætren</w:t>
            </w:r>
            <w:r w:rsidR="00CF40AA" w:rsidRPr="00070547">
              <w:rPr>
                <w:rFonts w:ascii="Calibri" w:eastAsia="Calibri" w:hAnsi="Calibri" w:cs="Calibri"/>
                <w:sz w:val="22"/>
                <w:szCs w:val="22"/>
              </w:rPr>
              <w:t xml:space="preserve"> (2016) </w:t>
            </w:r>
          </w:p>
        </w:tc>
        <w:tc>
          <w:tcPr>
            <w:tcW w:w="3456" w:type="dxa"/>
            <w:tcBorders>
              <w:top w:val="single" w:sz="6" w:space="0" w:color="auto"/>
              <w:left w:val="single" w:sz="6" w:space="0" w:color="auto"/>
              <w:bottom w:val="single" w:sz="6" w:space="0" w:color="auto"/>
              <w:right w:val="single" w:sz="6" w:space="0" w:color="auto"/>
            </w:tcBorders>
          </w:tcPr>
          <w:p w14:paraId="15774BE9" w14:textId="77777777" w:rsidR="00EE595A" w:rsidRPr="00180D7D" w:rsidRDefault="00EE595A">
            <w:pPr>
              <w:spacing w:before="40" w:after="60"/>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1CA7E5F7" w14:textId="77777777" w:rsidR="00EE595A" w:rsidRPr="00180D7D" w:rsidRDefault="00EE595A">
            <w:pPr>
              <w:spacing w:before="40" w:after="60"/>
              <w:rPr>
                <w:rFonts w:ascii="Calibri" w:eastAsia="Calibri" w:hAnsi="Calibri" w:cs="Calibri"/>
                <w:sz w:val="22"/>
                <w:szCs w:val="22"/>
              </w:rPr>
            </w:pPr>
          </w:p>
        </w:tc>
      </w:tr>
      <w:tr w:rsidR="00EE595A" w:rsidRPr="00180D7D" w14:paraId="1A1C8FB4"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2D76DC50" w14:textId="77777777" w:rsidR="00EE595A" w:rsidRPr="00180D7D" w:rsidRDefault="00EE595A">
            <w:pPr>
              <w:spacing w:before="40" w:after="60"/>
              <w:rPr>
                <w:rFonts w:ascii="Calibri" w:eastAsia="Calibri" w:hAnsi="Calibri" w:cs="Calibri"/>
                <w:b/>
                <w:sz w:val="22"/>
                <w:szCs w:val="22"/>
                <w:highlight w:val="yellow"/>
              </w:rPr>
            </w:pPr>
            <w:r w:rsidRPr="00180D7D">
              <w:rPr>
                <w:rFonts w:ascii="Calibri" w:eastAsia="Calibri" w:hAnsi="Calibri" w:cs="Calibri"/>
                <w:b/>
                <w:sz w:val="22"/>
                <w:szCs w:val="22"/>
              </w:rPr>
              <w:t>G7 </w:t>
            </w:r>
          </w:p>
        </w:tc>
        <w:tc>
          <w:tcPr>
            <w:tcW w:w="4464" w:type="dxa"/>
            <w:tcBorders>
              <w:top w:val="single" w:sz="6" w:space="0" w:color="auto"/>
              <w:left w:val="single" w:sz="6" w:space="0" w:color="auto"/>
              <w:bottom w:val="single" w:sz="6" w:space="0" w:color="auto"/>
              <w:right w:val="single" w:sz="6" w:space="0" w:color="auto"/>
            </w:tcBorders>
            <w:shd w:val="clear" w:color="auto" w:fill="auto"/>
          </w:tcPr>
          <w:p w14:paraId="43EEBD35" w14:textId="77777777"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t xml:space="preserve">Has an appropriate HF-based technique been used to identify, design, and allocate tasks as a basis for design? </w:t>
            </w:r>
          </w:p>
          <w:p w14:paraId="38DD736B" w14:textId="032A1914" w:rsidR="00EE595A" w:rsidRPr="00180D7D" w:rsidRDefault="00EE595A">
            <w:pPr>
              <w:spacing w:before="40" w:after="60"/>
              <w:rPr>
                <w:rFonts w:ascii="Calibri" w:eastAsia="Calibri" w:hAnsi="Calibri" w:cs="Calibri"/>
                <w:i/>
                <w:sz w:val="22"/>
                <w:szCs w:val="22"/>
              </w:rPr>
            </w:pPr>
            <w:r w:rsidRPr="00180D7D">
              <w:rPr>
                <w:rFonts w:ascii="Calibri" w:eastAsia="Calibri" w:hAnsi="Calibri" w:cs="Calibri"/>
                <w:i/>
                <w:sz w:val="22"/>
                <w:szCs w:val="22"/>
              </w:rPr>
              <w:t>Has a task analysis</w:t>
            </w:r>
            <w:r w:rsidR="005F5EA0">
              <w:rPr>
                <w:rFonts w:ascii="Calibri" w:eastAsia="Calibri" w:hAnsi="Calibri" w:cs="Calibri"/>
                <w:i/>
                <w:sz w:val="22"/>
                <w:szCs w:val="22"/>
              </w:rPr>
              <w:t xml:space="preserve"> (TA)</w:t>
            </w:r>
            <w:r w:rsidRPr="00180D7D">
              <w:rPr>
                <w:rFonts w:ascii="Calibri" w:eastAsia="Calibri" w:hAnsi="Calibri" w:cs="Calibri"/>
                <w:i/>
                <w:sz w:val="22"/>
                <w:szCs w:val="22"/>
              </w:rPr>
              <w:t xml:space="preserve"> been done to share tasks between humans and machine</w:t>
            </w:r>
            <w:r w:rsidR="00775D7C">
              <w:rPr>
                <w:rFonts w:ascii="Calibri" w:eastAsia="Calibri" w:hAnsi="Calibri" w:cs="Calibri"/>
                <w:i/>
                <w:sz w:val="22"/>
                <w:szCs w:val="22"/>
              </w:rPr>
              <w:t>s</w:t>
            </w:r>
            <w:r w:rsidRPr="00180D7D">
              <w:rPr>
                <w:rFonts w:ascii="Calibri" w:eastAsia="Calibri" w:hAnsi="Calibri" w:cs="Calibri"/>
                <w:i/>
                <w:sz w:val="22"/>
                <w:szCs w:val="22"/>
              </w:rPr>
              <w:t xml:space="preserve"> and identify areas of concern for human errors</w:t>
            </w:r>
            <w:r w:rsidR="00775D7C">
              <w:rPr>
                <w:rFonts w:ascii="Calibri" w:eastAsia="Calibri" w:hAnsi="Calibri" w:cs="Calibri"/>
                <w:i/>
                <w:sz w:val="22"/>
                <w:szCs w:val="22"/>
              </w:rPr>
              <w:t xml:space="preserve">, </w:t>
            </w:r>
            <w:r w:rsidR="005F5EA0">
              <w:rPr>
                <w:rFonts w:ascii="Calibri" w:eastAsia="Calibri" w:hAnsi="Calibri" w:cs="Calibri"/>
                <w:i/>
                <w:sz w:val="22"/>
                <w:szCs w:val="22"/>
              </w:rPr>
              <w:t>(e.g.</w:t>
            </w:r>
            <w:r w:rsidR="00775D7C">
              <w:rPr>
                <w:rFonts w:ascii="Calibri" w:eastAsia="Calibri" w:hAnsi="Calibri" w:cs="Calibri"/>
                <w:i/>
                <w:sz w:val="22"/>
                <w:szCs w:val="22"/>
              </w:rPr>
              <w:t xml:space="preserve"> </w:t>
            </w:r>
            <w:r w:rsidRPr="00180D7D">
              <w:rPr>
                <w:rFonts w:ascii="Calibri" w:eastAsia="Calibri" w:hAnsi="Calibri" w:cs="Calibri"/>
                <w:i/>
                <w:sz w:val="22"/>
                <w:szCs w:val="22"/>
              </w:rPr>
              <w:t>SCTA – Safety Critical Task Analysis</w:t>
            </w:r>
            <w:r w:rsidR="005F5EA0">
              <w:rPr>
                <w:rFonts w:ascii="Calibri" w:eastAsia="Calibri" w:hAnsi="Calibri" w:cs="Calibri"/>
                <w:i/>
                <w:sz w:val="22"/>
                <w:szCs w:val="22"/>
              </w:rPr>
              <w:t>)</w:t>
            </w:r>
            <w:r w:rsidR="00775D7C">
              <w:rPr>
                <w:rFonts w:ascii="Calibri" w:eastAsia="Calibri" w:hAnsi="Calibri" w:cs="Calibri"/>
                <w:i/>
                <w:sz w:val="22"/>
                <w:szCs w:val="22"/>
              </w:rPr>
              <w:t>.</w:t>
            </w:r>
            <w:r w:rsidRPr="00180D7D">
              <w:rPr>
                <w:rFonts w:ascii="Calibri" w:eastAsia="Calibri" w:hAnsi="Calibri" w:cs="Calibri"/>
                <w:i/>
                <w:sz w:val="22"/>
                <w:szCs w:val="22"/>
              </w:rPr>
              <w:t xml:space="preserve"> </w:t>
            </w:r>
            <w:r w:rsidR="00775D7C">
              <w:rPr>
                <w:rFonts w:ascii="Calibri" w:eastAsia="Calibri" w:hAnsi="Calibri" w:cs="Calibri"/>
                <w:i/>
                <w:sz w:val="22"/>
                <w:szCs w:val="22"/>
              </w:rPr>
              <w:t>Check</w:t>
            </w:r>
            <w:r w:rsidRPr="00180D7D">
              <w:rPr>
                <w:rFonts w:ascii="Calibri" w:eastAsia="Calibri" w:hAnsi="Calibri" w:cs="Calibri"/>
                <w:i/>
                <w:sz w:val="22"/>
                <w:szCs w:val="22"/>
              </w:rPr>
              <w:t xml:space="preserve"> the need for Cognitive Task Analysis to provide input to workload, design, and training.</w:t>
            </w: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22A1AF8E"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2FD8B2B4"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274C6E3F" w14:textId="77777777" w:rsidR="00EE595A" w:rsidRPr="00180D7D" w:rsidRDefault="00EE595A">
            <w:pPr>
              <w:spacing w:before="40" w:after="60"/>
              <w:rPr>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shd w:val="clear" w:color="auto" w:fill="auto"/>
          </w:tcPr>
          <w:p w14:paraId="79942D57" w14:textId="726FC38C" w:rsidR="007D0FF3" w:rsidRPr="00C1142C" w:rsidRDefault="00BA65FA" w:rsidP="007D0FF3">
            <w:pPr>
              <w:spacing w:before="40" w:after="60"/>
              <w:rPr>
                <w:rFonts w:ascii="Calibri" w:eastAsia="Calibri" w:hAnsi="Calibri" w:cs="Calibri"/>
                <w:sz w:val="22"/>
                <w:szCs w:val="22"/>
              </w:rPr>
            </w:pPr>
            <w:r>
              <w:rPr>
                <w:rFonts w:ascii="Calibri" w:eastAsia="Calibri" w:hAnsi="Calibri" w:cs="Calibri"/>
                <w:sz w:val="22"/>
                <w:szCs w:val="22"/>
              </w:rPr>
              <w:t>CRIOP</w:t>
            </w:r>
            <w:r w:rsidR="007D0FF3">
              <w:rPr>
                <w:rFonts w:ascii="Calibri" w:eastAsia="Calibri" w:hAnsi="Calibri" w:cs="Calibri"/>
                <w:sz w:val="22"/>
                <w:szCs w:val="22"/>
              </w:rPr>
              <w:t xml:space="preserve"> (2024)1.2, 3,4.</w:t>
            </w:r>
          </w:p>
          <w:p w14:paraId="64C6A987" w14:textId="5A5CC556" w:rsidR="00740370" w:rsidRDefault="00EE595A">
            <w:pPr>
              <w:spacing w:before="40" w:after="60"/>
              <w:rPr>
                <w:rFonts w:ascii="Calibri" w:eastAsia="Calibri" w:hAnsi="Calibri" w:cs="Calibri"/>
                <w:sz w:val="22"/>
                <w:szCs w:val="22"/>
              </w:rPr>
            </w:pPr>
            <w:r w:rsidRPr="00180D7D">
              <w:rPr>
                <w:rFonts w:ascii="Calibri" w:eastAsia="Calibri" w:hAnsi="Calibri" w:cs="Calibri"/>
                <w:sz w:val="22"/>
                <w:szCs w:val="22"/>
              </w:rPr>
              <w:t>MR</w:t>
            </w:r>
            <w:r w:rsidR="00740370">
              <w:rPr>
                <w:rFonts w:ascii="Calibri" w:eastAsia="Calibri" w:hAnsi="Calibri" w:cs="Calibri"/>
                <w:sz w:val="22"/>
                <w:szCs w:val="22"/>
              </w:rPr>
              <w:t xml:space="preserve"> </w:t>
            </w:r>
            <w:r w:rsidRPr="00180D7D">
              <w:rPr>
                <w:rFonts w:ascii="Calibri" w:eastAsia="Calibri" w:hAnsi="Calibri" w:cs="Calibri"/>
                <w:sz w:val="22"/>
                <w:szCs w:val="22"/>
              </w:rPr>
              <w:t>§18</w:t>
            </w:r>
            <w:r w:rsidR="00EB6669">
              <w:rPr>
                <w:rFonts w:ascii="Calibri" w:eastAsia="Calibri" w:hAnsi="Calibri" w:cs="Calibri"/>
                <w:sz w:val="22"/>
                <w:szCs w:val="22"/>
              </w:rPr>
              <w:t>.</w:t>
            </w:r>
          </w:p>
          <w:p w14:paraId="3A2E2BF9" w14:textId="0748D9E1"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TOR §21</w:t>
            </w:r>
            <w:r w:rsidR="00EB6669">
              <w:rPr>
                <w:rFonts w:ascii="Calibri" w:eastAsia="Calibri" w:hAnsi="Calibri" w:cs="Calibri"/>
                <w:sz w:val="22"/>
                <w:szCs w:val="22"/>
              </w:rPr>
              <w:t>.</w:t>
            </w:r>
          </w:p>
          <w:p w14:paraId="1859B511" w14:textId="11A2F0FA"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Energy Institute (2020)</w:t>
            </w:r>
            <w:r w:rsidR="00EB6669">
              <w:rPr>
                <w:rFonts w:ascii="Calibri" w:eastAsia="Calibri" w:hAnsi="Calibri" w:cs="Calibri"/>
                <w:sz w:val="22"/>
                <w:szCs w:val="22"/>
              </w:rPr>
              <w:t>.</w:t>
            </w:r>
            <w:r w:rsidRPr="00180D7D">
              <w:rPr>
                <w:rFonts w:ascii="Calibri" w:eastAsia="Calibri" w:hAnsi="Calibri" w:cs="Calibri"/>
                <w:sz w:val="22"/>
                <w:szCs w:val="22"/>
              </w:rPr>
              <w:t> </w:t>
            </w:r>
          </w:p>
          <w:p w14:paraId="44841D33" w14:textId="622AACD5" w:rsidR="00EE595A" w:rsidRDefault="00EE595A">
            <w:pPr>
              <w:spacing w:before="40" w:after="60"/>
              <w:rPr>
                <w:rFonts w:ascii="Calibri" w:eastAsia="Calibri" w:hAnsi="Calibri" w:cs="Calibri"/>
                <w:sz w:val="22"/>
                <w:szCs w:val="22"/>
              </w:rPr>
            </w:pPr>
            <w:r w:rsidRPr="00070547">
              <w:rPr>
                <w:rFonts w:ascii="Calibri" w:eastAsia="Calibri" w:hAnsi="Calibri" w:cs="Calibri"/>
                <w:sz w:val="22"/>
                <w:szCs w:val="22"/>
              </w:rPr>
              <w:t>Helgar</w:t>
            </w:r>
            <w:r w:rsidR="002B0A9E" w:rsidRPr="00070547">
              <w:rPr>
                <w:rFonts w:ascii="Calibri" w:eastAsia="Calibri" w:hAnsi="Calibri" w:cs="Calibri"/>
                <w:sz w:val="22"/>
                <w:szCs w:val="22"/>
              </w:rPr>
              <w:t xml:space="preserve"> </w:t>
            </w:r>
            <w:r w:rsidRPr="00070547">
              <w:rPr>
                <w:rFonts w:ascii="Calibri" w:eastAsia="Calibri" w:hAnsi="Calibri" w:cs="Calibri"/>
                <w:sz w:val="22"/>
                <w:szCs w:val="22"/>
              </w:rPr>
              <w:t>(2023)</w:t>
            </w:r>
            <w:r w:rsidR="00EB6669">
              <w:rPr>
                <w:rFonts w:ascii="Calibri" w:eastAsia="Calibri" w:hAnsi="Calibri" w:cs="Calibri"/>
                <w:sz w:val="22"/>
                <w:szCs w:val="22"/>
              </w:rPr>
              <w:t>.</w:t>
            </w:r>
          </w:p>
          <w:p w14:paraId="1B610712" w14:textId="1884C79D" w:rsidR="00EE595A" w:rsidRPr="00180D7D" w:rsidRDefault="00EE595A" w:rsidP="007D0FF3">
            <w:pPr>
              <w:spacing w:before="40" w:after="60"/>
              <w:rPr>
                <w:rFonts w:ascii="Calibri" w:eastAsia="Calibri" w:hAnsi="Calibri" w:cs="Calibri"/>
                <w:sz w:val="22"/>
                <w:szCs w:val="22"/>
              </w:rPr>
            </w:pPr>
          </w:p>
        </w:tc>
        <w:tc>
          <w:tcPr>
            <w:tcW w:w="3456" w:type="dxa"/>
            <w:tcBorders>
              <w:top w:val="single" w:sz="6" w:space="0" w:color="auto"/>
              <w:left w:val="single" w:sz="6" w:space="0" w:color="auto"/>
              <w:bottom w:val="single" w:sz="6" w:space="0" w:color="auto"/>
              <w:right w:val="single" w:sz="6" w:space="0" w:color="auto"/>
            </w:tcBorders>
          </w:tcPr>
          <w:p w14:paraId="7458F356" w14:textId="77777777" w:rsidR="00EE595A" w:rsidRPr="00180D7D" w:rsidRDefault="00EE595A">
            <w:pPr>
              <w:spacing w:before="40" w:after="60"/>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137C141E" w14:textId="77777777" w:rsidR="00EE595A" w:rsidRPr="00180D7D" w:rsidRDefault="00EE595A">
            <w:pPr>
              <w:spacing w:before="40" w:after="60"/>
              <w:rPr>
                <w:rFonts w:ascii="Calibri" w:eastAsia="Calibri" w:hAnsi="Calibri" w:cs="Calibri"/>
                <w:sz w:val="22"/>
                <w:szCs w:val="22"/>
              </w:rPr>
            </w:pPr>
          </w:p>
        </w:tc>
      </w:tr>
      <w:tr w:rsidR="00EE595A" w:rsidRPr="00180D7D" w14:paraId="4EA9F1E0"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54C1A6D5" w14:textId="1602E446"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t>G8</w:t>
            </w:r>
            <w:r w:rsidR="009D30BE">
              <w:rPr>
                <w:rFonts w:ascii="Calibri" w:eastAsia="Calibri" w:hAnsi="Calibri" w:cs="Calibri"/>
                <w:b/>
                <w:sz w:val="22"/>
                <w:szCs w:val="22"/>
              </w:rPr>
              <w:t>*</w:t>
            </w:r>
            <w:r w:rsidRPr="00180D7D">
              <w:rPr>
                <w:rFonts w:ascii="Calibri" w:eastAsia="Calibri" w:hAnsi="Calibri" w:cs="Calibri"/>
                <w:b/>
                <w:sz w:val="22"/>
                <w:szCs w:val="22"/>
              </w:rPr>
              <w:t> </w:t>
            </w:r>
          </w:p>
        </w:tc>
        <w:tc>
          <w:tcPr>
            <w:tcW w:w="4464" w:type="dxa"/>
            <w:tcBorders>
              <w:top w:val="single" w:sz="6" w:space="0" w:color="auto"/>
              <w:left w:val="single" w:sz="6" w:space="0" w:color="auto"/>
              <w:bottom w:val="single" w:sz="6" w:space="0" w:color="auto"/>
              <w:right w:val="single" w:sz="6" w:space="0" w:color="auto"/>
            </w:tcBorders>
            <w:shd w:val="clear" w:color="auto" w:fill="auto"/>
          </w:tcPr>
          <w:p w14:paraId="242A2D4C" w14:textId="14719661" w:rsidR="00EE595A" w:rsidRPr="00180D7D" w:rsidRDefault="00EE595A">
            <w:pPr>
              <w:spacing w:before="40" w:after="60"/>
              <w:rPr>
                <w:rFonts w:ascii="Calibri" w:eastAsia="Calibri" w:hAnsi="Calibri" w:cs="Calibri"/>
                <w:b/>
                <w:sz w:val="22"/>
                <w:szCs w:val="22"/>
              </w:rPr>
            </w:pPr>
            <w:r w:rsidRPr="74E31153">
              <w:rPr>
                <w:rFonts w:ascii="Calibri" w:eastAsia="Calibri" w:hAnsi="Calibri" w:cs="Calibri"/>
                <w:b/>
                <w:sz w:val="22"/>
                <w:szCs w:val="22"/>
              </w:rPr>
              <w:t>Are error traps and “work as done</w:t>
            </w:r>
            <w:r w:rsidR="005B247C" w:rsidRPr="74E31153">
              <w:rPr>
                <w:rFonts w:ascii="Calibri" w:eastAsia="Calibri" w:hAnsi="Calibri" w:cs="Calibri"/>
                <w:b/>
                <w:sz w:val="22"/>
                <w:szCs w:val="22"/>
              </w:rPr>
              <w:t>”</w:t>
            </w:r>
            <w:r w:rsidR="00C4799A" w:rsidRPr="74E31153">
              <w:rPr>
                <w:rFonts w:ascii="Calibri" w:eastAsia="Calibri" w:hAnsi="Calibri" w:cs="Calibri"/>
                <w:b/>
                <w:sz w:val="22"/>
                <w:szCs w:val="22"/>
              </w:rPr>
              <w:t xml:space="preserve"> </w:t>
            </w:r>
            <w:r w:rsidRPr="74E31153">
              <w:rPr>
                <w:rFonts w:ascii="Calibri" w:eastAsia="Calibri" w:hAnsi="Calibri" w:cs="Calibri"/>
                <w:b/>
                <w:sz w:val="22"/>
                <w:szCs w:val="22"/>
              </w:rPr>
              <w:t>explored systematically and truthfully (not only “work as imagined</w:t>
            </w:r>
            <w:r w:rsidR="005B247C" w:rsidRPr="74E31153">
              <w:rPr>
                <w:rFonts w:ascii="Calibri" w:eastAsia="Calibri" w:hAnsi="Calibri" w:cs="Calibri"/>
                <w:b/>
                <w:sz w:val="22"/>
                <w:szCs w:val="22"/>
              </w:rPr>
              <w:t>”</w:t>
            </w:r>
            <w:r w:rsidRPr="74E31153">
              <w:rPr>
                <w:rFonts w:ascii="Calibri" w:eastAsia="Calibri" w:hAnsi="Calibri" w:cs="Calibri"/>
                <w:b/>
                <w:sz w:val="22"/>
                <w:szCs w:val="22"/>
              </w:rPr>
              <w:t>)</w:t>
            </w:r>
            <w:r w:rsidR="00716359">
              <w:rPr>
                <w:rFonts w:ascii="Calibri" w:eastAsia="Calibri" w:hAnsi="Calibri" w:cs="Calibri"/>
                <w:b/>
                <w:sz w:val="22"/>
                <w:szCs w:val="22"/>
              </w:rPr>
              <w:t>.</w:t>
            </w:r>
          </w:p>
          <w:p w14:paraId="01187004" w14:textId="712AD5F2" w:rsidR="00EE595A" w:rsidRPr="00180D7D" w:rsidRDefault="00EE595A">
            <w:pPr>
              <w:spacing w:before="40" w:after="60"/>
              <w:rPr>
                <w:rFonts w:ascii="Calibri" w:eastAsia="Calibri" w:hAnsi="Calibri" w:cs="Calibri"/>
                <w:i/>
                <w:sz w:val="22"/>
                <w:szCs w:val="22"/>
              </w:rPr>
            </w:pPr>
            <w:r w:rsidRPr="00180D7D">
              <w:rPr>
                <w:rFonts w:ascii="Calibri" w:eastAsia="Calibri" w:hAnsi="Calibri" w:cs="Calibri"/>
                <w:i/>
                <w:sz w:val="22"/>
                <w:szCs w:val="22"/>
              </w:rPr>
              <w:t>Check that HF-based design is done</w:t>
            </w:r>
            <w:r w:rsidR="007807A4">
              <w:rPr>
                <w:rFonts w:ascii="Calibri" w:eastAsia="Calibri" w:hAnsi="Calibri" w:cs="Calibri"/>
                <w:i/>
                <w:sz w:val="22"/>
                <w:szCs w:val="22"/>
              </w:rPr>
              <w:t xml:space="preserve"> to </w:t>
            </w:r>
            <w:r w:rsidR="0095590B">
              <w:rPr>
                <w:rFonts w:ascii="Calibri" w:eastAsia="Calibri" w:hAnsi="Calibri" w:cs="Calibri"/>
                <w:i/>
                <w:sz w:val="22"/>
                <w:szCs w:val="22"/>
              </w:rPr>
              <w:t xml:space="preserve">support </w:t>
            </w:r>
            <w:r w:rsidR="0095590B" w:rsidRPr="00180D7D">
              <w:rPr>
                <w:rFonts w:ascii="Calibri" w:eastAsia="Calibri" w:hAnsi="Calibri" w:cs="Calibri"/>
                <w:i/>
                <w:sz w:val="22"/>
                <w:szCs w:val="22"/>
              </w:rPr>
              <w:t>error</w:t>
            </w:r>
            <w:r w:rsidR="0095590B">
              <w:rPr>
                <w:rFonts w:ascii="Calibri" w:eastAsia="Calibri" w:hAnsi="Calibri" w:cs="Calibri"/>
                <w:i/>
                <w:sz w:val="22"/>
                <w:szCs w:val="22"/>
              </w:rPr>
              <w:t xml:space="preserve"> tolerance, </w:t>
            </w:r>
            <w:r w:rsidR="0051174D">
              <w:rPr>
                <w:rFonts w:ascii="Calibri" w:eastAsia="Calibri" w:hAnsi="Calibri" w:cs="Calibri"/>
                <w:i/>
                <w:sz w:val="22"/>
                <w:szCs w:val="22"/>
              </w:rPr>
              <w:t>and to</w:t>
            </w:r>
            <w:r w:rsidRPr="00180D7D">
              <w:rPr>
                <w:rFonts w:ascii="Calibri" w:eastAsia="Calibri" w:hAnsi="Calibri" w:cs="Calibri"/>
                <w:i/>
                <w:sz w:val="22"/>
                <w:szCs w:val="22"/>
              </w:rPr>
              <w:t xml:space="preserve"> avoid error traps such as poor HMI, poor task training, limited time, unclear roles, unclear task description, poor user testing, and poor user understanding. Work as done usually deviates a great deal from work as intended. Identify critical tasks, explore </w:t>
            </w:r>
            <w:r w:rsidR="00716359">
              <w:rPr>
                <w:rFonts w:ascii="Calibri" w:eastAsia="Calibri" w:hAnsi="Calibri" w:cs="Calibri"/>
                <w:i/>
                <w:sz w:val="22"/>
                <w:szCs w:val="22"/>
              </w:rPr>
              <w:t xml:space="preserve">issues </w:t>
            </w:r>
            <w:r w:rsidRPr="00180D7D">
              <w:rPr>
                <w:rFonts w:ascii="Calibri" w:eastAsia="Calibri" w:hAnsi="Calibri" w:cs="Calibri"/>
                <w:i/>
                <w:sz w:val="22"/>
                <w:szCs w:val="22"/>
              </w:rPr>
              <w:t xml:space="preserve">that makes work difficult, and areas of high </w:t>
            </w:r>
            <w:r w:rsidRPr="00180D7D">
              <w:rPr>
                <w:rFonts w:ascii="Calibri" w:eastAsia="Calibri" w:hAnsi="Calibri" w:cs="Calibri"/>
                <w:i/>
                <w:sz w:val="22"/>
                <w:szCs w:val="22"/>
              </w:rPr>
              <w:lastRenderedPageBreak/>
              <w:t>risks. Use Scenario testing to explore ability to handle surprises.</w:t>
            </w:r>
          </w:p>
          <w:p w14:paraId="218DEDCC" w14:textId="4E89B950" w:rsidR="00EE595A" w:rsidRPr="00180D7D" w:rsidRDefault="00EE595A">
            <w:pPr>
              <w:spacing w:before="40" w:after="60"/>
              <w:rPr>
                <w:rFonts w:ascii="Calibri" w:eastAsia="Calibri" w:hAnsi="Calibri" w:cs="Calibri"/>
                <w:i/>
                <w:sz w:val="22"/>
                <w:szCs w:val="22"/>
              </w:rPr>
            </w:pPr>
            <w:r w:rsidRPr="00180D7D">
              <w:rPr>
                <w:rFonts w:ascii="Calibri" w:eastAsia="Calibri" w:hAnsi="Calibri" w:cs="Calibri"/>
                <w:i/>
                <w:sz w:val="22"/>
                <w:szCs w:val="22"/>
              </w:rPr>
              <w:t xml:space="preserve">Check that all </w:t>
            </w:r>
            <w:r w:rsidR="0051174D">
              <w:rPr>
                <w:rFonts w:ascii="Calibri" w:eastAsia="Calibri" w:hAnsi="Calibri" w:cs="Calibri"/>
                <w:i/>
                <w:sz w:val="22"/>
                <w:szCs w:val="22"/>
              </w:rPr>
              <w:t>collaborate</w:t>
            </w:r>
            <w:r w:rsidRPr="00180D7D">
              <w:rPr>
                <w:rFonts w:ascii="Calibri" w:eastAsia="Calibri" w:hAnsi="Calibri" w:cs="Calibri"/>
                <w:i/>
                <w:sz w:val="22"/>
                <w:szCs w:val="22"/>
              </w:rPr>
              <w:t xml:space="preserve"> to create an environment where it </w:t>
            </w:r>
            <w:r w:rsidR="0039791C" w:rsidRPr="00180D7D">
              <w:rPr>
                <w:rFonts w:ascii="Calibri" w:eastAsia="Calibri" w:hAnsi="Calibri" w:cs="Calibri"/>
                <w:i/>
                <w:sz w:val="22"/>
                <w:szCs w:val="22"/>
              </w:rPr>
              <w:t>is safe</w:t>
            </w:r>
            <w:r w:rsidRPr="00180D7D">
              <w:rPr>
                <w:rFonts w:ascii="Calibri" w:eastAsia="Calibri" w:hAnsi="Calibri" w:cs="Calibri"/>
                <w:i/>
                <w:sz w:val="22"/>
                <w:szCs w:val="22"/>
              </w:rPr>
              <w:t xml:space="preserve"> to give honest feedback? (</w:t>
            </w:r>
            <w:r w:rsidR="005E6A7E">
              <w:rPr>
                <w:rFonts w:ascii="Calibri" w:eastAsia="Calibri" w:hAnsi="Calibri" w:cs="Calibri"/>
                <w:i/>
                <w:sz w:val="22"/>
                <w:szCs w:val="22"/>
              </w:rPr>
              <w:t>A</w:t>
            </w:r>
            <w:r w:rsidRPr="00180D7D">
              <w:rPr>
                <w:rFonts w:ascii="Calibri" w:eastAsia="Calibri" w:hAnsi="Calibri" w:cs="Calibri"/>
                <w:i/>
                <w:sz w:val="22"/>
                <w:szCs w:val="22"/>
              </w:rPr>
              <w:t xml:space="preserve"> safe psychological </w:t>
            </w:r>
            <w:r w:rsidR="00DB5D26">
              <w:rPr>
                <w:rFonts w:ascii="Calibri" w:eastAsia="Calibri" w:hAnsi="Calibri" w:cs="Calibri"/>
                <w:i/>
                <w:sz w:val="22"/>
                <w:szCs w:val="22"/>
              </w:rPr>
              <w:t>environment</w:t>
            </w:r>
            <w:r w:rsidRPr="00180D7D">
              <w:rPr>
                <w:rFonts w:ascii="Calibri" w:eastAsia="Calibri" w:hAnsi="Calibri" w:cs="Calibri"/>
                <w:i/>
                <w:sz w:val="22"/>
                <w:szCs w:val="22"/>
              </w:rPr>
              <w:t xml:space="preserve"> where individuals are open about ‘work as done’, not being afraid of punishment?).</w:t>
            </w:r>
            <w:r w:rsidR="00DB639E">
              <w:rPr>
                <w:rFonts w:ascii="Calibri" w:eastAsia="Calibri" w:hAnsi="Calibri" w:cs="Calibri"/>
                <w:i/>
                <w:sz w:val="22"/>
                <w:szCs w:val="22"/>
              </w:rPr>
              <w:t xml:space="preserve"> Thun</w:t>
            </w:r>
            <w:r w:rsidR="005B0F7F">
              <w:rPr>
                <w:rFonts w:ascii="Calibri" w:eastAsia="Calibri" w:hAnsi="Calibri" w:cs="Calibri"/>
                <w:i/>
                <w:sz w:val="22"/>
                <w:szCs w:val="22"/>
              </w:rPr>
              <w:t xml:space="preserve"> (2021)</w:t>
            </w: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5CE86242"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5A0E5754"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73390F79" w14:textId="77777777" w:rsidR="00EE595A" w:rsidRPr="00180D7D" w:rsidRDefault="00EE595A">
            <w:pPr>
              <w:spacing w:before="40" w:after="60"/>
              <w:rPr>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shd w:val="clear" w:color="auto" w:fill="auto"/>
          </w:tcPr>
          <w:p w14:paraId="230EAA90" w14:textId="7E3E3B51" w:rsidR="00740370" w:rsidRPr="00E82EDA" w:rsidRDefault="00740370" w:rsidP="00740370">
            <w:pPr>
              <w:spacing w:before="40" w:after="60"/>
              <w:rPr>
                <w:rFonts w:ascii="Calibri" w:eastAsia="Calibri" w:hAnsi="Calibri" w:cs="Calibri"/>
                <w:sz w:val="22"/>
                <w:szCs w:val="22"/>
                <w:lang w:val="nb-NO"/>
              </w:rPr>
            </w:pPr>
            <w:r w:rsidRPr="00E82EDA">
              <w:rPr>
                <w:rFonts w:ascii="Calibri" w:eastAsia="Calibri" w:hAnsi="Calibri" w:cs="Calibri"/>
                <w:sz w:val="22"/>
                <w:szCs w:val="22"/>
                <w:lang w:val="nb-NO"/>
              </w:rPr>
              <w:t>MR §18</w:t>
            </w:r>
            <w:r w:rsidR="009D30BE" w:rsidRPr="00E82EDA">
              <w:rPr>
                <w:rFonts w:ascii="Calibri" w:eastAsia="Calibri" w:hAnsi="Calibri" w:cs="Calibri"/>
                <w:sz w:val="22"/>
                <w:szCs w:val="22"/>
                <w:lang w:val="nb-NO"/>
              </w:rPr>
              <w:t>.</w:t>
            </w:r>
          </w:p>
          <w:p w14:paraId="5C066662" w14:textId="6AC66C2B" w:rsidR="00EE595A" w:rsidRPr="00E82EDA" w:rsidRDefault="00EE595A">
            <w:pPr>
              <w:rPr>
                <w:rFonts w:ascii="Calibri" w:hAnsi="Calibri" w:cs="Calibri"/>
                <w:sz w:val="22"/>
                <w:szCs w:val="22"/>
                <w:lang w:val="nb-NO"/>
              </w:rPr>
            </w:pPr>
            <w:r w:rsidRPr="00E82EDA">
              <w:rPr>
                <w:rFonts w:ascii="Calibri" w:eastAsia="Calibri" w:hAnsi="Calibri" w:cs="Calibri"/>
                <w:color w:val="0E0E0E"/>
                <w:sz w:val="22"/>
                <w:szCs w:val="22"/>
                <w:lang w:val="nb-NO"/>
              </w:rPr>
              <w:t>Nazaruk</w:t>
            </w:r>
            <w:r w:rsidR="006D68C4" w:rsidRPr="00E82EDA">
              <w:rPr>
                <w:rFonts w:ascii="Calibri" w:eastAsia="Calibri" w:hAnsi="Calibri" w:cs="Calibri"/>
                <w:color w:val="0E0E0E"/>
                <w:sz w:val="22"/>
                <w:szCs w:val="22"/>
                <w:lang w:val="nb-NO"/>
              </w:rPr>
              <w:t xml:space="preserve"> </w:t>
            </w:r>
            <w:r w:rsidRPr="00E82EDA">
              <w:rPr>
                <w:rFonts w:ascii="Calibri" w:eastAsia="Calibri" w:hAnsi="Calibri" w:cs="Calibri"/>
                <w:color w:val="0E0E0E"/>
                <w:sz w:val="22"/>
                <w:szCs w:val="22"/>
                <w:lang w:val="nb-NO"/>
              </w:rPr>
              <w:t>(2022)</w:t>
            </w:r>
            <w:r w:rsidR="009D30BE" w:rsidRPr="00E82EDA">
              <w:rPr>
                <w:rFonts w:ascii="Calibri" w:eastAsia="Calibri" w:hAnsi="Calibri" w:cs="Calibri"/>
                <w:color w:val="0E0E0E"/>
                <w:sz w:val="22"/>
                <w:szCs w:val="22"/>
                <w:lang w:val="nb-NO"/>
              </w:rPr>
              <w:t>.</w:t>
            </w:r>
          </w:p>
          <w:p w14:paraId="212FC00D" w14:textId="33818324" w:rsidR="00EE595A" w:rsidRPr="00E82EDA" w:rsidRDefault="00EE595A">
            <w:pPr>
              <w:spacing w:before="40" w:after="60"/>
              <w:rPr>
                <w:rFonts w:ascii="Calibri" w:eastAsia="Calibri" w:hAnsi="Calibri" w:cs="Calibri"/>
                <w:sz w:val="22"/>
                <w:szCs w:val="22"/>
                <w:lang w:val="nb-NO"/>
              </w:rPr>
            </w:pPr>
            <w:r w:rsidRPr="00E82EDA">
              <w:rPr>
                <w:rFonts w:ascii="Calibri" w:eastAsia="Calibri" w:hAnsi="Calibri" w:cs="Calibri"/>
                <w:sz w:val="22"/>
                <w:szCs w:val="22"/>
                <w:lang w:val="nb-NO"/>
              </w:rPr>
              <w:t>Dekker, Conklin (20</w:t>
            </w:r>
            <w:r w:rsidR="00644AC1">
              <w:rPr>
                <w:rFonts w:ascii="Calibri" w:eastAsia="Calibri" w:hAnsi="Calibri" w:cs="Calibri"/>
                <w:sz w:val="22"/>
                <w:szCs w:val="22"/>
                <w:lang w:val="nb-NO"/>
              </w:rPr>
              <w:t>14</w:t>
            </w:r>
            <w:r w:rsidRPr="00E82EDA">
              <w:rPr>
                <w:rFonts w:ascii="Calibri" w:eastAsia="Calibri" w:hAnsi="Calibri" w:cs="Calibri"/>
                <w:sz w:val="22"/>
                <w:szCs w:val="22"/>
                <w:lang w:val="nb-NO"/>
              </w:rPr>
              <w:t>)</w:t>
            </w:r>
            <w:r w:rsidR="009D30BE" w:rsidRPr="00E82EDA">
              <w:rPr>
                <w:rFonts w:ascii="Calibri" w:eastAsia="Calibri" w:hAnsi="Calibri" w:cs="Calibri"/>
                <w:sz w:val="22"/>
                <w:szCs w:val="22"/>
                <w:lang w:val="nb-NO"/>
              </w:rPr>
              <w:t>.</w:t>
            </w:r>
          </w:p>
          <w:p w14:paraId="2B488433" w14:textId="19E274DF" w:rsidR="00EE595A" w:rsidRPr="00E82EDA" w:rsidRDefault="00EE595A">
            <w:pPr>
              <w:spacing w:before="40" w:after="60"/>
              <w:rPr>
                <w:rFonts w:ascii="Calibri" w:eastAsia="Calibri" w:hAnsi="Calibri" w:cs="Calibri"/>
                <w:sz w:val="22"/>
                <w:szCs w:val="22"/>
                <w:lang w:val="nb-NO"/>
              </w:rPr>
            </w:pPr>
            <w:r w:rsidRPr="00E82EDA">
              <w:rPr>
                <w:rFonts w:ascii="Calibri" w:eastAsia="Calibri" w:hAnsi="Calibri" w:cs="Calibri"/>
                <w:sz w:val="22"/>
                <w:szCs w:val="22"/>
                <w:lang w:val="nb-NO"/>
              </w:rPr>
              <w:t>IEA/ILO (202</w:t>
            </w:r>
            <w:r w:rsidR="00A96BD8" w:rsidRPr="00E82EDA">
              <w:rPr>
                <w:rFonts w:ascii="Calibri" w:eastAsia="Calibri" w:hAnsi="Calibri" w:cs="Calibri"/>
                <w:sz w:val="22"/>
                <w:szCs w:val="22"/>
                <w:lang w:val="nb-NO"/>
              </w:rPr>
              <w:t>1</w:t>
            </w:r>
            <w:r w:rsidRPr="00E82EDA">
              <w:rPr>
                <w:rFonts w:ascii="Calibri" w:eastAsia="Calibri" w:hAnsi="Calibri" w:cs="Calibri"/>
                <w:sz w:val="22"/>
                <w:szCs w:val="22"/>
                <w:lang w:val="nb-NO"/>
              </w:rPr>
              <w:t>)</w:t>
            </w:r>
            <w:r w:rsidR="009D30BE" w:rsidRPr="00E82EDA">
              <w:rPr>
                <w:rFonts w:ascii="Calibri" w:eastAsia="Calibri" w:hAnsi="Calibri" w:cs="Calibri"/>
                <w:sz w:val="22"/>
                <w:szCs w:val="22"/>
                <w:lang w:val="nb-NO"/>
              </w:rPr>
              <w:t>.</w:t>
            </w:r>
          </w:p>
          <w:p w14:paraId="180471EB" w14:textId="77777777" w:rsidR="00EE595A" w:rsidRPr="00E82EDA" w:rsidRDefault="00EE595A">
            <w:pPr>
              <w:spacing w:before="40" w:after="60"/>
              <w:rPr>
                <w:rFonts w:ascii="Calibri" w:eastAsia="Calibri" w:hAnsi="Calibri" w:cs="Calibri"/>
                <w:sz w:val="22"/>
                <w:szCs w:val="22"/>
                <w:lang w:val="nb-NO"/>
              </w:rPr>
            </w:pPr>
          </w:p>
          <w:p w14:paraId="28F75319" w14:textId="67A273F1" w:rsidR="00EE595A" w:rsidRPr="00070547" w:rsidRDefault="00EE595A">
            <w:pPr>
              <w:spacing w:before="40" w:after="60"/>
              <w:rPr>
                <w:rFonts w:ascii="Calibri" w:eastAsia="Calibri" w:hAnsi="Calibri" w:cs="Calibri"/>
                <w:sz w:val="22"/>
                <w:szCs w:val="22"/>
              </w:rPr>
            </w:pPr>
            <w:r w:rsidRPr="00070547">
              <w:rPr>
                <w:rFonts w:ascii="Calibri" w:eastAsia="Calibri" w:hAnsi="Calibri" w:cs="Calibri"/>
                <w:sz w:val="22"/>
                <w:szCs w:val="22"/>
              </w:rPr>
              <w:t>Thun</w:t>
            </w:r>
            <w:r w:rsidR="003B3BA6" w:rsidRPr="00070547">
              <w:rPr>
                <w:rFonts w:ascii="Calibri" w:eastAsia="Calibri" w:hAnsi="Calibri" w:cs="Calibri"/>
                <w:sz w:val="22"/>
                <w:szCs w:val="22"/>
              </w:rPr>
              <w:t xml:space="preserve"> </w:t>
            </w:r>
            <w:r w:rsidRPr="00070547">
              <w:rPr>
                <w:rFonts w:ascii="Calibri" w:eastAsia="Calibri" w:hAnsi="Calibri" w:cs="Calibri"/>
                <w:sz w:val="22"/>
                <w:szCs w:val="22"/>
              </w:rPr>
              <w:t>(2021)</w:t>
            </w:r>
            <w:r w:rsidR="009D30BE">
              <w:rPr>
                <w:rFonts w:ascii="Calibri" w:eastAsia="Calibri" w:hAnsi="Calibri" w:cs="Calibri"/>
                <w:sz w:val="22"/>
                <w:szCs w:val="22"/>
              </w:rPr>
              <w:t>.</w:t>
            </w:r>
          </w:p>
          <w:p w14:paraId="333BB67B" w14:textId="0F8CECB3" w:rsidR="00EE595A" w:rsidRPr="00180D7D" w:rsidRDefault="003B3BA6">
            <w:pPr>
              <w:spacing w:before="40" w:after="60"/>
              <w:rPr>
                <w:rFonts w:ascii="Calibri" w:eastAsia="Calibri" w:hAnsi="Calibri" w:cs="Calibri"/>
                <w:sz w:val="22"/>
                <w:szCs w:val="22"/>
              </w:rPr>
            </w:pPr>
            <w:r w:rsidRPr="003C1D26">
              <w:rPr>
                <w:rFonts w:ascii="Calibri" w:eastAsia="Calibri" w:hAnsi="Calibri" w:cs="Calibri"/>
                <w:sz w:val="22"/>
                <w:szCs w:val="22"/>
              </w:rPr>
              <w:t xml:space="preserve">Federation of Norwegian Industries </w:t>
            </w:r>
            <w:r w:rsidR="00F83EFC" w:rsidRPr="003C1D26">
              <w:rPr>
                <w:rFonts w:ascii="Calibri" w:eastAsia="Calibri" w:hAnsi="Calibri" w:cs="Calibri"/>
                <w:sz w:val="22"/>
                <w:szCs w:val="22"/>
              </w:rPr>
              <w:t>(202</w:t>
            </w:r>
            <w:r w:rsidR="00DE5A94">
              <w:rPr>
                <w:rFonts w:ascii="Calibri" w:eastAsia="Calibri" w:hAnsi="Calibri" w:cs="Calibri"/>
                <w:sz w:val="22"/>
                <w:szCs w:val="22"/>
              </w:rPr>
              <w:t>5</w:t>
            </w:r>
            <w:r w:rsidR="00F83EFC" w:rsidRPr="003C1D26">
              <w:rPr>
                <w:rFonts w:ascii="Calibri" w:eastAsia="Calibri" w:hAnsi="Calibri" w:cs="Calibri"/>
                <w:sz w:val="22"/>
                <w:szCs w:val="22"/>
              </w:rPr>
              <w:t>)</w:t>
            </w:r>
            <w:r w:rsidR="009D30BE">
              <w:rPr>
                <w:rFonts w:ascii="Calibri" w:eastAsia="Calibri" w:hAnsi="Calibri" w:cs="Calibri"/>
                <w:sz w:val="22"/>
                <w:szCs w:val="22"/>
              </w:rPr>
              <w:t>.</w:t>
            </w:r>
            <w:r w:rsidR="00F83EFC" w:rsidRPr="003C1D26">
              <w:rPr>
                <w:rFonts w:ascii="Calibri" w:eastAsia="Calibri" w:hAnsi="Calibri" w:cs="Calibri"/>
                <w:sz w:val="22"/>
                <w:szCs w:val="22"/>
              </w:rPr>
              <w:t xml:space="preserve"> </w:t>
            </w:r>
          </w:p>
          <w:p w14:paraId="14D462B4" w14:textId="77777777" w:rsidR="00EE595A" w:rsidRPr="00180D7D" w:rsidRDefault="00EE595A">
            <w:pPr>
              <w:spacing w:before="40" w:after="60"/>
              <w:rPr>
                <w:rFonts w:ascii="Calibri" w:eastAsia="Calibri" w:hAnsi="Calibri" w:cs="Calibri"/>
                <w:sz w:val="22"/>
                <w:szCs w:val="22"/>
              </w:rPr>
            </w:pPr>
          </w:p>
        </w:tc>
        <w:tc>
          <w:tcPr>
            <w:tcW w:w="3456" w:type="dxa"/>
            <w:tcBorders>
              <w:top w:val="single" w:sz="6" w:space="0" w:color="auto"/>
              <w:left w:val="single" w:sz="6" w:space="0" w:color="auto"/>
              <w:bottom w:val="single" w:sz="6" w:space="0" w:color="auto"/>
              <w:right w:val="single" w:sz="6" w:space="0" w:color="auto"/>
            </w:tcBorders>
          </w:tcPr>
          <w:p w14:paraId="32DB5AF3" w14:textId="77777777" w:rsidR="00EE595A" w:rsidRPr="00180D7D" w:rsidRDefault="00EE595A">
            <w:pPr>
              <w:spacing w:before="40" w:after="60"/>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243CE1AA" w14:textId="77777777" w:rsidR="00EE595A" w:rsidRPr="00180D7D" w:rsidRDefault="00EE595A">
            <w:pPr>
              <w:spacing w:before="40" w:after="60"/>
              <w:rPr>
                <w:rFonts w:ascii="Calibri" w:eastAsia="Calibri" w:hAnsi="Calibri" w:cs="Calibri"/>
                <w:sz w:val="22"/>
                <w:szCs w:val="22"/>
              </w:rPr>
            </w:pPr>
          </w:p>
        </w:tc>
      </w:tr>
      <w:tr w:rsidR="00EE595A" w:rsidRPr="00180D7D" w14:paraId="2780BAD8"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68B10446" w14:textId="069D2989"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t>G9</w:t>
            </w:r>
            <w:r w:rsidR="0046061F">
              <w:rPr>
                <w:rFonts w:ascii="Calibri" w:eastAsia="Calibri" w:hAnsi="Calibri" w:cs="Calibri"/>
                <w:b/>
                <w:sz w:val="22"/>
                <w:szCs w:val="22"/>
              </w:rPr>
              <w:t>*</w:t>
            </w:r>
            <w:r w:rsidRPr="00180D7D">
              <w:rPr>
                <w:rFonts w:ascii="Calibri" w:eastAsia="Calibri" w:hAnsi="Calibri" w:cs="Calibri"/>
                <w:b/>
                <w:sz w:val="22"/>
                <w:szCs w:val="22"/>
              </w:rPr>
              <w:t> </w:t>
            </w:r>
          </w:p>
        </w:tc>
        <w:tc>
          <w:tcPr>
            <w:tcW w:w="4464" w:type="dxa"/>
            <w:tcBorders>
              <w:top w:val="single" w:sz="6" w:space="0" w:color="auto"/>
              <w:left w:val="single" w:sz="6" w:space="0" w:color="auto"/>
              <w:bottom w:val="single" w:sz="6" w:space="0" w:color="auto"/>
              <w:right w:val="single" w:sz="6" w:space="0" w:color="auto"/>
            </w:tcBorders>
            <w:shd w:val="clear" w:color="auto" w:fill="auto"/>
          </w:tcPr>
          <w:p w14:paraId="69FDF2D4" w14:textId="32319FD1"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t>Does the system support Meaningful Human Control i.e. ensuring sufficient time, mindset, organization, and systems/information to act before incidents occur?</w:t>
            </w:r>
          </w:p>
          <w:p w14:paraId="57553AD6" w14:textId="77777777" w:rsidR="005E6A7E" w:rsidRPr="006A2B34" w:rsidRDefault="005E6A7E" w:rsidP="00904E1A">
            <w:pPr>
              <w:pStyle w:val="Listeavsnitt"/>
              <w:numPr>
                <w:ilvl w:val="0"/>
                <w:numId w:val="158"/>
              </w:numPr>
              <w:spacing w:before="40" w:after="60"/>
              <w:rPr>
                <w:rFonts w:ascii="Calibri" w:eastAsia="Calibri" w:hAnsi="Calibri" w:cs="Calibri"/>
                <w:i/>
                <w:sz w:val="20"/>
                <w:szCs w:val="20"/>
              </w:rPr>
            </w:pPr>
            <w:r w:rsidRPr="006A2B34">
              <w:rPr>
                <w:rFonts w:ascii="Calibri" w:eastAsia="Calibri" w:hAnsi="Calibri" w:cs="Calibri"/>
                <w:i/>
                <w:sz w:val="20"/>
                <w:szCs w:val="20"/>
              </w:rPr>
              <w:t xml:space="preserve">Is human oversight of safety-critical (AI) systems designed and implemented if necessary? </w:t>
            </w:r>
          </w:p>
          <w:p w14:paraId="5F72551B" w14:textId="50D0CA4E" w:rsidR="005E6A7E" w:rsidRPr="006A2B34" w:rsidRDefault="005E6A7E" w:rsidP="00904E1A">
            <w:pPr>
              <w:pStyle w:val="Listeavsnitt"/>
              <w:numPr>
                <w:ilvl w:val="0"/>
                <w:numId w:val="158"/>
              </w:numPr>
              <w:spacing w:before="40" w:after="60"/>
              <w:rPr>
                <w:rFonts w:ascii="Calibri" w:eastAsia="Calibri" w:hAnsi="Calibri" w:cs="Calibri"/>
                <w:i/>
                <w:sz w:val="20"/>
                <w:szCs w:val="20"/>
              </w:rPr>
            </w:pPr>
            <w:r w:rsidRPr="006A2B34">
              <w:rPr>
                <w:rFonts w:ascii="Calibri" w:eastAsia="Calibri" w:hAnsi="Calibri" w:cs="Calibri"/>
                <w:i/>
                <w:sz w:val="20"/>
                <w:szCs w:val="20"/>
              </w:rPr>
              <w:t>Is design based on</w:t>
            </w:r>
            <w:r w:rsidR="00B931C8">
              <w:rPr>
                <w:rFonts w:ascii="Calibri" w:eastAsia="Calibri" w:hAnsi="Calibri" w:cs="Calibri"/>
                <w:i/>
                <w:sz w:val="20"/>
                <w:szCs w:val="20"/>
              </w:rPr>
              <w:t xml:space="preserve"> a TA (or</w:t>
            </w:r>
            <w:r w:rsidRPr="006A2B34">
              <w:rPr>
                <w:rFonts w:ascii="Calibri" w:eastAsia="Calibri" w:hAnsi="Calibri" w:cs="Calibri"/>
                <w:i/>
                <w:sz w:val="20"/>
                <w:szCs w:val="20"/>
              </w:rPr>
              <w:t xml:space="preserve"> SCTA</w:t>
            </w:r>
            <w:r w:rsidR="00B931C8">
              <w:rPr>
                <w:rFonts w:ascii="Calibri" w:eastAsia="Calibri" w:hAnsi="Calibri" w:cs="Calibri"/>
                <w:i/>
                <w:sz w:val="20"/>
                <w:szCs w:val="20"/>
              </w:rPr>
              <w:t>)</w:t>
            </w:r>
            <w:r w:rsidRPr="006A2B34">
              <w:rPr>
                <w:rFonts w:ascii="Calibri" w:eastAsia="Calibri" w:hAnsi="Calibri" w:cs="Calibri"/>
                <w:i/>
                <w:sz w:val="20"/>
                <w:szCs w:val="20"/>
              </w:rPr>
              <w:t xml:space="preserve"> and user </w:t>
            </w:r>
            <w:r>
              <w:rPr>
                <w:rFonts w:ascii="Calibri" w:eastAsia="Calibri" w:hAnsi="Calibri" w:cs="Calibri"/>
                <w:i/>
                <w:sz w:val="20"/>
                <w:szCs w:val="20"/>
              </w:rPr>
              <w:t>centred design</w:t>
            </w:r>
            <w:r w:rsidRPr="006A2B34">
              <w:rPr>
                <w:rFonts w:ascii="Calibri" w:eastAsia="Calibri" w:hAnsi="Calibri" w:cs="Calibri"/>
                <w:i/>
                <w:sz w:val="20"/>
                <w:szCs w:val="20"/>
              </w:rPr>
              <w:t xml:space="preserve"> ensuring clarity in responsibility, rapid detection and comprehension through HMI</w:t>
            </w:r>
            <w:r w:rsidR="00DB5D26">
              <w:rPr>
                <w:rFonts w:ascii="Calibri" w:eastAsia="Calibri" w:hAnsi="Calibri" w:cs="Calibri"/>
                <w:i/>
                <w:sz w:val="20"/>
                <w:szCs w:val="20"/>
              </w:rPr>
              <w:t>?</w:t>
            </w:r>
          </w:p>
          <w:p w14:paraId="37CFB96F" w14:textId="42835949" w:rsidR="00EE595A" w:rsidRPr="005E6A7E" w:rsidRDefault="00EE595A" w:rsidP="00904E1A">
            <w:pPr>
              <w:pStyle w:val="Listeavsnitt"/>
              <w:numPr>
                <w:ilvl w:val="0"/>
                <w:numId w:val="158"/>
              </w:numPr>
              <w:spacing w:before="40" w:after="60"/>
              <w:rPr>
                <w:rFonts w:ascii="Calibri" w:eastAsia="Calibri" w:hAnsi="Calibri" w:cs="Calibri"/>
                <w:i/>
                <w:sz w:val="22"/>
                <w:szCs w:val="22"/>
              </w:rPr>
            </w:pPr>
            <w:r w:rsidRPr="006A2B34">
              <w:rPr>
                <w:rFonts w:ascii="Calibri" w:eastAsia="Calibri" w:hAnsi="Calibri" w:cs="Calibri"/>
                <w:i/>
                <w:sz w:val="20"/>
                <w:szCs w:val="20"/>
              </w:rPr>
              <w:t>Has workload been assessed to ensure operators have sufficient time to</w:t>
            </w:r>
            <w:r w:rsidR="005E6A7E">
              <w:rPr>
                <w:rFonts w:ascii="Calibri" w:eastAsia="Calibri" w:hAnsi="Calibri" w:cs="Calibri"/>
                <w:i/>
                <w:sz w:val="20"/>
                <w:szCs w:val="20"/>
              </w:rPr>
              <w:t xml:space="preserve"> acquire SA and </w:t>
            </w:r>
            <w:r w:rsidRPr="006A2B34">
              <w:rPr>
                <w:rFonts w:ascii="Calibri" w:eastAsia="Calibri" w:hAnsi="Calibri" w:cs="Calibri"/>
                <w:i/>
                <w:sz w:val="20"/>
                <w:szCs w:val="20"/>
              </w:rPr>
              <w:t>handle safety-critical tasks</w:t>
            </w:r>
            <w:r w:rsidR="005B5CF8" w:rsidRPr="006A2B34">
              <w:rPr>
                <w:rFonts w:ascii="Calibri" w:eastAsia="Calibri" w:hAnsi="Calibri" w:cs="Calibri"/>
                <w:i/>
                <w:sz w:val="20"/>
                <w:szCs w:val="20"/>
              </w:rPr>
              <w:t xml:space="preserve"> – especially situations of defined hazards</w:t>
            </w:r>
            <w:r w:rsidR="00DB5D26">
              <w:rPr>
                <w:rFonts w:ascii="Calibri" w:eastAsia="Calibri" w:hAnsi="Calibri" w:cs="Calibri"/>
                <w:i/>
                <w:sz w:val="20"/>
                <w:szCs w:val="20"/>
              </w:rPr>
              <w:t>?</w:t>
            </w:r>
          </w:p>
          <w:p w14:paraId="42348702" w14:textId="3523CE30" w:rsidR="005E6A7E" w:rsidRPr="006A2B34" w:rsidRDefault="005E6A7E" w:rsidP="00904E1A">
            <w:pPr>
              <w:pStyle w:val="Listeavsnitt"/>
              <w:numPr>
                <w:ilvl w:val="0"/>
                <w:numId w:val="158"/>
              </w:numPr>
              <w:spacing w:before="40" w:after="60"/>
              <w:rPr>
                <w:rFonts w:ascii="Calibri" w:eastAsia="Calibri" w:hAnsi="Calibri" w:cs="Calibri"/>
                <w:i/>
                <w:sz w:val="22"/>
                <w:szCs w:val="22"/>
              </w:rPr>
            </w:pPr>
            <w:r>
              <w:rPr>
                <w:rFonts w:ascii="Calibri" w:eastAsia="Calibri" w:hAnsi="Calibri" w:cs="Calibri"/>
                <w:i/>
                <w:sz w:val="20"/>
                <w:szCs w:val="20"/>
              </w:rPr>
              <w:t>Has</w:t>
            </w:r>
            <w:r w:rsidR="00DB5D26">
              <w:rPr>
                <w:rFonts w:ascii="Calibri" w:eastAsia="Calibri" w:hAnsi="Calibri" w:cs="Calibri"/>
                <w:i/>
                <w:sz w:val="20"/>
                <w:szCs w:val="20"/>
              </w:rPr>
              <w:t xml:space="preserve"> training and </w:t>
            </w:r>
            <w:r>
              <w:rPr>
                <w:rFonts w:ascii="Calibri" w:eastAsia="Calibri" w:hAnsi="Calibri" w:cs="Calibri"/>
                <w:i/>
                <w:sz w:val="20"/>
                <w:szCs w:val="20"/>
              </w:rPr>
              <w:t>user testing of safety critical situations and key scenarios been approved by the users.</w:t>
            </w: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742C37DB"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5F67CE7C"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2C69438A" w14:textId="77777777" w:rsidR="00EE595A" w:rsidRPr="00180D7D" w:rsidRDefault="00EE595A">
            <w:pPr>
              <w:spacing w:before="40" w:after="60"/>
              <w:rPr>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shd w:val="clear" w:color="auto" w:fill="auto"/>
          </w:tcPr>
          <w:p w14:paraId="5D50CC77" w14:textId="4C37FFC5"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FR</w:t>
            </w:r>
            <w:r w:rsidR="00740370">
              <w:rPr>
                <w:rFonts w:ascii="Calibri" w:eastAsia="Calibri" w:hAnsi="Calibri" w:cs="Calibri"/>
                <w:sz w:val="22"/>
                <w:szCs w:val="22"/>
              </w:rPr>
              <w:t xml:space="preserve"> </w:t>
            </w:r>
            <w:r w:rsidR="0018783A" w:rsidRPr="00180D7D">
              <w:rPr>
                <w:rFonts w:ascii="Calibri" w:eastAsia="Calibri" w:hAnsi="Calibri" w:cs="Calibri"/>
                <w:sz w:val="22"/>
                <w:szCs w:val="22"/>
              </w:rPr>
              <w:t>§</w:t>
            </w:r>
            <w:r w:rsidR="0018783A">
              <w:rPr>
                <w:rFonts w:ascii="Calibri" w:eastAsia="Calibri" w:hAnsi="Calibri" w:cs="Calibri"/>
                <w:sz w:val="22"/>
                <w:szCs w:val="22"/>
              </w:rPr>
              <w:t xml:space="preserve">9, </w:t>
            </w:r>
            <w:r w:rsidR="0018783A" w:rsidRPr="00180D7D">
              <w:rPr>
                <w:rFonts w:ascii="Calibri" w:eastAsia="Calibri" w:hAnsi="Calibri" w:cs="Calibri"/>
                <w:sz w:val="22"/>
                <w:szCs w:val="22"/>
              </w:rPr>
              <w:t>§21</w:t>
            </w:r>
            <w:r w:rsidR="004D7934">
              <w:rPr>
                <w:rFonts w:ascii="Calibri" w:eastAsia="Calibri" w:hAnsi="Calibri" w:cs="Calibri"/>
                <w:sz w:val="22"/>
                <w:szCs w:val="22"/>
              </w:rPr>
              <w:t xml:space="preserve">, MR </w:t>
            </w:r>
            <w:r w:rsidR="004D7934" w:rsidRPr="00180D7D">
              <w:rPr>
                <w:rFonts w:ascii="Calibri" w:eastAsia="Calibri" w:hAnsi="Calibri" w:cs="Calibri"/>
                <w:sz w:val="22"/>
                <w:szCs w:val="22"/>
              </w:rPr>
              <w:t>§</w:t>
            </w:r>
            <w:r w:rsidR="004D7934">
              <w:rPr>
                <w:rFonts w:ascii="Calibri" w:eastAsia="Calibri" w:hAnsi="Calibri" w:cs="Calibri"/>
                <w:sz w:val="22"/>
                <w:szCs w:val="22"/>
              </w:rPr>
              <w:t>18</w:t>
            </w:r>
          </w:p>
          <w:p w14:paraId="6237E8CD" w14:textId="77777777" w:rsidR="00EE595A" w:rsidRDefault="00EE595A">
            <w:pPr>
              <w:spacing w:before="40" w:after="60"/>
              <w:rPr>
                <w:rFonts w:ascii="Calibri" w:eastAsia="Calibri" w:hAnsi="Calibri" w:cs="Calibri"/>
                <w:sz w:val="22"/>
                <w:szCs w:val="22"/>
              </w:rPr>
            </w:pPr>
            <w:r w:rsidRPr="00180D7D">
              <w:rPr>
                <w:rFonts w:ascii="Calibri" w:eastAsia="Calibri" w:hAnsi="Calibri" w:cs="Calibri"/>
                <w:sz w:val="22"/>
                <w:szCs w:val="22"/>
              </w:rPr>
              <w:t xml:space="preserve">EU/AI act (art 14)- system oversight </w:t>
            </w:r>
          </w:p>
          <w:p w14:paraId="1C529A62" w14:textId="209FD7CE" w:rsidR="00F16BD3" w:rsidRDefault="00F16BD3">
            <w:pPr>
              <w:spacing w:before="40" w:after="60"/>
              <w:rPr>
                <w:rFonts w:ascii="Calibri" w:eastAsia="Calibri" w:hAnsi="Calibri" w:cs="Calibri"/>
                <w:sz w:val="22"/>
                <w:szCs w:val="22"/>
              </w:rPr>
            </w:pPr>
            <w:r w:rsidRPr="00F16BD3">
              <w:rPr>
                <w:rFonts w:ascii="Calibri" w:eastAsia="Calibri" w:hAnsi="Calibri" w:cs="Calibri"/>
                <w:sz w:val="22"/>
                <w:szCs w:val="22"/>
              </w:rPr>
              <w:t>Bergh</w:t>
            </w:r>
            <w:r>
              <w:rPr>
                <w:rFonts w:ascii="Calibri" w:eastAsia="Calibri" w:hAnsi="Calibri" w:cs="Calibri"/>
                <w:sz w:val="22"/>
                <w:szCs w:val="22"/>
              </w:rPr>
              <w:t xml:space="preserve"> et al.</w:t>
            </w:r>
            <w:r w:rsidRPr="00F16BD3">
              <w:rPr>
                <w:rFonts w:ascii="Calibri" w:eastAsia="Calibri" w:hAnsi="Calibri" w:cs="Calibri"/>
                <w:sz w:val="22"/>
                <w:szCs w:val="22"/>
              </w:rPr>
              <w:t xml:space="preserve"> (2024</w:t>
            </w:r>
            <w:r w:rsidR="00E23445">
              <w:rPr>
                <w:rFonts w:ascii="Calibri" w:eastAsia="Calibri" w:hAnsi="Calibri" w:cs="Calibri"/>
                <w:sz w:val="22"/>
                <w:szCs w:val="22"/>
              </w:rPr>
              <w:t>a</w:t>
            </w:r>
            <w:r w:rsidRPr="00F16BD3">
              <w:rPr>
                <w:rFonts w:ascii="Calibri" w:eastAsia="Calibri" w:hAnsi="Calibri" w:cs="Calibri"/>
                <w:sz w:val="22"/>
                <w:szCs w:val="22"/>
              </w:rPr>
              <w:t>)</w:t>
            </w:r>
          </w:p>
          <w:p w14:paraId="7FC0C812" w14:textId="1014B655" w:rsidR="00F16BD3" w:rsidRPr="00180D7D" w:rsidRDefault="00F16BD3">
            <w:pPr>
              <w:spacing w:before="40" w:after="60"/>
              <w:rPr>
                <w:rFonts w:ascii="Calibri" w:eastAsia="Calibri" w:hAnsi="Calibri" w:cs="Calibri"/>
                <w:sz w:val="22"/>
                <w:szCs w:val="22"/>
              </w:rPr>
            </w:pPr>
          </w:p>
        </w:tc>
        <w:tc>
          <w:tcPr>
            <w:tcW w:w="3456" w:type="dxa"/>
            <w:tcBorders>
              <w:top w:val="single" w:sz="6" w:space="0" w:color="auto"/>
              <w:left w:val="single" w:sz="6" w:space="0" w:color="auto"/>
              <w:bottom w:val="single" w:sz="6" w:space="0" w:color="auto"/>
              <w:right w:val="single" w:sz="6" w:space="0" w:color="auto"/>
            </w:tcBorders>
          </w:tcPr>
          <w:p w14:paraId="21C84863" w14:textId="77777777" w:rsidR="00EE595A" w:rsidRPr="00180D7D" w:rsidRDefault="00EE595A">
            <w:pPr>
              <w:spacing w:before="40" w:after="60"/>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1B8DBC62" w14:textId="77777777" w:rsidR="00EE595A" w:rsidRPr="00180D7D" w:rsidRDefault="00EE595A">
            <w:pPr>
              <w:spacing w:before="40" w:after="60"/>
              <w:rPr>
                <w:rFonts w:ascii="Calibri" w:eastAsia="Calibri" w:hAnsi="Calibri" w:cs="Calibri"/>
                <w:sz w:val="22"/>
                <w:szCs w:val="22"/>
              </w:rPr>
            </w:pPr>
          </w:p>
        </w:tc>
      </w:tr>
      <w:tr w:rsidR="00EE595A" w:rsidRPr="00180D7D" w14:paraId="765560E2"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108CAFA3" w14:textId="77777777"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t>G10 </w:t>
            </w:r>
          </w:p>
        </w:tc>
        <w:tc>
          <w:tcPr>
            <w:tcW w:w="4464" w:type="dxa"/>
            <w:tcBorders>
              <w:top w:val="single" w:sz="6" w:space="0" w:color="auto"/>
              <w:left w:val="single" w:sz="6" w:space="0" w:color="auto"/>
              <w:bottom w:val="single" w:sz="6" w:space="0" w:color="auto"/>
              <w:right w:val="single" w:sz="6" w:space="0" w:color="auto"/>
            </w:tcBorders>
            <w:shd w:val="clear" w:color="auto" w:fill="auto"/>
          </w:tcPr>
          <w:p w14:paraId="003AB86A" w14:textId="77777777"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t xml:space="preserve">Has the system been tested and accepted by the relevant users, systematically step by step including unit testing, user testing, and whole system testing? </w:t>
            </w:r>
          </w:p>
          <w:p w14:paraId="67C176D3" w14:textId="51FA2426" w:rsidR="00EE595A" w:rsidRPr="00FA0D95" w:rsidRDefault="00EE595A" w:rsidP="00904E1A">
            <w:pPr>
              <w:pStyle w:val="Listeavsnitt"/>
              <w:numPr>
                <w:ilvl w:val="0"/>
                <w:numId w:val="159"/>
              </w:numPr>
              <w:spacing w:before="40" w:after="60"/>
              <w:rPr>
                <w:rFonts w:ascii="Calibri" w:eastAsia="Calibri" w:hAnsi="Calibri" w:cs="Calibri"/>
                <w:i/>
                <w:sz w:val="22"/>
                <w:szCs w:val="22"/>
              </w:rPr>
            </w:pPr>
            <w:r w:rsidRPr="00FA0D95">
              <w:rPr>
                <w:rFonts w:ascii="Calibri" w:eastAsia="Calibri" w:hAnsi="Calibri" w:cs="Calibri"/>
                <w:i/>
                <w:sz w:val="22"/>
                <w:szCs w:val="22"/>
              </w:rPr>
              <w:lastRenderedPageBreak/>
              <w:t>Are all tasks</w:t>
            </w:r>
            <w:r w:rsidR="00C30034">
              <w:rPr>
                <w:rFonts w:ascii="Calibri" w:eastAsia="Calibri" w:hAnsi="Calibri" w:cs="Calibri"/>
                <w:i/>
                <w:sz w:val="22"/>
                <w:szCs w:val="22"/>
              </w:rPr>
              <w:t>, systems</w:t>
            </w:r>
            <w:r w:rsidRPr="00FA0D95">
              <w:rPr>
                <w:rFonts w:ascii="Calibri" w:eastAsia="Calibri" w:hAnsi="Calibri" w:cs="Calibri"/>
                <w:i/>
                <w:sz w:val="22"/>
                <w:szCs w:val="22"/>
              </w:rPr>
              <w:t xml:space="preserve"> </w:t>
            </w:r>
            <w:r w:rsidR="00B041FD">
              <w:rPr>
                <w:rFonts w:ascii="Calibri" w:eastAsia="Calibri" w:hAnsi="Calibri" w:cs="Calibri"/>
                <w:i/>
                <w:sz w:val="22"/>
                <w:szCs w:val="22"/>
              </w:rPr>
              <w:t xml:space="preserve">and procedures </w:t>
            </w:r>
            <w:r w:rsidRPr="00FA0D95">
              <w:rPr>
                <w:rFonts w:ascii="Calibri" w:eastAsia="Calibri" w:hAnsi="Calibri" w:cs="Calibri"/>
                <w:i/>
                <w:sz w:val="22"/>
                <w:szCs w:val="22"/>
              </w:rPr>
              <w:t xml:space="preserve">user-tested, and are the system user-tested in a systematic manner through prototyping, mock-ups and FAT? (This should be documented.) </w:t>
            </w:r>
          </w:p>
          <w:p w14:paraId="03F85EF7" w14:textId="2951A6A2" w:rsidR="00EE595A" w:rsidRPr="00180D7D" w:rsidRDefault="00FA0D95">
            <w:pPr>
              <w:spacing w:before="40" w:after="60"/>
              <w:rPr>
                <w:rFonts w:ascii="Calibri" w:eastAsia="Calibri" w:hAnsi="Calibri" w:cs="Calibri"/>
                <w:i/>
                <w:sz w:val="22"/>
                <w:szCs w:val="22"/>
              </w:rPr>
            </w:pPr>
            <w:r>
              <w:rPr>
                <w:rFonts w:ascii="Calibri" w:eastAsia="Calibri" w:hAnsi="Calibri" w:cs="Calibri"/>
                <w:i/>
                <w:sz w:val="22"/>
                <w:szCs w:val="22"/>
              </w:rPr>
              <w:t>*</w:t>
            </w:r>
            <w:r w:rsidR="006436DC" w:rsidRPr="00FA0D95">
              <w:rPr>
                <w:rFonts w:ascii="Calibri" w:eastAsia="Calibri" w:hAnsi="Calibri" w:cs="Calibri"/>
                <w:i/>
                <w:sz w:val="18"/>
                <w:szCs w:val="18"/>
              </w:rPr>
              <w:t xml:space="preserve">Experiences from large projects </w:t>
            </w:r>
            <w:r w:rsidR="00DB5D26">
              <w:rPr>
                <w:rFonts w:ascii="Calibri" w:eastAsia="Calibri" w:hAnsi="Calibri" w:cs="Calibri"/>
                <w:i/>
                <w:sz w:val="18"/>
                <w:szCs w:val="18"/>
              </w:rPr>
              <w:t>are that</w:t>
            </w:r>
            <w:r w:rsidR="00EE595A" w:rsidRPr="00FA0D95">
              <w:rPr>
                <w:rFonts w:ascii="Calibri" w:eastAsia="Calibri" w:hAnsi="Calibri" w:cs="Calibri"/>
                <w:i/>
                <w:sz w:val="18"/>
                <w:szCs w:val="18"/>
              </w:rPr>
              <w:t xml:space="preserve"> testing accounts for 1/3 of project effort, programming/building takes another 1/3, and establishing procedures, training, and organisational issues requires </w:t>
            </w:r>
            <w:r w:rsidR="00DB5D26">
              <w:rPr>
                <w:rFonts w:ascii="Calibri" w:eastAsia="Calibri" w:hAnsi="Calibri" w:cs="Calibri"/>
                <w:i/>
                <w:sz w:val="18"/>
                <w:szCs w:val="18"/>
              </w:rPr>
              <w:t xml:space="preserve">the last </w:t>
            </w:r>
            <w:r w:rsidR="00EE595A" w:rsidRPr="00FA0D95">
              <w:rPr>
                <w:rFonts w:ascii="Calibri" w:eastAsia="Calibri" w:hAnsi="Calibri" w:cs="Calibri"/>
                <w:i/>
                <w:sz w:val="18"/>
                <w:szCs w:val="18"/>
              </w:rPr>
              <w:t>1/3 of the time.</w:t>
            </w:r>
            <w:r w:rsidR="00EE595A" w:rsidRPr="00180D7D">
              <w:rPr>
                <w:rFonts w:ascii="Calibri" w:eastAsia="Calibri" w:hAnsi="Calibri" w:cs="Calibri"/>
                <w:i/>
                <w:sz w:val="22"/>
                <w:szCs w:val="22"/>
              </w:rPr>
              <w:t> </w:t>
            </w: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6A5FD137"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78EA209D"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48F22DFB" w14:textId="77777777" w:rsidR="00EE595A" w:rsidRPr="00180D7D" w:rsidRDefault="00EE595A">
            <w:pPr>
              <w:spacing w:before="40" w:after="60"/>
              <w:rPr>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shd w:val="clear" w:color="auto" w:fill="auto"/>
          </w:tcPr>
          <w:p w14:paraId="05543A0C" w14:textId="5AAB69A1" w:rsidR="00DB149F" w:rsidRPr="00FA0D95" w:rsidRDefault="00BA65FA" w:rsidP="00DB149F">
            <w:pPr>
              <w:spacing w:before="40" w:after="60"/>
              <w:rPr>
                <w:rFonts w:ascii="Calibri" w:eastAsia="Calibri" w:hAnsi="Calibri" w:cs="Calibri"/>
                <w:sz w:val="22"/>
                <w:szCs w:val="22"/>
              </w:rPr>
            </w:pPr>
            <w:r>
              <w:rPr>
                <w:rFonts w:ascii="Calibri" w:eastAsia="Calibri" w:hAnsi="Calibri" w:cs="Calibri"/>
                <w:sz w:val="22"/>
                <w:szCs w:val="22"/>
              </w:rPr>
              <w:t>CRIOP</w:t>
            </w:r>
            <w:r w:rsidR="00DB149F">
              <w:rPr>
                <w:rFonts w:ascii="Calibri" w:eastAsia="Calibri" w:hAnsi="Calibri" w:cs="Calibri"/>
                <w:sz w:val="22"/>
                <w:szCs w:val="22"/>
              </w:rPr>
              <w:t xml:space="preserve"> (2024) E15</w:t>
            </w:r>
          </w:p>
          <w:p w14:paraId="0DDAD545" w14:textId="2FA1058A"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FR</w:t>
            </w:r>
            <w:r w:rsidR="00740370">
              <w:rPr>
                <w:rFonts w:ascii="Calibri" w:eastAsia="Calibri" w:hAnsi="Calibri" w:cs="Calibri"/>
                <w:sz w:val="22"/>
                <w:szCs w:val="22"/>
              </w:rPr>
              <w:t xml:space="preserve"> </w:t>
            </w:r>
            <w:r w:rsidRPr="00180D7D">
              <w:rPr>
                <w:rFonts w:ascii="Calibri" w:eastAsia="Calibri" w:hAnsi="Calibri" w:cs="Calibri"/>
                <w:sz w:val="22"/>
                <w:szCs w:val="22"/>
              </w:rPr>
              <w:t>§9</w:t>
            </w:r>
            <w:r w:rsidR="006455A1">
              <w:rPr>
                <w:rFonts w:ascii="Calibri" w:eastAsia="Calibri" w:hAnsi="Calibri" w:cs="Calibri"/>
                <w:sz w:val="22"/>
                <w:szCs w:val="22"/>
              </w:rPr>
              <w:t xml:space="preserve">, </w:t>
            </w:r>
            <w:r w:rsidR="006455A1" w:rsidRPr="00180D7D">
              <w:rPr>
                <w:rFonts w:ascii="Calibri" w:eastAsia="Calibri" w:hAnsi="Calibri" w:cs="Calibri"/>
                <w:sz w:val="22"/>
                <w:szCs w:val="22"/>
              </w:rPr>
              <w:t>§</w:t>
            </w:r>
            <w:r w:rsidR="006455A1">
              <w:rPr>
                <w:rFonts w:ascii="Calibri" w:eastAsia="Calibri" w:hAnsi="Calibri" w:cs="Calibri"/>
                <w:sz w:val="22"/>
                <w:szCs w:val="22"/>
              </w:rPr>
              <w:t>1</w:t>
            </w:r>
            <w:r w:rsidR="006455A1" w:rsidRPr="00180D7D">
              <w:rPr>
                <w:rFonts w:ascii="Calibri" w:eastAsia="Calibri" w:hAnsi="Calibri" w:cs="Calibri"/>
                <w:sz w:val="22"/>
                <w:szCs w:val="22"/>
              </w:rPr>
              <w:t>9</w:t>
            </w:r>
            <w:r w:rsidR="00C30034">
              <w:rPr>
                <w:rFonts w:ascii="Calibri" w:eastAsia="Calibri" w:hAnsi="Calibri" w:cs="Calibri"/>
                <w:sz w:val="22"/>
                <w:szCs w:val="22"/>
              </w:rPr>
              <w:t xml:space="preserve">; </w:t>
            </w:r>
            <w:r w:rsidRPr="00180D7D">
              <w:rPr>
                <w:rFonts w:ascii="Calibri" w:eastAsia="Calibri" w:hAnsi="Calibri" w:cs="Calibri"/>
                <w:sz w:val="22"/>
                <w:szCs w:val="22"/>
              </w:rPr>
              <w:t>AR</w:t>
            </w:r>
            <w:r w:rsidR="00740370">
              <w:rPr>
                <w:rFonts w:ascii="Calibri" w:eastAsia="Calibri" w:hAnsi="Calibri" w:cs="Calibri"/>
                <w:sz w:val="22"/>
                <w:szCs w:val="22"/>
              </w:rPr>
              <w:t xml:space="preserve"> </w:t>
            </w:r>
            <w:r w:rsidRPr="00180D7D">
              <w:rPr>
                <w:rFonts w:ascii="Calibri" w:eastAsia="Calibri" w:hAnsi="Calibri" w:cs="Calibri"/>
                <w:sz w:val="22"/>
                <w:szCs w:val="22"/>
              </w:rPr>
              <w:t>§24</w:t>
            </w:r>
            <w:r w:rsidR="00C30034">
              <w:rPr>
                <w:rFonts w:ascii="Calibri" w:eastAsia="Calibri" w:hAnsi="Calibri" w:cs="Calibri"/>
                <w:sz w:val="22"/>
                <w:szCs w:val="22"/>
              </w:rPr>
              <w:t xml:space="preserve">; </w:t>
            </w:r>
            <w:r w:rsidRPr="00180D7D">
              <w:rPr>
                <w:rFonts w:ascii="Calibri" w:eastAsia="Calibri" w:hAnsi="Calibri" w:cs="Calibri"/>
                <w:sz w:val="22"/>
                <w:szCs w:val="22"/>
              </w:rPr>
              <w:t>TOR §45</w:t>
            </w:r>
          </w:p>
          <w:p w14:paraId="1F347ECD" w14:textId="77777777" w:rsidR="00EE595A" w:rsidRDefault="00EE595A">
            <w:pPr>
              <w:spacing w:before="40" w:after="60"/>
              <w:rPr>
                <w:rFonts w:ascii="Calibri" w:eastAsia="Calibri" w:hAnsi="Calibri" w:cs="Calibri"/>
                <w:sz w:val="22"/>
                <w:szCs w:val="22"/>
              </w:rPr>
            </w:pPr>
            <w:r w:rsidRPr="00FA0D95">
              <w:rPr>
                <w:rFonts w:ascii="Calibri" w:eastAsia="Calibri" w:hAnsi="Calibri" w:cs="Calibri"/>
                <w:sz w:val="22"/>
                <w:szCs w:val="22"/>
              </w:rPr>
              <w:t>ISO 9241-11 Usability</w:t>
            </w:r>
          </w:p>
          <w:p w14:paraId="3BF143EF" w14:textId="35385088" w:rsidR="00EE595A" w:rsidRPr="00FA0D95" w:rsidRDefault="00EE595A">
            <w:pPr>
              <w:spacing w:before="40" w:after="60"/>
              <w:rPr>
                <w:rFonts w:ascii="Calibri" w:eastAsia="Calibri" w:hAnsi="Calibri" w:cs="Calibri"/>
                <w:sz w:val="22"/>
                <w:szCs w:val="22"/>
              </w:rPr>
            </w:pPr>
            <w:r w:rsidRPr="00FA0D95">
              <w:rPr>
                <w:rFonts w:ascii="Calibri" w:eastAsia="Calibri" w:hAnsi="Calibri" w:cs="Calibri"/>
                <w:sz w:val="22"/>
                <w:szCs w:val="22"/>
              </w:rPr>
              <w:t>ISO/IEC 25000 series</w:t>
            </w:r>
          </w:p>
          <w:p w14:paraId="31C7E9EA" w14:textId="77777777" w:rsidR="00EE595A" w:rsidRPr="003D52E4" w:rsidRDefault="00EE595A" w:rsidP="00904E1A">
            <w:pPr>
              <w:pStyle w:val="Listeavsnitt"/>
              <w:numPr>
                <w:ilvl w:val="0"/>
                <w:numId w:val="159"/>
              </w:numPr>
              <w:spacing w:before="40" w:after="60"/>
              <w:rPr>
                <w:rFonts w:ascii="Calibri" w:eastAsia="Calibri" w:hAnsi="Calibri" w:cs="Calibri"/>
                <w:sz w:val="16"/>
                <w:szCs w:val="16"/>
              </w:rPr>
            </w:pPr>
            <w:r w:rsidRPr="003D52E4">
              <w:rPr>
                <w:rFonts w:ascii="Calibri" w:eastAsia="Calibri" w:hAnsi="Calibri" w:cs="Calibri"/>
                <w:sz w:val="16"/>
                <w:szCs w:val="16"/>
              </w:rPr>
              <w:lastRenderedPageBreak/>
              <w:t>ISO/IEC 25010 effectiveness, efficiency, satisfaction and context of use</w:t>
            </w:r>
          </w:p>
          <w:p w14:paraId="5D65716D" w14:textId="77777777" w:rsidR="00EE595A" w:rsidRPr="003D52E4" w:rsidRDefault="00EE595A" w:rsidP="00904E1A">
            <w:pPr>
              <w:pStyle w:val="Listeavsnitt"/>
              <w:numPr>
                <w:ilvl w:val="0"/>
                <w:numId w:val="159"/>
              </w:numPr>
              <w:spacing w:before="40" w:after="60"/>
              <w:rPr>
                <w:rFonts w:ascii="Calibri" w:eastAsia="Calibri" w:hAnsi="Calibri" w:cs="Calibri"/>
                <w:sz w:val="16"/>
                <w:szCs w:val="16"/>
              </w:rPr>
            </w:pPr>
            <w:r w:rsidRPr="003D52E4">
              <w:rPr>
                <w:rFonts w:ascii="Calibri" w:eastAsia="Calibri" w:hAnsi="Calibri" w:cs="Calibri"/>
                <w:sz w:val="16"/>
                <w:szCs w:val="16"/>
              </w:rPr>
              <w:t>ISO/IEC 25022 quality in use, measures of effectiveness, efficiency and satisfaction</w:t>
            </w:r>
          </w:p>
          <w:p w14:paraId="17BD3E03" w14:textId="77777777" w:rsidR="00EE595A" w:rsidRPr="003D52E4" w:rsidRDefault="00EE595A" w:rsidP="00904E1A">
            <w:pPr>
              <w:pStyle w:val="Listeavsnitt"/>
              <w:numPr>
                <w:ilvl w:val="0"/>
                <w:numId w:val="159"/>
              </w:numPr>
              <w:spacing w:before="40" w:after="60"/>
              <w:rPr>
                <w:rFonts w:ascii="Calibri" w:eastAsia="Calibri" w:hAnsi="Calibri" w:cs="Calibri"/>
                <w:sz w:val="16"/>
                <w:szCs w:val="16"/>
              </w:rPr>
            </w:pPr>
            <w:r w:rsidRPr="003D52E4">
              <w:rPr>
                <w:rFonts w:ascii="Calibri" w:eastAsia="Calibri" w:hAnsi="Calibri" w:cs="Calibri"/>
                <w:sz w:val="16"/>
                <w:szCs w:val="16"/>
              </w:rPr>
              <w:t>ISO/IEC 25023 measures for product quality</w:t>
            </w:r>
          </w:p>
          <w:p w14:paraId="5200C3A5" w14:textId="77777777" w:rsidR="00EE595A" w:rsidRPr="001758A7" w:rsidRDefault="00EE595A" w:rsidP="00904E1A">
            <w:pPr>
              <w:pStyle w:val="Listeavsnitt"/>
              <w:numPr>
                <w:ilvl w:val="0"/>
                <w:numId w:val="159"/>
              </w:numPr>
              <w:spacing w:before="40" w:after="60"/>
              <w:rPr>
                <w:rFonts w:ascii="Calibri" w:eastAsia="Calibri" w:hAnsi="Calibri" w:cs="Calibri"/>
                <w:sz w:val="22"/>
                <w:szCs w:val="22"/>
              </w:rPr>
            </w:pPr>
            <w:r w:rsidRPr="003D52E4">
              <w:rPr>
                <w:rFonts w:ascii="Calibri" w:eastAsia="Calibri" w:hAnsi="Calibri" w:cs="Calibri"/>
                <w:sz w:val="16"/>
                <w:szCs w:val="16"/>
              </w:rPr>
              <w:t>ISO/IEC TS 25011 service quality model for services or support IT</w:t>
            </w:r>
          </w:p>
        </w:tc>
        <w:tc>
          <w:tcPr>
            <w:tcW w:w="3456" w:type="dxa"/>
            <w:tcBorders>
              <w:top w:val="single" w:sz="6" w:space="0" w:color="auto"/>
              <w:left w:val="single" w:sz="6" w:space="0" w:color="auto"/>
              <w:bottom w:val="single" w:sz="6" w:space="0" w:color="auto"/>
              <w:right w:val="single" w:sz="6" w:space="0" w:color="auto"/>
            </w:tcBorders>
          </w:tcPr>
          <w:p w14:paraId="025E6085" w14:textId="77777777" w:rsidR="00EE595A" w:rsidRPr="00180D7D" w:rsidRDefault="00EE595A">
            <w:pPr>
              <w:spacing w:before="40" w:after="60"/>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79A97E0B" w14:textId="77777777" w:rsidR="00EE595A" w:rsidRPr="00180D7D" w:rsidRDefault="00EE595A">
            <w:pPr>
              <w:spacing w:before="40" w:after="60"/>
              <w:rPr>
                <w:rFonts w:ascii="Calibri" w:eastAsia="Calibri" w:hAnsi="Calibri" w:cs="Calibri"/>
                <w:sz w:val="22"/>
                <w:szCs w:val="22"/>
              </w:rPr>
            </w:pPr>
          </w:p>
        </w:tc>
      </w:tr>
      <w:tr w:rsidR="00EE595A" w:rsidRPr="00180D7D" w14:paraId="37E6A3B5"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4472BCA8" w14:textId="77777777"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t>G10.1 </w:t>
            </w:r>
          </w:p>
        </w:tc>
        <w:tc>
          <w:tcPr>
            <w:tcW w:w="4464" w:type="dxa"/>
            <w:tcBorders>
              <w:top w:val="single" w:sz="6" w:space="0" w:color="auto"/>
              <w:left w:val="single" w:sz="6" w:space="0" w:color="auto"/>
              <w:bottom w:val="single" w:sz="6" w:space="0" w:color="auto"/>
              <w:right w:val="single" w:sz="6" w:space="0" w:color="auto"/>
            </w:tcBorders>
            <w:shd w:val="clear" w:color="auto" w:fill="auto"/>
          </w:tcPr>
          <w:p w14:paraId="00BC4AEF" w14:textId="77777777" w:rsidR="00EE595A" w:rsidRPr="00180D7D" w:rsidRDefault="00EE595A">
            <w:pPr>
              <w:spacing w:before="40" w:after="60"/>
              <w:ind w:left="720"/>
              <w:rPr>
                <w:rFonts w:ascii="Calibri" w:eastAsia="Calibri" w:hAnsi="Calibri" w:cs="Calibri"/>
                <w:b/>
                <w:sz w:val="22"/>
                <w:szCs w:val="22"/>
              </w:rPr>
            </w:pPr>
            <w:r w:rsidRPr="00180D7D">
              <w:rPr>
                <w:rFonts w:ascii="Calibri" w:eastAsia="Calibri" w:hAnsi="Calibri" w:cs="Calibri"/>
                <w:b/>
                <w:sz w:val="22"/>
                <w:szCs w:val="22"/>
              </w:rPr>
              <w:t xml:space="preserve">Is equipment for remote operations tested and approved by the responsible user prior to production? </w:t>
            </w:r>
          </w:p>
          <w:p w14:paraId="52935464" w14:textId="7BD2BA07" w:rsidR="00EE595A" w:rsidRPr="00180D7D" w:rsidRDefault="00EE595A">
            <w:pPr>
              <w:spacing w:before="40" w:after="60"/>
              <w:ind w:left="720"/>
              <w:rPr>
                <w:rFonts w:ascii="Calibri" w:eastAsia="Calibri" w:hAnsi="Calibri" w:cs="Calibri"/>
                <w:sz w:val="22"/>
                <w:szCs w:val="22"/>
              </w:rPr>
            </w:pPr>
            <w:r w:rsidRPr="00180D7D">
              <w:rPr>
                <w:rFonts w:ascii="Calibri" w:eastAsia="Calibri" w:hAnsi="Calibri" w:cs="Calibri"/>
                <w:i/>
                <w:sz w:val="22"/>
                <w:szCs w:val="22"/>
              </w:rPr>
              <w:t>The IT system, the relevant procedures and the training must be tested. The recently trained user</w:t>
            </w:r>
            <w:r w:rsidR="00C12B33">
              <w:rPr>
                <w:rFonts w:ascii="Calibri" w:eastAsia="Calibri" w:hAnsi="Calibri" w:cs="Calibri"/>
                <w:i/>
                <w:sz w:val="22"/>
                <w:szCs w:val="22"/>
              </w:rPr>
              <w:t>s</w:t>
            </w:r>
            <w:r w:rsidRPr="00180D7D">
              <w:rPr>
                <w:rFonts w:ascii="Calibri" w:eastAsia="Calibri" w:hAnsi="Calibri" w:cs="Calibri"/>
                <w:i/>
                <w:sz w:val="22"/>
                <w:szCs w:val="22"/>
              </w:rPr>
              <w:t xml:space="preserve"> should perform the testing. The testing should also involve the backup solutions. Simulators could also be used to test the solutions. </w:t>
            </w:r>
            <w:r w:rsidRPr="00180D7D">
              <w:rPr>
                <w:rFonts w:ascii="Calibri" w:eastAsia="Calibri" w:hAnsi="Calibri" w:cs="Calibri"/>
                <w:sz w:val="22"/>
                <w:szCs w:val="22"/>
              </w:rPr>
              <w:t xml:space="preserve"> </w:t>
            </w: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7919688D" w14:textId="77777777"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 </w:t>
            </w: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5ECCE7ED"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75EA4EEE" w14:textId="77777777"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 </w:t>
            </w:r>
          </w:p>
        </w:tc>
        <w:tc>
          <w:tcPr>
            <w:tcW w:w="3744" w:type="dxa"/>
            <w:tcBorders>
              <w:top w:val="single" w:sz="6" w:space="0" w:color="auto"/>
              <w:left w:val="single" w:sz="6" w:space="0" w:color="auto"/>
              <w:bottom w:val="single" w:sz="6" w:space="0" w:color="auto"/>
              <w:right w:val="single" w:sz="6" w:space="0" w:color="auto"/>
            </w:tcBorders>
            <w:shd w:val="clear" w:color="auto" w:fill="auto"/>
          </w:tcPr>
          <w:p w14:paraId="38E2E684" w14:textId="0D171924"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HSE (2003)</w:t>
            </w:r>
            <w:r w:rsidR="00006116">
              <w:rPr>
                <w:rFonts w:ascii="Calibri" w:eastAsia="Calibri" w:hAnsi="Calibri" w:cs="Calibri"/>
                <w:sz w:val="22"/>
                <w:szCs w:val="22"/>
              </w:rPr>
              <w:t xml:space="preserve">, </w:t>
            </w:r>
            <w:r w:rsidR="00BA65FA">
              <w:rPr>
                <w:rFonts w:ascii="Calibri" w:eastAsia="Calibri" w:hAnsi="Calibri" w:cs="Calibri"/>
                <w:sz w:val="22"/>
                <w:szCs w:val="22"/>
              </w:rPr>
              <w:t>CRIOP</w:t>
            </w:r>
            <w:r w:rsidR="00006116">
              <w:rPr>
                <w:rFonts w:ascii="Calibri" w:eastAsia="Calibri" w:hAnsi="Calibri" w:cs="Calibri"/>
                <w:sz w:val="22"/>
                <w:szCs w:val="22"/>
              </w:rPr>
              <w:t xml:space="preserve"> (2024) E15</w:t>
            </w:r>
          </w:p>
          <w:p w14:paraId="73B21890" w14:textId="77777777"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Kotter (1996)</w:t>
            </w:r>
          </w:p>
        </w:tc>
        <w:tc>
          <w:tcPr>
            <w:tcW w:w="3456" w:type="dxa"/>
            <w:tcBorders>
              <w:top w:val="single" w:sz="6" w:space="0" w:color="auto"/>
              <w:left w:val="single" w:sz="6" w:space="0" w:color="auto"/>
              <w:bottom w:val="single" w:sz="6" w:space="0" w:color="auto"/>
              <w:right w:val="single" w:sz="6" w:space="0" w:color="auto"/>
            </w:tcBorders>
          </w:tcPr>
          <w:p w14:paraId="12653883" w14:textId="77777777" w:rsidR="00EE595A" w:rsidRPr="00180D7D" w:rsidRDefault="00EE595A">
            <w:pPr>
              <w:spacing w:before="40" w:after="60"/>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5035B828" w14:textId="77777777" w:rsidR="00EE595A" w:rsidRPr="00180D7D" w:rsidRDefault="00EE595A">
            <w:pPr>
              <w:spacing w:before="40" w:after="60"/>
              <w:rPr>
                <w:rFonts w:ascii="Calibri" w:eastAsia="Calibri" w:hAnsi="Calibri" w:cs="Calibri"/>
                <w:sz w:val="22"/>
                <w:szCs w:val="22"/>
              </w:rPr>
            </w:pPr>
          </w:p>
        </w:tc>
      </w:tr>
      <w:tr w:rsidR="00EE595A" w:rsidRPr="00180D7D" w14:paraId="12CBCC36"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2623340B" w14:textId="77777777"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t>G10.2 </w:t>
            </w:r>
          </w:p>
        </w:tc>
        <w:tc>
          <w:tcPr>
            <w:tcW w:w="4464" w:type="dxa"/>
            <w:tcBorders>
              <w:top w:val="single" w:sz="6" w:space="0" w:color="auto"/>
              <w:left w:val="single" w:sz="6" w:space="0" w:color="auto"/>
              <w:bottom w:val="single" w:sz="6" w:space="0" w:color="auto"/>
              <w:right w:val="single" w:sz="6" w:space="0" w:color="auto"/>
            </w:tcBorders>
            <w:shd w:val="clear" w:color="auto" w:fill="auto"/>
          </w:tcPr>
          <w:p w14:paraId="2F9042F1" w14:textId="473588FE" w:rsidR="00EE595A" w:rsidRPr="00180D7D" w:rsidRDefault="00EE595A">
            <w:pPr>
              <w:spacing w:before="40" w:after="60"/>
              <w:ind w:left="720"/>
              <w:rPr>
                <w:rFonts w:ascii="Calibri" w:eastAsia="Calibri" w:hAnsi="Calibri" w:cs="Calibri"/>
                <w:b/>
                <w:sz w:val="22"/>
                <w:szCs w:val="22"/>
              </w:rPr>
            </w:pPr>
            <w:r w:rsidRPr="00180D7D">
              <w:rPr>
                <w:rFonts w:ascii="Calibri" w:eastAsia="Calibri" w:hAnsi="Calibri" w:cs="Calibri"/>
                <w:b/>
                <w:sz w:val="22"/>
                <w:szCs w:val="22"/>
              </w:rPr>
              <w:t>Has the video equipment (screens and cameras</w:t>
            </w:r>
            <w:r w:rsidR="004B6DDF">
              <w:rPr>
                <w:rFonts w:ascii="Calibri" w:eastAsia="Calibri" w:hAnsi="Calibri" w:cs="Calibri"/>
                <w:b/>
                <w:sz w:val="22"/>
                <w:szCs w:val="22"/>
              </w:rPr>
              <w:t xml:space="preserve"> including CCTV</w:t>
            </w:r>
            <w:r w:rsidRPr="00180D7D">
              <w:rPr>
                <w:rFonts w:ascii="Calibri" w:eastAsia="Calibri" w:hAnsi="Calibri" w:cs="Calibri"/>
                <w:b/>
                <w:sz w:val="22"/>
                <w:szCs w:val="22"/>
              </w:rPr>
              <w:t>) been tested and approved by the end users? </w:t>
            </w:r>
          </w:p>
          <w:p w14:paraId="4C64F330" w14:textId="77777777" w:rsidR="00EE595A" w:rsidRPr="00180D7D" w:rsidRDefault="00EE595A">
            <w:pPr>
              <w:spacing w:before="40" w:after="60"/>
              <w:ind w:left="720"/>
              <w:rPr>
                <w:rFonts w:ascii="Calibri" w:eastAsia="Calibri" w:hAnsi="Calibri" w:cs="Calibri"/>
                <w:i/>
                <w:sz w:val="22"/>
                <w:szCs w:val="22"/>
              </w:rPr>
            </w:pPr>
            <w:r w:rsidRPr="00180D7D">
              <w:rPr>
                <w:rFonts w:ascii="Calibri" w:eastAsia="Calibri" w:hAnsi="Calibri" w:cs="Calibri"/>
                <w:i/>
                <w:sz w:val="22"/>
                <w:szCs w:val="22"/>
              </w:rPr>
              <w:t>The video equipment should be tested and approved by the users. Important issues are: </w:t>
            </w:r>
          </w:p>
          <w:p w14:paraId="57D257E5" w14:textId="77777777" w:rsidR="00EE595A" w:rsidRPr="00180D7D" w:rsidRDefault="00EE595A" w:rsidP="008371EB">
            <w:pPr>
              <w:pStyle w:val="Listeavsnitt"/>
              <w:numPr>
                <w:ilvl w:val="0"/>
                <w:numId w:val="92"/>
              </w:numPr>
              <w:tabs>
                <w:tab w:val="left" w:pos="284"/>
              </w:tabs>
              <w:spacing w:before="40" w:after="60"/>
              <w:rPr>
                <w:rFonts w:ascii="Calibri" w:eastAsia="Calibri" w:hAnsi="Calibri" w:cs="Calibri"/>
                <w:i/>
                <w:sz w:val="22"/>
                <w:szCs w:val="22"/>
              </w:rPr>
            </w:pPr>
            <w:r w:rsidRPr="00180D7D">
              <w:rPr>
                <w:rFonts w:ascii="Calibri" w:eastAsia="Calibri" w:hAnsi="Calibri" w:cs="Calibri"/>
                <w:i/>
                <w:sz w:val="22"/>
                <w:szCs w:val="22"/>
              </w:rPr>
              <w:t>Usability/ Simplicity of use  </w:t>
            </w:r>
          </w:p>
          <w:p w14:paraId="3B82D5C4" w14:textId="77777777" w:rsidR="00EE595A" w:rsidRPr="00180D7D" w:rsidRDefault="00EE595A" w:rsidP="008371EB">
            <w:pPr>
              <w:pStyle w:val="Listeavsnitt"/>
              <w:numPr>
                <w:ilvl w:val="0"/>
                <w:numId w:val="92"/>
              </w:numPr>
              <w:tabs>
                <w:tab w:val="left" w:pos="284"/>
              </w:tabs>
              <w:spacing w:before="40" w:after="60"/>
              <w:rPr>
                <w:rFonts w:ascii="Calibri" w:eastAsia="Calibri" w:hAnsi="Calibri" w:cs="Calibri"/>
                <w:i/>
                <w:sz w:val="22"/>
                <w:szCs w:val="22"/>
              </w:rPr>
            </w:pPr>
            <w:r w:rsidRPr="00180D7D">
              <w:rPr>
                <w:rFonts w:ascii="Calibri" w:eastAsia="Calibri" w:hAnsi="Calibri" w:cs="Calibri"/>
                <w:i/>
                <w:sz w:val="22"/>
                <w:szCs w:val="22"/>
              </w:rPr>
              <w:t>User guides and user training </w:t>
            </w:r>
          </w:p>
          <w:p w14:paraId="254F976C" w14:textId="325FA128" w:rsidR="00EE595A" w:rsidRPr="00180D7D" w:rsidRDefault="00EE595A" w:rsidP="008371EB">
            <w:pPr>
              <w:pStyle w:val="Listeavsnitt"/>
              <w:numPr>
                <w:ilvl w:val="0"/>
                <w:numId w:val="92"/>
              </w:numPr>
              <w:tabs>
                <w:tab w:val="left" w:pos="284"/>
              </w:tabs>
              <w:spacing w:before="40" w:after="60"/>
              <w:rPr>
                <w:rFonts w:ascii="Calibri" w:eastAsia="Calibri" w:hAnsi="Calibri" w:cs="Calibri"/>
                <w:i/>
                <w:sz w:val="22"/>
                <w:szCs w:val="22"/>
              </w:rPr>
            </w:pPr>
            <w:r w:rsidRPr="00180D7D">
              <w:rPr>
                <w:rFonts w:ascii="Calibri" w:eastAsia="Calibri" w:hAnsi="Calibri" w:cs="Calibri"/>
                <w:i/>
                <w:sz w:val="22"/>
                <w:szCs w:val="22"/>
              </w:rPr>
              <w:t>Stability, fitness related to use, quality in use related to coverage, resolution</w:t>
            </w:r>
            <w:r w:rsidR="00C12B33">
              <w:rPr>
                <w:rFonts w:ascii="Calibri" w:eastAsia="Calibri" w:hAnsi="Calibri" w:cs="Calibri"/>
                <w:i/>
                <w:sz w:val="22"/>
                <w:szCs w:val="22"/>
              </w:rPr>
              <w:t xml:space="preserve"> and</w:t>
            </w:r>
            <w:r w:rsidRPr="00180D7D">
              <w:rPr>
                <w:rFonts w:ascii="Calibri" w:eastAsia="Calibri" w:hAnsi="Calibri" w:cs="Calibri"/>
                <w:i/>
                <w:sz w:val="22"/>
                <w:szCs w:val="22"/>
              </w:rPr>
              <w:t xml:space="preserve"> brightness. </w:t>
            </w:r>
          </w:p>
          <w:p w14:paraId="7970CE31" w14:textId="778B4E05" w:rsidR="00EE595A" w:rsidRPr="00180D7D" w:rsidRDefault="00EE595A" w:rsidP="008371EB">
            <w:pPr>
              <w:pStyle w:val="Listeavsnitt"/>
              <w:numPr>
                <w:ilvl w:val="0"/>
                <w:numId w:val="92"/>
              </w:numPr>
              <w:tabs>
                <w:tab w:val="left" w:pos="284"/>
              </w:tabs>
              <w:spacing w:before="40" w:after="60"/>
              <w:rPr>
                <w:rFonts w:ascii="Calibri" w:eastAsia="Calibri" w:hAnsi="Calibri" w:cs="Calibri"/>
                <w:i/>
                <w:sz w:val="22"/>
                <w:szCs w:val="22"/>
              </w:rPr>
            </w:pPr>
            <w:r w:rsidRPr="00180D7D">
              <w:rPr>
                <w:rFonts w:ascii="Calibri" w:eastAsia="Calibri" w:hAnsi="Calibri" w:cs="Calibri"/>
                <w:i/>
                <w:sz w:val="22"/>
                <w:szCs w:val="22"/>
              </w:rPr>
              <w:lastRenderedPageBreak/>
              <w:t>ATEX</w:t>
            </w:r>
            <w:r w:rsidR="00C12B33">
              <w:rPr>
                <w:rFonts w:ascii="Calibri" w:eastAsia="Calibri" w:hAnsi="Calibri" w:cs="Calibri"/>
                <w:i/>
                <w:sz w:val="22"/>
                <w:szCs w:val="22"/>
              </w:rPr>
              <w:t>; and</w:t>
            </w:r>
            <w:r w:rsidRPr="00180D7D">
              <w:rPr>
                <w:rFonts w:ascii="Calibri" w:eastAsia="Calibri" w:hAnsi="Calibri" w:cs="Calibri"/>
                <w:i/>
                <w:sz w:val="22"/>
                <w:szCs w:val="22"/>
              </w:rPr>
              <w:t xml:space="preserve"> </w:t>
            </w:r>
            <w:r w:rsidR="00C12B33">
              <w:rPr>
                <w:rFonts w:ascii="Calibri" w:eastAsia="Calibri" w:hAnsi="Calibri" w:cs="Calibri"/>
                <w:i/>
                <w:sz w:val="22"/>
                <w:szCs w:val="22"/>
              </w:rPr>
              <w:t>r</w:t>
            </w:r>
            <w:r w:rsidRPr="00180D7D">
              <w:rPr>
                <w:rFonts w:ascii="Calibri" w:eastAsia="Calibri" w:hAnsi="Calibri" w:cs="Calibri"/>
                <w:i/>
                <w:sz w:val="22"/>
                <w:szCs w:val="22"/>
              </w:rPr>
              <w:t xml:space="preserve">obustness and </w:t>
            </w:r>
            <w:r w:rsidR="00C12B33">
              <w:rPr>
                <w:rFonts w:ascii="Calibri" w:eastAsia="Calibri" w:hAnsi="Calibri" w:cs="Calibri"/>
                <w:i/>
                <w:sz w:val="22"/>
                <w:szCs w:val="22"/>
              </w:rPr>
              <w:t>s</w:t>
            </w:r>
            <w:r w:rsidRPr="00180D7D">
              <w:rPr>
                <w:rFonts w:ascii="Calibri" w:eastAsia="Calibri" w:hAnsi="Calibri" w:cs="Calibri"/>
                <w:i/>
                <w:sz w:val="22"/>
                <w:szCs w:val="22"/>
              </w:rPr>
              <w:t>implicity in maintenance. </w:t>
            </w: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77A32456"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48B5DEB8"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042E0CD8" w14:textId="77777777" w:rsidR="00EE595A" w:rsidRPr="00180D7D" w:rsidRDefault="00EE595A">
            <w:pPr>
              <w:spacing w:before="40" w:after="60"/>
              <w:rPr>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shd w:val="clear" w:color="auto" w:fill="auto"/>
          </w:tcPr>
          <w:p w14:paraId="75AF5F55" w14:textId="77777777"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HSE (2003)</w:t>
            </w:r>
          </w:p>
          <w:p w14:paraId="63E927CD" w14:textId="77777777" w:rsidR="00EE595A" w:rsidRPr="00180D7D" w:rsidRDefault="00EE595A">
            <w:pPr>
              <w:spacing w:before="40" w:after="60"/>
              <w:rPr>
                <w:rFonts w:ascii="Calibri" w:eastAsia="Calibri" w:hAnsi="Calibri" w:cs="Calibri"/>
                <w:sz w:val="22"/>
                <w:szCs w:val="22"/>
              </w:rPr>
            </w:pPr>
          </w:p>
        </w:tc>
        <w:tc>
          <w:tcPr>
            <w:tcW w:w="3456" w:type="dxa"/>
            <w:tcBorders>
              <w:top w:val="single" w:sz="6" w:space="0" w:color="auto"/>
              <w:left w:val="single" w:sz="6" w:space="0" w:color="auto"/>
              <w:bottom w:val="single" w:sz="6" w:space="0" w:color="auto"/>
              <w:right w:val="single" w:sz="6" w:space="0" w:color="auto"/>
            </w:tcBorders>
          </w:tcPr>
          <w:p w14:paraId="02A8E148" w14:textId="77777777" w:rsidR="00EE595A" w:rsidRPr="00180D7D" w:rsidRDefault="00EE595A">
            <w:pPr>
              <w:spacing w:before="40" w:after="60"/>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23D739A9" w14:textId="77777777" w:rsidR="00EE595A" w:rsidRPr="00180D7D" w:rsidRDefault="00EE595A">
            <w:pPr>
              <w:spacing w:before="40" w:after="60"/>
              <w:rPr>
                <w:rFonts w:ascii="Calibri" w:eastAsia="Calibri" w:hAnsi="Calibri" w:cs="Calibri"/>
                <w:sz w:val="22"/>
                <w:szCs w:val="22"/>
              </w:rPr>
            </w:pPr>
          </w:p>
        </w:tc>
      </w:tr>
      <w:tr w:rsidR="00EE595A" w:rsidRPr="00180D7D" w14:paraId="4857A79E" w14:textId="77777777" w:rsidTr="00584DEF">
        <w:tc>
          <w:tcPr>
            <w:tcW w:w="864" w:type="dxa"/>
            <w:tcBorders>
              <w:top w:val="single" w:sz="6" w:space="0" w:color="auto"/>
              <w:left w:val="single" w:sz="6" w:space="0" w:color="auto"/>
              <w:bottom w:val="single" w:sz="6" w:space="0" w:color="auto"/>
              <w:right w:val="single" w:sz="6" w:space="0" w:color="auto"/>
            </w:tcBorders>
            <w:shd w:val="clear" w:color="auto" w:fill="auto"/>
          </w:tcPr>
          <w:p w14:paraId="2F65E67F" w14:textId="091970A2"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t>G11</w:t>
            </w:r>
            <w:r w:rsidR="003A334B">
              <w:rPr>
                <w:rFonts w:ascii="Calibri" w:eastAsia="Calibri" w:hAnsi="Calibri" w:cs="Calibri"/>
                <w:b/>
                <w:sz w:val="22"/>
                <w:szCs w:val="22"/>
              </w:rPr>
              <w:t>*</w:t>
            </w:r>
          </w:p>
        </w:tc>
        <w:tc>
          <w:tcPr>
            <w:tcW w:w="4464" w:type="dxa"/>
            <w:tcBorders>
              <w:top w:val="single" w:sz="6" w:space="0" w:color="auto"/>
              <w:left w:val="single" w:sz="6" w:space="0" w:color="auto"/>
              <w:bottom w:val="single" w:sz="6" w:space="0" w:color="auto"/>
              <w:right w:val="single" w:sz="6" w:space="0" w:color="auto"/>
            </w:tcBorders>
            <w:shd w:val="clear" w:color="auto" w:fill="auto"/>
          </w:tcPr>
          <w:p w14:paraId="7348566C" w14:textId="38B361AF" w:rsidR="00EE595A" w:rsidRPr="00180D7D" w:rsidRDefault="00584DEF">
            <w:pPr>
              <w:spacing w:before="40" w:after="60"/>
              <w:rPr>
                <w:rFonts w:ascii="Calibri" w:eastAsia="Calibri" w:hAnsi="Calibri" w:cs="Calibri"/>
                <w:sz w:val="22"/>
                <w:szCs w:val="22"/>
              </w:rPr>
            </w:pPr>
            <w:r>
              <w:rPr>
                <w:rFonts w:ascii="Calibri" w:eastAsia="Calibri" w:hAnsi="Calibri" w:cs="Calibri"/>
                <w:b/>
                <w:sz w:val="22"/>
                <w:szCs w:val="22"/>
              </w:rPr>
              <w:t>Does</w:t>
            </w:r>
            <w:r w:rsidR="00EE595A" w:rsidRPr="00180D7D">
              <w:rPr>
                <w:rFonts w:ascii="Calibri" w:eastAsia="Calibri" w:hAnsi="Calibri" w:cs="Calibri"/>
                <w:b/>
                <w:sz w:val="22"/>
                <w:szCs w:val="22"/>
              </w:rPr>
              <w:t xml:space="preserve"> the operational con</w:t>
            </w:r>
            <w:r w:rsidR="00E76134">
              <w:rPr>
                <w:rFonts w:ascii="Calibri" w:eastAsia="Calibri" w:hAnsi="Calibri" w:cs="Calibri"/>
                <w:b/>
                <w:sz w:val="22"/>
                <w:szCs w:val="22"/>
              </w:rPr>
              <w:t>c</w:t>
            </w:r>
            <w:r w:rsidR="00EE595A" w:rsidRPr="00180D7D">
              <w:rPr>
                <w:rFonts w:ascii="Calibri" w:eastAsia="Calibri" w:hAnsi="Calibri" w:cs="Calibri"/>
                <w:b/>
                <w:sz w:val="22"/>
                <w:szCs w:val="22"/>
              </w:rPr>
              <w:t>ept</w:t>
            </w:r>
            <w:r>
              <w:rPr>
                <w:rFonts w:ascii="Calibri" w:eastAsia="Calibri" w:hAnsi="Calibri" w:cs="Calibri"/>
                <w:b/>
                <w:sz w:val="22"/>
                <w:szCs w:val="22"/>
              </w:rPr>
              <w:t xml:space="preserve"> in review</w:t>
            </w:r>
            <w:r w:rsidRPr="00180D7D">
              <w:rPr>
                <w:rFonts w:ascii="Calibri" w:eastAsia="Calibri" w:hAnsi="Calibri" w:cs="Calibri"/>
                <w:b/>
                <w:sz w:val="22"/>
                <w:szCs w:val="22"/>
              </w:rPr>
              <w:t xml:space="preserve"> </w:t>
            </w:r>
            <w:r>
              <w:rPr>
                <w:rFonts w:ascii="Calibri" w:eastAsia="Calibri" w:hAnsi="Calibri" w:cs="Calibri"/>
                <w:b/>
                <w:sz w:val="22"/>
                <w:szCs w:val="22"/>
              </w:rPr>
              <w:t xml:space="preserve">going to </w:t>
            </w:r>
            <w:r w:rsidR="00EE595A" w:rsidRPr="00180D7D">
              <w:rPr>
                <w:rFonts w:ascii="Calibri" w:eastAsia="Calibri" w:hAnsi="Calibri" w:cs="Calibri"/>
                <w:b/>
                <w:sz w:val="22"/>
                <w:szCs w:val="22"/>
              </w:rPr>
              <w:t>us</w:t>
            </w:r>
            <w:r>
              <w:rPr>
                <w:rFonts w:ascii="Calibri" w:eastAsia="Calibri" w:hAnsi="Calibri" w:cs="Calibri"/>
                <w:b/>
                <w:sz w:val="22"/>
                <w:szCs w:val="22"/>
              </w:rPr>
              <w:t>e</w:t>
            </w:r>
            <w:r w:rsidR="00EE595A" w:rsidRPr="00180D7D">
              <w:rPr>
                <w:rFonts w:ascii="Calibri" w:eastAsia="Calibri" w:hAnsi="Calibri" w:cs="Calibri"/>
                <w:b/>
                <w:sz w:val="22"/>
                <w:szCs w:val="22"/>
              </w:rPr>
              <w:t xml:space="preserve"> remo</w:t>
            </w:r>
            <w:r w:rsidR="00E76134">
              <w:rPr>
                <w:rFonts w:ascii="Calibri" w:eastAsia="Calibri" w:hAnsi="Calibri" w:cs="Calibri"/>
                <w:b/>
                <w:sz w:val="22"/>
                <w:szCs w:val="22"/>
              </w:rPr>
              <w:t>t</w:t>
            </w:r>
            <w:r w:rsidR="00EE595A" w:rsidRPr="00180D7D">
              <w:rPr>
                <w:rFonts w:ascii="Calibri" w:eastAsia="Calibri" w:hAnsi="Calibri" w:cs="Calibri"/>
                <w:b/>
                <w:sz w:val="22"/>
                <w:szCs w:val="22"/>
              </w:rPr>
              <w:t>e operations or new (non-traditional) ways of working?</w:t>
            </w:r>
          </w:p>
          <w:p w14:paraId="39286798" w14:textId="4F0DAAEA" w:rsidR="00EE595A" w:rsidRPr="00584DEF" w:rsidRDefault="00584DEF">
            <w:pPr>
              <w:spacing w:before="40" w:after="60"/>
              <w:rPr>
                <w:rFonts w:ascii="Calibri" w:eastAsia="Calibri" w:hAnsi="Calibri" w:cs="Calibri"/>
                <w:i/>
                <w:iCs/>
                <w:sz w:val="22"/>
                <w:szCs w:val="22"/>
              </w:rPr>
            </w:pPr>
            <w:r w:rsidRPr="00584DEF">
              <w:rPr>
                <w:rFonts w:ascii="Calibri" w:eastAsia="Calibri" w:hAnsi="Calibri" w:cs="Calibri"/>
                <w:i/>
                <w:iCs/>
                <w:sz w:val="22"/>
                <w:szCs w:val="22"/>
              </w:rPr>
              <w:t>Then the remaining questions are relevant</w:t>
            </w: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5E1AFD85"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4C7CC636"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69CCD8DC" w14:textId="77777777" w:rsidR="00EE595A" w:rsidRPr="00180D7D" w:rsidRDefault="00EE595A">
            <w:pPr>
              <w:spacing w:before="40" w:after="60"/>
              <w:rPr>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shd w:val="clear" w:color="auto" w:fill="auto"/>
          </w:tcPr>
          <w:p w14:paraId="72A8688E" w14:textId="77777777" w:rsidR="00EE595A" w:rsidRPr="00180D7D" w:rsidRDefault="00EE595A">
            <w:pPr>
              <w:spacing w:before="40" w:after="60"/>
              <w:rPr>
                <w:rFonts w:ascii="Calibri" w:eastAsia="Calibri" w:hAnsi="Calibri" w:cs="Calibri"/>
                <w:sz w:val="22"/>
                <w:szCs w:val="22"/>
              </w:rPr>
            </w:pPr>
          </w:p>
        </w:tc>
        <w:tc>
          <w:tcPr>
            <w:tcW w:w="3456" w:type="dxa"/>
            <w:tcBorders>
              <w:top w:val="single" w:sz="6" w:space="0" w:color="auto"/>
              <w:left w:val="single" w:sz="6" w:space="0" w:color="auto"/>
              <w:bottom w:val="single" w:sz="6" w:space="0" w:color="auto"/>
              <w:right w:val="single" w:sz="6" w:space="0" w:color="auto"/>
            </w:tcBorders>
            <w:shd w:val="clear" w:color="auto" w:fill="auto"/>
          </w:tcPr>
          <w:p w14:paraId="41BFFA5C" w14:textId="77777777" w:rsidR="00EE595A" w:rsidRPr="00180D7D" w:rsidRDefault="00EE595A">
            <w:pPr>
              <w:spacing w:before="40" w:after="60"/>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shd w:val="clear" w:color="auto" w:fill="auto"/>
          </w:tcPr>
          <w:p w14:paraId="7CF46F1D" w14:textId="77777777" w:rsidR="00EE595A" w:rsidRPr="00180D7D" w:rsidRDefault="00EE595A">
            <w:pPr>
              <w:spacing w:before="40" w:after="60"/>
              <w:rPr>
                <w:rFonts w:ascii="Calibri" w:eastAsia="Calibri" w:hAnsi="Calibri" w:cs="Calibri"/>
                <w:sz w:val="22"/>
                <w:szCs w:val="22"/>
              </w:rPr>
            </w:pPr>
          </w:p>
        </w:tc>
      </w:tr>
      <w:tr w:rsidR="00EE595A" w:rsidRPr="00180D7D" w14:paraId="610942DE"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65C62A71" w14:textId="77777777"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t>G12</w:t>
            </w:r>
          </w:p>
        </w:tc>
        <w:tc>
          <w:tcPr>
            <w:tcW w:w="4464" w:type="dxa"/>
            <w:tcBorders>
              <w:top w:val="single" w:sz="6" w:space="0" w:color="auto"/>
              <w:left w:val="single" w:sz="6" w:space="0" w:color="auto"/>
              <w:bottom w:val="single" w:sz="6" w:space="0" w:color="auto"/>
              <w:right w:val="single" w:sz="6" w:space="0" w:color="auto"/>
            </w:tcBorders>
            <w:shd w:val="clear" w:color="auto" w:fill="auto"/>
          </w:tcPr>
          <w:p w14:paraId="7E572D47" w14:textId="77777777"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t>Is the degree of remote operations or remote support defined and precisely described? </w:t>
            </w:r>
          </w:p>
          <w:p w14:paraId="71710323" w14:textId="1C2CA054" w:rsidR="00EE595A" w:rsidRPr="00180D7D" w:rsidRDefault="00EE595A">
            <w:pPr>
              <w:spacing w:before="40" w:after="60"/>
              <w:rPr>
                <w:rFonts w:ascii="Calibri" w:eastAsia="Calibri" w:hAnsi="Calibri" w:cs="Calibri"/>
                <w:i/>
                <w:sz w:val="22"/>
                <w:szCs w:val="22"/>
              </w:rPr>
            </w:pPr>
            <w:r w:rsidRPr="00180D7D">
              <w:rPr>
                <w:rFonts w:ascii="Calibri" w:eastAsia="Calibri" w:hAnsi="Calibri" w:cs="Calibri"/>
                <w:i/>
                <w:sz w:val="22"/>
                <w:szCs w:val="22"/>
              </w:rPr>
              <w:t>To avoid misunderstanding</w:t>
            </w:r>
            <w:r w:rsidR="00584DEF">
              <w:rPr>
                <w:rFonts w:ascii="Calibri" w:eastAsia="Calibri" w:hAnsi="Calibri" w:cs="Calibri"/>
                <w:i/>
                <w:sz w:val="22"/>
                <w:szCs w:val="22"/>
              </w:rPr>
              <w:t>s,</w:t>
            </w:r>
            <w:r w:rsidRPr="00180D7D">
              <w:rPr>
                <w:rFonts w:ascii="Calibri" w:eastAsia="Calibri" w:hAnsi="Calibri" w:cs="Calibri"/>
                <w:i/>
                <w:sz w:val="22"/>
                <w:szCs w:val="22"/>
              </w:rPr>
              <w:t xml:space="preserve"> it is important to define the concept and the degree of remote operations. This will ensure a better implementation process and </w:t>
            </w:r>
            <w:r w:rsidR="00584DEF">
              <w:rPr>
                <w:rFonts w:ascii="Calibri" w:eastAsia="Calibri" w:hAnsi="Calibri" w:cs="Calibri"/>
                <w:i/>
                <w:sz w:val="22"/>
                <w:szCs w:val="22"/>
              </w:rPr>
              <w:t xml:space="preserve">a </w:t>
            </w:r>
            <w:r w:rsidRPr="00180D7D">
              <w:rPr>
                <w:rFonts w:ascii="Calibri" w:eastAsia="Calibri" w:hAnsi="Calibri" w:cs="Calibri"/>
                <w:i/>
                <w:sz w:val="22"/>
                <w:szCs w:val="22"/>
              </w:rPr>
              <w:t>better result. Clarity in responsibility, procedures, and communication protocol must be in place, among all the different actors and participants, including suppliers</w:t>
            </w:r>
            <w:r w:rsidR="00584DEF">
              <w:rPr>
                <w:rFonts w:ascii="Calibri" w:eastAsia="Calibri" w:hAnsi="Calibri" w:cs="Calibri"/>
                <w:i/>
                <w:sz w:val="22"/>
                <w:szCs w:val="22"/>
              </w:rPr>
              <w:t xml:space="preserve"> involved in</w:t>
            </w:r>
            <w:r w:rsidRPr="00180D7D">
              <w:rPr>
                <w:rFonts w:ascii="Calibri" w:eastAsia="Calibri" w:hAnsi="Calibri" w:cs="Calibri"/>
                <w:i/>
                <w:sz w:val="22"/>
                <w:szCs w:val="22"/>
              </w:rPr>
              <w:t xml:space="preserve"> outsourcing. Three examples of different degrees of remote operations are listed:</w:t>
            </w:r>
          </w:p>
          <w:p w14:paraId="179249C8" w14:textId="77777777" w:rsidR="00EE595A" w:rsidRPr="00180D7D" w:rsidRDefault="00EE595A" w:rsidP="008371EB">
            <w:pPr>
              <w:pStyle w:val="Listeavsnitt"/>
              <w:numPr>
                <w:ilvl w:val="0"/>
                <w:numId w:val="91"/>
              </w:numPr>
              <w:tabs>
                <w:tab w:val="left" w:pos="284"/>
              </w:tabs>
              <w:spacing w:before="40" w:after="60"/>
              <w:rPr>
                <w:rFonts w:ascii="Calibri" w:eastAsia="Calibri" w:hAnsi="Calibri" w:cs="Calibri"/>
                <w:i/>
                <w:sz w:val="22"/>
                <w:szCs w:val="22"/>
              </w:rPr>
            </w:pPr>
            <w:r w:rsidRPr="00180D7D">
              <w:rPr>
                <w:rFonts w:ascii="Calibri" w:eastAsia="Calibri" w:hAnsi="Calibri" w:cs="Calibri"/>
                <w:i/>
                <w:sz w:val="22"/>
                <w:szCs w:val="22"/>
              </w:rPr>
              <w:t>Remote Support: The operation is done offshore, but remote support is being given by onshore experts via teleconferencing, video, phone, or radio.  </w:t>
            </w:r>
          </w:p>
          <w:p w14:paraId="62253F11" w14:textId="77777777" w:rsidR="00EE595A" w:rsidRPr="00180D7D" w:rsidRDefault="00EE595A" w:rsidP="008371EB">
            <w:pPr>
              <w:pStyle w:val="Listeavsnitt"/>
              <w:numPr>
                <w:ilvl w:val="0"/>
                <w:numId w:val="91"/>
              </w:numPr>
              <w:tabs>
                <w:tab w:val="left" w:pos="284"/>
              </w:tabs>
              <w:spacing w:before="40" w:after="60"/>
              <w:rPr>
                <w:rFonts w:ascii="Calibri" w:eastAsia="Calibri" w:hAnsi="Calibri" w:cs="Calibri"/>
                <w:i/>
                <w:sz w:val="22"/>
                <w:szCs w:val="22"/>
              </w:rPr>
            </w:pPr>
            <w:r w:rsidRPr="00180D7D">
              <w:rPr>
                <w:rFonts w:ascii="Calibri" w:eastAsia="Calibri" w:hAnsi="Calibri" w:cs="Calibri"/>
                <w:i/>
                <w:sz w:val="22"/>
                <w:szCs w:val="22"/>
              </w:rPr>
              <w:t>Remote Monitoring: The operation is done offshore, but some sort of remote monitoring is being performed.  </w:t>
            </w:r>
          </w:p>
          <w:p w14:paraId="49F15EF8" w14:textId="77777777" w:rsidR="00EE595A" w:rsidRPr="00180D7D" w:rsidRDefault="00EE595A" w:rsidP="008371EB">
            <w:pPr>
              <w:pStyle w:val="Listeavsnitt"/>
              <w:numPr>
                <w:ilvl w:val="0"/>
                <w:numId w:val="91"/>
              </w:numPr>
              <w:tabs>
                <w:tab w:val="left" w:pos="284"/>
              </w:tabs>
              <w:spacing w:before="40" w:after="60"/>
              <w:rPr>
                <w:rFonts w:ascii="Calibri" w:eastAsia="Calibri" w:hAnsi="Calibri" w:cs="Calibri"/>
                <w:sz w:val="22"/>
                <w:szCs w:val="22"/>
              </w:rPr>
            </w:pPr>
            <w:r w:rsidRPr="00180D7D">
              <w:rPr>
                <w:rFonts w:ascii="Calibri" w:eastAsia="Calibri" w:hAnsi="Calibri" w:cs="Calibri"/>
                <w:i/>
                <w:sz w:val="22"/>
                <w:szCs w:val="22"/>
              </w:rPr>
              <w:t>Remote Control: The operation is managed and operated remotely. </w:t>
            </w:r>
            <w:r w:rsidRPr="00180D7D">
              <w:rPr>
                <w:rFonts w:ascii="Calibri" w:eastAsia="Calibri" w:hAnsi="Calibri" w:cs="Calibri"/>
                <w:sz w:val="22"/>
                <w:szCs w:val="22"/>
              </w:rPr>
              <w:t> </w:t>
            </w: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4BD52A3B"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4BC206FA"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6D929416" w14:textId="77777777" w:rsidR="00EE595A" w:rsidRPr="00180D7D" w:rsidRDefault="00EE595A">
            <w:pPr>
              <w:spacing w:before="40" w:after="60"/>
              <w:rPr>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shd w:val="clear" w:color="auto" w:fill="auto"/>
          </w:tcPr>
          <w:p w14:paraId="2B480615" w14:textId="3449F588"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FR §10</w:t>
            </w:r>
            <w:r w:rsidR="00A20CAB">
              <w:rPr>
                <w:rFonts w:ascii="Calibri" w:eastAsia="Calibri" w:hAnsi="Calibri" w:cs="Calibri"/>
                <w:sz w:val="22"/>
                <w:szCs w:val="22"/>
              </w:rPr>
              <w:t>,</w:t>
            </w:r>
            <w:r w:rsidRPr="00180D7D">
              <w:rPr>
                <w:rFonts w:ascii="Calibri" w:eastAsia="Calibri" w:hAnsi="Calibri" w:cs="Calibri"/>
                <w:sz w:val="22"/>
                <w:szCs w:val="22"/>
              </w:rPr>
              <w:t xml:space="preserve"> §11</w:t>
            </w:r>
          </w:p>
          <w:p w14:paraId="1F8096B5" w14:textId="77777777" w:rsidR="00546B1B" w:rsidRDefault="00EE595A">
            <w:pPr>
              <w:spacing w:before="40" w:after="60"/>
              <w:rPr>
                <w:rFonts w:ascii="Calibri" w:eastAsia="Calibri" w:hAnsi="Calibri" w:cs="Calibri"/>
                <w:sz w:val="22"/>
                <w:szCs w:val="22"/>
              </w:rPr>
            </w:pPr>
            <w:r w:rsidRPr="00180D7D">
              <w:rPr>
                <w:rFonts w:ascii="Calibri" w:eastAsia="Calibri" w:hAnsi="Calibri" w:cs="Calibri"/>
                <w:sz w:val="22"/>
                <w:szCs w:val="22"/>
              </w:rPr>
              <w:t>Kotter (1996)</w:t>
            </w:r>
          </w:p>
          <w:p w14:paraId="051E114C" w14:textId="38A4A5FC"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Johnsen (2005a)  </w:t>
            </w:r>
          </w:p>
          <w:p w14:paraId="6D8A56E4" w14:textId="77777777" w:rsidR="00EE595A" w:rsidRPr="00180D7D" w:rsidRDefault="00EE595A">
            <w:pPr>
              <w:spacing w:before="40" w:after="60"/>
              <w:rPr>
                <w:rFonts w:ascii="Calibri" w:eastAsia="Calibri" w:hAnsi="Calibri" w:cs="Calibri"/>
                <w:sz w:val="22"/>
                <w:szCs w:val="22"/>
              </w:rPr>
            </w:pPr>
          </w:p>
        </w:tc>
        <w:tc>
          <w:tcPr>
            <w:tcW w:w="3456" w:type="dxa"/>
            <w:tcBorders>
              <w:top w:val="single" w:sz="6" w:space="0" w:color="auto"/>
              <w:left w:val="single" w:sz="6" w:space="0" w:color="auto"/>
              <w:bottom w:val="single" w:sz="6" w:space="0" w:color="auto"/>
              <w:right w:val="single" w:sz="6" w:space="0" w:color="auto"/>
            </w:tcBorders>
          </w:tcPr>
          <w:p w14:paraId="6F345133" w14:textId="77777777" w:rsidR="00EE595A" w:rsidRPr="00180D7D" w:rsidRDefault="00EE595A">
            <w:pPr>
              <w:spacing w:before="40" w:after="60"/>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451C12C7" w14:textId="77777777" w:rsidR="00EE595A" w:rsidRPr="00180D7D" w:rsidRDefault="00EE595A">
            <w:pPr>
              <w:spacing w:before="40" w:after="60"/>
              <w:rPr>
                <w:rFonts w:ascii="Calibri" w:eastAsia="Calibri" w:hAnsi="Calibri" w:cs="Calibri"/>
                <w:sz w:val="22"/>
                <w:szCs w:val="22"/>
              </w:rPr>
            </w:pPr>
          </w:p>
        </w:tc>
      </w:tr>
      <w:tr w:rsidR="00EE595A" w:rsidRPr="00180D7D" w14:paraId="294AB4D4"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3B57320A" w14:textId="77777777"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lastRenderedPageBreak/>
              <w:t>G12.1</w:t>
            </w:r>
          </w:p>
        </w:tc>
        <w:tc>
          <w:tcPr>
            <w:tcW w:w="4464" w:type="dxa"/>
            <w:tcBorders>
              <w:top w:val="single" w:sz="6" w:space="0" w:color="auto"/>
              <w:left w:val="single" w:sz="6" w:space="0" w:color="auto"/>
              <w:bottom w:val="single" w:sz="6" w:space="0" w:color="auto"/>
              <w:right w:val="single" w:sz="6" w:space="0" w:color="auto"/>
            </w:tcBorders>
            <w:shd w:val="clear" w:color="auto" w:fill="auto"/>
          </w:tcPr>
          <w:p w14:paraId="1B2778FC" w14:textId="77777777" w:rsidR="00EE595A" w:rsidRPr="00180D7D" w:rsidRDefault="00EE595A" w:rsidP="008371EB">
            <w:pPr>
              <w:pStyle w:val="Listeavsnitt"/>
              <w:numPr>
                <w:ilvl w:val="0"/>
                <w:numId w:val="90"/>
              </w:numPr>
              <w:tabs>
                <w:tab w:val="left" w:pos="284"/>
              </w:tabs>
              <w:spacing w:before="40" w:after="60"/>
              <w:rPr>
                <w:rFonts w:ascii="Calibri" w:eastAsia="Calibri" w:hAnsi="Calibri" w:cs="Calibri"/>
                <w:b/>
                <w:sz w:val="22"/>
                <w:szCs w:val="22"/>
              </w:rPr>
            </w:pPr>
            <w:r w:rsidRPr="00180D7D">
              <w:rPr>
                <w:rFonts w:ascii="Calibri" w:eastAsia="Calibri" w:hAnsi="Calibri" w:cs="Calibri"/>
                <w:b/>
                <w:sz w:val="22"/>
                <w:szCs w:val="22"/>
              </w:rPr>
              <w:t>Is a clear vision and goal for remote operations defined in cooperation with key stakeholders?</w:t>
            </w:r>
          </w:p>
          <w:p w14:paraId="54591CBC" w14:textId="77777777" w:rsidR="00EE595A" w:rsidRPr="00180D7D" w:rsidRDefault="00EE595A" w:rsidP="008371EB">
            <w:pPr>
              <w:pStyle w:val="Listeavsnitt"/>
              <w:numPr>
                <w:ilvl w:val="0"/>
                <w:numId w:val="90"/>
              </w:numPr>
              <w:tabs>
                <w:tab w:val="left" w:pos="284"/>
              </w:tabs>
              <w:spacing w:before="40" w:after="60"/>
              <w:rPr>
                <w:rFonts w:ascii="Calibri" w:eastAsia="Calibri" w:hAnsi="Calibri" w:cs="Calibri"/>
                <w:b/>
                <w:sz w:val="22"/>
                <w:szCs w:val="22"/>
              </w:rPr>
            </w:pPr>
            <w:r w:rsidRPr="00180D7D">
              <w:rPr>
                <w:rFonts w:ascii="Calibri" w:eastAsia="Calibri" w:hAnsi="Calibri" w:cs="Calibri"/>
                <w:b/>
                <w:sz w:val="22"/>
                <w:szCs w:val="22"/>
              </w:rPr>
              <w:t xml:space="preserve">Are the vision and goals of remote operations aligned with the organization’s underlying values, philosophy, and procedures? </w:t>
            </w:r>
          </w:p>
          <w:p w14:paraId="79B0332F" w14:textId="77777777" w:rsidR="00EE595A" w:rsidRPr="00180D7D" w:rsidRDefault="00EE595A" w:rsidP="008371EB">
            <w:pPr>
              <w:pStyle w:val="Listeavsnitt"/>
              <w:numPr>
                <w:ilvl w:val="0"/>
                <w:numId w:val="90"/>
              </w:numPr>
              <w:tabs>
                <w:tab w:val="left" w:pos="284"/>
              </w:tabs>
              <w:spacing w:before="40" w:after="60"/>
              <w:rPr>
                <w:rFonts w:ascii="Calibri" w:eastAsia="Calibri" w:hAnsi="Calibri" w:cs="Calibri"/>
                <w:b/>
                <w:sz w:val="22"/>
                <w:szCs w:val="22"/>
              </w:rPr>
            </w:pPr>
            <w:r w:rsidRPr="00180D7D">
              <w:rPr>
                <w:rFonts w:ascii="Calibri" w:eastAsia="Calibri" w:hAnsi="Calibri" w:cs="Calibri"/>
                <w:b/>
                <w:sz w:val="22"/>
                <w:szCs w:val="22"/>
              </w:rPr>
              <w:t xml:space="preserve">Do key stakeholders understand the rationale behind the vision and goals? </w:t>
            </w:r>
          </w:p>
          <w:p w14:paraId="77A87893" w14:textId="77777777" w:rsidR="00EE595A" w:rsidRPr="00180D7D" w:rsidRDefault="00EE595A">
            <w:pPr>
              <w:spacing w:before="40" w:after="60"/>
              <w:ind w:left="720"/>
              <w:rPr>
                <w:rFonts w:ascii="Calibri" w:eastAsia="Calibri" w:hAnsi="Calibri" w:cs="Calibri"/>
                <w:i/>
                <w:sz w:val="22"/>
                <w:szCs w:val="22"/>
              </w:rPr>
            </w:pPr>
            <w:r w:rsidRPr="00180D7D">
              <w:rPr>
                <w:rFonts w:ascii="Calibri" w:eastAsia="Calibri" w:hAnsi="Calibri" w:cs="Calibri"/>
                <w:i/>
                <w:sz w:val="22"/>
                <w:szCs w:val="22"/>
              </w:rPr>
              <w:t>To avoid complacency and misunderstanding it is important to establish a compelling vision and goal of remote operation in cooperation with key stakeholders. The goal and vision of remote operations must be aligned with the organisation’s underlying values and philosophy, or certain aspects may need to be adjusted. (I.e. Remotely operated equipment may not have the lowest upfront cost, but it could be the most cost-effective option when considering the total cost of ownership, which might challenge purchase procedures.)</w:t>
            </w: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15268BD4"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02CEF134" w14:textId="77777777"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 </w:t>
            </w: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5807F94F" w14:textId="77777777"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 </w:t>
            </w:r>
          </w:p>
        </w:tc>
        <w:tc>
          <w:tcPr>
            <w:tcW w:w="3744" w:type="dxa"/>
            <w:tcBorders>
              <w:top w:val="single" w:sz="6" w:space="0" w:color="auto"/>
              <w:left w:val="single" w:sz="6" w:space="0" w:color="auto"/>
              <w:bottom w:val="single" w:sz="6" w:space="0" w:color="auto"/>
              <w:right w:val="single" w:sz="6" w:space="0" w:color="auto"/>
            </w:tcBorders>
            <w:shd w:val="clear" w:color="auto" w:fill="auto"/>
          </w:tcPr>
          <w:p w14:paraId="44F425FD" w14:textId="3070F7BD"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FR §12</w:t>
            </w:r>
            <w:r w:rsidR="00A20CAB">
              <w:rPr>
                <w:rFonts w:ascii="Calibri" w:eastAsia="Calibri" w:hAnsi="Calibri" w:cs="Calibri"/>
                <w:sz w:val="22"/>
                <w:szCs w:val="22"/>
              </w:rPr>
              <w:t xml:space="preserve">, </w:t>
            </w:r>
            <w:r w:rsidRPr="00180D7D">
              <w:rPr>
                <w:rFonts w:ascii="Calibri" w:eastAsia="Calibri" w:hAnsi="Calibri" w:cs="Calibri"/>
                <w:sz w:val="22"/>
                <w:szCs w:val="22"/>
              </w:rPr>
              <w:t>§13 </w:t>
            </w:r>
          </w:p>
          <w:p w14:paraId="65624708" w14:textId="77777777"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Kotter (1996)</w:t>
            </w:r>
          </w:p>
        </w:tc>
        <w:tc>
          <w:tcPr>
            <w:tcW w:w="3456" w:type="dxa"/>
            <w:tcBorders>
              <w:top w:val="single" w:sz="6" w:space="0" w:color="auto"/>
              <w:left w:val="single" w:sz="6" w:space="0" w:color="auto"/>
              <w:bottom w:val="single" w:sz="6" w:space="0" w:color="auto"/>
              <w:right w:val="single" w:sz="6" w:space="0" w:color="auto"/>
            </w:tcBorders>
          </w:tcPr>
          <w:p w14:paraId="064BDBDF" w14:textId="77777777" w:rsidR="00EE595A" w:rsidRPr="00180D7D" w:rsidRDefault="00EE595A">
            <w:pPr>
              <w:spacing w:before="40" w:after="60"/>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273EA4F3" w14:textId="77777777" w:rsidR="00EE595A" w:rsidRPr="00180D7D" w:rsidRDefault="00EE595A">
            <w:pPr>
              <w:spacing w:before="40" w:after="60"/>
              <w:rPr>
                <w:rFonts w:ascii="Calibri" w:eastAsia="Calibri" w:hAnsi="Calibri" w:cs="Calibri"/>
                <w:sz w:val="22"/>
                <w:szCs w:val="22"/>
              </w:rPr>
            </w:pPr>
          </w:p>
        </w:tc>
      </w:tr>
      <w:tr w:rsidR="00EE595A" w:rsidRPr="001620BB" w14:paraId="76082F6E"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3207E57C" w14:textId="77777777"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t>G12.2</w:t>
            </w:r>
          </w:p>
        </w:tc>
        <w:tc>
          <w:tcPr>
            <w:tcW w:w="4464" w:type="dxa"/>
            <w:tcBorders>
              <w:top w:val="single" w:sz="6" w:space="0" w:color="auto"/>
              <w:left w:val="single" w:sz="6" w:space="0" w:color="auto"/>
              <w:bottom w:val="single" w:sz="6" w:space="0" w:color="auto"/>
              <w:right w:val="single" w:sz="6" w:space="0" w:color="auto"/>
            </w:tcBorders>
            <w:shd w:val="clear" w:color="auto" w:fill="auto"/>
          </w:tcPr>
          <w:p w14:paraId="73FB8FEC" w14:textId="77777777" w:rsidR="00EE595A" w:rsidRPr="00180D7D" w:rsidRDefault="00EE595A">
            <w:pPr>
              <w:spacing w:before="40" w:after="60"/>
              <w:ind w:left="720"/>
              <w:rPr>
                <w:rFonts w:ascii="Calibri" w:eastAsia="Calibri" w:hAnsi="Calibri" w:cs="Calibri"/>
                <w:sz w:val="22"/>
                <w:szCs w:val="22"/>
              </w:rPr>
            </w:pPr>
            <w:r w:rsidRPr="00180D7D">
              <w:rPr>
                <w:rFonts w:ascii="Calibri" w:eastAsia="Calibri" w:hAnsi="Calibri" w:cs="Calibri"/>
                <w:b/>
                <w:sz w:val="22"/>
                <w:szCs w:val="22"/>
              </w:rPr>
              <w:t>Has a cost/benefit analysis of remote solution been documented in cooperation with the key stakeholders?</w:t>
            </w:r>
            <w:r w:rsidRPr="00180D7D">
              <w:rPr>
                <w:rFonts w:ascii="Calibri" w:eastAsia="Calibri" w:hAnsi="Calibri" w:cs="Calibri"/>
                <w:sz w:val="22"/>
                <w:szCs w:val="22"/>
              </w:rPr>
              <w:t xml:space="preserve"> </w:t>
            </w:r>
          </w:p>
          <w:p w14:paraId="14CD54B0" w14:textId="4CF55A62" w:rsidR="00EE595A" w:rsidRPr="00180D7D" w:rsidRDefault="00EE595A">
            <w:pPr>
              <w:spacing w:before="40" w:after="60"/>
              <w:ind w:left="720"/>
              <w:rPr>
                <w:rFonts w:ascii="Calibri" w:eastAsia="Calibri" w:hAnsi="Calibri" w:cs="Calibri"/>
                <w:sz w:val="22"/>
                <w:szCs w:val="22"/>
              </w:rPr>
            </w:pPr>
            <w:r w:rsidRPr="00180D7D">
              <w:rPr>
                <w:rFonts w:ascii="Calibri" w:eastAsia="Calibri" w:hAnsi="Calibri" w:cs="Calibri"/>
                <w:i/>
                <w:sz w:val="22"/>
                <w:szCs w:val="22"/>
              </w:rPr>
              <w:t>The analysis should be broad (</w:t>
            </w:r>
            <w:r w:rsidR="00D957F7">
              <w:rPr>
                <w:rFonts w:ascii="Calibri" w:eastAsia="Calibri" w:hAnsi="Calibri" w:cs="Calibri"/>
                <w:i/>
                <w:sz w:val="22"/>
                <w:szCs w:val="22"/>
              </w:rPr>
              <w:t>including MTO</w:t>
            </w:r>
            <w:r w:rsidRPr="00180D7D">
              <w:rPr>
                <w:rFonts w:ascii="Calibri" w:eastAsia="Calibri" w:hAnsi="Calibri" w:cs="Calibri"/>
                <w:i/>
                <w:sz w:val="22"/>
                <w:szCs w:val="22"/>
              </w:rPr>
              <w:t xml:space="preserve">), to document all costs. A </w:t>
            </w:r>
            <w:r w:rsidRPr="00180D7D">
              <w:rPr>
                <w:rFonts w:ascii="Calibri" w:eastAsia="Calibri" w:hAnsi="Calibri" w:cs="Calibri"/>
                <w:i/>
                <w:sz w:val="22"/>
                <w:szCs w:val="22"/>
              </w:rPr>
              <w:lastRenderedPageBreak/>
              <w:t xml:space="preserve">consequence analysis should be </w:t>
            </w:r>
            <w:r w:rsidR="00D957F7" w:rsidRPr="00180D7D">
              <w:rPr>
                <w:rFonts w:ascii="Calibri" w:eastAsia="Calibri" w:hAnsi="Calibri" w:cs="Calibri"/>
                <w:i/>
                <w:sz w:val="22"/>
                <w:szCs w:val="22"/>
              </w:rPr>
              <w:t>documented and</w:t>
            </w:r>
            <w:r w:rsidRPr="00180D7D">
              <w:rPr>
                <w:rFonts w:ascii="Calibri" w:eastAsia="Calibri" w:hAnsi="Calibri" w:cs="Calibri"/>
                <w:i/>
                <w:sz w:val="22"/>
                <w:szCs w:val="22"/>
              </w:rPr>
              <w:t xml:space="preserve"> presented to the key stakeholders. An assessment of remote operations should be conducted after 2-5 years of experience. Costs may increase, particularly if scope is fragmented. </w:t>
            </w:r>
            <w:r w:rsidRPr="00180D7D">
              <w:rPr>
                <w:rFonts w:ascii="Calibri" w:eastAsia="Calibri" w:hAnsi="Calibri" w:cs="Calibri"/>
                <w:sz w:val="22"/>
                <w:szCs w:val="22"/>
              </w:rPr>
              <w:t xml:space="preserve">  </w:t>
            </w: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24369278"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5C9DD7B7"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2E696451" w14:textId="77777777" w:rsidR="00EE595A" w:rsidRPr="00180D7D" w:rsidRDefault="00EE595A">
            <w:pPr>
              <w:spacing w:before="40" w:after="60"/>
              <w:rPr>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shd w:val="clear" w:color="auto" w:fill="auto"/>
          </w:tcPr>
          <w:p w14:paraId="1C3A534A" w14:textId="66B5EF4E" w:rsidR="00EE595A" w:rsidRPr="00070547" w:rsidRDefault="00EE595A">
            <w:pPr>
              <w:spacing w:before="40" w:after="60"/>
              <w:rPr>
                <w:rFonts w:ascii="Calibri" w:eastAsia="Calibri" w:hAnsi="Calibri" w:cs="Calibri"/>
                <w:sz w:val="22"/>
                <w:szCs w:val="22"/>
              </w:rPr>
            </w:pPr>
            <w:r w:rsidRPr="00070547">
              <w:rPr>
                <w:rFonts w:ascii="Calibri" w:eastAsia="Calibri" w:hAnsi="Calibri" w:cs="Calibri"/>
                <w:sz w:val="22"/>
                <w:szCs w:val="22"/>
              </w:rPr>
              <w:t>Kotter (1996): Nystrøm (2019), Adressa (2023).</w:t>
            </w:r>
          </w:p>
          <w:p w14:paraId="24C6BA50" w14:textId="7EAD5761" w:rsidR="00EE595A" w:rsidRPr="00070547" w:rsidRDefault="00EE595A">
            <w:pPr>
              <w:spacing w:before="40" w:after="60"/>
              <w:rPr>
                <w:rFonts w:ascii="Calibri" w:eastAsia="Calibri" w:hAnsi="Calibri" w:cs="Calibri"/>
                <w:sz w:val="22"/>
                <w:szCs w:val="22"/>
              </w:rPr>
            </w:pPr>
          </w:p>
        </w:tc>
        <w:tc>
          <w:tcPr>
            <w:tcW w:w="3456" w:type="dxa"/>
            <w:tcBorders>
              <w:top w:val="single" w:sz="6" w:space="0" w:color="auto"/>
              <w:left w:val="single" w:sz="6" w:space="0" w:color="auto"/>
              <w:bottom w:val="single" w:sz="6" w:space="0" w:color="auto"/>
              <w:right w:val="single" w:sz="6" w:space="0" w:color="auto"/>
            </w:tcBorders>
          </w:tcPr>
          <w:p w14:paraId="76E66766" w14:textId="77777777" w:rsidR="00EE595A" w:rsidRPr="00070547" w:rsidRDefault="00EE595A">
            <w:pPr>
              <w:spacing w:before="40" w:after="60"/>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0019BA2E" w14:textId="77777777" w:rsidR="00EE595A" w:rsidRPr="00070547" w:rsidRDefault="00EE595A">
            <w:pPr>
              <w:spacing w:before="40" w:after="60"/>
              <w:rPr>
                <w:rFonts w:ascii="Calibri" w:eastAsia="Calibri" w:hAnsi="Calibri" w:cs="Calibri"/>
                <w:sz w:val="22"/>
                <w:szCs w:val="22"/>
              </w:rPr>
            </w:pPr>
          </w:p>
        </w:tc>
      </w:tr>
      <w:tr w:rsidR="00EE595A" w:rsidRPr="00180D7D" w14:paraId="003BEBA9"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33107C0F" w14:textId="77777777"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t>G12.3 </w:t>
            </w:r>
          </w:p>
        </w:tc>
        <w:tc>
          <w:tcPr>
            <w:tcW w:w="4464" w:type="dxa"/>
            <w:tcBorders>
              <w:top w:val="single" w:sz="6" w:space="0" w:color="auto"/>
              <w:left w:val="single" w:sz="6" w:space="0" w:color="auto"/>
              <w:bottom w:val="single" w:sz="6" w:space="0" w:color="auto"/>
              <w:right w:val="single" w:sz="6" w:space="0" w:color="auto"/>
            </w:tcBorders>
            <w:shd w:val="clear" w:color="auto" w:fill="auto"/>
          </w:tcPr>
          <w:p w14:paraId="1A741E8C" w14:textId="77777777" w:rsidR="00EE595A" w:rsidRPr="00180D7D" w:rsidRDefault="00EE595A" w:rsidP="008371EB">
            <w:pPr>
              <w:pStyle w:val="Listeavsnitt"/>
              <w:numPr>
                <w:ilvl w:val="0"/>
                <w:numId w:val="89"/>
              </w:numPr>
              <w:tabs>
                <w:tab w:val="left" w:pos="284"/>
              </w:tabs>
              <w:spacing w:before="40" w:after="60"/>
              <w:rPr>
                <w:rFonts w:ascii="Calibri" w:eastAsia="Calibri" w:hAnsi="Calibri" w:cs="Calibri"/>
                <w:b/>
                <w:sz w:val="22"/>
                <w:szCs w:val="22"/>
              </w:rPr>
            </w:pPr>
            <w:r w:rsidRPr="00180D7D">
              <w:rPr>
                <w:rFonts w:ascii="Calibri" w:eastAsia="Calibri" w:hAnsi="Calibri" w:cs="Calibri"/>
                <w:b/>
                <w:sz w:val="22"/>
                <w:szCs w:val="22"/>
              </w:rPr>
              <w:t>Are remote operations specified and developed in cooperation with the key users and stakeholders?</w:t>
            </w:r>
          </w:p>
          <w:p w14:paraId="73C4A531" w14:textId="77777777" w:rsidR="00EE595A" w:rsidRPr="00180D7D" w:rsidRDefault="00EE595A" w:rsidP="008371EB">
            <w:pPr>
              <w:pStyle w:val="Listeavsnitt"/>
              <w:numPr>
                <w:ilvl w:val="0"/>
                <w:numId w:val="89"/>
              </w:numPr>
              <w:tabs>
                <w:tab w:val="left" w:pos="284"/>
              </w:tabs>
              <w:spacing w:before="40" w:after="60"/>
              <w:rPr>
                <w:rFonts w:ascii="Calibri" w:eastAsia="Calibri" w:hAnsi="Calibri" w:cs="Calibri"/>
                <w:b/>
                <w:sz w:val="22"/>
                <w:szCs w:val="22"/>
              </w:rPr>
            </w:pPr>
            <w:r w:rsidRPr="00180D7D">
              <w:rPr>
                <w:rFonts w:ascii="Calibri" w:eastAsia="Calibri" w:hAnsi="Calibri" w:cs="Calibri"/>
                <w:b/>
                <w:sz w:val="22"/>
                <w:szCs w:val="22"/>
              </w:rPr>
              <w:t>Is the functional requirement for remote operations developed based on user requirements?</w:t>
            </w:r>
          </w:p>
          <w:p w14:paraId="5A023BD0" w14:textId="584197DC" w:rsidR="00EE595A" w:rsidRPr="00180D7D" w:rsidRDefault="00EE595A">
            <w:pPr>
              <w:spacing w:before="40" w:after="60"/>
              <w:ind w:left="720"/>
              <w:rPr>
                <w:rFonts w:ascii="Calibri" w:eastAsia="Calibri" w:hAnsi="Calibri" w:cs="Calibri"/>
                <w:sz w:val="22"/>
                <w:szCs w:val="22"/>
              </w:rPr>
            </w:pPr>
            <w:r w:rsidRPr="00180D7D">
              <w:rPr>
                <w:rFonts w:ascii="Calibri" w:eastAsia="Calibri" w:hAnsi="Calibri" w:cs="Calibri"/>
                <w:i/>
                <w:sz w:val="22"/>
                <w:szCs w:val="22"/>
              </w:rPr>
              <w:t>To ensure participation from both management and employees, the development of remote operations should be done both top-down and bottom-up. Key stakeholders should participate in the change process. Requirements should be specified together with the key stakeholders and adjusted based on feedback from experience. Relevant stakeholders could be users, management, and third-party providers</w:t>
            </w:r>
            <w:r w:rsidRPr="00180D7D">
              <w:rPr>
                <w:rFonts w:ascii="Calibri" w:eastAsia="Calibri" w:hAnsi="Calibri" w:cs="Calibri"/>
                <w:sz w:val="22"/>
                <w:szCs w:val="22"/>
              </w:rPr>
              <w:t>.</w:t>
            </w: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22BD93E0"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5DDEAEC5"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42E3B6D3" w14:textId="77777777" w:rsidR="00EE595A" w:rsidRPr="00180D7D" w:rsidRDefault="00EE595A">
            <w:pPr>
              <w:spacing w:before="40" w:after="60"/>
              <w:rPr>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shd w:val="clear" w:color="auto" w:fill="auto"/>
          </w:tcPr>
          <w:p w14:paraId="34E98EC6" w14:textId="14C47532"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FR §13</w:t>
            </w:r>
          </w:p>
          <w:p w14:paraId="7F171EC3" w14:textId="77777777"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Pinto (1996).  </w:t>
            </w:r>
          </w:p>
          <w:p w14:paraId="35042111" w14:textId="77777777"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ISO 11064 (Series)</w:t>
            </w:r>
          </w:p>
          <w:p w14:paraId="7A75572C" w14:textId="1BC9202D"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ISO 9241-210 (2019)</w:t>
            </w:r>
          </w:p>
          <w:p w14:paraId="029E3690" w14:textId="77777777" w:rsidR="00EE595A" w:rsidRPr="00180D7D" w:rsidRDefault="00EE595A">
            <w:pPr>
              <w:spacing w:before="40" w:after="60"/>
              <w:rPr>
                <w:rFonts w:ascii="Calibri" w:eastAsia="Calibri" w:hAnsi="Calibri" w:cs="Calibri"/>
                <w:sz w:val="22"/>
                <w:szCs w:val="22"/>
              </w:rPr>
            </w:pPr>
          </w:p>
        </w:tc>
        <w:tc>
          <w:tcPr>
            <w:tcW w:w="3456" w:type="dxa"/>
            <w:tcBorders>
              <w:top w:val="single" w:sz="6" w:space="0" w:color="auto"/>
              <w:left w:val="single" w:sz="6" w:space="0" w:color="auto"/>
              <w:bottom w:val="single" w:sz="6" w:space="0" w:color="auto"/>
              <w:right w:val="single" w:sz="6" w:space="0" w:color="auto"/>
            </w:tcBorders>
          </w:tcPr>
          <w:p w14:paraId="0A9FE44B" w14:textId="77777777" w:rsidR="00EE595A" w:rsidRPr="00180D7D" w:rsidRDefault="00EE595A">
            <w:pPr>
              <w:spacing w:before="40" w:after="60"/>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3305CAA5" w14:textId="77777777" w:rsidR="00EE595A" w:rsidRPr="00180D7D" w:rsidRDefault="00EE595A">
            <w:pPr>
              <w:spacing w:before="40" w:after="60"/>
              <w:rPr>
                <w:rFonts w:ascii="Calibri" w:eastAsia="Calibri" w:hAnsi="Calibri" w:cs="Calibri"/>
                <w:sz w:val="22"/>
                <w:szCs w:val="22"/>
              </w:rPr>
            </w:pPr>
          </w:p>
        </w:tc>
      </w:tr>
      <w:tr w:rsidR="00EE595A" w:rsidRPr="00180D7D" w14:paraId="6E5AFCF6"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15CC60D1" w14:textId="77777777"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t>G12.4 </w:t>
            </w:r>
          </w:p>
        </w:tc>
        <w:tc>
          <w:tcPr>
            <w:tcW w:w="4464" w:type="dxa"/>
            <w:tcBorders>
              <w:top w:val="single" w:sz="6" w:space="0" w:color="auto"/>
              <w:left w:val="single" w:sz="6" w:space="0" w:color="auto"/>
              <w:bottom w:val="single" w:sz="6" w:space="0" w:color="auto"/>
              <w:right w:val="single" w:sz="6" w:space="0" w:color="auto"/>
            </w:tcBorders>
            <w:shd w:val="clear" w:color="auto" w:fill="auto"/>
          </w:tcPr>
          <w:p w14:paraId="5CAAE66A" w14:textId="77777777" w:rsidR="00EE595A" w:rsidRPr="00180D7D" w:rsidRDefault="00EE595A">
            <w:pPr>
              <w:spacing w:before="40" w:after="60"/>
              <w:ind w:left="720"/>
              <w:rPr>
                <w:rFonts w:ascii="Calibri" w:eastAsia="Calibri" w:hAnsi="Calibri" w:cs="Calibri"/>
                <w:b/>
                <w:sz w:val="22"/>
                <w:szCs w:val="22"/>
              </w:rPr>
            </w:pPr>
            <w:r w:rsidRPr="00180D7D">
              <w:rPr>
                <w:rFonts w:ascii="Calibri" w:eastAsia="Calibri" w:hAnsi="Calibri" w:cs="Calibri"/>
                <w:b/>
                <w:sz w:val="22"/>
                <w:szCs w:val="22"/>
              </w:rPr>
              <w:t>Are sufficient competent resources allocated to the project to meet the deadlines?</w:t>
            </w:r>
          </w:p>
          <w:p w14:paraId="23564EB7" w14:textId="77777777" w:rsidR="00EE595A" w:rsidRPr="00180D7D" w:rsidRDefault="00EE595A">
            <w:pPr>
              <w:spacing w:before="40" w:after="60"/>
              <w:ind w:left="720"/>
              <w:rPr>
                <w:rFonts w:ascii="Calibri" w:eastAsia="Calibri" w:hAnsi="Calibri" w:cs="Calibri"/>
                <w:sz w:val="22"/>
                <w:szCs w:val="22"/>
              </w:rPr>
            </w:pPr>
            <w:r w:rsidRPr="00180D7D">
              <w:rPr>
                <w:rFonts w:ascii="Calibri" w:eastAsia="Calibri" w:hAnsi="Calibri" w:cs="Calibri"/>
                <w:i/>
                <w:sz w:val="22"/>
                <w:szCs w:val="22"/>
              </w:rPr>
              <w:t xml:space="preserve">Management must allocate key resources from the line to new ways of </w:t>
            </w:r>
            <w:r w:rsidRPr="00180D7D">
              <w:rPr>
                <w:rFonts w:ascii="Calibri" w:eastAsia="Calibri" w:hAnsi="Calibri" w:cs="Calibri"/>
                <w:i/>
                <w:sz w:val="22"/>
                <w:szCs w:val="22"/>
              </w:rPr>
              <w:lastRenderedPageBreak/>
              <w:t>working to ensure the success of the project. Competence from different suppliers could be beneficial. Since new ways of working could make fundamental changes – it is important to involve competent resources. </w:t>
            </w:r>
            <w:r w:rsidRPr="00180D7D">
              <w:rPr>
                <w:rFonts w:ascii="Calibri" w:eastAsia="Calibri" w:hAnsi="Calibri" w:cs="Calibri"/>
                <w:sz w:val="22"/>
                <w:szCs w:val="22"/>
              </w:rPr>
              <w:t> </w:t>
            </w: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41167A74"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166481EB"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28D8DCAE" w14:textId="77777777" w:rsidR="00EE595A" w:rsidRPr="00180D7D" w:rsidRDefault="00EE595A">
            <w:pPr>
              <w:spacing w:before="40" w:after="60"/>
              <w:rPr>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shd w:val="clear" w:color="auto" w:fill="auto"/>
          </w:tcPr>
          <w:p w14:paraId="2296BD8E" w14:textId="77777777" w:rsidR="00EE595A" w:rsidRPr="00180D7D" w:rsidRDefault="00EE595A">
            <w:pPr>
              <w:spacing w:before="40" w:after="60"/>
              <w:rPr>
                <w:rFonts w:ascii="Calibri" w:eastAsia="Calibri" w:hAnsi="Calibri" w:cs="Calibri"/>
                <w:b/>
                <w:bCs/>
                <w:sz w:val="22"/>
                <w:szCs w:val="22"/>
              </w:rPr>
            </w:pPr>
            <w:r w:rsidRPr="00180D7D">
              <w:rPr>
                <w:rFonts w:ascii="Calibri" w:eastAsia="Calibri" w:hAnsi="Calibri" w:cs="Calibri"/>
                <w:sz w:val="22"/>
                <w:szCs w:val="22"/>
              </w:rPr>
              <w:t>HSE (2003)</w:t>
            </w:r>
          </w:p>
          <w:p w14:paraId="0BF2A8DC" w14:textId="77777777"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Kotter (1996)</w:t>
            </w:r>
          </w:p>
        </w:tc>
        <w:tc>
          <w:tcPr>
            <w:tcW w:w="3456" w:type="dxa"/>
            <w:tcBorders>
              <w:top w:val="single" w:sz="6" w:space="0" w:color="auto"/>
              <w:left w:val="single" w:sz="6" w:space="0" w:color="auto"/>
              <w:bottom w:val="single" w:sz="6" w:space="0" w:color="auto"/>
              <w:right w:val="single" w:sz="6" w:space="0" w:color="auto"/>
            </w:tcBorders>
          </w:tcPr>
          <w:p w14:paraId="7744C334" w14:textId="77777777" w:rsidR="00EE595A" w:rsidRPr="00180D7D" w:rsidRDefault="00EE595A">
            <w:pPr>
              <w:spacing w:before="40" w:after="60"/>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2401A671" w14:textId="77777777" w:rsidR="00EE595A" w:rsidRPr="00180D7D" w:rsidRDefault="00EE595A">
            <w:pPr>
              <w:spacing w:before="40" w:after="60"/>
              <w:rPr>
                <w:rFonts w:ascii="Calibri" w:eastAsia="Calibri" w:hAnsi="Calibri" w:cs="Calibri"/>
                <w:sz w:val="22"/>
                <w:szCs w:val="22"/>
              </w:rPr>
            </w:pPr>
          </w:p>
        </w:tc>
      </w:tr>
      <w:tr w:rsidR="002F4EE1" w:rsidRPr="00B05224" w14:paraId="28F61305"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2B75A184" w14:textId="64D9C0EF" w:rsidR="002F4EE1" w:rsidRPr="00180D7D" w:rsidRDefault="002F4EE1">
            <w:pPr>
              <w:spacing w:before="40" w:after="60"/>
              <w:rPr>
                <w:rFonts w:ascii="Calibri" w:eastAsia="Calibri" w:hAnsi="Calibri" w:cs="Calibri"/>
                <w:b/>
                <w:sz w:val="22"/>
                <w:szCs w:val="22"/>
              </w:rPr>
            </w:pPr>
            <w:r w:rsidRPr="00180D7D">
              <w:rPr>
                <w:rFonts w:ascii="Calibri" w:eastAsia="Calibri" w:hAnsi="Calibri" w:cs="Calibri"/>
                <w:b/>
                <w:sz w:val="22"/>
                <w:szCs w:val="22"/>
              </w:rPr>
              <w:t>G13</w:t>
            </w:r>
            <w:r w:rsidR="009879AB">
              <w:rPr>
                <w:rFonts w:ascii="Calibri" w:eastAsia="Calibri" w:hAnsi="Calibri" w:cs="Calibri"/>
                <w:b/>
                <w:sz w:val="22"/>
                <w:szCs w:val="22"/>
              </w:rPr>
              <w:t>*</w:t>
            </w:r>
            <w:r w:rsidRPr="00180D7D">
              <w:rPr>
                <w:rFonts w:ascii="Calibri" w:eastAsia="Calibri" w:hAnsi="Calibri" w:cs="Calibri"/>
                <w:b/>
                <w:sz w:val="22"/>
                <w:szCs w:val="22"/>
              </w:rPr>
              <w:t> </w:t>
            </w:r>
          </w:p>
        </w:tc>
        <w:tc>
          <w:tcPr>
            <w:tcW w:w="4464" w:type="dxa"/>
            <w:tcBorders>
              <w:top w:val="single" w:sz="6" w:space="0" w:color="auto"/>
              <w:left w:val="single" w:sz="6" w:space="0" w:color="auto"/>
              <w:bottom w:val="single" w:sz="6" w:space="0" w:color="auto"/>
              <w:right w:val="single" w:sz="6" w:space="0" w:color="auto"/>
            </w:tcBorders>
            <w:shd w:val="clear" w:color="auto" w:fill="auto"/>
          </w:tcPr>
          <w:p w14:paraId="5AC21892" w14:textId="77777777" w:rsidR="002F4EE1" w:rsidRPr="00180D7D" w:rsidRDefault="002F4EE1">
            <w:pPr>
              <w:spacing w:before="40" w:after="60"/>
              <w:rPr>
                <w:rFonts w:ascii="Calibri" w:eastAsia="Calibri" w:hAnsi="Calibri" w:cs="Calibri"/>
                <w:sz w:val="22"/>
                <w:szCs w:val="22"/>
              </w:rPr>
            </w:pPr>
            <w:r w:rsidRPr="00180D7D">
              <w:rPr>
                <w:rFonts w:ascii="Calibri" w:eastAsia="Calibri" w:hAnsi="Calibri" w:cs="Calibri"/>
                <w:b/>
                <w:sz w:val="22"/>
                <w:szCs w:val="22"/>
              </w:rPr>
              <w:t>Are multiple facilities controlled?</w:t>
            </w:r>
          </w:p>
          <w:p w14:paraId="63358E26" w14:textId="77777777" w:rsidR="002F4EE1" w:rsidRPr="00180D7D" w:rsidRDefault="002F4EE1" w:rsidP="008371EB">
            <w:pPr>
              <w:pStyle w:val="Listeavsnitt"/>
              <w:numPr>
                <w:ilvl w:val="0"/>
                <w:numId w:val="88"/>
              </w:numPr>
              <w:tabs>
                <w:tab w:val="left" w:pos="284"/>
              </w:tabs>
              <w:spacing w:before="40" w:after="60"/>
              <w:rPr>
                <w:rFonts w:ascii="Calibri" w:eastAsia="Calibri" w:hAnsi="Calibri" w:cs="Calibri"/>
                <w:b/>
                <w:sz w:val="22"/>
                <w:szCs w:val="22"/>
              </w:rPr>
            </w:pPr>
            <w:r w:rsidRPr="00180D7D">
              <w:rPr>
                <w:rFonts w:ascii="Calibri" w:eastAsia="Calibri" w:hAnsi="Calibri" w:cs="Calibri"/>
                <w:b/>
                <w:sz w:val="22"/>
                <w:szCs w:val="22"/>
              </w:rPr>
              <w:t>Has the scope and level of multi-facility control been identified (i.e. heterogenous, homogenous)?</w:t>
            </w:r>
          </w:p>
          <w:p w14:paraId="189B4457" w14:textId="77777777" w:rsidR="002F4EE1" w:rsidRPr="00180D7D" w:rsidRDefault="002F4EE1" w:rsidP="008371EB">
            <w:pPr>
              <w:pStyle w:val="Listeavsnitt"/>
              <w:numPr>
                <w:ilvl w:val="0"/>
                <w:numId w:val="88"/>
              </w:numPr>
              <w:tabs>
                <w:tab w:val="left" w:pos="284"/>
              </w:tabs>
              <w:spacing w:before="40" w:after="60"/>
              <w:rPr>
                <w:rFonts w:ascii="Calibri" w:eastAsia="Calibri" w:hAnsi="Calibri" w:cs="Calibri"/>
                <w:b/>
                <w:sz w:val="22"/>
                <w:szCs w:val="22"/>
              </w:rPr>
            </w:pPr>
            <w:r w:rsidRPr="00180D7D">
              <w:rPr>
                <w:rFonts w:ascii="Calibri" w:eastAsia="Calibri" w:hAnsi="Calibri" w:cs="Calibri"/>
                <w:b/>
                <w:sz w:val="22"/>
                <w:szCs w:val="22"/>
              </w:rPr>
              <w:t>Has a verification (or simulation) of what is compatible to combine been performed? </w:t>
            </w:r>
          </w:p>
          <w:p w14:paraId="17996CBD" w14:textId="77777777" w:rsidR="002F4EE1" w:rsidRPr="00180D7D" w:rsidRDefault="002F4EE1" w:rsidP="008371EB">
            <w:pPr>
              <w:pStyle w:val="Listeavsnitt"/>
              <w:numPr>
                <w:ilvl w:val="0"/>
                <w:numId w:val="88"/>
              </w:numPr>
              <w:tabs>
                <w:tab w:val="left" w:pos="284"/>
              </w:tabs>
              <w:spacing w:before="40" w:after="60"/>
              <w:rPr>
                <w:rFonts w:ascii="Calibri" w:eastAsia="Calibri" w:hAnsi="Calibri" w:cs="Calibri"/>
                <w:b/>
                <w:sz w:val="22"/>
                <w:szCs w:val="22"/>
              </w:rPr>
            </w:pPr>
            <w:r w:rsidRPr="00180D7D">
              <w:rPr>
                <w:rFonts w:ascii="Calibri" w:eastAsia="Calibri" w:hAnsi="Calibri" w:cs="Calibri"/>
                <w:b/>
                <w:sz w:val="22"/>
                <w:szCs w:val="22"/>
              </w:rPr>
              <w:t>Has the human factors challenges been identified through a systematic process and planning identifying challenges of: </w:t>
            </w:r>
          </w:p>
          <w:p w14:paraId="73ED4BCC" w14:textId="436737CC" w:rsidR="002F4EE1" w:rsidRPr="00180D7D" w:rsidRDefault="002F4EE1" w:rsidP="008371EB">
            <w:pPr>
              <w:pStyle w:val="Listeavsnitt"/>
              <w:numPr>
                <w:ilvl w:val="0"/>
                <w:numId w:val="87"/>
              </w:numPr>
              <w:tabs>
                <w:tab w:val="left" w:pos="284"/>
              </w:tabs>
              <w:spacing w:before="40" w:after="60"/>
              <w:rPr>
                <w:rFonts w:ascii="Calibri" w:eastAsia="Calibri" w:hAnsi="Calibri" w:cs="Calibri"/>
                <w:sz w:val="22"/>
                <w:szCs w:val="22"/>
              </w:rPr>
            </w:pPr>
            <w:r w:rsidRPr="00180D7D">
              <w:rPr>
                <w:rFonts w:ascii="Calibri" w:eastAsia="Calibri" w:hAnsi="Calibri" w:cs="Calibri"/>
                <w:sz w:val="22"/>
                <w:szCs w:val="22"/>
              </w:rPr>
              <w:t>Maintain situation awareness across facilities</w:t>
            </w:r>
            <w:r w:rsidR="00802EC8">
              <w:rPr>
                <w:rFonts w:ascii="Calibri" w:eastAsia="Calibri" w:hAnsi="Calibri" w:cs="Calibri"/>
                <w:sz w:val="22"/>
                <w:szCs w:val="22"/>
              </w:rPr>
              <w:t>.</w:t>
            </w:r>
          </w:p>
          <w:p w14:paraId="7181D9B3" w14:textId="2F397BD6" w:rsidR="002F4EE1" w:rsidRPr="00180D7D" w:rsidRDefault="002F4EE1" w:rsidP="008371EB">
            <w:pPr>
              <w:pStyle w:val="Listeavsnitt"/>
              <w:numPr>
                <w:ilvl w:val="0"/>
                <w:numId w:val="87"/>
              </w:numPr>
              <w:tabs>
                <w:tab w:val="left" w:pos="284"/>
              </w:tabs>
              <w:spacing w:before="40" w:after="60"/>
              <w:rPr>
                <w:rFonts w:ascii="Calibri" w:eastAsia="Calibri" w:hAnsi="Calibri" w:cs="Calibri"/>
                <w:sz w:val="22"/>
                <w:szCs w:val="22"/>
              </w:rPr>
            </w:pPr>
            <w:r w:rsidRPr="00180D7D">
              <w:rPr>
                <w:rFonts w:ascii="Calibri" w:eastAsia="Calibri" w:hAnsi="Calibri" w:cs="Calibri"/>
                <w:sz w:val="22"/>
                <w:szCs w:val="22"/>
              </w:rPr>
              <w:t>Handle simultaneous disturbances at multiple facilities</w:t>
            </w:r>
            <w:r w:rsidR="00802EC8">
              <w:rPr>
                <w:rFonts w:ascii="Calibri" w:eastAsia="Calibri" w:hAnsi="Calibri" w:cs="Calibri"/>
                <w:sz w:val="22"/>
                <w:szCs w:val="22"/>
              </w:rPr>
              <w:t>.</w:t>
            </w:r>
          </w:p>
          <w:p w14:paraId="1D89AD54" w14:textId="4532DB9A" w:rsidR="002F4EE1" w:rsidRPr="00180D7D" w:rsidRDefault="002F4EE1" w:rsidP="008371EB">
            <w:pPr>
              <w:pStyle w:val="Listeavsnitt"/>
              <w:numPr>
                <w:ilvl w:val="0"/>
                <w:numId w:val="87"/>
              </w:numPr>
              <w:tabs>
                <w:tab w:val="left" w:pos="284"/>
              </w:tabs>
              <w:spacing w:before="40" w:after="60"/>
              <w:rPr>
                <w:rFonts w:ascii="Calibri" w:eastAsia="Calibri" w:hAnsi="Calibri" w:cs="Calibri"/>
                <w:sz w:val="22"/>
                <w:szCs w:val="22"/>
              </w:rPr>
            </w:pPr>
            <w:r w:rsidRPr="00180D7D">
              <w:rPr>
                <w:rFonts w:ascii="Calibri" w:eastAsia="Calibri" w:hAnsi="Calibri" w:cs="Calibri"/>
                <w:sz w:val="22"/>
                <w:szCs w:val="22"/>
              </w:rPr>
              <w:t>Workload and ability to prioritize</w:t>
            </w:r>
            <w:r w:rsidR="00802EC8">
              <w:rPr>
                <w:rFonts w:ascii="Calibri" w:eastAsia="Calibri" w:hAnsi="Calibri" w:cs="Calibri"/>
                <w:sz w:val="22"/>
                <w:szCs w:val="22"/>
              </w:rPr>
              <w:t>.</w:t>
            </w:r>
          </w:p>
          <w:p w14:paraId="45CB2863" w14:textId="2EC2FB87" w:rsidR="002F4EE1" w:rsidRPr="00180D7D" w:rsidRDefault="002F4EE1" w:rsidP="008371EB">
            <w:pPr>
              <w:pStyle w:val="Listeavsnitt"/>
              <w:numPr>
                <w:ilvl w:val="0"/>
                <w:numId w:val="87"/>
              </w:numPr>
              <w:tabs>
                <w:tab w:val="left" w:pos="284"/>
              </w:tabs>
              <w:spacing w:before="40" w:after="60"/>
              <w:rPr>
                <w:rFonts w:ascii="Calibri" w:eastAsia="Calibri" w:hAnsi="Calibri" w:cs="Calibri"/>
                <w:sz w:val="22"/>
                <w:szCs w:val="22"/>
              </w:rPr>
            </w:pPr>
            <w:r w:rsidRPr="00180D7D">
              <w:rPr>
                <w:rFonts w:ascii="Calibri" w:eastAsia="Calibri" w:hAnsi="Calibri" w:cs="Calibri"/>
                <w:sz w:val="22"/>
                <w:szCs w:val="22"/>
              </w:rPr>
              <w:t>Manage differences between facilities (confusion/ Human Error)</w:t>
            </w:r>
            <w:r w:rsidR="00802EC8">
              <w:rPr>
                <w:rFonts w:ascii="Calibri" w:eastAsia="Calibri" w:hAnsi="Calibri" w:cs="Calibri"/>
                <w:sz w:val="22"/>
                <w:szCs w:val="22"/>
              </w:rPr>
              <w:t>.</w:t>
            </w:r>
          </w:p>
          <w:p w14:paraId="1DD932A3" w14:textId="28502AE5" w:rsidR="002F4EE1" w:rsidRPr="00180D7D" w:rsidRDefault="002F4EE1" w:rsidP="008371EB">
            <w:pPr>
              <w:pStyle w:val="Listeavsnitt"/>
              <w:numPr>
                <w:ilvl w:val="0"/>
                <w:numId w:val="87"/>
              </w:numPr>
              <w:tabs>
                <w:tab w:val="left" w:pos="284"/>
              </w:tabs>
              <w:spacing w:before="40" w:after="60"/>
              <w:rPr>
                <w:rFonts w:ascii="Calibri" w:eastAsia="Calibri" w:hAnsi="Calibri" w:cs="Calibri"/>
                <w:sz w:val="22"/>
                <w:szCs w:val="22"/>
              </w:rPr>
            </w:pPr>
            <w:r w:rsidRPr="00180D7D">
              <w:rPr>
                <w:rFonts w:ascii="Calibri" w:eastAsia="Calibri" w:hAnsi="Calibri" w:cs="Calibri"/>
                <w:sz w:val="22"/>
                <w:szCs w:val="22"/>
              </w:rPr>
              <w:t>Unfamiliarity with construction and physical properties</w:t>
            </w:r>
            <w:r w:rsidR="00802EC8">
              <w:rPr>
                <w:rFonts w:ascii="Calibri" w:eastAsia="Calibri" w:hAnsi="Calibri" w:cs="Calibri"/>
                <w:sz w:val="22"/>
                <w:szCs w:val="22"/>
              </w:rPr>
              <w:t>.</w:t>
            </w:r>
          </w:p>
          <w:p w14:paraId="3078546F" w14:textId="7FFE2444" w:rsidR="002F4EE1" w:rsidRPr="00180D7D" w:rsidRDefault="002F4EE1" w:rsidP="008371EB">
            <w:pPr>
              <w:pStyle w:val="Listeavsnitt"/>
              <w:numPr>
                <w:ilvl w:val="0"/>
                <w:numId w:val="87"/>
              </w:numPr>
              <w:tabs>
                <w:tab w:val="left" w:pos="284"/>
              </w:tabs>
              <w:spacing w:before="40" w:after="60"/>
              <w:rPr>
                <w:rFonts w:ascii="Calibri" w:eastAsia="Calibri" w:hAnsi="Calibri" w:cs="Calibri"/>
                <w:sz w:val="22"/>
                <w:szCs w:val="22"/>
              </w:rPr>
            </w:pPr>
            <w:r w:rsidRPr="00180D7D">
              <w:rPr>
                <w:rFonts w:ascii="Calibri" w:eastAsia="Calibri" w:hAnsi="Calibri" w:cs="Calibri"/>
                <w:sz w:val="22"/>
                <w:szCs w:val="22"/>
              </w:rPr>
              <w:t>Misconceptions about responsibilities</w:t>
            </w:r>
            <w:r w:rsidR="00802EC8">
              <w:rPr>
                <w:rFonts w:ascii="Calibri" w:eastAsia="Calibri" w:hAnsi="Calibri" w:cs="Calibri"/>
                <w:sz w:val="22"/>
                <w:szCs w:val="22"/>
              </w:rPr>
              <w:t>.</w:t>
            </w:r>
          </w:p>
          <w:p w14:paraId="134BE92A" w14:textId="0C4D91FB" w:rsidR="002F4EE1" w:rsidRPr="00180D7D" w:rsidRDefault="00802EC8" w:rsidP="008371EB">
            <w:pPr>
              <w:pStyle w:val="Listeavsnitt"/>
              <w:numPr>
                <w:ilvl w:val="0"/>
                <w:numId w:val="87"/>
              </w:numPr>
              <w:tabs>
                <w:tab w:val="left" w:pos="284"/>
              </w:tabs>
              <w:spacing w:before="40" w:after="60"/>
              <w:rPr>
                <w:rFonts w:ascii="Calibri" w:eastAsia="Calibri" w:hAnsi="Calibri" w:cs="Calibri"/>
                <w:sz w:val="22"/>
                <w:szCs w:val="22"/>
              </w:rPr>
            </w:pPr>
            <w:r>
              <w:rPr>
                <w:rFonts w:ascii="Calibri" w:eastAsia="Calibri" w:hAnsi="Calibri" w:cs="Calibri"/>
                <w:sz w:val="22"/>
                <w:szCs w:val="22"/>
              </w:rPr>
              <w:t>S</w:t>
            </w:r>
            <w:r w:rsidR="002F4EE1" w:rsidRPr="00180D7D">
              <w:rPr>
                <w:rFonts w:ascii="Calibri" w:eastAsia="Calibri" w:hAnsi="Calibri" w:cs="Calibri"/>
                <w:sz w:val="22"/>
                <w:szCs w:val="22"/>
              </w:rPr>
              <w:t>ocial needs</w:t>
            </w:r>
            <w:r w:rsidRPr="00180D7D">
              <w:rPr>
                <w:rFonts w:ascii="Calibri" w:eastAsia="Calibri" w:hAnsi="Calibri" w:cs="Calibri"/>
                <w:sz w:val="22"/>
                <w:szCs w:val="22"/>
              </w:rPr>
              <w:t xml:space="preserve"> </w:t>
            </w:r>
            <w:r>
              <w:rPr>
                <w:rFonts w:ascii="Calibri" w:eastAsia="Calibri" w:hAnsi="Calibri" w:cs="Calibri"/>
                <w:sz w:val="22"/>
                <w:szCs w:val="22"/>
              </w:rPr>
              <w:t>of the o</w:t>
            </w:r>
            <w:r w:rsidRPr="00180D7D">
              <w:rPr>
                <w:rFonts w:ascii="Calibri" w:eastAsia="Calibri" w:hAnsi="Calibri" w:cs="Calibri"/>
                <w:sz w:val="22"/>
                <w:szCs w:val="22"/>
              </w:rPr>
              <w:t>perator</w:t>
            </w:r>
            <w:r w:rsidR="002F4EE1" w:rsidRPr="00180D7D">
              <w:rPr>
                <w:rFonts w:ascii="Calibri" w:eastAsia="Calibri" w:hAnsi="Calibri" w:cs="Calibri"/>
                <w:sz w:val="22"/>
                <w:szCs w:val="22"/>
              </w:rPr>
              <w:t>,</w:t>
            </w:r>
            <w:r>
              <w:rPr>
                <w:rFonts w:ascii="Calibri" w:eastAsia="Calibri" w:hAnsi="Calibri" w:cs="Calibri"/>
                <w:sz w:val="22"/>
                <w:szCs w:val="22"/>
              </w:rPr>
              <w:t xml:space="preserve"> leading </w:t>
            </w:r>
            <w:r w:rsidR="00D957F7">
              <w:rPr>
                <w:rFonts w:ascii="Calibri" w:eastAsia="Calibri" w:hAnsi="Calibri" w:cs="Calibri"/>
                <w:sz w:val="22"/>
                <w:szCs w:val="22"/>
              </w:rPr>
              <w:t xml:space="preserve">to </w:t>
            </w:r>
            <w:r w:rsidR="00D957F7" w:rsidRPr="00180D7D">
              <w:rPr>
                <w:rFonts w:ascii="Calibri" w:eastAsia="Calibri" w:hAnsi="Calibri" w:cs="Calibri"/>
                <w:sz w:val="22"/>
                <w:szCs w:val="22"/>
              </w:rPr>
              <w:t>less</w:t>
            </w:r>
            <w:r w:rsidR="002F4EE1" w:rsidRPr="00180D7D">
              <w:rPr>
                <w:rFonts w:ascii="Calibri" w:eastAsia="Calibri" w:hAnsi="Calibri" w:cs="Calibri"/>
                <w:sz w:val="22"/>
                <w:szCs w:val="22"/>
              </w:rPr>
              <w:t xml:space="preserve"> contact, </w:t>
            </w:r>
            <w:r>
              <w:rPr>
                <w:rFonts w:ascii="Calibri" w:eastAsia="Calibri" w:hAnsi="Calibri" w:cs="Calibri"/>
                <w:sz w:val="22"/>
                <w:szCs w:val="22"/>
              </w:rPr>
              <w:t xml:space="preserve">and how to avoid </w:t>
            </w:r>
            <w:r w:rsidR="002F4EE1" w:rsidRPr="00180D7D">
              <w:rPr>
                <w:rFonts w:ascii="Calibri" w:eastAsia="Calibri" w:hAnsi="Calibri" w:cs="Calibri"/>
                <w:sz w:val="22"/>
                <w:szCs w:val="22"/>
              </w:rPr>
              <w:t>isolation</w:t>
            </w:r>
            <w:r>
              <w:rPr>
                <w:rFonts w:ascii="Calibri" w:eastAsia="Calibri" w:hAnsi="Calibri" w:cs="Calibri"/>
                <w:sz w:val="22"/>
                <w:szCs w:val="22"/>
              </w:rPr>
              <w:t>.</w:t>
            </w:r>
          </w:p>
          <w:p w14:paraId="623CA4A2" w14:textId="77777777" w:rsidR="002F4EE1" w:rsidRPr="00180D7D" w:rsidRDefault="002F4EE1" w:rsidP="008371EB">
            <w:pPr>
              <w:pStyle w:val="Listeavsnitt"/>
              <w:numPr>
                <w:ilvl w:val="0"/>
                <w:numId w:val="88"/>
              </w:numPr>
              <w:tabs>
                <w:tab w:val="left" w:pos="284"/>
              </w:tabs>
              <w:spacing w:before="40" w:after="60"/>
              <w:rPr>
                <w:rFonts w:ascii="Calibri" w:eastAsia="Calibri" w:hAnsi="Calibri" w:cs="Calibri"/>
                <w:b/>
                <w:sz w:val="22"/>
                <w:szCs w:val="22"/>
              </w:rPr>
            </w:pPr>
            <w:r w:rsidRPr="00180D7D">
              <w:rPr>
                <w:rFonts w:ascii="Calibri" w:eastAsia="Calibri" w:hAnsi="Calibri" w:cs="Calibri"/>
                <w:b/>
                <w:sz w:val="22"/>
                <w:szCs w:val="22"/>
              </w:rPr>
              <w:t>Have the HF challenges been mitigated and</w:t>
            </w:r>
            <w:r>
              <w:rPr>
                <w:rFonts w:ascii="Calibri" w:eastAsia="Calibri" w:hAnsi="Calibri" w:cs="Calibri"/>
                <w:b/>
                <w:sz w:val="22"/>
                <w:szCs w:val="22"/>
              </w:rPr>
              <w:t xml:space="preserve"> </w:t>
            </w:r>
            <w:r w:rsidRPr="00180D7D">
              <w:rPr>
                <w:rFonts w:ascii="Calibri" w:eastAsia="Calibri" w:hAnsi="Calibri" w:cs="Calibri"/>
                <w:b/>
                <w:sz w:val="22"/>
                <w:szCs w:val="22"/>
              </w:rPr>
              <w:t>accepted by the users?</w:t>
            </w: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4B84B36B" w14:textId="77777777" w:rsidR="002F4EE1" w:rsidRPr="00180D7D" w:rsidRDefault="002F4EE1">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3CE3DE2C" w14:textId="77777777" w:rsidR="002F4EE1" w:rsidRPr="00180D7D" w:rsidRDefault="002F4EE1">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0CCF10B5" w14:textId="77777777" w:rsidR="002F4EE1" w:rsidRPr="00180D7D" w:rsidRDefault="002F4EE1">
            <w:pPr>
              <w:spacing w:before="40" w:after="60"/>
              <w:rPr>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shd w:val="clear" w:color="auto" w:fill="auto"/>
          </w:tcPr>
          <w:p w14:paraId="7EC0B79B" w14:textId="77401CD7" w:rsidR="002F4EE1" w:rsidRPr="00485A01" w:rsidRDefault="002F4EE1">
            <w:pPr>
              <w:spacing w:before="40" w:after="60"/>
              <w:rPr>
                <w:rFonts w:ascii="Calibri" w:eastAsia="Calibri" w:hAnsi="Calibri" w:cs="Calibri"/>
                <w:sz w:val="22"/>
                <w:szCs w:val="22"/>
                <w:lang w:val="sv-SE"/>
              </w:rPr>
            </w:pPr>
            <w:r w:rsidRPr="00485A01">
              <w:rPr>
                <w:rFonts w:ascii="Calibri" w:eastAsia="Calibri" w:hAnsi="Calibri" w:cs="Calibri"/>
                <w:sz w:val="22"/>
                <w:szCs w:val="22"/>
                <w:lang w:val="sv-SE"/>
              </w:rPr>
              <w:t>Hurlen (2022).</w:t>
            </w:r>
          </w:p>
          <w:p w14:paraId="2E6CC776" w14:textId="6FA75B15" w:rsidR="002F4EE1" w:rsidRDefault="002F4EE1">
            <w:pPr>
              <w:spacing w:before="40" w:after="60"/>
              <w:rPr>
                <w:rFonts w:ascii="Calibri" w:eastAsia="Calibri" w:hAnsi="Calibri" w:cs="Calibri"/>
                <w:sz w:val="22"/>
                <w:szCs w:val="22"/>
                <w:lang w:val="sv-SE"/>
              </w:rPr>
            </w:pPr>
            <w:r w:rsidRPr="00485A01">
              <w:rPr>
                <w:rFonts w:ascii="Calibri" w:eastAsia="Calibri" w:hAnsi="Calibri" w:cs="Calibri"/>
                <w:sz w:val="22"/>
                <w:szCs w:val="22"/>
                <w:lang w:val="sv-SE"/>
              </w:rPr>
              <w:t xml:space="preserve">FR </w:t>
            </w:r>
            <w:r w:rsidR="00DE63EE" w:rsidRPr="00DE63EE">
              <w:rPr>
                <w:rFonts w:ascii="Calibri" w:eastAsia="Calibri" w:hAnsi="Calibri" w:cs="Calibri"/>
                <w:sz w:val="22"/>
                <w:szCs w:val="22"/>
                <w:lang w:val="sv-SE"/>
              </w:rPr>
              <w:t>§9</w:t>
            </w:r>
            <w:r w:rsidR="00DE63EE">
              <w:rPr>
                <w:rFonts w:ascii="Calibri" w:eastAsia="Calibri" w:hAnsi="Calibri" w:cs="Calibri"/>
                <w:sz w:val="22"/>
                <w:szCs w:val="22"/>
                <w:lang w:val="sv-SE"/>
              </w:rPr>
              <w:t xml:space="preserve">, </w:t>
            </w:r>
            <w:r w:rsidR="00DE63EE" w:rsidRPr="00DE63EE">
              <w:rPr>
                <w:rFonts w:ascii="Calibri" w:eastAsia="Calibri" w:hAnsi="Calibri" w:cs="Calibri"/>
                <w:sz w:val="22"/>
                <w:szCs w:val="22"/>
                <w:lang w:val="sv-SE"/>
              </w:rPr>
              <w:t>§10</w:t>
            </w:r>
            <w:r w:rsidR="00DE63EE">
              <w:rPr>
                <w:rFonts w:ascii="Calibri" w:eastAsia="Calibri" w:hAnsi="Calibri" w:cs="Calibri"/>
                <w:sz w:val="22"/>
                <w:szCs w:val="22"/>
                <w:lang w:val="sv-SE"/>
              </w:rPr>
              <w:t xml:space="preserve">, </w:t>
            </w:r>
            <w:r w:rsidRPr="00485A01">
              <w:rPr>
                <w:rFonts w:ascii="Calibri" w:eastAsia="Calibri" w:hAnsi="Calibri" w:cs="Calibri"/>
                <w:sz w:val="22"/>
                <w:szCs w:val="22"/>
                <w:lang w:val="sv-SE"/>
              </w:rPr>
              <w:t>§11,</w:t>
            </w:r>
            <w:r w:rsidR="001C2DDA" w:rsidRPr="00485A01">
              <w:rPr>
                <w:rFonts w:ascii="Calibri" w:eastAsia="Calibri" w:hAnsi="Calibri" w:cs="Calibri"/>
                <w:sz w:val="22"/>
                <w:szCs w:val="22"/>
                <w:lang w:val="sv-SE"/>
              </w:rPr>
              <w:t xml:space="preserve"> §</w:t>
            </w:r>
            <w:r w:rsidRPr="00485A01">
              <w:rPr>
                <w:rFonts w:ascii="Calibri" w:eastAsia="Calibri" w:hAnsi="Calibri" w:cs="Calibri"/>
                <w:sz w:val="22"/>
                <w:szCs w:val="22"/>
                <w:lang w:val="sv-SE"/>
              </w:rPr>
              <w:t>13; MR §13; FA §10; §20</w:t>
            </w:r>
          </w:p>
          <w:p w14:paraId="1E2CBAE8" w14:textId="42DBF23D" w:rsidR="002F4EE1" w:rsidRPr="00485A01" w:rsidRDefault="002F4EE1">
            <w:pPr>
              <w:spacing w:before="40" w:after="60"/>
              <w:rPr>
                <w:rFonts w:ascii="Calibri" w:eastAsia="Calibri" w:hAnsi="Calibri" w:cs="Calibri"/>
                <w:sz w:val="22"/>
                <w:szCs w:val="22"/>
                <w:lang w:val="sv-SE"/>
              </w:rPr>
            </w:pPr>
            <w:r w:rsidRPr="00485A01">
              <w:rPr>
                <w:rFonts w:ascii="Calibri" w:eastAsia="Calibri" w:hAnsi="Calibri" w:cs="Calibri"/>
                <w:sz w:val="22"/>
                <w:szCs w:val="22"/>
                <w:lang w:val="sv-SE"/>
              </w:rPr>
              <w:t>IEA/ILO (202</w:t>
            </w:r>
            <w:r w:rsidR="00A96BD8" w:rsidRPr="00485A01">
              <w:rPr>
                <w:rFonts w:ascii="Calibri" w:eastAsia="Calibri" w:hAnsi="Calibri" w:cs="Calibri"/>
                <w:sz w:val="22"/>
                <w:szCs w:val="22"/>
                <w:lang w:val="sv-SE"/>
              </w:rPr>
              <w:t>1</w:t>
            </w:r>
            <w:r w:rsidRPr="00485A01">
              <w:rPr>
                <w:rFonts w:ascii="Calibri" w:eastAsia="Calibri" w:hAnsi="Calibri" w:cs="Calibri"/>
                <w:sz w:val="22"/>
                <w:szCs w:val="22"/>
                <w:lang w:val="sv-SE"/>
              </w:rPr>
              <w:t xml:space="preserve">) </w:t>
            </w:r>
          </w:p>
        </w:tc>
        <w:tc>
          <w:tcPr>
            <w:tcW w:w="3456" w:type="dxa"/>
            <w:tcBorders>
              <w:top w:val="single" w:sz="6" w:space="0" w:color="auto"/>
              <w:left w:val="single" w:sz="6" w:space="0" w:color="auto"/>
              <w:bottom w:val="single" w:sz="6" w:space="0" w:color="auto"/>
              <w:right w:val="single" w:sz="6" w:space="0" w:color="auto"/>
            </w:tcBorders>
          </w:tcPr>
          <w:p w14:paraId="350B233C" w14:textId="77777777" w:rsidR="002F4EE1" w:rsidRPr="00485A01" w:rsidRDefault="002F4EE1">
            <w:pPr>
              <w:spacing w:before="40" w:after="60"/>
              <w:rPr>
                <w:rFonts w:ascii="Calibri" w:eastAsia="Calibri" w:hAnsi="Calibri" w:cs="Calibri"/>
                <w:sz w:val="22"/>
                <w:szCs w:val="22"/>
                <w:lang w:val="sv-SE"/>
              </w:rPr>
            </w:pPr>
          </w:p>
        </w:tc>
        <w:tc>
          <w:tcPr>
            <w:tcW w:w="590" w:type="dxa"/>
            <w:tcBorders>
              <w:top w:val="single" w:sz="6" w:space="0" w:color="auto"/>
              <w:left w:val="single" w:sz="6" w:space="0" w:color="auto"/>
              <w:bottom w:val="single" w:sz="6" w:space="0" w:color="auto"/>
              <w:right w:val="single" w:sz="6" w:space="0" w:color="auto"/>
            </w:tcBorders>
          </w:tcPr>
          <w:p w14:paraId="07537D2E" w14:textId="77777777" w:rsidR="002F4EE1" w:rsidRPr="00485A01" w:rsidRDefault="002F4EE1">
            <w:pPr>
              <w:spacing w:before="40" w:after="60"/>
              <w:rPr>
                <w:rFonts w:ascii="Calibri" w:eastAsia="Calibri" w:hAnsi="Calibri" w:cs="Calibri"/>
                <w:sz w:val="22"/>
                <w:szCs w:val="22"/>
                <w:lang w:val="sv-SE"/>
              </w:rPr>
            </w:pPr>
          </w:p>
        </w:tc>
      </w:tr>
      <w:tr w:rsidR="00EE595A" w:rsidRPr="00180D7D" w14:paraId="40EAB8A4"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33A7673F" w14:textId="7CD442B2"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lastRenderedPageBreak/>
              <w:t>G13</w:t>
            </w:r>
            <w:r w:rsidR="002F4EE1">
              <w:rPr>
                <w:rFonts w:ascii="Calibri" w:eastAsia="Calibri" w:hAnsi="Calibri" w:cs="Calibri"/>
                <w:b/>
                <w:sz w:val="22"/>
                <w:szCs w:val="22"/>
              </w:rPr>
              <w:t>.1</w:t>
            </w:r>
            <w:r w:rsidRPr="00180D7D">
              <w:rPr>
                <w:rFonts w:ascii="Calibri" w:eastAsia="Calibri" w:hAnsi="Calibri" w:cs="Calibri"/>
                <w:b/>
                <w:sz w:val="22"/>
                <w:szCs w:val="22"/>
              </w:rPr>
              <w:t> </w:t>
            </w:r>
            <w:r w:rsidR="00F01B46">
              <w:rPr>
                <w:rFonts w:ascii="Calibri" w:eastAsia="Calibri" w:hAnsi="Calibri" w:cs="Calibri"/>
                <w:b/>
                <w:sz w:val="22"/>
                <w:szCs w:val="22"/>
              </w:rPr>
              <w:t>*</w:t>
            </w:r>
          </w:p>
        </w:tc>
        <w:tc>
          <w:tcPr>
            <w:tcW w:w="4464" w:type="dxa"/>
            <w:tcBorders>
              <w:top w:val="single" w:sz="6" w:space="0" w:color="auto"/>
              <w:left w:val="single" w:sz="6" w:space="0" w:color="auto"/>
              <w:bottom w:val="single" w:sz="6" w:space="0" w:color="auto"/>
              <w:right w:val="single" w:sz="6" w:space="0" w:color="auto"/>
            </w:tcBorders>
            <w:shd w:val="clear" w:color="auto" w:fill="auto"/>
          </w:tcPr>
          <w:p w14:paraId="159F9181" w14:textId="69CB50B1" w:rsidR="00EE595A" w:rsidRDefault="00E2102E" w:rsidP="00F84B46">
            <w:pPr>
              <w:spacing w:before="40" w:after="60"/>
              <w:rPr>
                <w:rFonts w:ascii="Calibri" w:eastAsia="Calibri" w:hAnsi="Calibri" w:cs="Calibri"/>
                <w:bCs/>
                <w:sz w:val="22"/>
                <w:szCs w:val="22"/>
              </w:rPr>
            </w:pPr>
            <w:r>
              <w:rPr>
                <w:rFonts w:ascii="Calibri" w:eastAsia="Calibri" w:hAnsi="Calibri" w:cs="Calibri"/>
                <w:bCs/>
                <w:sz w:val="22"/>
                <w:szCs w:val="22"/>
              </w:rPr>
              <w:t>H</w:t>
            </w:r>
            <w:r w:rsidRPr="005328BC">
              <w:rPr>
                <w:rFonts w:ascii="Calibri" w:eastAsia="Calibri" w:hAnsi="Calibri" w:cs="Calibri"/>
                <w:bCs/>
                <w:sz w:val="22"/>
                <w:szCs w:val="22"/>
              </w:rPr>
              <w:t xml:space="preserve">ave the appropriate HF challenges </w:t>
            </w:r>
            <w:r>
              <w:rPr>
                <w:rFonts w:ascii="Calibri" w:eastAsia="Calibri" w:hAnsi="Calibri" w:cs="Calibri"/>
                <w:bCs/>
                <w:sz w:val="22"/>
                <w:szCs w:val="22"/>
              </w:rPr>
              <w:t xml:space="preserve">of drone operations </w:t>
            </w:r>
            <w:r w:rsidRPr="005328BC">
              <w:rPr>
                <w:rFonts w:ascii="Calibri" w:eastAsia="Calibri" w:hAnsi="Calibri" w:cs="Calibri"/>
                <w:bCs/>
                <w:sz w:val="22"/>
                <w:szCs w:val="22"/>
              </w:rPr>
              <w:t>been identified and mitigated and accepted by the users?</w:t>
            </w:r>
            <w:r>
              <w:rPr>
                <w:rFonts w:ascii="Calibri" w:eastAsia="Calibri" w:hAnsi="Calibri" w:cs="Calibri"/>
                <w:bCs/>
                <w:sz w:val="22"/>
                <w:szCs w:val="22"/>
              </w:rPr>
              <w:t xml:space="preserve"> (</w:t>
            </w:r>
            <w:r w:rsidR="005328BC" w:rsidRPr="005328BC">
              <w:rPr>
                <w:rFonts w:ascii="Calibri" w:eastAsia="Calibri" w:hAnsi="Calibri" w:cs="Calibri"/>
                <w:bCs/>
                <w:sz w:val="22"/>
                <w:szCs w:val="22"/>
              </w:rPr>
              <w:t>If</w:t>
            </w:r>
            <w:r w:rsidR="00EE595A" w:rsidRPr="005328BC">
              <w:rPr>
                <w:rFonts w:ascii="Calibri" w:eastAsia="Calibri" w:hAnsi="Calibri" w:cs="Calibri"/>
                <w:bCs/>
                <w:sz w:val="22"/>
                <w:szCs w:val="22"/>
              </w:rPr>
              <w:t xml:space="preserve"> </w:t>
            </w:r>
            <w:r w:rsidR="002F4EE1" w:rsidRPr="005328BC">
              <w:rPr>
                <w:rFonts w:ascii="Calibri" w:eastAsia="Calibri" w:hAnsi="Calibri" w:cs="Calibri"/>
                <w:bCs/>
                <w:sz w:val="22"/>
                <w:szCs w:val="22"/>
              </w:rPr>
              <w:t xml:space="preserve">drones </w:t>
            </w:r>
            <w:r w:rsidR="005328BC" w:rsidRPr="005328BC">
              <w:rPr>
                <w:rFonts w:ascii="Calibri" w:eastAsia="Calibri" w:hAnsi="Calibri" w:cs="Calibri"/>
                <w:bCs/>
                <w:sz w:val="22"/>
                <w:szCs w:val="22"/>
              </w:rPr>
              <w:t xml:space="preserve">are </w:t>
            </w:r>
            <w:r w:rsidR="002F4EE1" w:rsidRPr="005328BC">
              <w:rPr>
                <w:rFonts w:ascii="Calibri" w:eastAsia="Calibri" w:hAnsi="Calibri" w:cs="Calibri"/>
                <w:bCs/>
                <w:sz w:val="22"/>
                <w:szCs w:val="22"/>
              </w:rPr>
              <w:t>controlled and managed from the</w:t>
            </w:r>
            <w:r w:rsidR="00EE595A" w:rsidRPr="005328BC">
              <w:rPr>
                <w:rFonts w:ascii="Calibri" w:eastAsia="Calibri" w:hAnsi="Calibri" w:cs="Calibri"/>
                <w:bCs/>
                <w:sz w:val="22"/>
                <w:szCs w:val="22"/>
              </w:rPr>
              <w:t xml:space="preserve"> </w:t>
            </w:r>
            <w:r w:rsidR="002F4EE1" w:rsidRPr="005328BC">
              <w:rPr>
                <w:rFonts w:ascii="Calibri" w:eastAsia="Calibri" w:hAnsi="Calibri" w:cs="Calibri"/>
                <w:bCs/>
                <w:sz w:val="22"/>
                <w:szCs w:val="22"/>
              </w:rPr>
              <w:t>CC</w:t>
            </w:r>
            <w:r>
              <w:rPr>
                <w:rFonts w:ascii="Calibri" w:eastAsia="Calibri" w:hAnsi="Calibri" w:cs="Calibri"/>
                <w:bCs/>
                <w:sz w:val="22"/>
                <w:szCs w:val="22"/>
              </w:rPr>
              <w:t>)</w:t>
            </w:r>
          </w:p>
          <w:p w14:paraId="2D37AE9E" w14:textId="4D3A7F9E" w:rsidR="00814781" w:rsidRPr="00E2102E" w:rsidRDefault="00CA4E5B" w:rsidP="00904E1A">
            <w:pPr>
              <w:pStyle w:val="Listeavsnitt"/>
              <w:numPr>
                <w:ilvl w:val="0"/>
                <w:numId w:val="181"/>
              </w:numPr>
              <w:spacing w:before="40" w:after="60"/>
              <w:rPr>
                <w:rFonts w:ascii="Calibri" w:eastAsia="Calibri" w:hAnsi="Calibri" w:cs="Calibri"/>
                <w:bCs/>
                <w:i/>
                <w:iCs/>
                <w:sz w:val="18"/>
                <w:szCs w:val="18"/>
              </w:rPr>
            </w:pPr>
            <w:r w:rsidRPr="00E2102E">
              <w:rPr>
                <w:rFonts w:ascii="Calibri" w:eastAsia="Calibri" w:hAnsi="Calibri" w:cs="Calibri"/>
                <w:bCs/>
                <w:i/>
                <w:iCs/>
                <w:sz w:val="18"/>
                <w:szCs w:val="18"/>
              </w:rPr>
              <w:t xml:space="preserve">IF the </w:t>
            </w:r>
            <w:r w:rsidR="00814781" w:rsidRPr="00E2102E">
              <w:rPr>
                <w:rFonts w:ascii="Calibri" w:eastAsia="Calibri" w:hAnsi="Calibri" w:cs="Calibri"/>
                <w:bCs/>
                <w:i/>
                <w:iCs/>
                <w:sz w:val="18"/>
                <w:szCs w:val="18"/>
              </w:rPr>
              <w:t>CC</w:t>
            </w:r>
            <w:r w:rsidR="00142816" w:rsidRPr="00E2102E">
              <w:rPr>
                <w:rFonts w:ascii="Calibri" w:eastAsia="Calibri" w:hAnsi="Calibri" w:cs="Calibri"/>
                <w:bCs/>
                <w:i/>
                <w:iCs/>
                <w:sz w:val="18"/>
                <w:szCs w:val="18"/>
              </w:rPr>
              <w:t xml:space="preserve"> operator</w:t>
            </w:r>
            <w:r w:rsidR="00814781" w:rsidRPr="00E2102E">
              <w:rPr>
                <w:rFonts w:ascii="Calibri" w:eastAsia="Calibri" w:hAnsi="Calibri" w:cs="Calibri"/>
                <w:bCs/>
                <w:i/>
                <w:iCs/>
                <w:sz w:val="18"/>
                <w:szCs w:val="18"/>
              </w:rPr>
              <w:t xml:space="preserve"> </w:t>
            </w:r>
            <w:r w:rsidRPr="00E2102E">
              <w:rPr>
                <w:rFonts w:ascii="Calibri" w:eastAsia="Calibri" w:hAnsi="Calibri" w:cs="Calibri"/>
                <w:bCs/>
                <w:i/>
                <w:iCs/>
                <w:sz w:val="18"/>
                <w:szCs w:val="18"/>
              </w:rPr>
              <w:t>is going to</w:t>
            </w:r>
            <w:r w:rsidR="00814781" w:rsidRPr="00E2102E">
              <w:rPr>
                <w:rFonts w:ascii="Calibri" w:eastAsia="Calibri" w:hAnsi="Calibri" w:cs="Calibri"/>
                <w:bCs/>
                <w:i/>
                <w:iCs/>
                <w:sz w:val="18"/>
                <w:szCs w:val="18"/>
              </w:rPr>
              <w:t xml:space="preserve"> operate drones (air, surface, underwater, etc.)</w:t>
            </w:r>
            <w:r w:rsidRPr="00E2102E">
              <w:rPr>
                <w:rFonts w:ascii="Calibri" w:eastAsia="Calibri" w:hAnsi="Calibri" w:cs="Calibri"/>
                <w:bCs/>
                <w:i/>
                <w:iCs/>
                <w:sz w:val="18"/>
                <w:szCs w:val="18"/>
              </w:rPr>
              <w:t xml:space="preserve"> </w:t>
            </w:r>
            <w:r w:rsidR="00C904E0" w:rsidRPr="00E2102E">
              <w:rPr>
                <w:rFonts w:ascii="Calibri" w:eastAsia="Calibri" w:hAnsi="Calibri" w:cs="Calibri"/>
                <w:bCs/>
                <w:i/>
                <w:iCs/>
                <w:sz w:val="18"/>
                <w:szCs w:val="18"/>
              </w:rPr>
              <w:t>HMI, layout and workload must be addressed as mentioned in G13</w:t>
            </w:r>
            <w:r w:rsidR="00293AC4">
              <w:rPr>
                <w:rFonts w:ascii="Calibri" w:eastAsia="Calibri" w:hAnsi="Calibri" w:cs="Calibri"/>
                <w:bCs/>
                <w:i/>
                <w:iCs/>
                <w:sz w:val="18"/>
                <w:szCs w:val="18"/>
              </w:rPr>
              <w:t>. Operator error rate of drone</w:t>
            </w:r>
            <w:r w:rsidR="00B90CC1">
              <w:rPr>
                <w:rFonts w:ascii="Calibri" w:eastAsia="Calibri" w:hAnsi="Calibri" w:cs="Calibri"/>
                <w:bCs/>
                <w:i/>
                <w:iCs/>
                <w:sz w:val="18"/>
                <w:szCs w:val="18"/>
              </w:rPr>
              <w:t>-operations</w:t>
            </w:r>
            <w:r w:rsidR="00293AC4">
              <w:rPr>
                <w:rFonts w:ascii="Calibri" w:eastAsia="Calibri" w:hAnsi="Calibri" w:cs="Calibri"/>
                <w:bCs/>
                <w:i/>
                <w:iCs/>
                <w:sz w:val="18"/>
                <w:szCs w:val="18"/>
              </w:rPr>
              <w:t xml:space="preserve"> </w:t>
            </w:r>
            <w:r w:rsidR="007A51EE">
              <w:rPr>
                <w:rFonts w:ascii="Calibri" w:eastAsia="Calibri" w:hAnsi="Calibri" w:cs="Calibri"/>
                <w:bCs/>
                <w:i/>
                <w:iCs/>
                <w:sz w:val="18"/>
                <w:szCs w:val="18"/>
              </w:rPr>
              <w:t>is</w:t>
            </w:r>
            <w:r w:rsidR="00293AC4">
              <w:rPr>
                <w:rFonts w:ascii="Calibri" w:eastAsia="Calibri" w:hAnsi="Calibri" w:cs="Calibri"/>
                <w:bCs/>
                <w:i/>
                <w:iCs/>
                <w:sz w:val="18"/>
                <w:szCs w:val="18"/>
              </w:rPr>
              <w:t xml:space="preserve"> </w:t>
            </w:r>
            <w:r w:rsidR="00B90CC1">
              <w:rPr>
                <w:rFonts w:ascii="Calibri" w:eastAsia="Calibri" w:hAnsi="Calibri" w:cs="Calibri"/>
                <w:bCs/>
                <w:i/>
                <w:iCs/>
                <w:sz w:val="18"/>
                <w:szCs w:val="18"/>
              </w:rPr>
              <w:t>high – Waraich</w:t>
            </w:r>
            <w:r w:rsidR="00DB62EE">
              <w:rPr>
                <w:rFonts w:ascii="Calibri" w:eastAsia="Calibri" w:hAnsi="Calibri" w:cs="Calibri"/>
                <w:bCs/>
                <w:i/>
                <w:iCs/>
                <w:sz w:val="18"/>
                <w:szCs w:val="18"/>
              </w:rPr>
              <w:t xml:space="preserve"> (2013)</w:t>
            </w:r>
            <w:r w:rsidR="00B90CC1">
              <w:rPr>
                <w:rFonts w:ascii="Calibri" w:eastAsia="Calibri" w:hAnsi="Calibri" w:cs="Calibri"/>
                <w:bCs/>
                <w:i/>
                <w:iCs/>
                <w:sz w:val="18"/>
                <w:szCs w:val="18"/>
              </w:rPr>
              <w:t xml:space="preserve"> </w:t>
            </w: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4C32A75C"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4E4B4498"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389362B2" w14:textId="77777777" w:rsidR="00EE595A" w:rsidRPr="00180D7D" w:rsidRDefault="00EE595A">
            <w:pPr>
              <w:spacing w:before="40" w:after="60"/>
              <w:rPr>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shd w:val="clear" w:color="auto" w:fill="auto"/>
          </w:tcPr>
          <w:p w14:paraId="1D2E885D" w14:textId="1DAE08C6" w:rsidR="00231252" w:rsidRPr="00143293" w:rsidRDefault="00231252">
            <w:pPr>
              <w:spacing w:before="40" w:after="60"/>
              <w:rPr>
                <w:rFonts w:ascii="Calibri" w:eastAsia="Calibri" w:hAnsi="Calibri" w:cs="Calibri"/>
                <w:bCs/>
                <w:sz w:val="22"/>
                <w:szCs w:val="22"/>
              </w:rPr>
            </w:pPr>
            <w:r w:rsidRPr="00143293">
              <w:rPr>
                <w:rFonts w:ascii="Calibri" w:eastAsia="Calibri" w:hAnsi="Calibri" w:cs="Calibri"/>
                <w:sz w:val="22"/>
                <w:szCs w:val="22"/>
                <w:lang w:val="sv-SE"/>
              </w:rPr>
              <w:t>FR §9</w:t>
            </w:r>
          </w:p>
          <w:p w14:paraId="086EFEA9" w14:textId="77777777" w:rsidR="00EE595A" w:rsidRPr="00143293" w:rsidRDefault="00BD7E40">
            <w:pPr>
              <w:spacing w:before="40" w:after="60"/>
              <w:rPr>
                <w:rFonts w:ascii="Calibri" w:eastAsia="Calibri" w:hAnsi="Calibri" w:cs="Calibri"/>
                <w:bCs/>
                <w:sz w:val="22"/>
                <w:szCs w:val="22"/>
              </w:rPr>
            </w:pPr>
            <w:r w:rsidRPr="00143293">
              <w:rPr>
                <w:rFonts w:ascii="Calibri" w:eastAsia="Calibri" w:hAnsi="Calibri" w:cs="Calibri"/>
                <w:bCs/>
                <w:sz w:val="22"/>
                <w:szCs w:val="22"/>
              </w:rPr>
              <w:t>Waraich (2013)</w:t>
            </w:r>
          </w:p>
          <w:p w14:paraId="5F8EE619" w14:textId="2286D0AB" w:rsidR="00143293" w:rsidRPr="00180D7D" w:rsidRDefault="00143293">
            <w:pPr>
              <w:spacing w:before="40" w:after="60"/>
              <w:rPr>
                <w:rFonts w:ascii="Calibri" w:eastAsia="Calibri" w:hAnsi="Calibri" w:cs="Calibri"/>
                <w:sz w:val="22"/>
                <w:szCs w:val="22"/>
              </w:rPr>
            </w:pPr>
            <w:r w:rsidRPr="00143293">
              <w:rPr>
                <w:rFonts w:ascii="Calibri" w:eastAsia="Calibri" w:hAnsi="Calibri" w:cs="Calibri"/>
                <w:sz w:val="22"/>
                <w:szCs w:val="22"/>
              </w:rPr>
              <w:t>Bakken et al (2020)</w:t>
            </w:r>
          </w:p>
        </w:tc>
        <w:tc>
          <w:tcPr>
            <w:tcW w:w="3456" w:type="dxa"/>
            <w:tcBorders>
              <w:top w:val="single" w:sz="6" w:space="0" w:color="auto"/>
              <w:left w:val="single" w:sz="6" w:space="0" w:color="auto"/>
              <w:bottom w:val="single" w:sz="6" w:space="0" w:color="auto"/>
              <w:right w:val="single" w:sz="6" w:space="0" w:color="auto"/>
            </w:tcBorders>
          </w:tcPr>
          <w:p w14:paraId="081E48DE" w14:textId="77777777" w:rsidR="00EE595A" w:rsidRPr="00180D7D" w:rsidRDefault="00EE595A">
            <w:pPr>
              <w:spacing w:before="40" w:after="60"/>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0CDE22D3" w14:textId="77777777" w:rsidR="00EE595A" w:rsidRPr="00180D7D" w:rsidRDefault="00EE595A">
            <w:pPr>
              <w:spacing w:before="40" w:after="60"/>
              <w:rPr>
                <w:rFonts w:ascii="Calibri" w:eastAsia="Calibri" w:hAnsi="Calibri" w:cs="Calibri"/>
                <w:sz w:val="22"/>
                <w:szCs w:val="22"/>
              </w:rPr>
            </w:pPr>
          </w:p>
        </w:tc>
      </w:tr>
      <w:tr w:rsidR="00EE595A" w:rsidRPr="00180D7D" w14:paraId="00457026"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07BA4A11" w14:textId="77777777"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t>G14</w:t>
            </w:r>
          </w:p>
        </w:tc>
        <w:tc>
          <w:tcPr>
            <w:tcW w:w="4464" w:type="dxa"/>
            <w:tcBorders>
              <w:top w:val="single" w:sz="6" w:space="0" w:color="auto"/>
              <w:left w:val="single" w:sz="6" w:space="0" w:color="auto"/>
              <w:bottom w:val="single" w:sz="6" w:space="0" w:color="auto"/>
              <w:right w:val="single" w:sz="6" w:space="0" w:color="auto"/>
            </w:tcBorders>
            <w:shd w:val="clear" w:color="auto" w:fill="auto"/>
          </w:tcPr>
          <w:p w14:paraId="10B82387" w14:textId="77777777"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t>Is experience from other relevant projects being used? </w:t>
            </w:r>
          </w:p>
          <w:p w14:paraId="0928C876" w14:textId="77777777" w:rsidR="00802EC8" w:rsidRDefault="00EE595A">
            <w:pPr>
              <w:spacing w:before="40" w:after="60"/>
              <w:rPr>
                <w:rFonts w:ascii="Calibri" w:eastAsia="Calibri" w:hAnsi="Calibri" w:cs="Calibri"/>
                <w:i/>
                <w:sz w:val="22"/>
                <w:szCs w:val="22"/>
              </w:rPr>
            </w:pPr>
            <w:r w:rsidRPr="00180D7D">
              <w:rPr>
                <w:rFonts w:ascii="Calibri" w:eastAsia="Calibri" w:hAnsi="Calibri" w:cs="Calibri"/>
                <w:i/>
                <w:sz w:val="22"/>
                <w:szCs w:val="22"/>
              </w:rPr>
              <w:t xml:space="preserve">Experience from relevant projects within and outside the company should be gathered to avoid pitfalls and ensure good organizational learning. </w:t>
            </w:r>
          </w:p>
          <w:p w14:paraId="7E1F1E94" w14:textId="0E6D6087" w:rsidR="008371EB" w:rsidRDefault="008371EB">
            <w:pPr>
              <w:spacing w:before="40" w:after="60"/>
              <w:rPr>
                <w:rFonts w:ascii="Calibri" w:eastAsia="Calibri" w:hAnsi="Calibri" w:cs="Calibri"/>
                <w:i/>
                <w:sz w:val="22"/>
                <w:szCs w:val="22"/>
              </w:rPr>
            </w:pPr>
            <w:r>
              <w:rPr>
                <w:rFonts w:ascii="Calibri" w:eastAsia="Calibri" w:hAnsi="Calibri" w:cs="Calibri"/>
                <w:i/>
                <w:sz w:val="22"/>
                <w:szCs w:val="22"/>
              </w:rPr>
              <w:t xml:space="preserve">Check background of </w:t>
            </w:r>
            <w:r w:rsidR="00EE595A" w:rsidRPr="00180D7D">
              <w:rPr>
                <w:rFonts w:ascii="Calibri" w:eastAsia="Calibri" w:hAnsi="Calibri" w:cs="Calibri"/>
                <w:i/>
                <w:sz w:val="22"/>
                <w:szCs w:val="22"/>
              </w:rPr>
              <w:t xml:space="preserve">onshore installations </w:t>
            </w:r>
            <w:r>
              <w:rPr>
                <w:rFonts w:ascii="Calibri" w:eastAsia="Calibri" w:hAnsi="Calibri" w:cs="Calibri"/>
                <w:i/>
                <w:sz w:val="22"/>
                <w:szCs w:val="22"/>
              </w:rPr>
              <w:t>being</w:t>
            </w:r>
            <w:r w:rsidR="00EE595A" w:rsidRPr="00180D7D">
              <w:rPr>
                <w:rFonts w:ascii="Calibri" w:eastAsia="Calibri" w:hAnsi="Calibri" w:cs="Calibri"/>
                <w:i/>
                <w:sz w:val="22"/>
                <w:szCs w:val="22"/>
              </w:rPr>
              <w:t xml:space="preserve"> </w:t>
            </w:r>
            <w:r w:rsidR="00BA1692">
              <w:rPr>
                <w:rFonts w:ascii="Calibri" w:eastAsia="Calibri" w:hAnsi="Calibri" w:cs="Calibri"/>
                <w:i/>
                <w:sz w:val="22"/>
                <w:szCs w:val="22"/>
              </w:rPr>
              <w:t>returned to</w:t>
            </w:r>
            <w:r w:rsidR="00EE595A" w:rsidRPr="00180D7D">
              <w:rPr>
                <w:rFonts w:ascii="Calibri" w:eastAsia="Calibri" w:hAnsi="Calibri" w:cs="Calibri"/>
                <w:i/>
                <w:sz w:val="22"/>
                <w:szCs w:val="22"/>
              </w:rPr>
              <w:t xml:space="preserve"> offshore</w:t>
            </w:r>
            <w:r>
              <w:rPr>
                <w:rFonts w:ascii="Calibri" w:eastAsia="Calibri" w:hAnsi="Calibri" w:cs="Calibri"/>
                <w:i/>
                <w:sz w:val="22"/>
                <w:szCs w:val="22"/>
              </w:rPr>
              <w:t xml:space="preserve">, </w:t>
            </w:r>
            <w:r w:rsidR="00EE595A" w:rsidRPr="00180D7D">
              <w:rPr>
                <w:rFonts w:ascii="Calibri" w:eastAsia="Calibri" w:hAnsi="Calibri" w:cs="Calibri"/>
                <w:i/>
                <w:sz w:val="22"/>
                <w:szCs w:val="22"/>
              </w:rPr>
              <w:t>to</w:t>
            </w:r>
            <w:r>
              <w:rPr>
                <w:rFonts w:ascii="Calibri" w:eastAsia="Calibri" w:hAnsi="Calibri" w:cs="Calibri"/>
                <w:i/>
                <w:sz w:val="22"/>
                <w:szCs w:val="22"/>
              </w:rPr>
              <w:t xml:space="preserve"> support</w:t>
            </w:r>
            <w:r w:rsidR="00EE595A" w:rsidRPr="00180D7D">
              <w:rPr>
                <w:rFonts w:ascii="Calibri" w:eastAsia="Calibri" w:hAnsi="Calibri" w:cs="Calibri"/>
                <w:i/>
                <w:sz w:val="22"/>
                <w:szCs w:val="22"/>
              </w:rPr>
              <w:t xml:space="preserve"> </w:t>
            </w:r>
            <w:r>
              <w:rPr>
                <w:rFonts w:ascii="Calibri" w:eastAsia="Calibri" w:hAnsi="Calibri" w:cs="Calibri"/>
                <w:i/>
                <w:sz w:val="22"/>
                <w:szCs w:val="22"/>
              </w:rPr>
              <w:t xml:space="preserve">knowledge and </w:t>
            </w:r>
            <w:r w:rsidR="00EE595A" w:rsidRPr="00180D7D">
              <w:rPr>
                <w:rFonts w:ascii="Calibri" w:eastAsia="Calibri" w:hAnsi="Calibri" w:cs="Calibri"/>
                <w:i/>
                <w:sz w:val="22"/>
                <w:szCs w:val="22"/>
              </w:rPr>
              <w:t xml:space="preserve">good practice. </w:t>
            </w:r>
          </w:p>
          <w:p w14:paraId="0337B21C" w14:textId="42241AA6"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i/>
                <w:sz w:val="22"/>
                <w:szCs w:val="22"/>
              </w:rPr>
              <w:t>Safety/SIL experience is important to share.)</w:t>
            </w:r>
            <w:r w:rsidRPr="00180D7D">
              <w:rPr>
                <w:rFonts w:ascii="Calibri" w:eastAsia="Calibri" w:hAnsi="Calibri" w:cs="Calibri"/>
                <w:sz w:val="22"/>
                <w:szCs w:val="22"/>
              </w:rPr>
              <w:t> </w:t>
            </w: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0AB89B44"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672930EE"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32471842" w14:textId="77777777" w:rsidR="00EE595A" w:rsidRPr="00180D7D" w:rsidRDefault="00EE595A">
            <w:pPr>
              <w:spacing w:before="40" w:after="60"/>
              <w:rPr>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shd w:val="clear" w:color="auto" w:fill="auto"/>
          </w:tcPr>
          <w:p w14:paraId="2588DB04" w14:textId="77777777" w:rsidR="00A20CAB" w:rsidRDefault="00EE595A">
            <w:pPr>
              <w:spacing w:before="40" w:after="60"/>
              <w:rPr>
                <w:rFonts w:ascii="Calibri" w:eastAsia="Calibri" w:hAnsi="Calibri" w:cs="Calibri"/>
                <w:sz w:val="22"/>
                <w:szCs w:val="22"/>
              </w:rPr>
            </w:pPr>
            <w:r w:rsidRPr="00180D7D">
              <w:rPr>
                <w:rFonts w:ascii="Calibri" w:eastAsia="Calibri" w:hAnsi="Calibri" w:cs="Calibri"/>
                <w:sz w:val="22"/>
                <w:szCs w:val="22"/>
              </w:rPr>
              <w:t>Kotter (1996)</w:t>
            </w:r>
          </w:p>
          <w:p w14:paraId="6C7A658E" w14:textId="35269E04"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Nyström et al. (2019))</w:t>
            </w:r>
          </w:p>
          <w:p w14:paraId="2E96E0AA" w14:textId="65A27AE8" w:rsidR="00EE595A" w:rsidRPr="00180D7D" w:rsidRDefault="00EE595A">
            <w:pPr>
              <w:spacing w:before="40" w:after="60"/>
              <w:rPr>
                <w:rFonts w:ascii="Calibri" w:eastAsia="Calibri" w:hAnsi="Calibri" w:cs="Calibri"/>
                <w:sz w:val="22"/>
                <w:szCs w:val="22"/>
              </w:rPr>
            </w:pPr>
          </w:p>
        </w:tc>
        <w:tc>
          <w:tcPr>
            <w:tcW w:w="3456" w:type="dxa"/>
            <w:tcBorders>
              <w:top w:val="single" w:sz="6" w:space="0" w:color="auto"/>
              <w:left w:val="single" w:sz="6" w:space="0" w:color="auto"/>
              <w:bottom w:val="single" w:sz="6" w:space="0" w:color="auto"/>
              <w:right w:val="single" w:sz="6" w:space="0" w:color="auto"/>
            </w:tcBorders>
          </w:tcPr>
          <w:p w14:paraId="6D3598C5" w14:textId="77777777" w:rsidR="00EE595A" w:rsidRPr="00180D7D" w:rsidRDefault="00EE595A">
            <w:pPr>
              <w:spacing w:before="40" w:after="60"/>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3C32B48E" w14:textId="77777777" w:rsidR="00EE595A" w:rsidRPr="00180D7D" w:rsidRDefault="00EE595A">
            <w:pPr>
              <w:spacing w:before="40" w:after="60"/>
              <w:rPr>
                <w:rFonts w:ascii="Calibri" w:eastAsia="Calibri" w:hAnsi="Calibri" w:cs="Calibri"/>
                <w:sz w:val="22"/>
                <w:szCs w:val="22"/>
              </w:rPr>
            </w:pPr>
          </w:p>
        </w:tc>
      </w:tr>
      <w:tr w:rsidR="00EE595A" w:rsidRPr="00B05224" w14:paraId="3744031D"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02EC1D01" w14:textId="77777777"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t>G15 </w:t>
            </w:r>
          </w:p>
        </w:tc>
        <w:tc>
          <w:tcPr>
            <w:tcW w:w="4464" w:type="dxa"/>
            <w:tcBorders>
              <w:top w:val="single" w:sz="6" w:space="0" w:color="auto"/>
              <w:left w:val="single" w:sz="6" w:space="0" w:color="auto"/>
              <w:bottom w:val="single" w:sz="6" w:space="0" w:color="auto"/>
              <w:right w:val="single" w:sz="6" w:space="0" w:color="auto"/>
            </w:tcBorders>
            <w:shd w:val="clear" w:color="auto" w:fill="auto"/>
          </w:tcPr>
          <w:p w14:paraId="3C90E2DC" w14:textId="4D0D2FA1" w:rsidR="008371EB" w:rsidRDefault="008371EB">
            <w:pPr>
              <w:spacing w:before="40" w:after="60"/>
              <w:rPr>
                <w:rFonts w:ascii="Calibri" w:eastAsia="Calibri" w:hAnsi="Calibri" w:cs="Calibri"/>
                <w:b/>
                <w:sz w:val="22"/>
                <w:szCs w:val="22"/>
              </w:rPr>
            </w:pPr>
            <w:r>
              <w:rPr>
                <w:rFonts w:ascii="Calibri" w:eastAsia="Calibri" w:hAnsi="Calibri" w:cs="Calibri"/>
                <w:b/>
                <w:sz w:val="22"/>
                <w:szCs w:val="22"/>
              </w:rPr>
              <w:t xml:space="preserve">For new ways of working/ </w:t>
            </w:r>
            <w:r w:rsidR="00BA1692">
              <w:rPr>
                <w:rFonts w:ascii="Calibri" w:eastAsia="Calibri" w:hAnsi="Calibri" w:cs="Calibri"/>
                <w:b/>
                <w:sz w:val="22"/>
                <w:szCs w:val="22"/>
              </w:rPr>
              <w:t>r</w:t>
            </w:r>
            <w:r>
              <w:rPr>
                <w:rFonts w:ascii="Calibri" w:eastAsia="Calibri" w:hAnsi="Calibri" w:cs="Calibri"/>
                <w:b/>
                <w:sz w:val="22"/>
                <w:szCs w:val="22"/>
              </w:rPr>
              <w:t>emote operation:</w:t>
            </w:r>
          </w:p>
          <w:p w14:paraId="37214F83" w14:textId="551FB5DE"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t>A) Are the changes in the work processes specified and documented? </w:t>
            </w:r>
          </w:p>
          <w:p w14:paraId="13F41385" w14:textId="77777777"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b/>
                <w:sz w:val="22"/>
                <w:szCs w:val="22"/>
              </w:rPr>
              <w:t>B) Are the changes in work processes analysed in a Human Factor considering Man, Technology, and Organisation? </w:t>
            </w:r>
          </w:p>
          <w:p w14:paraId="159D9F0C" w14:textId="6B64F9DE" w:rsidR="00EE595A" w:rsidRPr="00180D7D" w:rsidRDefault="008371EB">
            <w:pPr>
              <w:spacing w:before="40" w:after="60"/>
              <w:rPr>
                <w:rFonts w:ascii="Calibri" w:eastAsia="Calibri" w:hAnsi="Calibri" w:cs="Calibri"/>
                <w:sz w:val="22"/>
                <w:szCs w:val="22"/>
              </w:rPr>
            </w:pPr>
            <w:r>
              <w:rPr>
                <w:rFonts w:ascii="Calibri" w:eastAsia="Calibri" w:hAnsi="Calibri" w:cs="Calibri"/>
                <w:i/>
                <w:sz w:val="22"/>
                <w:szCs w:val="22"/>
              </w:rPr>
              <w:t>C</w:t>
            </w:r>
            <w:r w:rsidR="00EE595A" w:rsidRPr="00180D7D">
              <w:rPr>
                <w:rFonts w:ascii="Calibri" w:eastAsia="Calibri" w:hAnsi="Calibri" w:cs="Calibri"/>
                <w:i/>
                <w:sz w:val="22"/>
                <w:szCs w:val="22"/>
              </w:rPr>
              <w:t xml:space="preserve">hanges in all the work processes must be analysed with respect to overall organisational implications. The work process must be analysed from a Human Factor </w:t>
            </w:r>
            <w:r>
              <w:rPr>
                <w:rFonts w:ascii="Calibri" w:eastAsia="Calibri" w:hAnsi="Calibri" w:cs="Calibri"/>
                <w:i/>
                <w:sz w:val="22"/>
                <w:szCs w:val="22"/>
              </w:rPr>
              <w:t>perspective</w:t>
            </w:r>
            <w:r w:rsidR="00EE595A" w:rsidRPr="00180D7D">
              <w:rPr>
                <w:rFonts w:ascii="Calibri" w:eastAsia="Calibri" w:hAnsi="Calibri" w:cs="Calibri"/>
                <w:i/>
                <w:sz w:val="22"/>
                <w:szCs w:val="22"/>
              </w:rPr>
              <w:t xml:space="preserve"> (</w:t>
            </w:r>
            <w:r w:rsidR="00BA1692">
              <w:rPr>
                <w:rFonts w:ascii="Calibri" w:eastAsia="Calibri" w:hAnsi="Calibri" w:cs="Calibri"/>
                <w:i/>
                <w:sz w:val="22"/>
                <w:szCs w:val="22"/>
              </w:rPr>
              <w:t xml:space="preserve">e.g. </w:t>
            </w:r>
            <w:r>
              <w:rPr>
                <w:rFonts w:ascii="Calibri" w:eastAsia="Calibri" w:hAnsi="Calibri" w:cs="Calibri"/>
                <w:i/>
                <w:sz w:val="22"/>
                <w:szCs w:val="22"/>
              </w:rPr>
              <w:lastRenderedPageBreak/>
              <w:t>using</w:t>
            </w:r>
            <w:r w:rsidR="00B931C8">
              <w:rPr>
                <w:rFonts w:ascii="Calibri" w:eastAsia="Calibri" w:hAnsi="Calibri" w:cs="Calibri"/>
                <w:i/>
                <w:sz w:val="22"/>
                <w:szCs w:val="22"/>
              </w:rPr>
              <w:t xml:space="preserve"> TA or</w:t>
            </w:r>
            <w:r>
              <w:rPr>
                <w:rFonts w:ascii="Calibri" w:eastAsia="Calibri" w:hAnsi="Calibri" w:cs="Calibri"/>
                <w:i/>
                <w:sz w:val="22"/>
                <w:szCs w:val="22"/>
              </w:rPr>
              <w:t xml:space="preserve"> </w:t>
            </w:r>
            <w:r w:rsidR="00EE595A" w:rsidRPr="00180D7D">
              <w:rPr>
                <w:rFonts w:ascii="Calibri" w:eastAsia="Calibri" w:hAnsi="Calibri" w:cs="Calibri"/>
                <w:i/>
                <w:sz w:val="22"/>
                <w:szCs w:val="22"/>
              </w:rPr>
              <w:t>SCTA). Successful realisation of new work processes will have some prerequisites related to technology and human factors: Technology can be new tools, upgrades of existing control systems, improved user interface etc. Human factors can be new tasks, workload, roles, new skills, and new competence.  Key issues related to readiness are documented in TRL and HRL standards.</w:t>
            </w: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5AEB5F02"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12A8ACCA"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6BF98BC9" w14:textId="77777777" w:rsidR="00EE595A" w:rsidRPr="00180D7D" w:rsidRDefault="00EE595A">
            <w:pPr>
              <w:spacing w:before="40" w:after="60"/>
              <w:rPr>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shd w:val="clear" w:color="auto" w:fill="auto"/>
          </w:tcPr>
          <w:p w14:paraId="077273AA" w14:textId="06F9432D" w:rsidR="00425A3B" w:rsidRPr="00180D7D" w:rsidRDefault="00EE595A" w:rsidP="00425A3B">
            <w:pPr>
              <w:spacing w:before="40" w:after="60"/>
              <w:rPr>
                <w:rFonts w:ascii="Calibri" w:eastAsia="Calibri" w:hAnsi="Calibri" w:cs="Calibri"/>
                <w:sz w:val="22"/>
                <w:szCs w:val="22"/>
              </w:rPr>
            </w:pPr>
            <w:r w:rsidRPr="00180D7D">
              <w:rPr>
                <w:rFonts w:ascii="Calibri" w:eastAsia="Calibri" w:hAnsi="Calibri" w:cs="Calibri"/>
                <w:sz w:val="22"/>
                <w:szCs w:val="22"/>
              </w:rPr>
              <w:t>FR§ 9</w:t>
            </w:r>
            <w:r w:rsidR="00425A3B">
              <w:rPr>
                <w:rFonts w:ascii="Calibri" w:eastAsia="Calibri" w:hAnsi="Calibri" w:cs="Calibri"/>
                <w:sz w:val="22"/>
                <w:szCs w:val="22"/>
              </w:rPr>
              <w:t xml:space="preserve">; </w:t>
            </w:r>
            <w:r w:rsidR="00425A3B" w:rsidRPr="00180D7D">
              <w:rPr>
                <w:rFonts w:ascii="Calibri" w:eastAsia="Calibri" w:hAnsi="Calibri" w:cs="Calibri"/>
                <w:sz w:val="22"/>
                <w:szCs w:val="22"/>
              </w:rPr>
              <w:t>MR §13</w:t>
            </w:r>
          </w:p>
          <w:p w14:paraId="774AC4D4" w14:textId="77777777" w:rsidR="007D4B4A" w:rsidRPr="007D4B4A" w:rsidRDefault="007D4B4A" w:rsidP="007D4B4A">
            <w:pPr>
              <w:spacing w:before="40" w:after="60"/>
              <w:rPr>
                <w:rFonts w:ascii="Calibri" w:eastAsia="Calibri" w:hAnsi="Calibri" w:cs="Calibri"/>
                <w:sz w:val="22"/>
                <w:szCs w:val="22"/>
              </w:rPr>
            </w:pPr>
            <w:r w:rsidRPr="007D4B4A">
              <w:rPr>
                <w:rFonts w:ascii="Calibri" w:eastAsia="Calibri" w:hAnsi="Calibri" w:cs="Calibri"/>
                <w:sz w:val="22"/>
                <w:szCs w:val="22"/>
              </w:rPr>
              <w:t>ANSI/HFES 400-2021 HRL</w:t>
            </w:r>
          </w:p>
          <w:p w14:paraId="14464C27" w14:textId="1CCFEE2D" w:rsidR="00EE595A" w:rsidRPr="00180D7D" w:rsidRDefault="00EE595A">
            <w:pPr>
              <w:spacing w:before="40" w:after="60"/>
              <w:rPr>
                <w:rFonts w:ascii="Calibri" w:eastAsia="Calibri" w:hAnsi="Calibri" w:cs="Calibri"/>
                <w:sz w:val="22"/>
                <w:szCs w:val="22"/>
              </w:rPr>
            </w:pPr>
            <w:r w:rsidRPr="007D4B4A">
              <w:rPr>
                <w:rFonts w:ascii="Calibri" w:eastAsia="Calibri" w:hAnsi="Calibri" w:cs="Calibri"/>
                <w:sz w:val="22"/>
                <w:szCs w:val="22"/>
              </w:rPr>
              <w:t>DNV-RP-A203 (2021)</w:t>
            </w:r>
          </w:p>
          <w:p w14:paraId="3AC2A938" w14:textId="77777777" w:rsidR="00EE595A" w:rsidRPr="00485A01" w:rsidRDefault="00EE595A">
            <w:pPr>
              <w:spacing w:before="40" w:after="60"/>
              <w:rPr>
                <w:rFonts w:ascii="Calibri" w:eastAsia="Calibri" w:hAnsi="Calibri" w:cs="Calibri"/>
                <w:sz w:val="22"/>
                <w:szCs w:val="22"/>
                <w:lang w:val="nb-NO"/>
              </w:rPr>
            </w:pPr>
            <w:r w:rsidRPr="00485A01">
              <w:rPr>
                <w:rFonts w:ascii="Calibri" w:eastAsia="Calibri" w:hAnsi="Calibri" w:cs="Calibri"/>
                <w:sz w:val="22"/>
                <w:szCs w:val="22"/>
                <w:lang w:val="nb-NO"/>
              </w:rPr>
              <w:t>HSE (2003)</w:t>
            </w:r>
          </w:p>
          <w:p w14:paraId="58E2AE0C" w14:textId="77777777" w:rsidR="00EE595A" w:rsidRPr="00485A01" w:rsidRDefault="00EE595A">
            <w:pPr>
              <w:spacing w:before="40" w:after="60"/>
              <w:rPr>
                <w:rFonts w:ascii="Calibri" w:eastAsia="Calibri" w:hAnsi="Calibri" w:cs="Calibri"/>
                <w:sz w:val="22"/>
                <w:szCs w:val="22"/>
                <w:lang w:val="nb-NO"/>
              </w:rPr>
            </w:pPr>
            <w:r w:rsidRPr="00485A01">
              <w:rPr>
                <w:rFonts w:ascii="Calibri" w:eastAsia="Calibri" w:hAnsi="Calibri" w:cs="Calibri"/>
                <w:sz w:val="22"/>
                <w:szCs w:val="22"/>
                <w:lang w:val="nb-NO"/>
              </w:rPr>
              <w:t>NIST (2023) SP 800-82</w:t>
            </w:r>
          </w:p>
          <w:p w14:paraId="0B3BE0FF" w14:textId="77777777" w:rsidR="00EE595A" w:rsidRPr="00485A01" w:rsidRDefault="00EE595A">
            <w:pPr>
              <w:spacing w:before="40" w:after="60"/>
              <w:rPr>
                <w:rFonts w:ascii="Calibri" w:eastAsia="Calibri" w:hAnsi="Calibri" w:cs="Calibri"/>
                <w:sz w:val="22"/>
                <w:szCs w:val="22"/>
                <w:lang w:val="nb-NO"/>
              </w:rPr>
            </w:pPr>
            <w:r w:rsidRPr="00485A01">
              <w:rPr>
                <w:rFonts w:ascii="Calibri" w:eastAsia="Calibri" w:hAnsi="Calibri" w:cs="Calibri"/>
                <w:sz w:val="22"/>
                <w:szCs w:val="22"/>
                <w:lang w:val="nb-NO"/>
              </w:rPr>
              <w:t>Johnsen (2006)</w:t>
            </w:r>
          </w:p>
          <w:p w14:paraId="133359ED" w14:textId="77777777" w:rsidR="00EE595A" w:rsidRPr="00485A01" w:rsidRDefault="00EE595A">
            <w:pPr>
              <w:spacing w:before="40" w:after="60"/>
              <w:rPr>
                <w:rFonts w:ascii="Calibri" w:eastAsia="Calibri" w:hAnsi="Calibri" w:cs="Calibri"/>
                <w:sz w:val="22"/>
                <w:szCs w:val="22"/>
                <w:lang w:val="nb-NO"/>
              </w:rPr>
            </w:pPr>
            <w:r w:rsidRPr="00485A01">
              <w:rPr>
                <w:rFonts w:ascii="Calibri" w:eastAsia="Calibri" w:hAnsi="Calibri" w:cs="Calibri"/>
                <w:sz w:val="22"/>
                <w:szCs w:val="22"/>
                <w:lang w:val="nb-NO"/>
              </w:rPr>
              <w:t>Henderson (2002)</w:t>
            </w:r>
          </w:p>
          <w:p w14:paraId="077D6D94" w14:textId="77777777" w:rsidR="00EE595A" w:rsidRPr="00485A01" w:rsidRDefault="00EE595A" w:rsidP="007D4B4A">
            <w:pPr>
              <w:spacing w:before="40" w:after="60"/>
              <w:rPr>
                <w:rFonts w:ascii="Calibri" w:eastAsia="Calibri" w:hAnsi="Calibri" w:cs="Calibri"/>
                <w:sz w:val="22"/>
                <w:szCs w:val="22"/>
                <w:lang w:val="nb-NO"/>
              </w:rPr>
            </w:pPr>
          </w:p>
        </w:tc>
        <w:tc>
          <w:tcPr>
            <w:tcW w:w="3456" w:type="dxa"/>
            <w:tcBorders>
              <w:top w:val="single" w:sz="6" w:space="0" w:color="auto"/>
              <w:left w:val="single" w:sz="6" w:space="0" w:color="auto"/>
              <w:bottom w:val="single" w:sz="6" w:space="0" w:color="auto"/>
              <w:right w:val="single" w:sz="6" w:space="0" w:color="auto"/>
            </w:tcBorders>
          </w:tcPr>
          <w:p w14:paraId="71E170F3" w14:textId="77777777" w:rsidR="00EE595A" w:rsidRPr="00485A01" w:rsidRDefault="00EE595A">
            <w:pPr>
              <w:spacing w:before="40" w:after="60"/>
              <w:rPr>
                <w:rFonts w:ascii="Calibri" w:eastAsia="Calibri" w:hAnsi="Calibri" w:cs="Calibri"/>
                <w:sz w:val="22"/>
                <w:szCs w:val="22"/>
                <w:lang w:val="nb-NO"/>
              </w:rPr>
            </w:pPr>
          </w:p>
        </w:tc>
        <w:tc>
          <w:tcPr>
            <w:tcW w:w="590" w:type="dxa"/>
            <w:tcBorders>
              <w:top w:val="single" w:sz="6" w:space="0" w:color="auto"/>
              <w:left w:val="single" w:sz="6" w:space="0" w:color="auto"/>
              <w:bottom w:val="single" w:sz="6" w:space="0" w:color="auto"/>
              <w:right w:val="single" w:sz="6" w:space="0" w:color="auto"/>
            </w:tcBorders>
          </w:tcPr>
          <w:p w14:paraId="70B6FE3B" w14:textId="77777777" w:rsidR="00EE595A" w:rsidRPr="00485A01" w:rsidRDefault="00EE595A">
            <w:pPr>
              <w:spacing w:before="40" w:after="60"/>
              <w:rPr>
                <w:rFonts w:ascii="Calibri" w:eastAsia="Calibri" w:hAnsi="Calibri" w:cs="Calibri"/>
                <w:sz w:val="22"/>
                <w:szCs w:val="22"/>
                <w:lang w:val="nb-NO"/>
              </w:rPr>
            </w:pPr>
          </w:p>
        </w:tc>
      </w:tr>
      <w:tr w:rsidR="00EE595A" w:rsidRPr="00180D7D" w14:paraId="44CAA58E"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473835BE" w14:textId="77777777"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t>G15.1  </w:t>
            </w:r>
          </w:p>
        </w:tc>
        <w:tc>
          <w:tcPr>
            <w:tcW w:w="4464" w:type="dxa"/>
            <w:tcBorders>
              <w:top w:val="single" w:sz="6" w:space="0" w:color="auto"/>
              <w:left w:val="single" w:sz="6" w:space="0" w:color="auto"/>
              <w:bottom w:val="single" w:sz="6" w:space="0" w:color="auto"/>
              <w:right w:val="single" w:sz="6" w:space="0" w:color="auto"/>
            </w:tcBorders>
            <w:shd w:val="clear" w:color="auto" w:fill="auto"/>
          </w:tcPr>
          <w:p w14:paraId="52729B6E" w14:textId="330A6676" w:rsidR="00EE595A" w:rsidRPr="00180D7D" w:rsidRDefault="00EE595A">
            <w:pPr>
              <w:spacing w:before="40" w:after="60"/>
              <w:ind w:left="720"/>
              <w:rPr>
                <w:rFonts w:ascii="Calibri" w:eastAsia="Calibri" w:hAnsi="Calibri" w:cs="Calibri"/>
                <w:b/>
                <w:sz w:val="22"/>
                <w:szCs w:val="22"/>
              </w:rPr>
            </w:pPr>
            <w:r w:rsidRPr="00180D7D">
              <w:rPr>
                <w:rFonts w:ascii="Calibri" w:eastAsia="Calibri" w:hAnsi="Calibri" w:cs="Calibri"/>
                <w:b/>
                <w:sz w:val="22"/>
                <w:szCs w:val="22"/>
              </w:rPr>
              <w:t>Is a preliminary operational risk analysis (“pre- HAZOP</w:t>
            </w:r>
            <w:r w:rsidR="00D957F7">
              <w:rPr>
                <w:rFonts w:ascii="Calibri" w:eastAsia="Calibri" w:hAnsi="Calibri" w:cs="Calibri"/>
                <w:b/>
                <w:sz w:val="22"/>
                <w:szCs w:val="22"/>
              </w:rPr>
              <w:t>”)</w:t>
            </w:r>
            <w:r w:rsidRPr="00180D7D">
              <w:rPr>
                <w:rFonts w:ascii="Calibri" w:eastAsia="Calibri" w:hAnsi="Calibri" w:cs="Calibri"/>
                <w:b/>
                <w:sz w:val="22"/>
                <w:szCs w:val="22"/>
              </w:rPr>
              <w:t xml:space="preserve"> performed? </w:t>
            </w:r>
          </w:p>
          <w:p w14:paraId="11C1A9E6" w14:textId="1F3DA19B" w:rsidR="00EE595A" w:rsidRPr="00180D7D" w:rsidRDefault="00EE595A">
            <w:pPr>
              <w:spacing w:before="40" w:after="60"/>
              <w:ind w:left="720"/>
              <w:rPr>
                <w:rFonts w:ascii="Calibri" w:eastAsia="Calibri" w:hAnsi="Calibri" w:cs="Calibri"/>
                <w:sz w:val="22"/>
                <w:szCs w:val="22"/>
              </w:rPr>
            </w:pPr>
            <w:r w:rsidRPr="00180D7D">
              <w:rPr>
                <w:rFonts w:ascii="Calibri" w:eastAsia="Calibri" w:hAnsi="Calibri" w:cs="Calibri"/>
                <w:i/>
                <w:sz w:val="22"/>
                <w:szCs w:val="22"/>
              </w:rPr>
              <w:t xml:space="preserve">A preliminary operational risk analysis (pre-HAZOP) should be performed </w:t>
            </w:r>
            <w:r w:rsidR="00BA1692" w:rsidRPr="00180D7D">
              <w:rPr>
                <w:rFonts w:ascii="Calibri" w:eastAsia="Calibri" w:hAnsi="Calibri" w:cs="Calibri"/>
                <w:i/>
                <w:sz w:val="22"/>
                <w:szCs w:val="22"/>
              </w:rPr>
              <w:t>to</w:t>
            </w:r>
            <w:r w:rsidRPr="00180D7D">
              <w:rPr>
                <w:rFonts w:ascii="Calibri" w:eastAsia="Calibri" w:hAnsi="Calibri" w:cs="Calibri"/>
                <w:i/>
                <w:sz w:val="22"/>
                <w:szCs w:val="22"/>
              </w:rPr>
              <w:t xml:space="preserve"> identify relevant risks when new ways of working are implemented. Integration of IT/OT/systems can introduce new vulnerabilities and increase reliance on technology.</w:t>
            </w:r>
            <w:r w:rsidRPr="00180D7D">
              <w:rPr>
                <w:rFonts w:ascii="Calibri" w:eastAsia="Calibri" w:hAnsi="Calibri" w:cs="Calibri"/>
                <w:sz w:val="22"/>
                <w:szCs w:val="22"/>
              </w:rPr>
              <w:t> </w:t>
            </w: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4D9F955A"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7E316B64"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48F1E964" w14:textId="77777777" w:rsidR="00EE595A" w:rsidRPr="00180D7D" w:rsidRDefault="00EE595A">
            <w:pPr>
              <w:spacing w:before="40" w:after="60"/>
              <w:rPr>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shd w:val="clear" w:color="auto" w:fill="auto"/>
          </w:tcPr>
          <w:p w14:paraId="03938A28" w14:textId="09F0C8EC"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MR §13, §17</w:t>
            </w:r>
          </w:p>
          <w:p w14:paraId="4E27D86D" w14:textId="77777777"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HSE (2003)</w:t>
            </w:r>
          </w:p>
          <w:p w14:paraId="69A6BAC4" w14:textId="77777777"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NIST (2023) SP 800-82</w:t>
            </w:r>
          </w:p>
          <w:p w14:paraId="3C57E3FE" w14:textId="77777777"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Johnsen (2006)</w:t>
            </w:r>
          </w:p>
          <w:p w14:paraId="12D26B9B" w14:textId="77777777"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Henderson (2002)</w:t>
            </w:r>
          </w:p>
        </w:tc>
        <w:tc>
          <w:tcPr>
            <w:tcW w:w="3456" w:type="dxa"/>
            <w:tcBorders>
              <w:top w:val="single" w:sz="6" w:space="0" w:color="auto"/>
              <w:left w:val="single" w:sz="6" w:space="0" w:color="auto"/>
              <w:bottom w:val="single" w:sz="6" w:space="0" w:color="auto"/>
              <w:right w:val="single" w:sz="6" w:space="0" w:color="auto"/>
            </w:tcBorders>
          </w:tcPr>
          <w:p w14:paraId="2D76D51A" w14:textId="77777777" w:rsidR="00EE595A" w:rsidRPr="00180D7D" w:rsidRDefault="00EE595A">
            <w:pPr>
              <w:spacing w:before="40" w:after="60"/>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42DA1E56" w14:textId="77777777" w:rsidR="00EE595A" w:rsidRPr="00180D7D" w:rsidRDefault="00EE595A">
            <w:pPr>
              <w:spacing w:before="40" w:after="60"/>
              <w:rPr>
                <w:rFonts w:ascii="Calibri" w:eastAsia="Calibri" w:hAnsi="Calibri" w:cs="Calibri"/>
                <w:sz w:val="22"/>
                <w:szCs w:val="22"/>
              </w:rPr>
            </w:pPr>
          </w:p>
        </w:tc>
      </w:tr>
      <w:tr w:rsidR="00EE595A" w:rsidRPr="00180D7D" w14:paraId="67F50C8A"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2D3E0A09" w14:textId="77777777"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t>G16 </w:t>
            </w:r>
          </w:p>
        </w:tc>
        <w:tc>
          <w:tcPr>
            <w:tcW w:w="4464" w:type="dxa"/>
            <w:tcBorders>
              <w:top w:val="single" w:sz="6" w:space="0" w:color="auto"/>
              <w:left w:val="single" w:sz="6" w:space="0" w:color="auto"/>
              <w:bottom w:val="single" w:sz="6" w:space="0" w:color="auto"/>
              <w:right w:val="single" w:sz="6" w:space="0" w:color="auto"/>
            </w:tcBorders>
            <w:shd w:val="clear" w:color="auto" w:fill="auto"/>
          </w:tcPr>
          <w:p w14:paraId="4013BFC1" w14:textId="4D2B57F2"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t>A) Are all interfaces clearly defined and are all organizational areas of responsibility clearly defined and described? </w:t>
            </w:r>
          </w:p>
          <w:p w14:paraId="50B029B3" w14:textId="7FFA8EB6"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t>B)</w:t>
            </w:r>
            <w:r w:rsidR="00D13C36">
              <w:rPr>
                <w:rFonts w:ascii="Calibri" w:eastAsia="Calibri" w:hAnsi="Calibri" w:cs="Calibri"/>
                <w:b/>
                <w:sz w:val="22"/>
                <w:szCs w:val="22"/>
              </w:rPr>
              <w:t>*</w:t>
            </w:r>
            <w:r w:rsidRPr="00180D7D">
              <w:rPr>
                <w:rFonts w:ascii="Calibri" w:eastAsia="Calibri" w:hAnsi="Calibri" w:cs="Calibri"/>
                <w:b/>
                <w:sz w:val="22"/>
                <w:szCs w:val="22"/>
              </w:rPr>
              <w:t xml:space="preserve"> Are “See-To</w:t>
            </w:r>
            <w:r w:rsidR="005B247C">
              <w:rPr>
                <w:rFonts w:ascii="Calibri" w:eastAsia="Calibri" w:hAnsi="Calibri" w:cs="Calibri"/>
                <w:b/>
                <w:sz w:val="22"/>
                <w:szCs w:val="22"/>
              </w:rPr>
              <w:t>”</w:t>
            </w:r>
            <w:r w:rsidR="00C4799A">
              <w:rPr>
                <w:rFonts w:ascii="Calibri" w:eastAsia="Calibri" w:hAnsi="Calibri" w:cs="Calibri"/>
                <w:b/>
                <w:sz w:val="22"/>
                <w:szCs w:val="22"/>
              </w:rPr>
              <w:t xml:space="preserve"> </w:t>
            </w:r>
            <w:r w:rsidRPr="00180D7D">
              <w:rPr>
                <w:rFonts w:ascii="Calibri" w:eastAsia="Calibri" w:hAnsi="Calibri" w:cs="Calibri"/>
                <w:b/>
                <w:sz w:val="22"/>
                <w:szCs w:val="22"/>
              </w:rPr>
              <w:t>responsibilities clearly defined and described for SCT</w:t>
            </w:r>
            <w:r w:rsidR="00A03689">
              <w:rPr>
                <w:rFonts w:ascii="Calibri" w:eastAsia="Calibri" w:hAnsi="Calibri" w:cs="Calibri"/>
                <w:b/>
                <w:sz w:val="22"/>
                <w:szCs w:val="22"/>
              </w:rPr>
              <w:t xml:space="preserve">- safety critical tasks </w:t>
            </w:r>
            <w:r w:rsidRPr="00180D7D">
              <w:rPr>
                <w:rFonts w:ascii="Calibri" w:eastAsia="Calibri" w:hAnsi="Calibri" w:cs="Calibri"/>
                <w:b/>
                <w:sz w:val="22"/>
                <w:szCs w:val="22"/>
              </w:rPr>
              <w:t>(ex. through work processes)?  </w:t>
            </w:r>
          </w:p>
          <w:p w14:paraId="11DCEC4C" w14:textId="35C40FBF" w:rsidR="00451B49" w:rsidRDefault="00C4619F">
            <w:pPr>
              <w:spacing w:before="40" w:after="60"/>
              <w:rPr>
                <w:rFonts w:ascii="Calibri" w:eastAsia="Calibri" w:hAnsi="Calibri" w:cs="Calibri"/>
                <w:sz w:val="22"/>
                <w:szCs w:val="22"/>
              </w:rPr>
            </w:pPr>
            <w:r w:rsidRPr="00180D7D">
              <w:rPr>
                <w:rFonts w:ascii="Calibri" w:eastAsia="Calibri" w:hAnsi="Calibri" w:cs="Calibri"/>
                <w:i/>
                <w:sz w:val="22"/>
                <w:szCs w:val="22"/>
              </w:rPr>
              <w:t xml:space="preserve">Who has </w:t>
            </w:r>
            <w:r w:rsidR="001C68E9">
              <w:rPr>
                <w:rFonts w:ascii="Calibri" w:eastAsia="Calibri" w:hAnsi="Calibri" w:cs="Calibri"/>
                <w:i/>
                <w:sz w:val="22"/>
                <w:szCs w:val="22"/>
              </w:rPr>
              <w:t xml:space="preserve">the </w:t>
            </w:r>
            <w:r w:rsidRPr="00180D7D">
              <w:rPr>
                <w:rFonts w:ascii="Calibri" w:eastAsia="Calibri" w:hAnsi="Calibri" w:cs="Calibri"/>
                <w:i/>
                <w:sz w:val="22"/>
                <w:szCs w:val="22"/>
              </w:rPr>
              <w:t>“See-To</w:t>
            </w:r>
            <w:r w:rsidR="005B247C">
              <w:rPr>
                <w:rFonts w:ascii="Calibri" w:eastAsia="Calibri" w:hAnsi="Calibri" w:cs="Calibri"/>
                <w:i/>
                <w:sz w:val="22"/>
                <w:szCs w:val="22"/>
              </w:rPr>
              <w:t>”</w:t>
            </w:r>
            <w:r w:rsidR="00C4799A">
              <w:rPr>
                <w:rFonts w:ascii="Calibri" w:eastAsia="Calibri" w:hAnsi="Calibri" w:cs="Calibri"/>
                <w:i/>
                <w:sz w:val="22"/>
                <w:szCs w:val="22"/>
              </w:rPr>
              <w:t xml:space="preserve"> </w:t>
            </w:r>
            <w:r w:rsidRPr="00180D7D">
              <w:rPr>
                <w:rFonts w:ascii="Calibri" w:eastAsia="Calibri" w:hAnsi="Calibri" w:cs="Calibri"/>
                <w:i/>
                <w:sz w:val="22"/>
                <w:szCs w:val="22"/>
              </w:rPr>
              <w:t>responsibility of work-processes and workload, (EU Framework directive 89/391)</w:t>
            </w:r>
            <w:r w:rsidR="001C68E9">
              <w:rPr>
                <w:rFonts w:ascii="Calibri" w:eastAsia="Calibri" w:hAnsi="Calibri" w:cs="Calibri"/>
                <w:sz w:val="22"/>
                <w:szCs w:val="22"/>
              </w:rPr>
              <w:t>?</w:t>
            </w:r>
          </w:p>
          <w:p w14:paraId="113CA906" w14:textId="6A1AAFFA" w:rsidR="00EE595A" w:rsidRPr="00BA1692" w:rsidRDefault="00EE595A" w:rsidP="00BA1692">
            <w:pPr>
              <w:spacing w:before="40" w:after="60"/>
              <w:rPr>
                <w:rFonts w:ascii="Calibri" w:eastAsia="Calibri" w:hAnsi="Calibri" w:cs="Calibri"/>
                <w:i/>
                <w:sz w:val="22"/>
                <w:szCs w:val="22"/>
              </w:rPr>
            </w:pPr>
            <w:r w:rsidRPr="00BA1692">
              <w:rPr>
                <w:rFonts w:ascii="Calibri" w:eastAsia="Calibri" w:hAnsi="Calibri" w:cs="Calibri"/>
                <w:i/>
                <w:sz w:val="22"/>
                <w:szCs w:val="22"/>
              </w:rPr>
              <w:t>An example of interface could be</w:t>
            </w:r>
            <w:r w:rsidR="001C68E9">
              <w:rPr>
                <w:rFonts w:ascii="Calibri" w:eastAsia="Calibri" w:hAnsi="Calibri" w:cs="Calibri"/>
                <w:i/>
                <w:sz w:val="22"/>
                <w:szCs w:val="22"/>
              </w:rPr>
              <w:t xml:space="preserve"> </w:t>
            </w:r>
            <w:r w:rsidR="00BA1692">
              <w:rPr>
                <w:rFonts w:ascii="Calibri" w:eastAsia="Calibri" w:hAnsi="Calibri" w:cs="Calibri"/>
                <w:i/>
                <w:sz w:val="22"/>
                <w:szCs w:val="22"/>
              </w:rPr>
              <w:t xml:space="preserve">responsibility between operator and supplier related to a </w:t>
            </w:r>
            <w:r w:rsidRPr="00BA1692">
              <w:rPr>
                <w:rFonts w:ascii="Calibri" w:eastAsia="Calibri" w:hAnsi="Calibri" w:cs="Calibri"/>
                <w:i/>
                <w:sz w:val="22"/>
                <w:szCs w:val="22"/>
              </w:rPr>
              <w:lastRenderedPageBreak/>
              <w:t>firewall, or</w:t>
            </w:r>
            <w:r w:rsidR="00794DDE">
              <w:rPr>
                <w:rFonts w:ascii="Calibri" w:eastAsia="Calibri" w:hAnsi="Calibri" w:cs="Calibri"/>
                <w:i/>
                <w:sz w:val="22"/>
                <w:szCs w:val="22"/>
              </w:rPr>
              <w:t xml:space="preserve"> </w:t>
            </w:r>
            <w:r w:rsidR="00D957F7">
              <w:rPr>
                <w:rFonts w:ascii="Calibri" w:eastAsia="Calibri" w:hAnsi="Calibri" w:cs="Calibri"/>
                <w:i/>
                <w:sz w:val="22"/>
                <w:szCs w:val="22"/>
              </w:rPr>
              <w:t>an</w:t>
            </w:r>
            <w:r w:rsidRPr="00BA1692">
              <w:rPr>
                <w:rFonts w:ascii="Calibri" w:eastAsia="Calibri" w:hAnsi="Calibri" w:cs="Calibri"/>
                <w:i/>
                <w:sz w:val="22"/>
                <w:szCs w:val="22"/>
              </w:rPr>
              <w:t xml:space="preserve"> </w:t>
            </w:r>
            <w:r w:rsidR="00BA1692">
              <w:rPr>
                <w:rFonts w:ascii="Calibri" w:eastAsia="Calibri" w:hAnsi="Calibri" w:cs="Calibri"/>
                <w:i/>
                <w:sz w:val="22"/>
                <w:szCs w:val="22"/>
              </w:rPr>
              <w:t>IT n</w:t>
            </w:r>
            <w:r w:rsidRPr="00BA1692">
              <w:rPr>
                <w:rFonts w:ascii="Calibri" w:eastAsia="Calibri" w:hAnsi="Calibri" w:cs="Calibri"/>
                <w:i/>
                <w:sz w:val="22"/>
                <w:szCs w:val="22"/>
              </w:rPr>
              <w:t xml:space="preserve">etwork. Related to </w:t>
            </w:r>
            <w:r w:rsidRPr="00BA1692">
              <w:rPr>
                <w:rFonts w:ascii="Calibri" w:eastAsia="Calibri" w:hAnsi="Calibri" w:cs="Calibri"/>
                <w:i/>
                <w:color w:val="000000" w:themeColor="text1"/>
                <w:sz w:val="22"/>
                <w:szCs w:val="22"/>
              </w:rPr>
              <w:t>an interface</w:t>
            </w:r>
            <w:r w:rsidRPr="00BA1692">
              <w:rPr>
                <w:rFonts w:ascii="Calibri" w:eastAsia="Calibri" w:hAnsi="Calibri" w:cs="Calibri"/>
                <w:i/>
                <w:sz w:val="22"/>
                <w:szCs w:val="22"/>
              </w:rPr>
              <w:t>, the following responsibilities should be defined:  </w:t>
            </w:r>
          </w:p>
          <w:p w14:paraId="526AE527" w14:textId="6F794F27" w:rsidR="00BA1692" w:rsidRDefault="00BA1692" w:rsidP="008371EB">
            <w:pPr>
              <w:pStyle w:val="Listeavsnitt"/>
              <w:numPr>
                <w:ilvl w:val="0"/>
                <w:numId w:val="86"/>
              </w:numPr>
              <w:tabs>
                <w:tab w:val="left" w:pos="284"/>
              </w:tabs>
              <w:spacing w:before="40" w:after="60"/>
              <w:rPr>
                <w:rFonts w:ascii="Calibri" w:eastAsia="Calibri" w:hAnsi="Calibri" w:cs="Calibri"/>
                <w:i/>
                <w:sz w:val="22"/>
                <w:szCs w:val="22"/>
              </w:rPr>
            </w:pPr>
            <w:r w:rsidRPr="00180D7D">
              <w:rPr>
                <w:rFonts w:ascii="Calibri" w:eastAsia="Calibri" w:hAnsi="Calibri" w:cs="Calibri"/>
                <w:i/>
                <w:sz w:val="22"/>
                <w:szCs w:val="22"/>
              </w:rPr>
              <w:t xml:space="preserve">Who is actually operating the </w:t>
            </w:r>
            <w:r w:rsidRPr="0039791C">
              <w:rPr>
                <w:rFonts w:ascii="Calibri" w:eastAsia="Calibri" w:hAnsi="Calibri" w:cs="Calibri"/>
                <w:i/>
                <w:color w:val="000000" w:themeColor="text1"/>
                <w:sz w:val="22"/>
                <w:szCs w:val="22"/>
              </w:rPr>
              <w:t>interface and has responsibilities to f</w:t>
            </w:r>
            <w:r w:rsidRPr="00180D7D">
              <w:rPr>
                <w:rFonts w:ascii="Calibri" w:eastAsia="Calibri" w:hAnsi="Calibri" w:cs="Calibri"/>
                <w:i/>
                <w:sz w:val="22"/>
                <w:szCs w:val="22"/>
              </w:rPr>
              <w:t>ollow the SLA</w:t>
            </w:r>
            <w:r w:rsidR="001C68E9">
              <w:rPr>
                <w:rFonts w:ascii="Calibri" w:eastAsia="Calibri" w:hAnsi="Calibri" w:cs="Calibri"/>
                <w:i/>
                <w:sz w:val="22"/>
                <w:szCs w:val="22"/>
              </w:rPr>
              <w:t>.</w:t>
            </w:r>
          </w:p>
          <w:p w14:paraId="5F2CFB5B" w14:textId="184C34C5" w:rsidR="00EE595A" w:rsidRPr="00180D7D" w:rsidRDefault="00EE595A" w:rsidP="008371EB">
            <w:pPr>
              <w:pStyle w:val="Listeavsnitt"/>
              <w:numPr>
                <w:ilvl w:val="0"/>
                <w:numId w:val="86"/>
              </w:numPr>
              <w:tabs>
                <w:tab w:val="left" w:pos="284"/>
              </w:tabs>
              <w:spacing w:before="40" w:after="60"/>
              <w:rPr>
                <w:rFonts w:ascii="Calibri" w:eastAsia="Calibri" w:hAnsi="Calibri" w:cs="Calibri"/>
                <w:i/>
                <w:sz w:val="22"/>
                <w:szCs w:val="22"/>
              </w:rPr>
            </w:pPr>
            <w:r w:rsidRPr="00180D7D">
              <w:rPr>
                <w:rFonts w:ascii="Calibri" w:eastAsia="Calibri" w:hAnsi="Calibri" w:cs="Calibri"/>
                <w:i/>
                <w:sz w:val="22"/>
                <w:szCs w:val="22"/>
              </w:rPr>
              <w:t>Responsible user (the responsible user decides functional requirements, specifies the contract and specifies the SLA – Service Level Agreement)</w:t>
            </w:r>
            <w:r w:rsidR="001C68E9">
              <w:rPr>
                <w:rFonts w:ascii="Calibri" w:eastAsia="Calibri" w:hAnsi="Calibri" w:cs="Calibri"/>
                <w:i/>
                <w:sz w:val="22"/>
                <w:szCs w:val="22"/>
              </w:rPr>
              <w:t>.</w:t>
            </w:r>
          </w:p>
          <w:p w14:paraId="0C5BABF7" w14:textId="5F79629B" w:rsidR="00EE595A" w:rsidRPr="00BA1692" w:rsidRDefault="00EE595A" w:rsidP="00BA1692">
            <w:pPr>
              <w:pStyle w:val="Listeavsnitt"/>
              <w:numPr>
                <w:ilvl w:val="0"/>
                <w:numId w:val="86"/>
              </w:numPr>
              <w:tabs>
                <w:tab w:val="left" w:pos="284"/>
              </w:tabs>
              <w:spacing w:before="40" w:after="60"/>
              <w:rPr>
                <w:rFonts w:ascii="Calibri" w:eastAsia="Calibri" w:hAnsi="Calibri" w:cs="Calibri"/>
                <w:i/>
                <w:sz w:val="22"/>
                <w:szCs w:val="22"/>
              </w:rPr>
            </w:pPr>
            <w:r w:rsidRPr="00180D7D">
              <w:rPr>
                <w:rFonts w:ascii="Calibri" w:eastAsia="Calibri" w:hAnsi="Calibri" w:cs="Calibri"/>
                <w:i/>
                <w:sz w:val="22"/>
                <w:szCs w:val="22"/>
              </w:rPr>
              <w:t>User (asked about user satisfaction, informed about modifications and updates)</w:t>
            </w:r>
            <w:r w:rsidR="001C68E9">
              <w:rPr>
                <w:rFonts w:ascii="Calibri" w:eastAsia="Calibri" w:hAnsi="Calibri" w:cs="Calibri"/>
                <w:i/>
                <w:sz w:val="22"/>
                <w:szCs w:val="22"/>
              </w:rPr>
              <w:t>.</w:t>
            </w: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33E0C99F"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51A396A7"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0BD75FDC" w14:textId="77777777" w:rsidR="00EE595A" w:rsidRPr="00180D7D" w:rsidRDefault="00EE595A">
            <w:pPr>
              <w:spacing w:before="40" w:after="60"/>
              <w:rPr>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shd w:val="clear" w:color="auto" w:fill="auto"/>
          </w:tcPr>
          <w:p w14:paraId="60853092" w14:textId="77777777" w:rsidR="00EE595A" w:rsidRPr="00F76312" w:rsidRDefault="00EE595A">
            <w:pPr>
              <w:spacing w:before="40" w:after="60"/>
              <w:rPr>
                <w:rFonts w:ascii="Calibri" w:eastAsia="Calibri" w:hAnsi="Calibri" w:cs="Calibri"/>
                <w:sz w:val="22"/>
                <w:szCs w:val="22"/>
              </w:rPr>
            </w:pPr>
            <w:r w:rsidRPr="00F76312">
              <w:rPr>
                <w:rFonts w:ascii="Calibri" w:eastAsia="Calibri" w:hAnsi="Calibri" w:cs="Calibri"/>
                <w:sz w:val="22"/>
                <w:szCs w:val="22"/>
              </w:rPr>
              <w:t>HSE (2003)</w:t>
            </w:r>
          </w:p>
          <w:p w14:paraId="70A52CF9" w14:textId="77777777" w:rsidR="00EE595A" w:rsidRPr="00F76312" w:rsidRDefault="00EE595A">
            <w:pPr>
              <w:spacing w:before="40" w:after="60"/>
              <w:rPr>
                <w:rFonts w:ascii="Calibri" w:eastAsia="Calibri" w:hAnsi="Calibri" w:cs="Calibri"/>
                <w:sz w:val="22"/>
                <w:szCs w:val="22"/>
              </w:rPr>
            </w:pPr>
            <w:r w:rsidRPr="00F76312">
              <w:rPr>
                <w:rFonts w:ascii="Calibri" w:eastAsia="Calibri" w:hAnsi="Calibri" w:cs="Calibri"/>
                <w:sz w:val="22"/>
                <w:szCs w:val="22"/>
              </w:rPr>
              <w:t>Henderson (2002) </w:t>
            </w:r>
          </w:p>
          <w:p w14:paraId="0BBB47CB" w14:textId="2932B3F5" w:rsidR="00EE595A" w:rsidRPr="00F76312" w:rsidRDefault="00EE595A">
            <w:pPr>
              <w:spacing w:before="40" w:after="60"/>
              <w:rPr>
                <w:rFonts w:ascii="Calibri" w:eastAsia="Calibri" w:hAnsi="Calibri" w:cs="Calibri"/>
                <w:sz w:val="22"/>
                <w:szCs w:val="22"/>
              </w:rPr>
            </w:pPr>
            <w:r w:rsidRPr="00F76312">
              <w:rPr>
                <w:rFonts w:ascii="Calibri" w:eastAsia="Calibri" w:hAnsi="Calibri" w:cs="Calibri"/>
                <w:sz w:val="22"/>
                <w:szCs w:val="22"/>
              </w:rPr>
              <w:t>IOGP (2017) 423</w:t>
            </w:r>
          </w:p>
          <w:p w14:paraId="2ABDE979" w14:textId="1EE35ACB" w:rsidR="00EE595A" w:rsidRPr="00070547" w:rsidRDefault="00EE595A">
            <w:pPr>
              <w:spacing w:before="40" w:after="60"/>
              <w:rPr>
                <w:rFonts w:ascii="Calibri" w:eastAsia="Calibri" w:hAnsi="Calibri" w:cs="Calibri"/>
                <w:sz w:val="22"/>
                <w:szCs w:val="22"/>
              </w:rPr>
            </w:pPr>
            <w:r w:rsidRPr="00070547">
              <w:rPr>
                <w:rFonts w:ascii="Calibri" w:eastAsia="Calibri" w:hAnsi="Calibri" w:cs="Calibri"/>
                <w:sz w:val="22"/>
                <w:szCs w:val="22"/>
              </w:rPr>
              <w:t>Safetec (2023</w:t>
            </w:r>
          </w:p>
          <w:p w14:paraId="4B508816" w14:textId="77777777" w:rsidR="00EE595A" w:rsidRDefault="00EE595A">
            <w:pPr>
              <w:spacing w:before="40" w:after="60"/>
              <w:rPr>
                <w:rFonts w:ascii="Calibri" w:eastAsia="Calibri" w:hAnsi="Calibri" w:cs="Calibri"/>
                <w:i/>
                <w:sz w:val="22"/>
                <w:szCs w:val="22"/>
              </w:rPr>
            </w:pPr>
            <w:r w:rsidRPr="00180D7D">
              <w:rPr>
                <w:rFonts w:ascii="Calibri" w:eastAsia="Calibri" w:hAnsi="Calibri" w:cs="Calibri"/>
                <w:i/>
                <w:sz w:val="22"/>
                <w:szCs w:val="22"/>
              </w:rPr>
              <w:t>EU Framework directive 89/391</w:t>
            </w:r>
          </w:p>
          <w:p w14:paraId="52B29FAC" w14:textId="44343807" w:rsidR="0081471D" w:rsidRPr="00180D7D" w:rsidRDefault="0081471D">
            <w:pPr>
              <w:spacing w:before="40" w:after="60"/>
              <w:rPr>
                <w:rFonts w:ascii="Calibri" w:eastAsia="Calibri" w:hAnsi="Calibri" w:cs="Calibri"/>
                <w:sz w:val="22"/>
                <w:szCs w:val="22"/>
              </w:rPr>
            </w:pPr>
            <w:r w:rsidRPr="00C24906">
              <w:rPr>
                <w:rFonts w:cstheme="minorHAnsi"/>
                <w:sz w:val="22"/>
                <w:szCs w:val="22"/>
              </w:rPr>
              <w:t>IEA/ILO (202</w:t>
            </w:r>
            <w:r w:rsidR="00A96BD8">
              <w:rPr>
                <w:rFonts w:cstheme="minorHAnsi"/>
                <w:sz w:val="22"/>
                <w:szCs w:val="22"/>
              </w:rPr>
              <w:t>1</w:t>
            </w:r>
            <w:r w:rsidRPr="00C24906">
              <w:rPr>
                <w:rFonts w:cstheme="minorHAnsi"/>
                <w:sz w:val="22"/>
                <w:szCs w:val="22"/>
              </w:rPr>
              <w:t>)</w:t>
            </w:r>
          </w:p>
        </w:tc>
        <w:tc>
          <w:tcPr>
            <w:tcW w:w="3456" w:type="dxa"/>
            <w:tcBorders>
              <w:top w:val="single" w:sz="6" w:space="0" w:color="auto"/>
              <w:left w:val="single" w:sz="6" w:space="0" w:color="auto"/>
              <w:bottom w:val="single" w:sz="6" w:space="0" w:color="auto"/>
              <w:right w:val="single" w:sz="6" w:space="0" w:color="auto"/>
            </w:tcBorders>
          </w:tcPr>
          <w:p w14:paraId="29A465B9" w14:textId="77777777" w:rsidR="00EE595A" w:rsidRPr="00180D7D" w:rsidRDefault="00EE595A">
            <w:pPr>
              <w:spacing w:before="40" w:after="60"/>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22DF34B0" w14:textId="77777777" w:rsidR="00EE595A" w:rsidRPr="00180D7D" w:rsidRDefault="00EE595A">
            <w:pPr>
              <w:spacing w:before="40" w:after="60"/>
              <w:rPr>
                <w:rFonts w:ascii="Calibri" w:eastAsia="Calibri" w:hAnsi="Calibri" w:cs="Calibri"/>
                <w:sz w:val="22"/>
                <w:szCs w:val="22"/>
              </w:rPr>
            </w:pPr>
          </w:p>
        </w:tc>
      </w:tr>
      <w:tr w:rsidR="00EE595A" w:rsidRPr="00180D7D" w14:paraId="748EE723"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3EEF0AB6" w14:textId="77777777"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t>G16.1</w:t>
            </w:r>
          </w:p>
        </w:tc>
        <w:tc>
          <w:tcPr>
            <w:tcW w:w="4464" w:type="dxa"/>
            <w:tcBorders>
              <w:top w:val="single" w:sz="6" w:space="0" w:color="auto"/>
              <w:left w:val="single" w:sz="6" w:space="0" w:color="auto"/>
              <w:bottom w:val="single" w:sz="6" w:space="0" w:color="auto"/>
              <w:right w:val="single" w:sz="6" w:space="0" w:color="auto"/>
            </w:tcBorders>
            <w:shd w:val="clear" w:color="auto" w:fill="auto"/>
          </w:tcPr>
          <w:p w14:paraId="737AB644" w14:textId="77777777" w:rsidR="00EE595A" w:rsidRPr="00180D7D" w:rsidRDefault="00EE595A" w:rsidP="008371EB">
            <w:pPr>
              <w:pStyle w:val="Listeavsnitt"/>
              <w:numPr>
                <w:ilvl w:val="0"/>
                <w:numId w:val="78"/>
              </w:numPr>
              <w:tabs>
                <w:tab w:val="left" w:pos="284"/>
              </w:tabs>
              <w:spacing w:before="40" w:after="60"/>
              <w:rPr>
                <w:rFonts w:ascii="Calibri" w:eastAsia="Calibri" w:hAnsi="Calibri" w:cs="Calibri"/>
                <w:b/>
                <w:sz w:val="22"/>
                <w:szCs w:val="22"/>
              </w:rPr>
            </w:pPr>
            <w:r w:rsidRPr="00180D7D">
              <w:rPr>
                <w:rFonts w:ascii="Calibri" w:eastAsia="Calibri" w:hAnsi="Calibri" w:cs="Calibri"/>
                <w:b/>
                <w:sz w:val="22"/>
                <w:szCs w:val="22"/>
              </w:rPr>
              <w:t>Is an SLA (Service Level Agreement) for the necessary systems established? </w:t>
            </w:r>
          </w:p>
          <w:p w14:paraId="45AF39DA" w14:textId="4113CADE" w:rsidR="00EE595A" w:rsidRPr="00180D7D" w:rsidRDefault="00EE595A" w:rsidP="008371EB">
            <w:pPr>
              <w:pStyle w:val="Listeavsnitt"/>
              <w:numPr>
                <w:ilvl w:val="0"/>
                <w:numId w:val="78"/>
              </w:numPr>
              <w:tabs>
                <w:tab w:val="left" w:pos="284"/>
              </w:tabs>
              <w:spacing w:before="40" w:after="60"/>
              <w:rPr>
                <w:rFonts w:ascii="Calibri" w:eastAsia="Calibri" w:hAnsi="Calibri" w:cs="Calibri"/>
                <w:b/>
                <w:sz w:val="22"/>
                <w:szCs w:val="22"/>
              </w:rPr>
            </w:pPr>
            <w:r w:rsidRPr="00180D7D">
              <w:rPr>
                <w:rFonts w:ascii="Calibri" w:eastAsia="Calibri" w:hAnsi="Calibri" w:cs="Calibri"/>
                <w:b/>
                <w:sz w:val="22"/>
                <w:szCs w:val="22"/>
              </w:rPr>
              <w:t>Does the SLA define</w:t>
            </w:r>
            <w:r w:rsidR="00794DDE">
              <w:rPr>
                <w:rFonts w:ascii="Calibri" w:eastAsia="Calibri" w:hAnsi="Calibri" w:cs="Calibri"/>
                <w:b/>
                <w:sz w:val="22"/>
                <w:szCs w:val="22"/>
              </w:rPr>
              <w:t xml:space="preserve"> </w:t>
            </w:r>
            <w:r w:rsidRPr="00180D7D">
              <w:rPr>
                <w:rFonts w:ascii="Calibri" w:eastAsia="Calibri" w:hAnsi="Calibri" w:cs="Calibri"/>
                <w:b/>
                <w:sz w:val="22"/>
                <w:szCs w:val="22"/>
              </w:rPr>
              <w:t>responsibilities, service levels, availability requirements, security requirements within the chain of suppliers, exception handling, and reporting requirements?</w:t>
            </w:r>
          </w:p>
          <w:p w14:paraId="6E4B304B" w14:textId="725F84B5" w:rsidR="00EE595A" w:rsidRPr="00180D7D" w:rsidRDefault="00EE595A">
            <w:pPr>
              <w:spacing w:before="40" w:after="60"/>
              <w:rPr>
                <w:rFonts w:ascii="Calibri" w:eastAsia="Calibri" w:hAnsi="Calibri" w:cs="Calibri"/>
                <w:i/>
                <w:sz w:val="22"/>
                <w:szCs w:val="22"/>
              </w:rPr>
            </w:pPr>
            <w:r w:rsidRPr="00180D7D">
              <w:rPr>
                <w:rFonts w:ascii="Calibri" w:eastAsia="Calibri" w:hAnsi="Calibri" w:cs="Calibri"/>
                <w:i/>
                <w:sz w:val="22"/>
                <w:szCs w:val="22"/>
              </w:rPr>
              <w:t>The SLA usually specifies the operational period such as 24 hours/7 days a week, availability</w:t>
            </w:r>
            <w:r w:rsidR="00A9343B">
              <w:rPr>
                <w:rFonts w:ascii="Calibri" w:eastAsia="Calibri" w:hAnsi="Calibri" w:cs="Calibri"/>
                <w:i/>
                <w:sz w:val="22"/>
                <w:szCs w:val="22"/>
              </w:rPr>
              <w:t xml:space="preserve"> </w:t>
            </w:r>
            <w:r w:rsidRPr="00180D7D">
              <w:rPr>
                <w:rFonts w:ascii="Calibri" w:eastAsia="Calibri" w:hAnsi="Calibri" w:cs="Calibri"/>
                <w:i/>
                <w:sz w:val="22"/>
                <w:szCs w:val="22"/>
              </w:rPr>
              <w:t>requirements such as 99, 9%, and reporting requirements. </w:t>
            </w: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55888DC1"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72B2FD27"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57A6AB6A" w14:textId="77777777" w:rsidR="00EE595A" w:rsidRPr="00180D7D" w:rsidRDefault="00EE595A">
            <w:pPr>
              <w:spacing w:before="40" w:after="60"/>
              <w:rPr>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shd w:val="clear" w:color="auto" w:fill="auto"/>
          </w:tcPr>
          <w:p w14:paraId="300AF114" w14:textId="77777777"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ISO/IEC 27002 (2022)</w:t>
            </w:r>
          </w:p>
        </w:tc>
        <w:tc>
          <w:tcPr>
            <w:tcW w:w="3456" w:type="dxa"/>
            <w:tcBorders>
              <w:top w:val="single" w:sz="6" w:space="0" w:color="auto"/>
              <w:left w:val="single" w:sz="6" w:space="0" w:color="auto"/>
              <w:bottom w:val="single" w:sz="6" w:space="0" w:color="auto"/>
              <w:right w:val="single" w:sz="6" w:space="0" w:color="auto"/>
            </w:tcBorders>
          </w:tcPr>
          <w:p w14:paraId="2ECF5180" w14:textId="77777777" w:rsidR="00EE595A" w:rsidRPr="00180D7D" w:rsidRDefault="00EE595A">
            <w:pPr>
              <w:spacing w:before="40" w:after="60"/>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62766F0B" w14:textId="77777777" w:rsidR="00EE595A" w:rsidRPr="00180D7D" w:rsidRDefault="00EE595A">
            <w:pPr>
              <w:spacing w:before="40" w:after="60"/>
              <w:rPr>
                <w:rFonts w:ascii="Calibri" w:eastAsia="Calibri" w:hAnsi="Calibri" w:cs="Calibri"/>
                <w:sz w:val="22"/>
                <w:szCs w:val="22"/>
              </w:rPr>
            </w:pPr>
          </w:p>
        </w:tc>
      </w:tr>
      <w:tr w:rsidR="00EE595A" w:rsidRPr="00180D7D" w14:paraId="199DA561"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29462A5E" w14:textId="77777777"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t>G17 </w:t>
            </w:r>
          </w:p>
        </w:tc>
        <w:tc>
          <w:tcPr>
            <w:tcW w:w="4464" w:type="dxa"/>
            <w:tcBorders>
              <w:top w:val="single" w:sz="6" w:space="0" w:color="auto"/>
              <w:left w:val="single" w:sz="6" w:space="0" w:color="auto"/>
              <w:bottom w:val="single" w:sz="6" w:space="0" w:color="auto"/>
              <w:right w:val="single" w:sz="6" w:space="0" w:color="auto"/>
            </w:tcBorders>
            <w:shd w:val="clear" w:color="auto" w:fill="auto"/>
          </w:tcPr>
          <w:p w14:paraId="03D42D59" w14:textId="77777777"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t>A) Are the requirements to establish common situational knowledge and awareness between the participants in remote operations established? </w:t>
            </w:r>
          </w:p>
          <w:p w14:paraId="7DDC5099" w14:textId="04810A81"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b/>
                <w:sz w:val="22"/>
                <w:szCs w:val="22"/>
              </w:rPr>
              <w:t>B) Do the requirements reflect the following common ground knowledge</w:t>
            </w:r>
          </w:p>
          <w:p w14:paraId="080CF04D" w14:textId="77777777" w:rsidR="00EE595A" w:rsidRPr="00180D7D" w:rsidRDefault="00EE595A">
            <w:pPr>
              <w:spacing w:before="40" w:after="60"/>
              <w:rPr>
                <w:rFonts w:ascii="Calibri" w:eastAsia="Calibri" w:hAnsi="Calibri" w:cs="Calibri"/>
                <w:i/>
                <w:sz w:val="22"/>
                <w:szCs w:val="22"/>
              </w:rPr>
            </w:pPr>
            <w:r w:rsidRPr="00180D7D">
              <w:rPr>
                <w:rFonts w:ascii="Calibri" w:eastAsia="Calibri" w:hAnsi="Calibri" w:cs="Calibri"/>
                <w:i/>
                <w:sz w:val="22"/>
                <w:szCs w:val="22"/>
              </w:rPr>
              <w:lastRenderedPageBreak/>
              <w:t>Common situational knowledge could be a key issue during an emergency, but also during regular operation. Key resources are involved from dispersed geographical locations and must acquire common situational knowledge to be able to function as a team to solve an emergency and possible operational problem. The requirements should cover: </w:t>
            </w:r>
          </w:p>
          <w:p w14:paraId="736B710B" w14:textId="793BDBF7" w:rsidR="00EE595A" w:rsidRPr="00180D7D" w:rsidRDefault="00EE595A" w:rsidP="008371EB">
            <w:pPr>
              <w:pStyle w:val="Listeavsnitt"/>
              <w:numPr>
                <w:ilvl w:val="0"/>
                <w:numId w:val="85"/>
              </w:numPr>
              <w:tabs>
                <w:tab w:val="left" w:pos="284"/>
              </w:tabs>
              <w:spacing w:before="40" w:after="60"/>
              <w:rPr>
                <w:rFonts w:ascii="Calibri" w:eastAsia="Calibri" w:hAnsi="Calibri" w:cs="Calibri"/>
                <w:i/>
                <w:sz w:val="22"/>
                <w:szCs w:val="22"/>
              </w:rPr>
            </w:pPr>
            <w:r w:rsidRPr="00180D7D">
              <w:rPr>
                <w:rFonts w:ascii="Calibri" w:eastAsia="Calibri" w:hAnsi="Calibri" w:cs="Calibri"/>
                <w:i/>
                <w:sz w:val="22"/>
                <w:szCs w:val="22"/>
              </w:rPr>
              <w:t>Knowledge and assumptions about the current situation, termed “situational knowledge</w:t>
            </w:r>
            <w:r w:rsidR="005B247C">
              <w:rPr>
                <w:rFonts w:ascii="Calibri" w:eastAsia="Calibri" w:hAnsi="Calibri" w:cs="Calibri"/>
                <w:i/>
                <w:sz w:val="22"/>
                <w:szCs w:val="22"/>
              </w:rPr>
              <w:t>”</w:t>
            </w:r>
            <w:r w:rsidR="00C4799A">
              <w:rPr>
                <w:rFonts w:ascii="Calibri" w:eastAsia="Calibri" w:hAnsi="Calibri" w:cs="Calibri"/>
                <w:i/>
                <w:sz w:val="22"/>
                <w:szCs w:val="22"/>
              </w:rPr>
              <w:t xml:space="preserve"> </w:t>
            </w:r>
          </w:p>
          <w:p w14:paraId="7BDCA03D" w14:textId="77777777" w:rsidR="00EE595A" w:rsidRPr="00180D7D" w:rsidRDefault="00EE595A" w:rsidP="008371EB">
            <w:pPr>
              <w:pStyle w:val="Listeavsnitt"/>
              <w:numPr>
                <w:ilvl w:val="0"/>
                <w:numId w:val="85"/>
              </w:numPr>
              <w:tabs>
                <w:tab w:val="left" w:pos="284"/>
              </w:tabs>
              <w:spacing w:before="40" w:after="60"/>
              <w:rPr>
                <w:rFonts w:ascii="Calibri" w:eastAsia="Calibri" w:hAnsi="Calibri" w:cs="Calibri"/>
                <w:i/>
                <w:sz w:val="22"/>
                <w:szCs w:val="22"/>
              </w:rPr>
            </w:pPr>
            <w:r w:rsidRPr="00180D7D">
              <w:rPr>
                <w:rFonts w:ascii="Calibri" w:eastAsia="Calibri" w:hAnsi="Calibri" w:cs="Calibri"/>
                <w:i/>
                <w:sz w:val="22"/>
                <w:szCs w:val="22"/>
              </w:rPr>
              <w:t>Professional knowledge about each participant’s roles and responsibilities?</w:t>
            </w:r>
          </w:p>
          <w:p w14:paraId="59FC3DEB" w14:textId="1FD4190A" w:rsidR="00EE595A" w:rsidRPr="00180D7D" w:rsidRDefault="00EE595A" w:rsidP="008371EB">
            <w:pPr>
              <w:pStyle w:val="Listeavsnitt"/>
              <w:numPr>
                <w:ilvl w:val="0"/>
                <w:numId w:val="85"/>
              </w:numPr>
              <w:tabs>
                <w:tab w:val="left" w:pos="284"/>
              </w:tabs>
              <w:spacing w:before="40" w:after="60"/>
              <w:rPr>
                <w:rFonts w:ascii="Calibri" w:eastAsia="Calibri" w:hAnsi="Calibri" w:cs="Calibri"/>
                <w:i/>
                <w:sz w:val="22"/>
                <w:szCs w:val="22"/>
              </w:rPr>
            </w:pPr>
            <w:r w:rsidRPr="74E31153">
              <w:rPr>
                <w:rFonts w:ascii="Calibri" w:eastAsia="Calibri" w:hAnsi="Calibri" w:cs="Calibri"/>
                <w:i/>
                <w:sz w:val="22"/>
                <w:szCs w:val="22"/>
              </w:rPr>
              <w:t>Professional knowledge and understanding about standard operating procedures, termed “procedural knowledge</w:t>
            </w:r>
            <w:r w:rsidR="00D957F7" w:rsidRPr="74E31153">
              <w:rPr>
                <w:rFonts w:ascii="Calibri" w:eastAsia="Calibri" w:hAnsi="Calibri" w:cs="Calibri"/>
                <w:i/>
                <w:sz w:val="22"/>
                <w:szCs w:val="22"/>
              </w:rPr>
              <w:t>”?</w:t>
            </w:r>
          </w:p>
          <w:p w14:paraId="3CE040A8" w14:textId="77777777" w:rsidR="00EE595A" w:rsidRPr="00180D7D" w:rsidRDefault="00EE595A" w:rsidP="008371EB">
            <w:pPr>
              <w:pStyle w:val="Listeavsnitt"/>
              <w:numPr>
                <w:ilvl w:val="0"/>
                <w:numId w:val="85"/>
              </w:numPr>
              <w:tabs>
                <w:tab w:val="left" w:pos="284"/>
              </w:tabs>
              <w:spacing w:before="40" w:after="60"/>
              <w:rPr>
                <w:rFonts w:ascii="Calibri" w:eastAsia="Calibri" w:hAnsi="Calibri" w:cs="Calibri"/>
                <w:sz w:val="22"/>
                <w:szCs w:val="22"/>
              </w:rPr>
            </w:pPr>
            <w:r w:rsidRPr="00180D7D">
              <w:rPr>
                <w:rFonts w:ascii="Calibri" w:eastAsia="Calibri" w:hAnsi="Calibri" w:cs="Calibri"/>
                <w:i/>
                <w:sz w:val="22"/>
                <w:szCs w:val="22"/>
              </w:rPr>
              <w:t>Cultural knowledge, e.g. beliefs and norms based on company specific policies and norms?</w:t>
            </w: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021D302C"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34CDB1DF"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522D8018" w14:textId="77777777" w:rsidR="00EE595A" w:rsidRPr="00180D7D" w:rsidRDefault="00EE595A">
            <w:pPr>
              <w:spacing w:before="40" w:after="60"/>
              <w:rPr>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shd w:val="clear" w:color="auto" w:fill="auto"/>
          </w:tcPr>
          <w:p w14:paraId="00327340" w14:textId="56F346B8" w:rsidR="00EE595A" w:rsidRPr="00485A01" w:rsidRDefault="00EE595A">
            <w:pPr>
              <w:spacing w:before="40" w:after="60"/>
              <w:rPr>
                <w:rFonts w:ascii="Calibri" w:eastAsia="Calibri" w:hAnsi="Calibri" w:cs="Calibri"/>
                <w:sz w:val="22"/>
                <w:szCs w:val="22"/>
                <w:lang w:val="nb-NO"/>
              </w:rPr>
            </w:pPr>
            <w:r w:rsidRPr="00485A01">
              <w:rPr>
                <w:rFonts w:ascii="Calibri" w:eastAsia="Calibri" w:hAnsi="Calibri" w:cs="Calibri"/>
                <w:sz w:val="22"/>
                <w:szCs w:val="22"/>
                <w:lang w:val="nb-NO"/>
              </w:rPr>
              <w:t>Kotter (1996)</w:t>
            </w:r>
            <w:r w:rsidR="00DE619A" w:rsidRPr="00485A01">
              <w:rPr>
                <w:rFonts w:ascii="Calibri" w:eastAsia="Calibri" w:hAnsi="Calibri" w:cs="Calibri"/>
                <w:sz w:val="22"/>
                <w:szCs w:val="22"/>
                <w:lang w:val="nb-NO"/>
              </w:rPr>
              <w:t xml:space="preserve">, </w:t>
            </w:r>
            <w:r w:rsidRPr="00485A01">
              <w:rPr>
                <w:rFonts w:ascii="Calibri" w:eastAsia="Calibri" w:hAnsi="Calibri" w:cs="Calibri"/>
                <w:sz w:val="22"/>
                <w:szCs w:val="22"/>
                <w:lang w:val="nb-NO"/>
              </w:rPr>
              <w:t xml:space="preserve">Orasanu </w:t>
            </w:r>
            <w:r w:rsidR="00244A95" w:rsidRPr="00485A01">
              <w:rPr>
                <w:rFonts w:ascii="Calibri" w:eastAsia="Calibri" w:hAnsi="Calibri" w:cs="Calibri"/>
                <w:sz w:val="22"/>
                <w:szCs w:val="22"/>
                <w:lang w:val="nb-NO"/>
              </w:rPr>
              <w:t xml:space="preserve">et </w:t>
            </w:r>
            <w:r w:rsidR="00D957F7" w:rsidRPr="00485A01">
              <w:rPr>
                <w:rFonts w:ascii="Calibri" w:eastAsia="Calibri" w:hAnsi="Calibri" w:cs="Calibri"/>
                <w:sz w:val="22"/>
                <w:szCs w:val="22"/>
                <w:lang w:val="nb-NO"/>
              </w:rPr>
              <w:t>al. (</w:t>
            </w:r>
            <w:r w:rsidRPr="00485A01">
              <w:rPr>
                <w:rFonts w:ascii="Calibri" w:eastAsia="Calibri" w:hAnsi="Calibri" w:cs="Calibri"/>
                <w:sz w:val="22"/>
                <w:szCs w:val="22"/>
                <w:lang w:val="nb-NO"/>
              </w:rPr>
              <w:t>1997)</w:t>
            </w:r>
            <w:r w:rsidR="00DE619A" w:rsidRPr="00485A01">
              <w:rPr>
                <w:rFonts w:ascii="Calibri" w:eastAsia="Calibri" w:hAnsi="Calibri" w:cs="Calibri"/>
                <w:sz w:val="22"/>
                <w:szCs w:val="22"/>
                <w:lang w:val="nb-NO"/>
              </w:rPr>
              <w:t>,</w:t>
            </w:r>
          </w:p>
          <w:p w14:paraId="2A7C213D" w14:textId="77EE8A83" w:rsidR="00EE595A" w:rsidRPr="00070547" w:rsidRDefault="00EE595A">
            <w:pPr>
              <w:spacing w:before="40" w:after="60"/>
              <w:rPr>
                <w:rFonts w:ascii="Calibri" w:eastAsia="Calibri" w:hAnsi="Calibri" w:cs="Calibri"/>
                <w:sz w:val="22"/>
                <w:szCs w:val="22"/>
              </w:rPr>
            </w:pPr>
            <w:r w:rsidRPr="00485A01">
              <w:rPr>
                <w:rFonts w:ascii="Calibri" w:eastAsia="Calibri" w:hAnsi="Calibri" w:cs="Calibri"/>
                <w:sz w:val="22"/>
                <w:szCs w:val="22"/>
                <w:lang w:val="nb-NO"/>
              </w:rPr>
              <w:t xml:space="preserve">Stanton, </w:t>
            </w:r>
            <w:r w:rsidR="00B56C37" w:rsidRPr="00485A01">
              <w:rPr>
                <w:rFonts w:ascii="Calibri" w:eastAsia="Calibri" w:hAnsi="Calibri" w:cs="Calibri"/>
                <w:sz w:val="22"/>
                <w:szCs w:val="22"/>
                <w:lang w:val="nb-NO"/>
              </w:rPr>
              <w:t>et al.</w:t>
            </w:r>
            <w:r w:rsidRPr="00485A01">
              <w:rPr>
                <w:rFonts w:ascii="Calibri" w:eastAsia="Calibri" w:hAnsi="Calibri" w:cs="Calibri"/>
                <w:sz w:val="22"/>
                <w:szCs w:val="22"/>
                <w:lang w:val="nb-NO"/>
              </w:rPr>
              <w:t xml:space="preserve"> </w:t>
            </w:r>
            <w:r w:rsidRPr="00070547">
              <w:rPr>
                <w:rFonts w:ascii="Calibri" w:eastAsia="Calibri" w:hAnsi="Calibri" w:cs="Calibri"/>
                <w:sz w:val="22"/>
                <w:szCs w:val="22"/>
              </w:rPr>
              <w:t>(201</w:t>
            </w:r>
            <w:r w:rsidR="00613C56" w:rsidRPr="00070547">
              <w:rPr>
                <w:rFonts w:ascii="Calibri" w:eastAsia="Calibri" w:hAnsi="Calibri" w:cs="Calibri"/>
                <w:sz w:val="22"/>
                <w:szCs w:val="22"/>
              </w:rPr>
              <w:t>7</w:t>
            </w:r>
            <w:r w:rsidRPr="00070547">
              <w:rPr>
                <w:rFonts w:ascii="Calibri" w:eastAsia="Calibri" w:hAnsi="Calibri" w:cs="Calibri"/>
                <w:sz w:val="22"/>
                <w:szCs w:val="22"/>
              </w:rPr>
              <w:t xml:space="preserve">). </w:t>
            </w:r>
          </w:p>
        </w:tc>
        <w:tc>
          <w:tcPr>
            <w:tcW w:w="3456" w:type="dxa"/>
            <w:tcBorders>
              <w:top w:val="single" w:sz="6" w:space="0" w:color="auto"/>
              <w:left w:val="single" w:sz="6" w:space="0" w:color="auto"/>
              <w:bottom w:val="single" w:sz="6" w:space="0" w:color="auto"/>
              <w:right w:val="single" w:sz="6" w:space="0" w:color="auto"/>
            </w:tcBorders>
          </w:tcPr>
          <w:p w14:paraId="7713E378" w14:textId="77777777" w:rsidR="00EE595A" w:rsidRPr="00070547" w:rsidRDefault="00EE595A">
            <w:pPr>
              <w:spacing w:before="40" w:after="60"/>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510A77AA" w14:textId="77777777" w:rsidR="00EE595A" w:rsidRPr="00070547" w:rsidRDefault="00EE595A">
            <w:pPr>
              <w:spacing w:before="40" w:after="60"/>
              <w:rPr>
                <w:rFonts w:ascii="Calibri" w:eastAsia="Calibri" w:hAnsi="Calibri" w:cs="Calibri"/>
                <w:sz w:val="22"/>
                <w:szCs w:val="22"/>
              </w:rPr>
            </w:pPr>
          </w:p>
        </w:tc>
      </w:tr>
      <w:tr w:rsidR="00EE595A" w:rsidRPr="00180D7D" w14:paraId="49AA1CA1"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4FDE2DF0" w14:textId="77777777"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t>G18</w:t>
            </w:r>
          </w:p>
        </w:tc>
        <w:tc>
          <w:tcPr>
            <w:tcW w:w="4464" w:type="dxa"/>
            <w:tcBorders>
              <w:top w:val="single" w:sz="6" w:space="0" w:color="auto"/>
              <w:left w:val="single" w:sz="6" w:space="0" w:color="auto"/>
              <w:bottom w:val="single" w:sz="6" w:space="0" w:color="auto"/>
              <w:right w:val="single" w:sz="6" w:space="0" w:color="auto"/>
            </w:tcBorders>
            <w:shd w:val="clear" w:color="auto" w:fill="auto"/>
          </w:tcPr>
          <w:p w14:paraId="199536C4" w14:textId="77777777" w:rsidR="00EE595A" w:rsidRPr="00180D7D" w:rsidRDefault="00EE595A" w:rsidP="008371EB">
            <w:pPr>
              <w:pStyle w:val="Listeavsnitt"/>
              <w:numPr>
                <w:ilvl w:val="0"/>
                <w:numId w:val="84"/>
              </w:numPr>
              <w:tabs>
                <w:tab w:val="left" w:pos="284"/>
              </w:tabs>
              <w:spacing w:before="40" w:after="60"/>
              <w:rPr>
                <w:rFonts w:ascii="Calibri" w:eastAsia="Calibri" w:hAnsi="Calibri" w:cs="Calibri"/>
                <w:b/>
                <w:sz w:val="22"/>
                <w:szCs w:val="22"/>
              </w:rPr>
            </w:pPr>
            <w:r w:rsidRPr="00180D7D">
              <w:rPr>
                <w:rFonts w:ascii="Calibri" w:eastAsia="Calibri" w:hAnsi="Calibri" w:cs="Calibri"/>
                <w:b/>
                <w:sz w:val="22"/>
                <w:szCs w:val="22"/>
              </w:rPr>
              <w:t>Has a risk assessment of the operations been performed both prior to and after implementation of remote operations? </w:t>
            </w:r>
          </w:p>
          <w:p w14:paraId="0C62CA3C" w14:textId="77777777" w:rsidR="00EE595A" w:rsidRPr="00180D7D" w:rsidRDefault="00EE595A" w:rsidP="008371EB">
            <w:pPr>
              <w:pStyle w:val="Listeavsnitt"/>
              <w:numPr>
                <w:ilvl w:val="0"/>
                <w:numId w:val="84"/>
              </w:numPr>
              <w:tabs>
                <w:tab w:val="left" w:pos="284"/>
              </w:tabs>
              <w:spacing w:before="40" w:after="60"/>
              <w:rPr>
                <w:rFonts w:ascii="Calibri" w:eastAsia="Calibri" w:hAnsi="Calibri" w:cs="Calibri"/>
                <w:b/>
                <w:sz w:val="22"/>
                <w:szCs w:val="22"/>
              </w:rPr>
            </w:pPr>
            <w:r w:rsidRPr="00180D7D">
              <w:rPr>
                <w:rFonts w:ascii="Calibri" w:eastAsia="Calibri" w:hAnsi="Calibri" w:cs="Calibri"/>
                <w:b/>
                <w:sz w:val="22"/>
                <w:szCs w:val="22"/>
              </w:rPr>
              <w:t>Is the risk analysis approved by responsible senior management? </w:t>
            </w:r>
          </w:p>
          <w:p w14:paraId="075EC836" w14:textId="6676DD08" w:rsidR="00EE595A" w:rsidRPr="00180D7D" w:rsidRDefault="00EE595A">
            <w:pPr>
              <w:spacing w:before="40" w:after="60"/>
              <w:rPr>
                <w:rFonts w:ascii="Calibri" w:eastAsia="Calibri" w:hAnsi="Calibri" w:cs="Calibri"/>
                <w:i/>
                <w:sz w:val="22"/>
                <w:szCs w:val="22"/>
              </w:rPr>
            </w:pPr>
            <w:r w:rsidRPr="00180D7D">
              <w:rPr>
                <w:rFonts w:ascii="Calibri" w:eastAsia="Calibri" w:hAnsi="Calibri" w:cs="Calibri"/>
                <w:i/>
                <w:sz w:val="22"/>
                <w:szCs w:val="22"/>
              </w:rPr>
              <w:t>A risk assessment should be performed before and after implementation of remote operations (or new ways of working) to identify major hazards in the production process.</w:t>
            </w: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5A337424"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02FB6F96"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02F46D31" w14:textId="77777777" w:rsidR="00EE595A" w:rsidRPr="00180D7D" w:rsidRDefault="00EE595A">
            <w:pPr>
              <w:spacing w:before="40" w:after="60"/>
              <w:rPr>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shd w:val="clear" w:color="auto" w:fill="auto"/>
          </w:tcPr>
          <w:p w14:paraId="760D9DE8" w14:textId="77777777"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MR §17</w:t>
            </w:r>
          </w:p>
          <w:p w14:paraId="036FCB76" w14:textId="77777777"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HSE (2003)</w:t>
            </w:r>
          </w:p>
          <w:p w14:paraId="72DD1534" w14:textId="77777777"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ISO/IEC 27002 (2022)</w:t>
            </w:r>
          </w:p>
          <w:p w14:paraId="172AB0AF" w14:textId="3ACBB417" w:rsidR="00EE595A" w:rsidRPr="00180D7D" w:rsidRDefault="00EE595A" w:rsidP="007A0C17">
            <w:pPr>
              <w:spacing w:before="40" w:after="60"/>
              <w:rPr>
                <w:rFonts w:ascii="Calibri" w:eastAsia="Calibri" w:hAnsi="Calibri" w:cs="Calibri"/>
                <w:sz w:val="22"/>
                <w:szCs w:val="22"/>
              </w:rPr>
            </w:pPr>
            <w:r w:rsidRPr="00625CAD">
              <w:rPr>
                <w:rFonts w:ascii="Calibri" w:eastAsia="Calibri" w:hAnsi="Calibri" w:cs="Calibri"/>
                <w:sz w:val="22"/>
                <w:szCs w:val="22"/>
              </w:rPr>
              <w:t>NOG</w:t>
            </w:r>
            <w:r w:rsidRPr="00180D7D">
              <w:rPr>
                <w:rFonts w:ascii="Calibri" w:eastAsia="Calibri" w:hAnsi="Calibri" w:cs="Calibri"/>
                <w:sz w:val="22"/>
                <w:szCs w:val="22"/>
              </w:rPr>
              <w:t xml:space="preserve"> 104 (2016);</w:t>
            </w:r>
            <w:r w:rsidR="007A0C17">
              <w:rPr>
                <w:rFonts w:ascii="Calibri" w:eastAsia="Calibri" w:hAnsi="Calibri" w:cs="Calibri"/>
                <w:sz w:val="22"/>
                <w:szCs w:val="22"/>
              </w:rPr>
              <w:t xml:space="preserve"> </w:t>
            </w:r>
            <w:r w:rsidRPr="00180D7D">
              <w:rPr>
                <w:rFonts w:ascii="Calibri" w:eastAsia="Calibri" w:hAnsi="Calibri" w:cs="Calibri"/>
                <w:sz w:val="22"/>
                <w:szCs w:val="22"/>
              </w:rPr>
              <w:t>Hopkins (2000) </w:t>
            </w:r>
          </w:p>
        </w:tc>
        <w:tc>
          <w:tcPr>
            <w:tcW w:w="3456" w:type="dxa"/>
            <w:tcBorders>
              <w:top w:val="single" w:sz="6" w:space="0" w:color="auto"/>
              <w:left w:val="single" w:sz="6" w:space="0" w:color="auto"/>
              <w:bottom w:val="single" w:sz="6" w:space="0" w:color="auto"/>
              <w:right w:val="single" w:sz="6" w:space="0" w:color="auto"/>
            </w:tcBorders>
          </w:tcPr>
          <w:p w14:paraId="5BC8E178" w14:textId="77777777" w:rsidR="00EE595A" w:rsidRPr="00180D7D" w:rsidRDefault="00EE595A">
            <w:pPr>
              <w:spacing w:before="40" w:after="60"/>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447EA5C4" w14:textId="77777777" w:rsidR="00EE595A" w:rsidRPr="00180D7D" w:rsidRDefault="00EE595A">
            <w:pPr>
              <w:spacing w:before="40" w:after="60"/>
              <w:rPr>
                <w:rFonts w:ascii="Calibri" w:eastAsia="Calibri" w:hAnsi="Calibri" w:cs="Calibri"/>
                <w:sz w:val="22"/>
                <w:szCs w:val="22"/>
              </w:rPr>
            </w:pPr>
          </w:p>
        </w:tc>
      </w:tr>
      <w:tr w:rsidR="00EE595A" w:rsidRPr="00180D7D" w14:paraId="3A10F108"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1E1930D2" w14:textId="77777777"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lastRenderedPageBreak/>
              <w:t>G18.1</w:t>
            </w:r>
          </w:p>
        </w:tc>
        <w:tc>
          <w:tcPr>
            <w:tcW w:w="4464" w:type="dxa"/>
            <w:tcBorders>
              <w:top w:val="single" w:sz="6" w:space="0" w:color="auto"/>
              <w:left w:val="single" w:sz="6" w:space="0" w:color="auto"/>
              <w:bottom w:val="single" w:sz="6" w:space="0" w:color="auto"/>
              <w:right w:val="single" w:sz="6" w:space="0" w:color="auto"/>
            </w:tcBorders>
            <w:shd w:val="clear" w:color="auto" w:fill="auto"/>
          </w:tcPr>
          <w:p w14:paraId="4772A415" w14:textId="77777777" w:rsidR="00EE595A" w:rsidRPr="00180D7D" w:rsidRDefault="00EE595A" w:rsidP="008371EB">
            <w:pPr>
              <w:pStyle w:val="Listeavsnitt"/>
              <w:numPr>
                <w:ilvl w:val="0"/>
                <w:numId w:val="83"/>
              </w:numPr>
              <w:tabs>
                <w:tab w:val="left" w:pos="284"/>
              </w:tabs>
              <w:spacing w:before="40" w:after="60"/>
              <w:rPr>
                <w:rFonts w:ascii="Calibri" w:eastAsia="Calibri" w:hAnsi="Calibri" w:cs="Calibri"/>
                <w:b/>
                <w:sz w:val="22"/>
                <w:szCs w:val="22"/>
              </w:rPr>
            </w:pPr>
            <w:r w:rsidRPr="00180D7D">
              <w:rPr>
                <w:rFonts w:ascii="Calibri" w:eastAsia="Calibri" w:hAnsi="Calibri" w:cs="Calibri"/>
                <w:b/>
                <w:sz w:val="22"/>
                <w:szCs w:val="22"/>
              </w:rPr>
              <w:t>Are new risk-based barriers established as remote operations are implemented? </w:t>
            </w:r>
          </w:p>
          <w:p w14:paraId="140D9186" w14:textId="77777777" w:rsidR="00EE595A" w:rsidRPr="00180D7D" w:rsidRDefault="00EE595A" w:rsidP="008371EB">
            <w:pPr>
              <w:pStyle w:val="Listeavsnitt"/>
              <w:numPr>
                <w:ilvl w:val="0"/>
                <w:numId w:val="83"/>
              </w:numPr>
              <w:tabs>
                <w:tab w:val="left" w:pos="284"/>
              </w:tabs>
              <w:spacing w:before="40" w:after="60"/>
              <w:rPr>
                <w:rFonts w:ascii="Calibri" w:eastAsia="Calibri" w:hAnsi="Calibri" w:cs="Calibri"/>
                <w:b/>
                <w:sz w:val="22"/>
                <w:szCs w:val="22"/>
              </w:rPr>
            </w:pPr>
            <w:r w:rsidRPr="00180D7D">
              <w:rPr>
                <w:rFonts w:ascii="Calibri" w:eastAsia="Calibri" w:hAnsi="Calibri" w:cs="Calibri"/>
                <w:b/>
                <w:sz w:val="22"/>
                <w:szCs w:val="22"/>
              </w:rPr>
              <w:t>Are the barriers sufficient? </w:t>
            </w:r>
          </w:p>
          <w:p w14:paraId="679477A0" w14:textId="01465C72" w:rsidR="00EE595A" w:rsidRPr="00180D7D" w:rsidRDefault="00EE595A">
            <w:pPr>
              <w:spacing w:before="40" w:after="60"/>
              <w:ind w:left="720"/>
              <w:rPr>
                <w:rFonts w:ascii="Calibri" w:eastAsia="Calibri" w:hAnsi="Calibri" w:cs="Calibri"/>
                <w:i/>
                <w:sz w:val="22"/>
                <w:szCs w:val="22"/>
              </w:rPr>
            </w:pPr>
            <w:r w:rsidRPr="00180D7D">
              <w:rPr>
                <w:rFonts w:ascii="Calibri" w:eastAsia="Calibri" w:hAnsi="Calibri" w:cs="Calibri"/>
                <w:i/>
                <w:sz w:val="22"/>
                <w:szCs w:val="22"/>
              </w:rPr>
              <w:t xml:space="preserve">Examples of barriers </w:t>
            </w:r>
            <w:r w:rsidR="0093329C">
              <w:rPr>
                <w:rFonts w:ascii="Calibri" w:eastAsia="Calibri" w:hAnsi="Calibri" w:cs="Calibri"/>
                <w:i/>
                <w:sz w:val="22"/>
                <w:szCs w:val="22"/>
              </w:rPr>
              <w:t xml:space="preserve">in this context </w:t>
            </w:r>
            <w:r w:rsidRPr="00180D7D">
              <w:rPr>
                <w:rFonts w:ascii="Calibri" w:eastAsia="Calibri" w:hAnsi="Calibri" w:cs="Calibri"/>
                <w:i/>
                <w:sz w:val="22"/>
                <w:szCs w:val="22"/>
              </w:rPr>
              <w:t>are: </w:t>
            </w:r>
          </w:p>
          <w:p w14:paraId="45BE2CEF" w14:textId="3ECCFCD5" w:rsidR="00EE595A" w:rsidRPr="00180D7D" w:rsidRDefault="00EE595A">
            <w:pPr>
              <w:spacing w:before="40" w:after="60"/>
              <w:ind w:left="720"/>
              <w:rPr>
                <w:rFonts w:ascii="Calibri" w:eastAsia="Calibri" w:hAnsi="Calibri" w:cs="Calibri"/>
                <w:i/>
                <w:sz w:val="22"/>
                <w:szCs w:val="22"/>
              </w:rPr>
            </w:pPr>
            <w:r w:rsidRPr="00180D7D">
              <w:rPr>
                <w:rFonts w:ascii="Calibri" w:eastAsia="Calibri" w:hAnsi="Calibri" w:cs="Calibri"/>
                <w:i/>
                <w:sz w:val="22"/>
                <w:szCs w:val="22"/>
              </w:rPr>
              <w:t>Organisational barriers such as personnel redundancy, training or procedures – i.e. training on unwanted incidents. Mitigat</w:t>
            </w:r>
            <w:r w:rsidR="00794DDE">
              <w:rPr>
                <w:rFonts w:ascii="Calibri" w:eastAsia="Calibri" w:hAnsi="Calibri" w:cs="Calibri"/>
                <w:i/>
                <w:sz w:val="22"/>
                <w:szCs w:val="22"/>
              </w:rPr>
              <w:t>ion of</w:t>
            </w:r>
            <w:r w:rsidRPr="00180D7D">
              <w:rPr>
                <w:rFonts w:ascii="Calibri" w:eastAsia="Calibri" w:hAnsi="Calibri" w:cs="Calibri"/>
                <w:i/>
                <w:sz w:val="22"/>
                <w:szCs w:val="22"/>
              </w:rPr>
              <w:t xml:space="preserve"> less workload</w:t>
            </w:r>
            <w:r w:rsidR="00794DDE">
              <w:rPr>
                <w:rFonts w:ascii="Calibri" w:eastAsia="Calibri" w:hAnsi="Calibri" w:cs="Calibri"/>
                <w:i/>
                <w:sz w:val="22"/>
                <w:szCs w:val="22"/>
              </w:rPr>
              <w:t xml:space="preserve"> and </w:t>
            </w:r>
            <w:r w:rsidRPr="00180D7D">
              <w:rPr>
                <w:rFonts w:ascii="Calibri" w:eastAsia="Calibri" w:hAnsi="Calibri" w:cs="Calibri"/>
                <w:i/>
                <w:sz w:val="22"/>
                <w:szCs w:val="22"/>
              </w:rPr>
              <w:t>boredom</w:t>
            </w:r>
            <w:r w:rsidR="00794DDE">
              <w:rPr>
                <w:rFonts w:ascii="Calibri" w:eastAsia="Calibri" w:hAnsi="Calibri" w:cs="Calibri"/>
                <w:i/>
                <w:sz w:val="22"/>
                <w:szCs w:val="22"/>
              </w:rPr>
              <w:t>?</w:t>
            </w:r>
          </w:p>
          <w:p w14:paraId="2BCEB7AC" w14:textId="77777777" w:rsidR="00EE595A" w:rsidRPr="00180D7D" w:rsidRDefault="00EE595A">
            <w:pPr>
              <w:spacing w:before="40" w:after="60"/>
              <w:ind w:left="720"/>
              <w:rPr>
                <w:rFonts w:ascii="Calibri" w:eastAsia="Calibri" w:hAnsi="Calibri" w:cs="Calibri"/>
                <w:sz w:val="22"/>
                <w:szCs w:val="22"/>
              </w:rPr>
            </w:pPr>
            <w:r w:rsidRPr="00180D7D">
              <w:rPr>
                <w:rFonts w:ascii="Calibri" w:eastAsia="Calibri" w:hAnsi="Calibri" w:cs="Calibri"/>
                <w:i/>
                <w:sz w:val="22"/>
                <w:szCs w:val="22"/>
              </w:rPr>
              <w:t>Technical and physical barriers such as Physical firewalls, isolating danger from humans, firewall, doors with entrance restrictions – alarms better quality.</w:t>
            </w: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34691C13"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3F66CF88"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66346AF2" w14:textId="77777777" w:rsidR="00EE595A" w:rsidRPr="00180D7D" w:rsidRDefault="00EE595A">
            <w:pPr>
              <w:spacing w:before="40" w:after="60"/>
              <w:rPr>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shd w:val="clear" w:color="auto" w:fill="auto"/>
          </w:tcPr>
          <w:p w14:paraId="03F7BE41" w14:textId="77777777"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ISO/IEC 27002 (2022)  </w:t>
            </w:r>
          </w:p>
          <w:p w14:paraId="524A6C26" w14:textId="77777777"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Johnsen (2006)  </w:t>
            </w:r>
          </w:p>
          <w:p w14:paraId="0C23D1EA" w14:textId="77777777"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Havtil (2017) Barrier Memorandum  </w:t>
            </w:r>
          </w:p>
          <w:p w14:paraId="5538A4E5" w14:textId="672AA085" w:rsidR="00EE595A" w:rsidRPr="00180D7D" w:rsidRDefault="00EE595A">
            <w:pPr>
              <w:spacing w:before="40" w:after="60"/>
              <w:rPr>
                <w:rFonts w:ascii="Calibri" w:eastAsia="Calibri" w:hAnsi="Calibri" w:cs="Calibri"/>
                <w:sz w:val="22"/>
                <w:szCs w:val="22"/>
              </w:rPr>
            </w:pPr>
            <w:r w:rsidRPr="00625CAD">
              <w:rPr>
                <w:rFonts w:ascii="Calibri" w:eastAsia="Calibri" w:hAnsi="Calibri" w:cs="Calibri"/>
                <w:sz w:val="22"/>
                <w:szCs w:val="22"/>
              </w:rPr>
              <w:t>IFE (2020)</w:t>
            </w:r>
          </w:p>
        </w:tc>
        <w:tc>
          <w:tcPr>
            <w:tcW w:w="3456" w:type="dxa"/>
            <w:tcBorders>
              <w:top w:val="single" w:sz="6" w:space="0" w:color="auto"/>
              <w:left w:val="single" w:sz="6" w:space="0" w:color="auto"/>
              <w:bottom w:val="single" w:sz="6" w:space="0" w:color="auto"/>
              <w:right w:val="single" w:sz="6" w:space="0" w:color="auto"/>
            </w:tcBorders>
          </w:tcPr>
          <w:p w14:paraId="791AC971" w14:textId="77777777" w:rsidR="00EE595A" w:rsidRPr="00180D7D" w:rsidRDefault="00EE595A">
            <w:pPr>
              <w:spacing w:before="40" w:after="60"/>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13AEF59B" w14:textId="77777777" w:rsidR="00EE595A" w:rsidRPr="00180D7D" w:rsidRDefault="00EE595A">
            <w:pPr>
              <w:spacing w:before="40" w:after="60"/>
              <w:rPr>
                <w:rFonts w:ascii="Calibri" w:eastAsia="Calibri" w:hAnsi="Calibri" w:cs="Calibri"/>
                <w:sz w:val="22"/>
                <w:szCs w:val="22"/>
              </w:rPr>
            </w:pPr>
          </w:p>
        </w:tc>
      </w:tr>
      <w:tr w:rsidR="00EE595A" w:rsidRPr="00180D7D" w14:paraId="4A2CF858"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36FBA2D0" w14:textId="2FC06527"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t>G19</w:t>
            </w:r>
            <w:r w:rsidR="002D7DF3">
              <w:rPr>
                <w:rFonts w:ascii="Calibri" w:eastAsia="Calibri" w:hAnsi="Calibri" w:cs="Calibri"/>
                <w:b/>
                <w:sz w:val="22"/>
                <w:szCs w:val="22"/>
              </w:rPr>
              <w:t>*</w:t>
            </w:r>
            <w:r w:rsidRPr="00180D7D">
              <w:rPr>
                <w:rFonts w:ascii="Calibri" w:eastAsia="Calibri" w:hAnsi="Calibri" w:cs="Calibri"/>
                <w:b/>
                <w:sz w:val="22"/>
                <w:szCs w:val="22"/>
              </w:rPr>
              <w:t> </w:t>
            </w:r>
          </w:p>
        </w:tc>
        <w:tc>
          <w:tcPr>
            <w:tcW w:w="4464" w:type="dxa"/>
            <w:tcBorders>
              <w:top w:val="single" w:sz="6" w:space="0" w:color="auto"/>
              <w:left w:val="single" w:sz="6" w:space="0" w:color="auto"/>
              <w:bottom w:val="single" w:sz="6" w:space="0" w:color="auto"/>
              <w:right w:val="single" w:sz="6" w:space="0" w:color="auto"/>
            </w:tcBorders>
            <w:shd w:val="clear" w:color="auto" w:fill="auto"/>
          </w:tcPr>
          <w:p w14:paraId="6EA1D668" w14:textId="4F80FEAE" w:rsidR="00EE595A" w:rsidRPr="00180D7D" w:rsidRDefault="00F36DBE" w:rsidP="008371EB">
            <w:pPr>
              <w:pStyle w:val="Listeavsnitt"/>
              <w:numPr>
                <w:ilvl w:val="0"/>
                <w:numId w:val="82"/>
              </w:numPr>
              <w:tabs>
                <w:tab w:val="left" w:pos="284"/>
              </w:tabs>
              <w:spacing w:before="40" w:after="60"/>
              <w:rPr>
                <w:rFonts w:ascii="Calibri" w:eastAsia="Calibri" w:hAnsi="Calibri" w:cs="Calibri"/>
                <w:b/>
                <w:sz w:val="22"/>
                <w:szCs w:val="22"/>
              </w:rPr>
            </w:pPr>
            <w:r>
              <w:rPr>
                <w:rFonts w:ascii="Calibri" w:eastAsia="Calibri" w:hAnsi="Calibri" w:cs="Calibri"/>
                <w:b/>
                <w:sz w:val="22"/>
                <w:szCs w:val="22"/>
              </w:rPr>
              <w:t>Is</w:t>
            </w:r>
            <w:r w:rsidR="00EE595A" w:rsidRPr="00180D7D">
              <w:rPr>
                <w:rFonts w:ascii="Calibri" w:eastAsia="Calibri" w:hAnsi="Calibri" w:cs="Calibri"/>
                <w:b/>
                <w:sz w:val="22"/>
                <w:szCs w:val="22"/>
              </w:rPr>
              <w:t xml:space="preserve"> the principle of safety/security by design established? </w:t>
            </w:r>
          </w:p>
          <w:p w14:paraId="51AB539C" w14:textId="77777777" w:rsidR="00EE595A" w:rsidRPr="00180D7D" w:rsidRDefault="00EE595A">
            <w:pPr>
              <w:pStyle w:val="Listeavsnitt"/>
              <w:spacing w:before="40" w:after="60"/>
              <w:ind w:left="0"/>
              <w:rPr>
                <w:rFonts w:ascii="Calibri" w:eastAsia="Calibri" w:hAnsi="Calibri" w:cs="Calibri"/>
                <w:b/>
                <w:sz w:val="22"/>
                <w:szCs w:val="22"/>
              </w:rPr>
            </w:pPr>
          </w:p>
          <w:p w14:paraId="34B35CDE" w14:textId="77777777" w:rsidR="00EE595A" w:rsidRPr="00180D7D" w:rsidRDefault="00EE595A" w:rsidP="008371EB">
            <w:pPr>
              <w:pStyle w:val="Listeavsnitt"/>
              <w:numPr>
                <w:ilvl w:val="0"/>
                <w:numId w:val="82"/>
              </w:numPr>
              <w:tabs>
                <w:tab w:val="left" w:pos="284"/>
              </w:tabs>
              <w:spacing w:before="40" w:after="60"/>
              <w:rPr>
                <w:rFonts w:ascii="Calibri" w:eastAsia="Calibri" w:hAnsi="Calibri" w:cs="Calibri"/>
                <w:b/>
                <w:sz w:val="22"/>
                <w:szCs w:val="22"/>
              </w:rPr>
            </w:pPr>
            <w:r w:rsidRPr="00180D7D">
              <w:rPr>
                <w:rFonts w:ascii="Calibri" w:eastAsia="Calibri" w:hAnsi="Calibri" w:cs="Calibri"/>
                <w:b/>
                <w:sz w:val="22"/>
                <w:szCs w:val="22"/>
              </w:rPr>
              <w:t>Are suppliers/technology selected based on safety/security by design? </w:t>
            </w: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5FFE7847"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40592E82"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385A0E97" w14:textId="77777777" w:rsidR="00EE595A" w:rsidRPr="00180D7D" w:rsidRDefault="00EE595A">
            <w:pPr>
              <w:spacing w:before="40" w:after="60"/>
              <w:rPr>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shd w:val="clear" w:color="auto" w:fill="auto"/>
          </w:tcPr>
          <w:p w14:paraId="71EE76C4" w14:textId="4A5BC8AC"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CISA (2023a)</w:t>
            </w:r>
          </w:p>
          <w:p w14:paraId="644F3B15" w14:textId="0E2FADD4"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NIOSH “Prevention through Design Program</w:t>
            </w:r>
            <w:r w:rsidR="005B247C">
              <w:rPr>
                <w:rFonts w:ascii="Calibri" w:eastAsia="Calibri" w:hAnsi="Calibri" w:cs="Calibri"/>
                <w:sz w:val="22"/>
                <w:szCs w:val="22"/>
              </w:rPr>
              <w:t>”</w:t>
            </w:r>
            <w:r w:rsidR="00C4799A">
              <w:rPr>
                <w:rFonts w:ascii="Calibri" w:eastAsia="Calibri" w:hAnsi="Calibri" w:cs="Calibri"/>
                <w:sz w:val="22"/>
                <w:szCs w:val="22"/>
              </w:rPr>
              <w:t xml:space="preserve"> </w:t>
            </w:r>
            <w:r w:rsidRPr="00180D7D">
              <w:rPr>
                <w:rFonts w:ascii="Calibri" w:eastAsia="Calibri" w:hAnsi="Calibri" w:cs="Calibri"/>
                <w:sz w:val="22"/>
                <w:szCs w:val="22"/>
              </w:rPr>
              <w:t>(2024)</w:t>
            </w:r>
          </w:p>
        </w:tc>
        <w:tc>
          <w:tcPr>
            <w:tcW w:w="3456" w:type="dxa"/>
            <w:tcBorders>
              <w:top w:val="single" w:sz="6" w:space="0" w:color="auto"/>
              <w:left w:val="single" w:sz="6" w:space="0" w:color="auto"/>
              <w:bottom w:val="single" w:sz="6" w:space="0" w:color="auto"/>
              <w:right w:val="single" w:sz="6" w:space="0" w:color="auto"/>
            </w:tcBorders>
          </w:tcPr>
          <w:p w14:paraId="4E9A7476" w14:textId="77777777" w:rsidR="00EE595A" w:rsidRPr="00180D7D" w:rsidRDefault="00EE595A">
            <w:pPr>
              <w:spacing w:before="40" w:after="60"/>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1672B8EC" w14:textId="77777777" w:rsidR="00EE595A" w:rsidRPr="00180D7D" w:rsidRDefault="00EE595A">
            <w:pPr>
              <w:spacing w:before="40" w:after="60"/>
              <w:rPr>
                <w:rFonts w:ascii="Calibri" w:eastAsia="Calibri" w:hAnsi="Calibri" w:cs="Calibri"/>
                <w:sz w:val="22"/>
                <w:szCs w:val="22"/>
              </w:rPr>
            </w:pPr>
          </w:p>
        </w:tc>
      </w:tr>
      <w:tr w:rsidR="00EE595A" w:rsidRPr="00B05224" w14:paraId="4A39B252"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3A40342A" w14:textId="572FD68F"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t>G19.1</w:t>
            </w:r>
            <w:r w:rsidR="002251DE">
              <w:rPr>
                <w:rFonts w:ascii="Calibri" w:eastAsia="Calibri" w:hAnsi="Calibri" w:cs="Calibri"/>
                <w:b/>
                <w:sz w:val="22"/>
                <w:szCs w:val="22"/>
              </w:rPr>
              <w:t>*</w:t>
            </w:r>
            <w:r w:rsidRPr="00180D7D">
              <w:rPr>
                <w:rFonts w:ascii="Calibri" w:eastAsia="Calibri" w:hAnsi="Calibri" w:cs="Calibri"/>
                <w:b/>
                <w:sz w:val="22"/>
                <w:szCs w:val="22"/>
              </w:rPr>
              <w:t> </w:t>
            </w:r>
          </w:p>
        </w:tc>
        <w:tc>
          <w:tcPr>
            <w:tcW w:w="4464" w:type="dxa"/>
            <w:tcBorders>
              <w:top w:val="single" w:sz="6" w:space="0" w:color="auto"/>
              <w:left w:val="single" w:sz="6" w:space="0" w:color="auto"/>
              <w:bottom w:val="single" w:sz="6" w:space="0" w:color="auto"/>
              <w:right w:val="single" w:sz="6" w:space="0" w:color="auto"/>
            </w:tcBorders>
            <w:shd w:val="clear" w:color="auto" w:fill="auto"/>
          </w:tcPr>
          <w:p w14:paraId="4C1E1430" w14:textId="20B7785E" w:rsidR="00EE595A" w:rsidRPr="00180D7D" w:rsidRDefault="00EE595A" w:rsidP="008371EB">
            <w:pPr>
              <w:pStyle w:val="Listeavsnitt"/>
              <w:numPr>
                <w:ilvl w:val="0"/>
                <w:numId w:val="81"/>
              </w:numPr>
              <w:tabs>
                <w:tab w:val="left" w:pos="284"/>
              </w:tabs>
              <w:spacing w:before="40" w:after="60"/>
              <w:rPr>
                <w:rFonts w:ascii="Calibri" w:eastAsia="Calibri" w:hAnsi="Calibri" w:cs="Calibri"/>
                <w:b/>
                <w:sz w:val="22"/>
                <w:szCs w:val="22"/>
              </w:rPr>
            </w:pPr>
            <w:r w:rsidRPr="00180D7D">
              <w:rPr>
                <w:rFonts w:ascii="Calibri" w:eastAsia="Calibri" w:hAnsi="Calibri" w:cs="Calibri"/>
                <w:b/>
                <w:sz w:val="22"/>
                <w:szCs w:val="22"/>
              </w:rPr>
              <w:t xml:space="preserve">Has the scope of IT/OT systems been </w:t>
            </w:r>
            <w:r w:rsidR="00770B26">
              <w:rPr>
                <w:rFonts w:ascii="Calibri" w:eastAsia="Calibri" w:hAnsi="Calibri" w:cs="Calibri"/>
                <w:b/>
                <w:sz w:val="22"/>
                <w:szCs w:val="22"/>
              </w:rPr>
              <w:t xml:space="preserve">clearly </w:t>
            </w:r>
            <w:r w:rsidRPr="00180D7D">
              <w:rPr>
                <w:rFonts w:ascii="Calibri" w:eastAsia="Calibri" w:hAnsi="Calibri" w:cs="Calibri"/>
                <w:b/>
                <w:sz w:val="22"/>
                <w:szCs w:val="22"/>
              </w:rPr>
              <w:t>documented?</w:t>
            </w:r>
          </w:p>
          <w:p w14:paraId="38F9429D" w14:textId="119A86F3" w:rsidR="00EE595A" w:rsidRPr="00180D7D" w:rsidRDefault="00770B26" w:rsidP="008371EB">
            <w:pPr>
              <w:pStyle w:val="Listeavsnitt"/>
              <w:numPr>
                <w:ilvl w:val="0"/>
                <w:numId w:val="81"/>
              </w:numPr>
              <w:tabs>
                <w:tab w:val="left" w:pos="284"/>
              </w:tabs>
              <w:spacing w:before="40" w:after="60"/>
              <w:rPr>
                <w:rFonts w:ascii="Calibri" w:eastAsia="Calibri" w:hAnsi="Calibri" w:cs="Calibri"/>
                <w:b/>
                <w:sz w:val="22"/>
                <w:szCs w:val="22"/>
              </w:rPr>
            </w:pPr>
            <w:r>
              <w:rPr>
                <w:rFonts w:ascii="Calibri" w:eastAsia="Calibri" w:hAnsi="Calibri" w:cs="Calibri"/>
                <w:b/>
                <w:sz w:val="22"/>
                <w:szCs w:val="22"/>
              </w:rPr>
              <w:t>Has</w:t>
            </w:r>
            <w:r w:rsidR="00EE595A" w:rsidRPr="00180D7D">
              <w:rPr>
                <w:rFonts w:ascii="Calibri" w:eastAsia="Calibri" w:hAnsi="Calibri" w:cs="Calibri"/>
                <w:b/>
                <w:sz w:val="22"/>
                <w:szCs w:val="22"/>
              </w:rPr>
              <w:t xml:space="preserve"> an assessment of the scope and criticality of the</w:t>
            </w:r>
            <w:r>
              <w:rPr>
                <w:rFonts w:ascii="Calibri" w:eastAsia="Calibri" w:hAnsi="Calibri" w:cs="Calibri"/>
                <w:b/>
                <w:sz w:val="22"/>
                <w:szCs w:val="22"/>
              </w:rPr>
              <w:t>se</w:t>
            </w:r>
            <w:r w:rsidR="00EE595A" w:rsidRPr="00180D7D">
              <w:rPr>
                <w:rFonts w:ascii="Calibri" w:eastAsia="Calibri" w:hAnsi="Calibri" w:cs="Calibri"/>
                <w:b/>
                <w:sz w:val="22"/>
                <w:szCs w:val="22"/>
              </w:rPr>
              <w:t xml:space="preserve"> IT/OT systems </w:t>
            </w:r>
            <w:r>
              <w:rPr>
                <w:rFonts w:ascii="Calibri" w:eastAsia="Calibri" w:hAnsi="Calibri" w:cs="Calibri"/>
                <w:b/>
                <w:sz w:val="22"/>
                <w:szCs w:val="22"/>
              </w:rPr>
              <w:t>been conducted</w:t>
            </w:r>
            <w:r w:rsidR="00EE595A" w:rsidRPr="00180D7D">
              <w:rPr>
                <w:rFonts w:ascii="Calibri" w:eastAsia="Calibri" w:hAnsi="Calibri" w:cs="Calibri"/>
                <w:b/>
                <w:sz w:val="22"/>
                <w:szCs w:val="22"/>
              </w:rPr>
              <w:t>?</w:t>
            </w:r>
          </w:p>
          <w:p w14:paraId="4D7D5E52" w14:textId="01B5F875" w:rsidR="00EE595A" w:rsidRPr="00180D7D" w:rsidRDefault="00EE595A" w:rsidP="008371EB">
            <w:pPr>
              <w:pStyle w:val="Listeavsnitt"/>
              <w:numPr>
                <w:ilvl w:val="0"/>
                <w:numId w:val="81"/>
              </w:numPr>
              <w:tabs>
                <w:tab w:val="left" w:pos="284"/>
              </w:tabs>
              <w:spacing w:before="40" w:after="60"/>
              <w:rPr>
                <w:rFonts w:ascii="Calibri" w:eastAsia="Calibri" w:hAnsi="Calibri" w:cs="Calibri"/>
                <w:b/>
                <w:sz w:val="22"/>
                <w:szCs w:val="22"/>
              </w:rPr>
            </w:pPr>
            <w:r w:rsidRPr="00180D7D">
              <w:rPr>
                <w:rFonts w:ascii="Calibri" w:eastAsia="Calibri" w:hAnsi="Calibri" w:cs="Calibri"/>
                <w:b/>
                <w:sz w:val="22"/>
                <w:szCs w:val="22"/>
              </w:rPr>
              <w:t xml:space="preserve">Is </w:t>
            </w:r>
            <w:r w:rsidR="00770B26">
              <w:rPr>
                <w:rFonts w:ascii="Calibri" w:eastAsia="Calibri" w:hAnsi="Calibri" w:cs="Calibri"/>
                <w:b/>
                <w:sz w:val="22"/>
                <w:szCs w:val="22"/>
              </w:rPr>
              <w:t>this</w:t>
            </w:r>
            <w:r w:rsidRPr="00180D7D">
              <w:rPr>
                <w:rFonts w:ascii="Calibri" w:eastAsia="Calibri" w:hAnsi="Calibri" w:cs="Calibri"/>
                <w:b/>
                <w:sz w:val="22"/>
                <w:szCs w:val="22"/>
              </w:rPr>
              <w:t xml:space="preserve"> assessment performed periodically?</w:t>
            </w:r>
          </w:p>
          <w:p w14:paraId="6AC4DD58" w14:textId="28799A28" w:rsidR="00B37891" w:rsidRPr="00B37891" w:rsidRDefault="00B37891" w:rsidP="00B37891">
            <w:pPr>
              <w:spacing w:before="40" w:after="60"/>
              <w:rPr>
                <w:rFonts w:ascii="Calibri" w:eastAsia="Calibri" w:hAnsi="Calibri" w:cs="Calibri"/>
                <w:i/>
                <w:iCs/>
                <w:sz w:val="22"/>
                <w:szCs w:val="22"/>
              </w:rPr>
            </w:pPr>
            <w:r w:rsidRPr="00B37891">
              <w:rPr>
                <w:rFonts w:ascii="Calibri" w:eastAsia="Calibri" w:hAnsi="Calibri" w:cs="Calibri"/>
                <w:i/>
                <w:iCs/>
                <w:sz w:val="22"/>
                <w:szCs w:val="22"/>
              </w:rPr>
              <w:t xml:space="preserve">IT/OT integration is increasing to enhance operational efficiency and automation. However, the criticality of these systems may </w:t>
            </w:r>
            <w:r w:rsidRPr="00B37891">
              <w:rPr>
                <w:rFonts w:ascii="Calibri" w:eastAsia="Calibri" w:hAnsi="Calibri" w:cs="Calibri"/>
                <w:i/>
                <w:iCs/>
                <w:sz w:val="22"/>
                <w:szCs w:val="22"/>
              </w:rPr>
              <w:lastRenderedPageBreak/>
              <w:t>evolve over time due to several factors, including</w:t>
            </w:r>
            <w:r>
              <w:rPr>
                <w:rFonts w:ascii="Calibri" w:eastAsia="Calibri" w:hAnsi="Calibri" w:cs="Calibri"/>
                <w:i/>
                <w:iCs/>
                <w:sz w:val="22"/>
                <w:szCs w:val="22"/>
              </w:rPr>
              <w:t xml:space="preserve"> </w:t>
            </w:r>
            <w:r w:rsidRPr="00B37891">
              <w:rPr>
                <w:rFonts w:ascii="Calibri" w:eastAsia="Calibri" w:hAnsi="Calibri" w:cs="Calibri"/>
                <w:i/>
                <w:iCs/>
                <w:sz w:val="22"/>
                <w:szCs w:val="22"/>
              </w:rPr>
              <w:t>Increased user reliance</w:t>
            </w:r>
            <w:r>
              <w:rPr>
                <w:rFonts w:ascii="Calibri" w:eastAsia="Calibri" w:hAnsi="Calibri" w:cs="Calibri"/>
                <w:i/>
                <w:iCs/>
                <w:sz w:val="22"/>
                <w:szCs w:val="22"/>
              </w:rPr>
              <w:t>, r</w:t>
            </w:r>
            <w:r w:rsidRPr="00B37891">
              <w:rPr>
                <w:rFonts w:ascii="Calibri" w:eastAsia="Calibri" w:hAnsi="Calibri" w:cs="Calibri"/>
                <w:i/>
                <w:iCs/>
                <w:sz w:val="22"/>
                <w:szCs w:val="22"/>
              </w:rPr>
              <w:t>educed manning (e.g., fewer personnel onboard)</w:t>
            </w:r>
            <w:r>
              <w:rPr>
                <w:rFonts w:ascii="Calibri" w:eastAsia="Calibri" w:hAnsi="Calibri" w:cs="Calibri"/>
                <w:i/>
                <w:iCs/>
                <w:sz w:val="22"/>
                <w:szCs w:val="22"/>
              </w:rPr>
              <w:t>, t</w:t>
            </w:r>
            <w:r w:rsidRPr="00B37891">
              <w:rPr>
                <w:rFonts w:ascii="Calibri" w:eastAsia="Calibri" w:hAnsi="Calibri" w:cs="Calibri"/>
                <w:i/>
                <w:iCs/>
                <w:sz w:val="22"/>
                <w:szCs w:val="22"/>
              </w:rPr>
              <w:t>ask relocation (e.g., transferring responsibilities from offshore to onshore teams)</w:t>
            </w:r>
            <w:r>
              <w:rPr>
                <w:rFonts w:ascii="Calibri" w:eastAsia="Calibri" w:hAnsi="Calibri" w:cs="Calibri"/>
                <w:i/>
                <w:iCs/>
                <w:sz w:val="22"/>
                <w:szCs w:val="22"/>
              </w:rPr>
              <w:t>.</w:t>
            </w:r>
          </w:p>
          <w:p w14:paraId="46F56B4D" w14:textId="5F5C9EA1" w:rsidR="00EE595A" w:rsidRPr="00B37891" w:rsidRDefault="00B37891" w:rsidP="00B37891">
            <w:pPr>
              <w:spacing w:before="40" w:after="60"/>
              <w:rPr>
                <w:rFonts w:ascii="Calibri" w:eastAsia="Calibri" w:hAnsi="Calibri" w:cs="Calibri"/>
                <w:i/>
                <w:iCs/>
                <w:sz w:val="22"/>
                <w:szCs w:val="22"/>
              </w:rPr>
            </w:pPr>
            <w:r>
              <w:rPr>
                <w:rFonts w:ascii="Calibri" w:eastAsia="Calibri" w:hAnsi="Calibri" w:cs="Calibri"/>
                <w:i/>
                <w:iCs/>
                <w:sz w:val="22"/>
                <w:szCs w:val="22"/>
              </w:rPr>
              <w:t xml:space="preserve">A </w:t>
            </w:r>
            <w:r w:rsidRPr="00B37891">
              <w:rPr>
                <w:rFonts w:ascii="Calibri" w:eastAsia="Calibri" w:hAnsi="Calibri" w:cs="Calibri"/>
                <w:i/>
                <w:iCs/>
                <w:sz w:val="22"/>
                <w:szCs w:val="22"/>
              </w:rPr>
              <w:t>system that was initially non-critical may become safety-critical, either through expanded operational roles, becoming a single point of failure, or the emergence of new vulnerabilities (e.g., cybersecurity threats).</w:t>
            </w:r>
            <w:r>
              <w:rPr>
                <w:rFonts w:ascii="Calibri" w:eastAsia="Calibri" w:hAnsi="Calibri" w:cs="Calibri"/>
                <w:i/>
                <w:iCs/>
                <w:sz w:val="22"/>
                <w:szCs w:val="22"/>
              </w:rPr>
              <w:t xml:space="preserve"> </w:t>
            </w:r>
            <w:r w:rsidRPr="00B37891">
              <w:rPr>
                <w:rFonts w:ascii="Calibri" w:eastAsia="Calibri" w:hAnsi="Calibri" w:cs="Calibri"/>
                <w:i/>
                <w:iCs/>
                <w:sz w:val="22"/>
                <w:szCs w:val="22"/>
              </w:rPr>
              <w:t>It is essential that criticality assessments consider operational continuity and adhere to the CIA principles—Confidentiality, Integrity, and Availability—particularly when systems are involved in safety-critical operations.</w:t>
            </w: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5022528C"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4FC59C13"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6B016F39" w14:textId="77777777" w:rsidR="00EE595A" w:rsidRPr="00180D7D" w:rsidRDefault="00EE595A">
            <w:pPr>
              <w:spacing w:before="40" w:after="60"/>
              <w:rPr>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shd w:val="clear" w:color="auto" w:fill="auto"/>
          </w:tcPr>
          <w:p w14:paraId="3114D43F" w14:textId="0FBA40FD" w:rsidR="00EE595A" w:rsidRPr="001B35EA" w:rsidRDefault="00EE595A">
            <w:pPr>
              <w:spacing w:before="40" w:after="60"/>
              <w:rPr>
                <w:rFonts w:ascii="Calibri" w:eastAsia="Calibri" w:hAnsi="Calibri" w:cs="Calibri"/>
                <w:sz w:val="22"/>
                <w:szCs w:val="22"/>
                <w:lang w:val="sv-SE"/>
              </w:rPr>
            </w:pPr>
            <w:r w:rsidRPr="001B35EA">
              <w:rPr>
                <w:rFonts w:ascii="Calibri" w:eastAsia="Calibri" w:hAnsi="Calibri" w:cs="Calibri"/>
                <w:sz w:val="22"/>
                <w:szCs w:val="22"/>
                <w:lang w:val="sv-SE"/>
              </w:rPr>
              <w:t>ISO/IEC 27002 (2022); NOG 104 (2016)  </w:t>
            </w:r>
          </w:p>
          <w:p w14:paraId="071F3601" w14:textId="5B07F756" w:rsidR="00EE595A" w:rsidRPr="00EA311E" w:rsidRDefault="05B0328E">
            <w:pPr>
              <w:spacing w:before="40" w:after="60"/>
              <w:rPr>
                <w:rFonts w:ascii="Calibri" w:eastAsia="Calibri" w:hAnsi="Calibri" w:cs="Calibri"/>
                <w:sz w:val="22"/>
                <w:szCs w:val="22"/>
                <w:lang w:val="sv-SE"/>
              </w:rPr>
            </w:pPr>
            <w:r w:rsidRPr="00EA311E">
              <w:rPr>
                <w:rFonts w:ascii="Calibri" w:eastAsia="Calibri" w:hAnsi="Calibri" w:cs="Calibri"/>
                <w:sz w:val="22"/>
                <w:szCs w:val="22"/>
                <w:lang w:val="sv-SE"/>
              </w:rPr>
              <w:t>CISA (2023</w:t>
            </w:r>
            <w:r w:rsidR="00AD3A4B" w:rsidRPr="00EA311E">
              <w:rPr>
                <w:rFonts w:ascii="Calibri" w:eastAsia="Calibri" w:hAnsi="Calibri" w:cs="Calibri"/>
                <w:sz w:val="22"/>
                <w:szCs w:val="22"/>
                <w:lang w:val="sv-SE"/>
              </w:rPr>
              <w:t>), CRIOP</w:t>
            </w:r>
            <w:r w:rsidR="33849C2B" w:rsidRPr="00EA311E">
              <w:rPr>
                <w:rFonts w:ascii="Calibri" w:eastAsia="Calibri" w:hAnsi="Calibri" w:cs="Calibri"/>
                <w:sz w:val="22"/>
                <w:szCs w:val="22"/>
                <w:lang w:val="sv-SE"/>
              </w:rPr>
              <w:t xml:space="preserve"> (2024) E11</w:t>
            </w:r>
            <w:r w:rsidR="4B4391DB" w:rsidRPr="00EA311E">
              <w:rPr>
                <w:rFonts w:ascii="Calibri" w:eastAsia="Calibri" w:hAnsi="Calibri" w:cs="Calibri"/>
                <w:sz w:val="22"/>
                <w:szCs w:val="22"/>
                <w:lang w:val="sv-SE"/>
              </w:rPr>
              <w:t>.1</w:t>
            </w:r>
          </w:p>
        </w:tc>
        <w:tc>
          <w:tcPr>
            <w:tcW w:w="3456" w:type="dxa"/>
            <w:tcBorders>
              <w:top w:val="single" w:sz="6" w:space="0" w:color="auto"/>
              <w:left w:val="single" w:sz="6" w:space="0" w:color="auto"/>
              <w:bottom w:val="single" w:sz="6" w:space="0" w:color="auto"/>
              <w:right w:val="single" w:sz="6" w:space="0" w:color="auto"/>
            </w:tcBorders>
          </w:tcPr>
          <w:p w14:paraId="536771EB" w14:textId="77777777" w:rsidR="00EE595A" w:rsidRPr="001B35EA" w:rsidRDefault="00EE595A">
            <w:pPr>
              <w:spacing w:before="40" w:after="60"/>
              <w:rPr>
                <w:rFonts w:ascii="Calibri" w:eastAsia="Calibri" w:hAnsi="Calibri" w:cs="Calibri"/>
                <w:sz w:val="22"/>
                <w:szCs w:val="22"/>
                <w:lang w:val="sv-SE"/>
              </w:rPr>
            </w:pPr>
          </w:p>
        </w:tc>
        <w:tc>
          <w:tcPr>
            <w:tcW w:w="590" w:type="dxa"/>
            <w:tcBorders>
              <w:top w:val="single" w:sz="6" w:space="0" w:color="auto"/>
              <w:left w:val="single" w:sz="6" w:space="0" w:color="auto"/>
              <w:bottom w:val="single" w:sz="6" w:space="0" w:color="auto"/>
              <w:right w:val="single" w:sz="6" w:space="0" w:color="auto"/>
            </w:tcBorders>
          </w:tcPr>
          <w:p w14:paraId="428A2EFF" w14:textId="77777777" w:rsidR="00EE595A" w:rsidRPr="001B35EA" w:rsidRDefault="00EE595A">
            <w:pPr>
              <w:spacing w:before="40" w:after="60"/>
              <w:rPr>
                <w:rFonts w:ascii="Calibri" w:eastAsia="Calibri" w:hAnsi="Calibri" w:cs="Calibri"/>
                <w:sz w:val="22"/>
                <w:szCs w:val="22"/>
                <w:lang w:val="sv-SE"/>
              </w:rPr>
            </w:pPr>
          </w:p>
        </w:tc>
      </w:tr>
      <w:tr w:rsidR="00EE595A" w:rsidRPr="00180D7D" w14:paraId="18FED785"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227ACAC8" w14:textId="77777777"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t>G19.2 </w:t>
            </w:r>
          </w:p>
        </w:tc>
        <w:tc>
          <w:tcPr>
            <w:tcW w:w="4464" w:type="dxa"/>
            <w:tcBorders>
              <w:top w:val="single" w:sz="6" w:space="0" w:color="auto"/>
              <w:left w:val="single" w:sz="6" w:space="0" w:color="auto"/>
              <w:bottom w:val="single" w:sz="6" w:space="0" w:color="auto"/>
              <w:right w:val="single" w:sz="6" w:space="0" w:color="auto"/>
            </w:tcBorders>
            <w:shd w:val="clear" w:color="auto" w:fill="auto"/>
          </w:tcPr>
          <w:p w14:paraId="5BC23013" w14:textId="430F401D" w:rsidR="00EE595A" w:rsidRPr="00180D7D" w:rsidRDefault="00EE595A" w:rsidP="008371EB">
            <w:pPr>
              <w:pStyle w:val="Listeavsnitt"/>
              <w:numPr>
                <w:ilvl w:val="0"/>
                <w:numId w:val="80"/>
              </w:numPr>
              <w:tabs>
                <w:tab w:val="left" w:pos="284"/>
              </w:tabs>
              <w:spacing w:before="40" w:after="60"/>
              <w:rPr>
                <w:rFonts w:ascii="Calibri" w:eastAsia="Calibri" w:hAnsi="Calibri" w:cs="Calibri"/>
                <w:b/>
                <w:sz w:val="22"/>
                <w:szCs w:val="22"/>
              </w:rPr>
            </w:pPr>
            <w:r w:rsidRPr="00180D7D">
              <w:rPr>
                <w:rFonts w:ascii="Calibri" w:eastAsia="Calibri" w:hAnsi="Calibri" w:cs="Calibri"/>
                <w:b/>
                <w:sz w:val="22"/>
                <w:szCs w:val="22"/>
              </w:rPr>
              <w:t xml:space="preserve">Is the safety and security of the individual IT/OT </w:t>
            </w:r>
            <w:r w:rsidR="00A6644A">
              <w:rPr>
                <w:rFonts w:ascii="Calibri" w:eastAsia="Calibri" w:hAnsi="Calibri" w:cs="Calibri"/>
                <w:b/>
                <w:sz w:val="22"/>
                <w:szCs w:val="22"/>
              </w:rPr>
              <w:t xml:space="preserve">systems regularly </w:t>
            </w:r>
            <w:r w:rsidRPr="00180D7D">
              <w:rPr>
                <w:rFonts w:ascii="Calibri" w:eastAsia="Calibri" w:hAnsi="Calibri" w:cs="Calibri"/>
                <w:b/>
                <w:sz w:val="22"/>
                <w:szCs w:val="22"/>
              </w:rPr>
              <w:t>assessed?</w:t>
            </w:r>
          </w:p>
          <w:p w14:paraId="43BB2570" w14:textId="1618B35F" w:rsidR="00EE595A" w:rsidRPr="00180D7D" w:rsidRDefault="00EE595A" w:rsidP="008371EB">
            <w:pPr>
              <w:pStyle w:val="Listeavsnitt"/>
              <w:numPr>
                <w:ilvl w:val="0"/>
                <w:numId w:val="80"/>
              </w:numPr>
              <w:tabs>
                <w:tab w:val="left" w:pos="284"/>
              </w:tabs>
              <w:spacing w:before="40" w:after="60"/>
              <w:rPr>
                <w:rFonts w:ascii="Calibri" w:eastAsia="Calibri" w:hAnsi="Calibri" w:cs="Calibri"/>
                <w:b/>
                <w:sz w:val="22"/>
                <w:szCs w:val="22"/>
              </w:rPr>
            </w:pPr>
            <w:r w:rsidRPr="00180D7D">
              <w:rPr>
                <w:rFonts w:ascii="Calibri" w:eastAsia="Calibri" w:hAnsi="Calibri" w:cs="Calibri"/>
                <w:b/>
                <w:sz w:val="22"/>
                <w:szCs w:val="22"/>
              </w:rPr>
              <w:t xml:space="preserve">Is a safety and security policy established based on </w:t>
            </w:r>
            <w:r w:rsidR="00A6644A">
              <w:rPr>
                <w:rFonts w:ascii="Calibri" w:eastAsia="Calibri" w:hAnsi="Calibri" w:cs="Calibri"/>
                <w:b/>
                <w:sz w:val="22"/>
                <w:szCs w:val="22"/>
              </w:rPr>
              <w:t>identified</w:t>
            </w:r>
            <w:r w:rsidRPr="00180D7D">
              <w:rPr>
                <w:rFonts w:ascii="Calibri" w:eastAsia="Calibri" w:hAnsi="Calibri" w:cs="Calibri"/>
                <w:b/>
                <w:sz w:val="22"/>
                <w:szCs w:val="22"/>
              </w:rPr>
              <w:t xml:space="preserve"> major risks?</w:t>
            </w:r>
          </w:p>
          <w:p w14:paraId="7D982009" w14:textId="03AC3373" w:rsidR="00EE595A" w:rsidRPr="00180D7D" w:rsidRDefault="00EE595A" w:rsidP="008371EB">
            <w:pPr>
              <w:pStyle w:val="Listeavsnitt"/>
              <w:numPr>
                <w:ilvl w:val="0"/>
                <w:numId w:val="80"/>
              </w:numPr>
              <w:tabs>
                <w:tab w:val="left" w:pos="284"/>
              </w:tabs>
              <w:spacing w:before="40" w:after="60"/>
              <w:rPr>
                <w:rFonts w:ascii="Calibri" w:eastAsia="Calibri" w:hAnsi="Calibri" w:cs="Calibri"/>
                <w:b/>
                <w:sz w:val="22"/>
                <w:szCs w:val="22"/>
              </w:rPr>
            </w:pPr>
            <w:r w:rsidRPr="00180D7D">
              <w:rPr>
                <w:rFonts w:ascii="Calibri" w:eastAsia="Calibri" w:hAnsi="Calibri" w:cs="Calibri"/>
                <w:b/>
                <w:sz w:val="22"/>
                <w:szCs w:val="22"/>
              </w:rPr>
              <w:t xml:space="preserve">Is the policy </w:t>
            </w:r>
            <w:r w:rsidR="00A6644A">
              <w:rPr>
                <w:rFonts w:ascii="Calibri" w:eastAsia="Calibri" w:hAnsi="Calibri" w:cs="Calibri"/>
                <w:b/>
                <w:sz w:val="22"/>
                <w:szCs w:val="22"/>
              </w:rPr>
              <w:t>enforced and adhered to by relevant stakeholders</w:t>
            </w:r>
            <w:r w:rsidRPr="00180D7D">
              <w:rPr>
                <w:rFonts w:ascii="Calibri" w:eastAsia="Calibri" w:hAnsi="Calibri" w:cs="Calibri"/>
                <w:b/>
                <w:sz w:val="22"/>
                <w:szCs w:val="22"/>
              </w:rPr>
              <w:t>?</w:t>
            </w:r>
          </w:p>
          <w:p w14:paraId="5011FE1E" w14:textId="3F1949D7" w:rsidR="00EE595A" w:rsidRPr="00180D7D" w:rsidRDefault="00EE595A" w:rsidP="008371EB">
            <w:pPr>
              <w:pStyle w:val="Listeavsnitt"/>
              <w:numPr>
                <w:ilvl w:val="0"/>
                <w:numId w:val="80"/>
              </w:numPr>
              <w:tabs>
                <w:tab w:val="left" w:pos="284"/>
              </w:tabs>
              <w:spacing w:before="40" w:after="60"/>
              <w:rPr>
                <w:rFonts w:ascii="Calibri" w:eastAsia="Calibri" w:hAnsi="Calibri" w:cs="Calibri"/>
                <w:b/>
                <w:sz w:val="22"/>
                <w:szCs w:val="22"/>
              </w:rPr>
            </w:pPr>
            <w:r w:rsidRPr="00180D7D">
              <w:rPr>
                <w:rFonts w:ascii="Calibri" w:eastAsia="Calibri" w:hAnsi="Calibri" w:cs="Calibri"/>
                <w:b/>
                <w:sz w:val="22"/>
                <w:szCs w:val="22"/>
              </w:rPr>
              <w:t xml:space="preserve">Is a </w:t>
            </w:r>
            <w:r w:rsidR="00A6644A">
              <w:rPr>
                <w:rFonts w:ascii="Calibri" w:eastAsia="Calibri" w:hAnsi="Calibri" w:cs="Calibri"/>
                <w:b/>
                <w:sz w:val="22"/>
                <w:szCs w:val="22"/>
              </w:rPr>
              <w:t xml:space="preserve">formal </w:t>
            </w:r>
            <w:r w:rsidRPr="00180D7D">
              <w:rPr>
                <w:rFonts w:ascii="Calibri" w:eastAsia="Calibri" w:hAnsi="Calibri" w:cs="Calibri"/>
                <w:b/>
                <w:sz w:val="22"/>
                <w:szCs w:val="22"/>
              </w:rPr>
              <w:t>risk management process in place</w:t>
            </w:r>
            <w:r w:rsidR="00A6644A">
              <w:rPr>
                <w:rFonts w:ascii="Calibri" w:eastAsia="Calibri" w:hAnsi="Calibri" w:cs="Calibri"/>
                <w:b/>
                <w:sz w:val="22"/>
                <w:szCs w:val="22"/>
              </w:rPr>
              <w:t xml:space="preserve"> for IT/OT systems</w:t>
            </w:r>
            <w:r w:rsidRPr="00180D7D">
              <w:rPr>
                <w:rFonts w:ascii="Calibri" w:eastAsia="Calibri" w:hAnsi="Calibri" w:cs="Calibri"/>
                <w:b/>
                <w:sz w:val="22"/>
                <w:szCs w:val="22"/>
              </w:rPr>
              <w:t>?</w:t>
            </w:r>
          </w:p>
          <w:p w14:paraId="5D4EA0AF" w14:textId="0BE31324" w:rsidR="00EE595A" w:rsidRPr="00180D7D" w:rsidRDefault="00EF75BE">
            <w:pPr>
              <w:spacing w:before="40" w:after="60"/>
              <w:ind w:left="720"/>
              <w:rPr>
                <w:rFonts w:ascii="Calibri" w:eastAsia="Calibri" w:hAnsi="Calibri" w:cs="Calibri"/>
                <w:sz w:val="22"/>
                <w:szCs w:val="22"/>
              </w:rPr>
            </w:pPr>
            <w:r w:rsidRPr="00EF75BE">
              <w:rPr>
                <w:rFonts w:ascii="Calibri" w:eastAsia="Calibri" w:hAnsi="Calibri" w:cs="Calibri"/>
                <w:i/>
                <w:sz w:val="22"/>
                <w:szCs w:val="22"/>
              </w:rPr>
              <w:t xml:space="preserve">The safety and security policy should be based on the principles outlined in ISO/IEC 27002. Several security weaknesses have been identified by authorities, such as CISA (2023) and the </w:t>
            </w:r>
            <w:r w:rsidRPr="00EF75BE">
              <w:rPr>
                <w:rFonts w:ascii="Calibri" w:eastAsia="Calibri" w:hAnsi="Calibri" w:cs="Calibri"/>
                <w:i/>
                <w:sz w:val="22"/>
                <w:szCs w:val="22"/>
              </w:rPr>
              <w:lastRenderedPageBreak/>
              <w:t>Norwegian Office of the Auditor General (Riksrevisjonen, 2019).</w:t>
            </w: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2C7746F9"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76EA796C"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1C412291" w14:textId="77777777" w:rsidR="00EE595A" w:rsidRPr="00180D7D" w:rsidRDefault="00EE595A">
            <w:pPr>
              <w:spacing w:before="40" w:after="60"/>
              <w:rPr>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shd w:val="clear" w:color="auto" w:fill="auto"/>
          </w:tcPr>
          <w:p w14:paraId="09D7D199" w14:textId="77777777"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ISO/IEC 27002 (2022)</w:t>
            </w:r>
          </w:p>
          <w:p w14:paraId="3790818C" w14:textId="77777777"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IEC62443 series</w:t>
            </w:r>
          </w:p>
          <w:p w14:paraId="3DC69CB8" w14:textId="77777777"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NOG 104 (2016)</w:t>
            </w:r>
          </w:p>
          <w:p w14:paraId="077715EA" w14:textId="6F0B7A40" w:rsidR="00EE595A" w:rsidRPr="00EF75BE" w:rsidRDefault="00EE595A">
            <w:pPr>
              <w:spacing w:before="40" w:after="60"/>
              <w:rPr>
                <w:rFonts w:ascii="Calibri" w:eastAsia="Calibri" w:hAnsi="Calibri" w:cs="Calibri"/>
                <w:iCs/>
                <w:sz w:val="22"/>
                <w:szCs w:val="22"/>
              </w:rPr>
            </w:pPr>
            <w:r w:rsidRPr="00EF75BE">
              <w:rPr>
                <w:rFonts w:ascii="Calibri" w:eastAsia="Calibri" w:hAnsi="Calibri" w:cs="Calibri"/>
                <w:iCs/>
                <w:sz w:val="22"/>
                <w:szCs w:val="22"/>
              </w:rPr>
              <w:t>Riksrevisjonen (2019)</w:t>
            </w:r>
          </w:p>
        </w:tc>
        <w:tc>
          <w:tcPr>
            <w:tcW w:w="3456" w:type="dxa"/>
            <w:tcBorders>
              <w:top w:val="single" w:sz="6" w:space="0" w:color="auto"/>
              <w:left w:val="single" w:sz="6" w:space="0" w:color="auto"/>
              <w:bottom w:val="single" w:sz="6" w:space="0" w:color="auto"/>
              <w:right w:val="single" w:sz="6" w:space="0" w:color="auto"/>
            </w:tcBorders>
          </w:tcPr>
          <w:p w14:paraId="7E906807" w14:textId="77777777" w:rsidR="00EE595A" w:rsidRPr="00180D7D" w:rsidRDefault="00EE595A">
            <w:pPr>
              <w:spacing w:before="40" w:after="60"/>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04F3D353" w14:textId="77777777" w:rsidR="00EE595A" w:rsidRPr="00180D7D" w:rsidRDefault="00EE595A">
            <w:pPr>
              <w:spacing w:before="40" w:after="60"/>
              <w:rPr>
                <w:rFonts w:ascii="Calibri" w:eastAsia="Calibri" w:hAnsi="Calibri" w:cs="Calibri"/>
                <w:sz w:val="22"/>
                <w:szCs w:val="22"/>
              </w:rPr>
            </w:pPr>
          </w:p>
        </w:tc>
      </w:tr>
      <w:tr w:rsidR="00EE595A" w:rsidRPr="00180D7D" w14:paraId="67BAFA4D"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039EBDEC" w14:textId="221E9267"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t>G19.3</w:t>
            </w:r>
            <w:r w:rsidR="00661717">
              <w:rPr>
                <w:rFonts w:ascii="Calibri" w:eastAsia="Calibri" w:hAnsi="Calibri" w:cs="Calibri"/>
                <w:b/>
                <w:sz w:val="22"/>
                <w:szCs w:val="22"/>
              </w:rPr>
              <w:t>*</w:t>
            </w:r>
            <w:r w:rsidRPr="00180D7D">
              <w:rPr>
                <w:rFonts w:ascii="Calibri" w:eastAsia="Calibri" w:hAnsi="Calibri" w:cs="Calibri"/>
                <w:b/>
                <w:sz w:val="22"/>
                <w:szCs w:val="22"/>
              </w:rPr>
              <w:t> </w:t>
            </w:r>
          </w:p>
        </w:tc>
        <w:tc>
          <w:tcPr>
            <w:tcW w:w="4464" w:type="dxa"/>
            <w:tcBorders>
              <w:top w:val="single" w:sz="6" w:space="0" w:color="auto"/>
              <w:left w:val="single" w:sz="6" w:space="0" w:color="auto"/>
              <w:bottom w:val="single" w:sz="6" w:space="0" w:color="auto"/>
              <w:right w:val="single" w:sz="6" w:space="0" w:color="auto"/>
            </w:tcBorders>
            <w:shd w:val="clear" w:color="auto" w:fill="auto"/>
          </w:tcPr>
          <w:p w14:paraId="2941E3A7" w14:textId="77777777" w:rsidR="00A6644A" w:rsidRDefault="00EE595A" w:rsidP="008371EB">
            <w:pPr>
              <w:pStyle w:val="Listeavsnitt"/>
              <w:numPr>
                <w:ilvl w:val="0"/>
                <w:numId w:val="79"/>
              </w:numPr>
              <w:tabs>
                <w:tab w:val="left" w:pos="284"/>
              </w:tabs>
              <w:spacing w:before="40" w:after="60"/>
              <w:rPr>
                <w:rFonts w:ascii="Calibri" w:eastAsia="Calibri" w:hAnsi="Calibri" w:cs="Calibri"/>
                <w:b/>
                <w:sz w:val="22"/>
                <w:szCs w:val="22"/>
              </w:rPr>
            </w:pPr>
            <w:r w:rsidRPr="00180D7D">
              <w:rPr>
                <w:rFonts w:ascii="Calibri" w:eastAsia="Calibri" w:hAnsi="Calibri" w:cs="Calibri"/>
                <w:b/>
                <w:sz w:val="22"/>
                <w:szCs w:val="22"/>
              </w:rPr>
              <w:t>Does all the system have designated owners or responsib</w:t>
            </w:r>
            <w:r w:rsidR="00A6644A">
              <w:rPr>
                <w:rFonts w:ascii="Calibri" w:eastAsia="Calibri" w:hAnsi="Calibri" w:cs="Calibri"/>
                <w:b/>
                <w:sz w:val="22"/>
                <w:szCs w:val="22"/>
              </w:rPr>
              <w:t>le party?</w:t>
            </w:r>
          </w:p>
          <w:p w14:paraId="7BE8A77A" w14:textId="5402560C" w:rsidR="00EE595A" w:rsidRPr="00180D7D" w:rsidRDefault="00EE595A" w:rsidP="008371EB">
            <w:pPr>
              <w:pStyle w:val="Listeavsnitt"/>
              <w:numPr>
                <w:ilvl w:val="0"/>
                <w:numId w:val="79"/>
              </w:numPr>
              <w:tabs>
                <w:tab w:val="left" w:pos="284"/>
              </w:tabs>
              <w:spacing w:before="40" w:after="60"/>
              <w:rPr>
                <w:rFonts w:ascii="Calibri" w:eastAsia="Calibri" w:hAnsi="Calibri" w:cs="Calibri"/>
                <w:b/>
                <w:sz w:val="22"/>
                <w:szCs w:val="22"/>
              </w:rPr>
            </w:pPr>
            <w:r w:rsidRPr="00180D7D">
              <w:rPr>
                <w:rFonts w:ascii="Calibri" w:eastAsia="Calibri" w:hAnsi="Calibri" w:cs="Calibri"/>
                <w:b/>
                <w:sz w:val="22"/>
                <w:szCs w:val="22"/>
              </w:rPr>
              <w:t xml:space="preserve"> </w:t>
            </w:r>
            <w:r w:rsidR="00A6644A">
              <w:rPr>
                <w:rFonts w:ascii="Calibri" w:eastAsia="Calibri" w:hAnsi="Calibri" w:cs="Calibri"/>
                <w:b/>
                <w:sz w:val="22"/>
                <w:szCs w:val="22"/>
              </w:rPr>
              <w:t>D</w:t>
            </w:r>
            <w:r w:rsidRPr="00180D7D">
              <w:rPr>
                <w:rFonts w:ascii="Calibri" w:eastAsia="Calibri" w:hAnsi="Calibri" w:cs="Calibri"/>
                <w:b/>
                <w:sz w:val="22"/>
                <w:szCs w:val="22"/>
              </w:rPr>
              <w:t xml:space="preserve">oes the </w:t>
            </w:r>
            <w:r w:rsidR="00A6644A">
              <w:rPr>
                <w:rFonts w:ascii="Calibri" w:eastAsia="Calibri" w:hAnsi="Calibri" w:cs="Calibri"/>
                <w:b/>
                <w:sz w:val="22"/>
                <w:szCs w:val="22"/>
              </w:rPr>
              <w:t>“</w:t>
            </w:r>
            <w:r w:rsidRPr="00180D7D">
              <w:rPr>
                <w:rFonts w:ascii="Calibri" w:eastAsia="Calibri" w:hAnsi="Calibri" w:cs="Calibri"/>
                <w:b/>
                <w:sz w:val="22"/>
                <w:szCs w:val="22"/>
              </w:rPr>
              <w:t>PåSe/ See-To</w:t>
            </w:r>
            <w:r w:rsidR="00A6644A">
              <w:rPr>
                <w:rFonts w:ascii="Calibri" w:eastAsia="Calibri" w:hAnsi="Calibri" w:cs="Calibri"/>
                <w:b/>
                <w:sz w:val="22"/>
                <w:szCs w:val="22"/>
              </w:rPr>
              <w:t xml:space="preserve">” </w:t>
            </w:r>
            <w:r w:rsidRPr="00180D7D">
              <w:rPr>
                <w:rFonts w:ascii="Calibri" w:eastAsia="Calibri" w:hAnsi="Calibri" w:cs="Calibri"/>
                <w:b/>
                <w:sz w:val="22"/>
                <w:szCs w:val="22"/>
              </w:rPr>
              <w:t xml:space="preserve">responsible </w:t>
            </w:r>
            <w:r w:rsidR="00A6644A">
              <w:rPr>
                <w:rFonts w:ascii="Calibri" w:eastAsia="Calibri" w:hAnsi="Calibri" w:cs="Calibri"/>
                <w:b/>
                <w:sz w:val="22"/>
                <w:szCs w:val="22"/>
              </w:rPr>
              <w:t xml:space="preserve">actively </w:t>
            </w:r>
            <w:r w:rsidRPr="00180D7D">
              <w:rPr>
                <w:rFonts w:ascii="Calibri" w:eastAsia="Calibri" w:hAnsi="Calibri" w:cs="Calibri"/>
                <w:b/>
                <w:sz w:val="22"/>
                <w:szCs w:val="22"/>
              </w:rPr>
              <w:t xml:space="preserve">follow up on </w:t>
            </w:r>
            <w:r w:rsidR="00A6644A">
              <w:rPr>
                <w:rFonts w:ascii="Calibri" w:eastAsia="Calibri" w:hAnsi="Calibri" w:cs="Calibri"/>
                <w:b/>
                <w:sz w:val="22"/>
                <w:szCs w:val="22"/>
              </w:rPr>
              <w:t xml:space="preserve">system performance and </w:t>
            </w:r>
            <w:r w:rsidRPr="00180D7D">
              <w:rPr>
                <w:rFonts w:ascii="Calibri" w:eastAsia="Calibri" w:hAnsi="Calibri" w:cs="Calibri"/>
                <w:b/>
                <w:sz w:val="22"/>
                <w:szCs w:val="22"/>
              </w:rPr>
              <w:t>the supply chain</w:t>
            </w:r>
            <w:r w:rsidR="00A6644A">
              <w:rPr>
                <w:rFonts w:ascii="Calibri" w:eastAsia="Calibri" w:hAnsi="Calibri" w:cs="Calibri"/>
                <w:b/>
                <w:sz w:val="22"/>
                <w:szCs w:val="22"/>
              </w:rPr>
              <w:t xml:space="preserve"> obligations</w:t>
            </w:r>
            <w:r w:rsidRPr="00180D7D">
              <w:rPr>
                <w:rFonts w:ascii="Calibri" w:eastAsia="Calibri" w:hAnsi="Calibri" w:cs="Calibri"/>
                <w:b/>
                <w:sz w:val="22"/>
                <w:szCs w:val="22"/>
              </w:rPr>
              <w:t>? </w:t>
            </w:r>
          </w:p>
          <w:p w14:paraId="276DDB9F" w14:textId="66352CDA" w:rsidR="00EE595A" w:rsidRPr="00180D7D" w:rsidRDefault="00A6644A" w:rsidP="008371EB">
            <w:pPr>
              <w:pStyle w:val="Listeavsnitt"/>
              <w:numPr>
                <w:ilvl w:val="0"/>
                <w:numId w:val="79"/>
              </w:numPr>
              <w:tabs>
                <w:tab w:val="left" w:pos="284"/>
              </w:tabs>
              <w:spacing w:before="40" w:after="60"/>
              <w:rPr>
                <w:rFonts w:ascii="Calibri" w:eastAsia="Calibri" w:hAnsi="Calibri" w:cs="Calibri"/>
                <w:b/>
                <w:sz w:val="22"/>
                <w:szCs w:val="22"/>
              </w:rPr>
            </w:pPr>
            <w:r>
              <w:rPr>
                <w:rFonts w:ascii="Calibri" w:eastAsia="Calibri" w:hAnsi="Calibri" w:cs="Calibri"/>
                <w:b/>
                <w:sz w:val="22"/>
                <w:szCs w:val="22"/>
              </w:rPr>
              <w:t>Is</w:t>
            </w:r>
            <w:r w:rsidR="00EE595A" w:rsidRPr="00180D7D">
              <w:rPr>
                <w:rFonts w:ascii="Calibri" w:eastAsia="Calibri" w:hAnsi="Calibri" w:cs="Calibri"/>
                <w:b/>
                <w:sz w:val="22"/>
                <w:szCs w:val="22"/>
              </w:rPr>
              <w:t xml:space="preserve"> the IT/OT network segmented appropriately </w:t>
            </w:r>
            <w:r>
              <w:rPr>
                <w:rFonts w:ascii="Calibri" w:eastAsia="Calibri" w:hAnsi="Calibri" w:cs="Calibri"/>
                <w:b/>
                <w:sz w:val="22"/>
                <w:szCs w:val="22"/>
              </w:rPr>
              <w:t>in accordance with</w:t>
            </w:r>
            <w:r w:rsidR="00EE595A" w:rsidRPr="00180D7D">
              <w:rPr>
                <w:rFonts w:ascii="Calibri" w:eastAsia="Calibri" w:hAnsi="Calibri" w:cs="Calibri"/>
                <w:b/>
                <w:sz w:val="22"/>
                <w:szCs w:val="22"/>
              </w:rPr>
              <w:t xml:space="preserve"> the </w:t>
            </w:r>
            <w:r>
              <w:rPr>
                <w:rFonts w:ascii="Calibri" w:eastAsia="Calibri" w:hAnsi="Calibri" w:cs="Calibri"/>
                <w:b/>
                <w:sz w:val="22"/>
                <w:szCs w:val="22"/>
              </w:rPr>
              <w:t xml:space="preserve">safety and security </w:t>
            </w:r>
            <w:r w:rsidR="00EE595A" w:rsidRPr="00180D7D">
              <w:rPr>
                <w:rFonts w:ascii="Calibri" w:eastAsia="Calibri" w:hAnsi="Calibri" w:cs="Calibri"/>
                <w:b/>
                <w:sz w:val="22"/>
                <w:szCs w:val="22"/>
              </w:rPr>
              <w:t>policy?</w:t>
            </w:r>
            <w:r>
              <w:rPr>
                <w:rFonts w:ascii="Calibri" w:eastAsia="Calibri" w:hAnsi="Calibri" w:cs="Calibri"/>
                <w:b/>
                <w:sz w:val="22"/>
                <w:szCs w:val="22"/>
              </w:rPr>
              <w:t xml:space="preserve"> (Are segmentation controls documented and maintained?)</w:t>
            </w:r>
          </w:p>
          <w:p w14:paraId="3C8F369B" w14:textId="6ED110B8" w:rsidR="00EE595A" w:rsidRPr="00180D7D" w:rsidRDefault="00EE595A" w:rsidP="008371EB">
            <w:pPr>
              <w:pStyle w:val="Listeavsnitt"/>
              <w:numPr>
                <w:ilvl w:val="0"/>
                <w:numId w:val="79"/>
              </w:numPr>
              <w:tabs>
                <w:tab w:val="left" w:pos="284"/>
              </w:tabs>
              <w:spacing w:before="40" w:after="60"/>
              <w:rPr>
                <w:rFonts w:ascii="Calibri" w:eastAsia="Calibri" w:hAnsi="Calibri" w:cs="Calibri"/>
                <w:b/>
                <w:sz w:val="22"/>
                <w:szCs w:val="22"/>
              </w:rPr>
            </w:pPr>
            <w:r w:rsidRPr="00180D7D">
              <w:rPr>
                <w:rFonts w:ascii="Calibri" w:eastAsia="Calibri" w:hAnsi="Calibri" w:cs="Calibri"/>
                <w:b/>
                <w:sz w:val="22"/>
                <w:szCs w:val="22"/>
              </w:rPr>
              <w:t xml:space="preserve">Are maintenance and </w:t>
            </w:r>
            <w:r w:rsidR="00EF75BE">
              <w:rPr>
                <w:rFonts w:ascii="Calibri" w:eastAsia="Calibri" w:hAnsi="Calibri" w:cs="Calibri"/>
                <w:b/>
                <w:sz w:val="22"/>
                <w:szCs w:val="22"/>
              </w:rPr>
              <w:t xml:space="preserve">system </w:t>
            </w:r>
            <w:r w:rsidRPr="00180D7D">
              <w:rPr>
                <w:rFonts w:ascii="Calibri" w:eastAsia="Calibri" w:hAnsi="Calibri" w:cs="Calibri"/>
                <w:b/>
                <w:sz w:val="22"/>
                <w:szCs w:val="22"/>
              </w:rPr>
              <w:t>change</w:t>
            </w:r>
            <w:r w:rsidR="00EF75BE">
              <w:rPr>
                <w:rFonts w:ascii="Calibri" w:eastAsia="Calibri" w:hAnsi="Calibri" w:cs="Calibri"/>
                <w:b/>
                <w:sz w:val="22"/>
                <w:szCs w:val="22"/>
              </w:rPr>
              <w:t>s</w:t>
            </w:r>
            <w:r w:rsidRPr="00180D7D">
              <w:rPr>
                <w:rFonts w:ascii="Calibri" w:eastAsia="Calibri" w:hAnsi="Calibri" w:cs="Calibri"/>
                <w:b/>
                <w:sz w:val="22"/>
                <w:szCs w:val="22"/>
              </w:rPr>
              <w:t xml:space="preserve"> </w:t>
            </w:r>
            <w:r w:rsidR="00EF75BE">
              <w:rPr>
                <w:rFonts w:ascii="Calibri" w:eastAsia="Calibri" w:hAnsi="Calibri" w:cs="Calibri"/>
                <w:b/>
                <w:sz w:val="22"/>
                <w:szCs w:val="22"/>
              </w:rPr>
              <w:t>carried out in alignment with</w:t>
            </w:r>
            <w:r w:rsidRPr="00180D7D">
              <w:rPr>
                <w:rFonts w:ascii="Calibri" w:eastAsia="Calibri" w:hAnsi="Calibri" w:cs="Calibri"/>
                <w:b/>
                <w:sz w:val="22"/>
                <w:szCs w:val="22"/>
              </w:rPr>
              <w:t xml:space="preserve"> the safety and security policy, and risk management</w:t>
            </w:r>
            <w:r w:rsidR="00EF75BE">
              <w:rPr>
                <w:rFonts w:ascii="Calibri" w:eastAsia="Calibri" w:hAnsi="Calibri" w:cs="Calibri"/>
                <w:b/>
                <w:sz w:val="22"/>
                <w:szCs w:val="22"/>
              </w:rPr>
              <w:t xml:space="preserve"> process</w:t>
            </w:r>
            <w:r w:rsidRPr="00180D7D">
              <w:rPr>
                <w:rFonts w:ascii="Calibri" w:eastAsia="Calibri" w:hAnsi="Calibri" w:cs="Calibri"/>
                <w:b/>
                <w:sz w:val="22"/>
                <w:szCs w:val="22"/>
              </w:rPr>
              <w:t>?</w:t>
            </w:r>
          </w:p>
          <w:p w14:paraId="64EDBC88" w14:textId="6B7A3B25" w:rsidR="00EE595A" w:rsidRPr="00EF75BE" w:rsidRDefault="00EE595A" w:rsidP="00EF75BE">
            <w:pPr>
              <w:pStyle w:val="Listeavsnitt"/>
              <w:numPr>
                <w:ilvl w:val="0"/>
                <w:numId w:val="79"/>
              </w:numPr>
              <w:tabs>
                <w:tab w:val="left" w:pos="284"/>
              </w:tabs>
              <w:spacing w:before="40" w:after="60"/>
              <w:rPr>
                <w:rFonts w:ascii="Calibri" w:eastAsia="Calibri" w:hAnsi="Calibri" w:cs="Calibri"/>
                <w:b/>
                <w:sz w:val="22"/>
                <w:szCs w:val="22"/>
              </w:rPr>
            </w:pPr>
            <w:r w:rsidRPr="00180D7D">
              <w:rPr>
                <w:rFonts w:ascii="Calibri" w:eastAsia="Calibri" w:hAnsi="Calibri" w:cs="Calibri"/>
                <w:b/>
                <w:sz w:val="22"/>
                <w:szCs w:val="22"/>
              </w:rPr>
              <w:t xml:space="preserve">Is access to critical systems based on appropriate access control? </w:t>
            </w:r>
            <w:r w:rsidRPr="00EF75BE">
              <w:rPr>
                <w:rFonts w:ascii="Calibri" w:eastAsia="Calibri" w:hAnsi="Calibri" w:cs="Calibri"/>
                <w:bCs/>
                <w:sz w:val="22"/>
                <w:szCs w:val="22"/>
              </w:rPr>
              <w:t xml:space="preserve">(such as </w:t>
            </w:r>
            <w:r w:rsidR="00EF75BE" w:rsidRPr="00EF75BE">
              <w:rPr>
                <w:rFonts w:ascii="Calibri" w:eastAsia="Calibri" w:hAnsi="Calibri" w:cs="Calibri"/>
                <w:bCs/>
                <w:sz w:val="22"/>
                <w:szCs w:val="22"/>
              </w:rPr>
              <w:t xml:space="preserve">role-based access, </w:t>
            </w:r>
            <w:r w:rsidRPr="00EF75BE">
              <w:rPr>
                <w:rFonts w:ascii="Calibri" w:eastAsia="Calibri" w:hAnsi="Calibri" w:cs="Calibri"/>
                <w:bCs/>
                <w:sz w:val="22"/>
                <w:szCs w:val="22"/>
              </w:rPr>
              <w:t>two factor authentication</w:t>
            </w:r>
            <w:r w:rsidR="00EF75BE" w:rsidRPr="00EF75BE">
              <w:rPr>
                <w:rFonts w:ascii="Calibri" w:eastAsia="Calibri" w:hAnsi="Calibri" w:cs="Calibri"/>
                <w:bCs/>
                <w:sz w:val="22"/>
                <w:szCs w:val="22"/>
              </w:rPr>
              <w:t>, time limited credentials for contractors</w:t>
            </w:r>
            <w:r w:rsidRPr="00EF75BE">
              <w:rPr>
                <w:rFonts w:ascii="Calibri" w:eastAsia="Calibri" w:hAnsi="Calibri" w:cs="Calibri"/>
                <w:bCs/>
                <w:sz w:val="22"/>
                <w:szCs w:val="22"/>
              </w:rPr>
              <w:t>?)</w:t>
            </w: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0F66AA64"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70A370E7"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492F3F0F" w14:textId="77777777" w:rsidR="00EE595A" w:rsidRPr="00180D7D" w:rsidRDefault="00EE595A">
            <w:pPr>
              <w:spacing w:before="40" w:after="60"/>
              <w:rPr>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shd w:val="clear" w:color="auto" w:fill="auto"/>
          </w:tcPr>
          <w:p w14:paraId="349306EE" w14:textId="77777777"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ISO/IEC 27002 (2022)</w:t>
            </w:r>
          </w:p>
          <w:p w14:paraId="077DA232" w14:textId="77777777"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NOG 104 (2016) </w:t>
            </w:r>
          </w:p>
          <w:p w14:paraId="79C40172" w14:textId="77777777"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IEC 62443 series</w:t>
            </w:r>
          </w:p>
        </w:tc>
        <w:tc>
          <w:tcPr>
            <w:tcW w:w="3456" w:type="dxa"/>
            <w:tcBorders>
              <w:top w:val="single" w:sz="6" w:space="0" w:color="auto"/>
              <w:left w:val="single" w:sz="6" w:space="0" w:color="auto"/>
              <w:bottom w:val="single" w:sz="6" w:space="0" w:color="auto"/>
              <w:right w:val="single" w:sz="6" w:space="0" w:color="auto"/>
            </w:tcBorders>
          </w:tcPr>
          <w:p w14:paraId="6F7875D6" w14:textId="77777777" w:rsidR="00EE595A" w:rsidRPr="00180D7D" w:rsidRDefault="00EE595A">
            <w:pPr>
              <w:spacing w:before="40" w:after="60"/>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7B4D8382" w14:textId="77777777" w:rsidR="00EE595A" w:rsidRPr="00180D7D" w:rsidRDefault="00EE595A">
            <w:pPr>
              <w:spacing w:before="40" w:after="60"/>
              <w:rPr>
                <w:rFonts w:ascii="Calibri" w:eastAsia="Calibri" w:hAnsi="Calibri" w:cs="Calibri"/>
                <w:sz w:val="22"/>
                <w:szCs w:val="22"/>
              </w:rPr>
            </w:pPr>
          </w:p>
        </w:tc>
      </w:tr>
      <w:tr w:rsidR="00EE595A" w:rsidRPr="001620BB" w14:paraId="1D4D1231"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0B21415B" w14:textId="77777777"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t>G19.4 </w:t>
            </w:r>
          </w:p>
        </w:tc>
        <w:tc>
          <w:tcPr>
            <w:tcW w:w="4464" w:type="dxa"/>
            <w:tcBorders>
              <w:top w:val="single" w:sz="6" w:space="0" w:color="auto"/>
              <w:left w:val="single" w:sz="6" w:space="0" w:color="auto"/>
              <w:bottom w:val="single" w:sz="6" w:space="0" w:color="auto"/>
              <w:right w:val="single" w:sz="6" w:space="0" w:color="auto"/>
            </w:tcBorders>
            <w:shd w:val="clear" w:color="auto" w:fill="auto"/>
          </w:tcPr>
          <w:p w14:paraId="15D4EA52" w14:textId="595CBD65" w:rsidR="00EE595A" w:rsidRPr="00180D7D" w:rsidRDefault="00EE595A">
            <w:pPr>
              <w:spacing w:before="40" w:after="60"/>
              <w:ind w:left="720"/>
              <w:rPr>
                <w:rFonts w:ascii="Calibri" w:eastAsia="Calibri" w:hAnsi="Calibri" w:cs="Calibri"/>
                <w:b/>
                <w:sz w:val="22"/>
                <w:szCs w:val="22"/>
              </w:rPr>
            </w:pPr>
            <w:r w:rsidRPr="00180D7D">
              <w:rPr>
                <w:rFonts w:ascii="Calibri" w:eastAsia="Calibri" w:hAnsi="Calibri" w:cs="Calibri"/>
                <w:b/>
                <w:sz w:val="22"/>
                <w:szCs w:val="22"/>
              </w:rPr>
              <w:t>Are all remote access</w:t>
            </w:r>
            <w:r w:rsidR="00EF75BE">
              <w:rPr>
                <w:rFonts w:ascii="Calibri" w:eastAsia="Calibri" w:hAnsi="Calibri" w:cs="Calibri"/>
                <w:b/>
                <w:sz w:val="22"/>
                <w:szCs w:val="22"/>
              </w:rPr>
              <w:t xml:space="preserve"> points</w:t>
            </w:r>
            <w:r w:rsidRPr="00180D7D">
              <w:rPr>
                <w:rFonts w:ascii="Calibri" w:eastAsia="Calibri" w:hAnsi="Calibri" w:cs="Calibri"/>
                <w:b/>
                <w:sz w:val="22"/>
                <w:szCs w:val="22"/>
              </w:rPr>
              <w:t xml:space="preserve"> documented, analysed, and protected from unauthorised use? </w:t>
            </w: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242E105A"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163607E4"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31D97C56" w14:textId="77777777" w:rsidR="00EE595A" w:rsidRPr="00180D7D" w:rsidRDefault="00EE595A">
            <w:pPr>
              <w:spacing w:before="40" w:after="60"/>
              <w:rPr>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shd w:val="clear" w:color="auto" w:fill="auto"/>
          </w:tcPr>
          <w:p w14:paraId="7F83C628" w14:textId="77777777" w:rsidR="00EE595A" w:rsidRPr="00070547" w:rsidRDefault="00EE595A">
            <w:pPr>
              <w:spacing w:before="40" w:after="60"/>
              <w:rPr>
                <w:rFonts w:ascii="Calibri" w:eastAsia="Calibri" w:hAnsi="Calibri" w:cs="Calibri"/>
                <w:sz w:val="22"/>
                <w:szCs w:val="22"/>
              </w:rPr>
            </w:pPr>
            <w:r w:rsidRPr="00070547">
              <w:rPr>
                <w:rFonts w:ascii="Calibri" w:eastAsia="Calibri" w:hAnsi="Calibri" w:cs="Calibri"/>
                <w:sz w:val="22"/>
                <w:szCs w:val="22"/>
              </w:rPr>
              <w:t>ISO/IEC 27002 (2022)</w:t>
            </w:r>
          </w:p>
          <w:p w14:paraId="7D55E157" w14:textId="77777777" w:rsidR="00EE595A" w:rsidRPr="00070547" w:rsidRDefault="00EE595A">
            <w:pPr>
              <w:spacing w:before="40" w:after="60"/>
              <w:rPr>
                <w:rFonts w:ascii="Calibri" w:eastAsia="Calibri" w:hAnsi="Calibri" w:cs="Calibri"/>
                <w:sz w:val="22"/>
                <w:szCs w:val="22"/>
              </w:rPr>
            </w:pPr>
            <w:r w:rsidRPr="00070547">
              <w:rPr>
                <w:rFonts w:ascii="Calibri" w:eastAsia="Calibri" w:hAnsi="Calibri" w:cs="Calibri"/>
                <w:sz w:val="22"/>
                <w:szCs w:val="22"/>
              </w:rPr>
              <w:t>IEC 62443 series</w:t>
            </w:r>
          </w:p>
          <w:p w14:paraId="62B2CDB3" w14:textId="1D2A85BA" w:rsidR="00EE595A" w:rsidRPr="00070547" w:rsidRDefault="00EE595A">
            <w:pPr>
              <w:spacing w:before="40" w:after="60"/>
              <w:rPr>
                <w:rFonts w:ascii="Calibri" w:eastAsia="Calibri" w:hAnsi="Calibri" w:cs="Calibri"/>
                <w:sz w:val="22"/>
                <w:szCs w:val="22"/>
              </w:rPr>
            </w:pPr>
            <w:r w:rsidRPr="00070547">
              <w:rPr>
                <w:rFonts w:ascii="Calibri" w:eastAsia="Calibri" w:hAnsi="Calibri" w:cs="Calibri"/>
                <w:sz w:val="22"/>
                <w:szCs w:val="22"/>
              </w:rPr>
              <w:t>NOG 104 (2016)</w:t>
            </w:r>
          </w:p>
        </w:tc>
        <w:tc>
          <w:tcPr>
            <w:tcW w:w="3456" w:type="dxa"/>
            <w:tcBorders>
              <w:top w:val="single" w:sz="6" w:space="0" w:color="auto"/>
              <w:left w:val="single" w:sz="6" w:space="0" w:color="auto"/>
              <w:bottom w:val="single" w:sz="6" w:space="0" w:color="auto"/>
              <w:right w:val="single" w:sz="6" w:space="0" w:color="auto"/>
            </w:tcBorders>
          </w:tcPr>
          <w:p w14:paraId="008A390D" w14:textId="77777777" w:rsidR="00EE595A" w:rsidRPr="00070547" w:rsidRDefault="00EE595A">
            <w:pPr>
              <w:spacing w:before="40" w:after="60"/>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51BB6636" w14:textId="77777777" w:rsidR="00EE595A" w:rsidRPr="00070547" w:rsidRDefault="00EE595A">
            <w:pPr>
              <w:spacing w:before="40" w:after="60"/>
              <w:rPr>
                <w:rFonts w:ascii="Calibri" w:eastAsia="Calibri" w:hAnsi="Calibri" w:cs="Calibri"/>
                <w:sz w:val="22"/>
                <w:szCs w:val="22"/>
              </w:rPr>
            </w:pPr>
          </w:p>
        </w:tc>
      </w:tr>
      <w:tr w:rsidR="00EE595A" w:rsidRPr="00180D7D" w14:paraId="0220B966"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30BFA84F" w14:textId="52F4CA19" w:rsidR="00EE595A" w:rsidRPr="00180D7D" w:rsidRDefault="00EE595A">
            <w:pPr>
              <w:spacing w:before="40" w:after="60"/>
              <w:rPr>
                <w:rFonts w:ascii="Calibri" w:eastAsia="Calibri" w:hAnsi="Calibri" w:cs="Calibri"/>
                <w:b/>
                <w:color w:val="FF0000"/>
                <w:sz w:val="22"/>
                <w:szCs w:val="22"/>
              </w:rPr>
            </w:pPr>
            <w:r w:rsidRPr="00A9343B">
              <w:rPr>
                <w:rFonts w:ascii="Calibri" w:eastAsia="Calibri" w:hAnsi="Calibri" w:cs="Calibri"/>
                <w:b/>
                <w:sz w:val="22"/>
                <w:szCs w:val="22"/>
              </w:rPr>
              <w:t>G19.5</w:t>
            </w:r>
            <w:r w:rsidR="00875476">
              <w:rPr>
                <w:rFonts w:ascii="Calibri" w:eastAsia="Calibri" w:hAnsi="Calibri" w:cs="Calibri"/>
                <w:b/>
                <w:sz w:val="22"/>
                <w:szCs w:val="22"/>
              </w:rPr>
              <w:t>*</w:t>
            </w:r>
          </w:p>
        </w:tc>
        <w:tc>
          <w:tcPr>
            <w:tcW w:w="4464" w:type="dxa"/>
            <w:tcBorders>
              <w:top w:val="single" w:sz="6" w:space="0" w:color="auto"/>
              <w:left w:val="single" w:sz="6" w:space="0" w:color="auto"/>
              <w:bottom w:val="single" w:sz="6" w:space="0" w:color="auto"/>
              <w:right w:val="single" w:sz="6" w:space="0" w:color="auto"/>
            </w:tcBorders>
            <w:shd w:val="clear" w:color="auto" w:fill="auto"/>
          </w:tcPr>
          <w:p w14:paraId="43A8B59E" w14:textId="77777777" w:rsidR="00EE595A" w:rsidRPr="0039791C" w:rsidRDefault="00EE595A">
            <w:pPr>
              <w:spacing w:before="40" w:after="60"/>
              <w:ind w:left="720"/>
              <w:rPr>
                <w:rFonts w:ascii="Calibri" w:eastAsia="Calibri" w:hAnsi="Calibri" w:cs="Calibri"/>
                <w:b/>
                <w:color w:val="000000" w:themeColor="text1"/>
                <w:sz w:val="22"/>
                <w:szCs w:val="22"/>
              </w:rPr>
            </w:pPr>
            <w:r w:rsidRPr="0039791C">
              <w:rPr>
                <w:rFonts w:ascii="Calibri" w:eastAsia="Calibri" w:hAnsi="Calibri" w:cs="Calibri"/>
                <w:b/>
                <w:color w:val="000000" w:themeColor="text1"/>
                <w:sz w:val="22"/>
                <w:szCs w:val="22"/>
              </w:rPr>
              <w:t>Has an assessment been carried out to ensure that security and safety measures do not interfere with each other?</w:t>
            </w:r>
          </w:p>
          <w:p w14:paraId="3A4C3CD9" w14:textId="7A7C9F2B" w:rsidR="00EE595A" w:rsidRPr="00180D7D" w:rsidRDefault="00EF75BE">
            <w:pPr>
              <w:spacing w:before="40" w:after="60"/>
              <w:ind w:left="720"/>
              <w:rPr>
                <w:rFonts w:ascii="Calibri" w:eastAsia="Calibri" w:hAnsi="Calibri" w:cs="Calibri"/>
                <w:bCs/>
                <w:i/>
                <w:iCs/>
                <w:color w:val="FF0000"/>
                <w:sz w:val="22"/>
                <w:szCs w:val="22"/>
              </w:rPr>
            </w:pPr>
            <w:r>
              <w:rPr>
                <w:rFonts w:ascii="Calibri" w:eastAsia="Calibri" w:hAnsi="Calibri" w:cs="Calibri"/>
                <w:bCs/>
                <w:i/>
                <w:iCs/>
                <w:color w:val="000000" w:themeColor="text1"/>
                <w:sz w:val="22"/>
                <w:szCs w:val="22"/>
              </w:rPr>
              <w:lastRenderedPageBreak/>
              <w:t xml:space="preserve">Example: </w:t>
            </w:r>
            <w:r w:rsidRPr="00EF75BE">
              <w:rPr>
                <w:rFonts w:ascii="Calibri" w:eastAsia="Calibri" w:hAnsi="Calibri" w:cs="Calibri"/>
                <w:bCs/>
                <w:i/>
                <w:iCs/>
                <w:color w:val="000000" w:themeColor="text1"/>
                <w:sz w:val="22"/>
                <w:szCs w:val="22"/>
              </w:rPr>
              <w:t>Could strict authentication requirements delay operator response in an emergency?</w:t>
            </w: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19C7317E"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09C26E64"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0311ADFA" w14:textId="77777777" w:rsidR="00EE595A" w:rsidRPr="00180D7D" w:rsidRDefault="00EE595A">
            <w:pPr>
              <w:spacing w:before="40" w:after="60"/>
              <w:rPr>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shd w:val="clear" w:color="auto" w:fill="auto"/>
          </w:tcPr>
          <w:p w14:paraId="584BF369" w14:textId="13D0C00E" w:rsidR="00EE595A" w:rsidRPr="00A9343B" w:rsidRDefault="00EE595A">
            <w:pPr>
              <w:spacing w:before="40" w:after="60"/>
              <w:rPr>
                <w:rFonts w:ascii="Calibri" w:eastAsia="Calibri" w:hAnsi="Calibri" w:cs="Calibri"/>
                <w:sz w:val="22"/>
                <w:szCs w:val="22"/>
                <w:highlight w:val="yellow"/>
              </w:rPr>
            </w:pPr>
            <w:r w:rsidRPr="00826796">
              <w:rPr>
                <w:rFonts w:ascii="Calibri" w:eastAsia="Calibri" w:hAnsi="Calibri" w:cs="Calibri"/>
                <w:sz w:val="22"/>
                <w:szCs w:val="22"/>
              </w:rPr>
              <w:t xml:space="preserve">Ginther (2023) </w:t>
            </w:r>
          </w:p>
        </w:tc>
        <w:tc>
          <w:tcPr>
            <w:tcW w:w="3456" w:type="dxa"/>
            <w:tcBorders>
              <w:top w:val="single" w:sz="6" w:space="0" w:color="auto"/>
              <w:left w:val="single" w:sz="6" w:space="0" w:color="auto"/>
              <w:bottom w:val="single" w:sz="6" w:space="0" w:color="auto"/>
              <w:right w:val="single" w:sz="6" w:space="0" w:color="auto"/>
            </w:tcBorders>
          </w:tcPr>
          <w:p w14:paraId="74C5E7B3" w14:textId="77777777" w:rsidR="00EE595A" w:rsidRPr="00180D7D" w:rsidRDefault="00EE595A">
            <w:pPr>
              <w:spacing w:before="40" w:after="60"/>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6756A5BA" w14:textId="77777777" w:rsidR="00EE595A" w:rsidRPr="00180D7D" w:rsidRDefault="00EE595A">
            <w:pPr>
              <w:spacing w:before="40" w:after="60"/>
              <w:rPr>
                <w:rFonts w:ascii="Calibri" w:eastAsia="Calibri" w:hAnsi="Calibri" w:cs="Calibri"/>
                <w:sz w:val="22"/>
                <w:szCs w:val="22"/>
              </w:rPr>
            </w:pPr>
          </w:p>
        </w:tc>
      </w:tr>
      <w:tr w:rsidR="00EE595A" w:rsidRPr="00180D7D" w14:paraId="12C577D7"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3C7535F4" w14:textId="77777777"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t>G20</w:t>
            </w:r>
          </w:p>
        </w:tc>
        <w:tc>
          <w:tcPr>
            <w:tcW w:w="4464" w:type="dxa"/>
            <w:tcBorders>
              <w:top w:val="single" w:sz="6" w:space="0" w:color="auto"/>
              <w:left w:val="single" w:sz="6" w:space="0" w:color="auto"/>
              <w:bottom w:val="single" w:sz="6" w:space="0" w:color="auto"/>
              <w:right w:val="single" w:sz="6" w:space="0" w:color="auto"/>
            </w:tcBorders>
            <w:shd w:val="clear" w:color="auto" w:fill="auto"/>
          </w:tcPr>
          <w:p w14:paraId="77A39872" w14:textId="77777777"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t>Is a thorough scenario analysis performed involving accidents, incidents, and the effect of remote operations? </w:t>
            </w:r>
          </w:p>
          <w:p w14:paraId="5A1C5735" w14:textId="260AD894" w:rsidR="00EE595A" w:rsidRPr="00180D7D" w:rsidRDefault="00EE595A">
            <w:pPr>
              <w:spacing w:before="40" w:after="60"/>
              <w:rPr>
                <w:rFonts w:ascii="Calibri" w:eastAsia="Calibri" w:hAnsi="Calibri" w:cs="Calibri"/>
                <w:i/>
                <w:sz w:val="22"/>
                <w:szCs w:val="22"/>
              </w:rPr>
            </w:pPr>
            <w:r w:rsidRPr="00180D7D">
              <w:rPr>
                <w:rFonts w:ascii="Calibri" w:eastAsia="Calibri" w:hAnsi="Calibri" w:cs="Calibri"/>
                <w:i/>
                <w:sz w:val="22"/>
                <w:szCs w:val="22"/>
              </w:rPr>
              <w:t xml:space="preserve">Scenario analysis involving personnel from different geographic locations should be performed. Scenarios should address normal operation, operational deviations, complexity and defined emergency situations involving remote operations. The exploration of unwanted IT incidents involving actors from suppliers and other organisations should be performed. Documented incidents, Bowties or </w:t>
            </w:r>
            <w:r w:rsidR="00B931C8">
              <w:rPr>
                <w:rFonts w:ascii="Calibri" w:eastAsia="Calibri" w:hAnsi="Calibri" w:cs="Calibri"/>
                <w:i/>
                <w:sz w:val="22"/>
                <w:szCs w:val="22"/>
              </w:rPr>
              <w:t>TA/</w:t>
            </w:r>
            <w:r w:rsidRPr="00180D7D">
              <w:rPr>
                <w:rFonts w:ascii="Calibri" w:eastAsia="Calibri" w:hAnsi="Calibri" w:cs="Calibri"/>
                <w:i/>
                <w:sz w:val="22"/>
                <w:szCs w:val="22"/>
              </w:rPr>
              <w:t xml:space="preserve">SCTA could be a good starting point. (See the scenario analysis description in the </w:t>
            </w:r>
            <w:r w:rsidR="00BA65FA">
              <w:rPr>
                <w:rFonts w:ascii="Calibri" w:eastAsia="Calibri" w:hAnsi="Calibri" w:cs="Calibri"/>
                <w:i/>
                <w:sz w:val="22"/>
                <w:szCs w:val="22"/>
              </w:rPr>
              <w:t>CRIOP</w:t>
            </w:r>
            <w:r w:rsidRPr="00180D7D">
              <w:rPr>
                <w:rFonts w:ascii="Calibri" w:eastAsia="Calibri" w:hAnsi="Calibri" w:cs="Calibri"/>
                <w:i/>
                <w:sz w:val="22"/>
                <w:szCs w:val="22"/>
              </w:rPr>
              <w:t>).</w:t>
            </w: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0C4A6798"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1D74F5CE"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2B06B388" w14:textId="77777777" w:rsidR="00EE595A" w:rsidRPr="00180D7D" w:rsidRDefault="00EE595A">
            <w:pPr>
              <w:spacing w:before="40" w:after="60"/>
              <w:rPr>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shd w:val="clear" w:color="auto" w:fill="auto"/>
          </w:tcPr>
          <w:p w14:paraId="3B223E20" w14:textId="77777777"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HSE (2003)</w:t>
            </w:r>
          </w:p>
          <w:p w14:paraId="2BB623AC" w14:textId="77777777" w:rsidR="00EE595A" w:rsidRPr="00180D7D" w:rsidRDefault="00EE595A">
            <w:pPr>
              <w:spacing w:before="40" w:after="60"/>
              <w:rPr>
                <w:rFonts w:ascii="Calibri" w:eastAsia="Calibri" w:hAnsi="Calibri" w:cs="Calibri"/>
                <w:sz w:val="22"/>
                <w:szCs w:val="22"/>
              </w:rPr>
            </w:pPr>
            <w:r w:rsidRPr="00180D7D">
              <w:rPr>
                <w:rFonts w:ascii="Calibri" w:eastAsia="Calibri" w:hAnsi="Calibri" w:cs="Calibri"/>
                <w:sz w:val="22"/>
                <w:szCs w:val="22"/>
              </w:rPr>
              <w:t>Jaatun (2007)</w:t>
            </w:r>
          </w:p>
        </w:tc>
        <w:tc>
          <w:tcPr>
            <w:tcW w:w="3456" w:type="dxa"/>
            <w:tcBorders>
              <w:top w:val="single" w:sz="6" w:space="0" w:color="auto"/>
              <w:left w:val="single" w:sz="6" w:space="0" w:color="auto"/>
              <w:bottom w:val="single" w:sz="6" w:space="0" w:color="auto"/>
              <w:right w:val="single" w:sz="6" w:space="0" w:color="auto"/>
            </w:tcBorders>
          </w:tcPr>
          <w:p w14:paraId="0583535B" w14:textId="77777777" w:rsidR="00EE595A" w:rsidRPr="00180D7D" w:rsidRDefault="00EE595A">
            <w:pPr>
              <w:spacing w:before="40" w:after="60"/>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1A2183AE" w14:textId="77777777" w:rsidR="00EE595A" w:rsidRPr="00180D7D" w:rsidRDefault="00EE595A">
            <w:pPr>
              <w:spacing w:before="40" w:after="60"/>
              <w:rPr>
                <w:rFonts w:ascii="Calibri" w:eastAsia="Calibri" w:hAnsi="Calibri" w:cs="Calibri"/>
                <w:sz w:val="22"/>
                <w:szCs w:val="22"/>
              </w:rPr>
            </w:pPr>
          </w:p>
        </w:tc>
      </w:tr>
      <w:tr w:rsidR="00EE595A" w:rsidRPr="00180D7D" w14:paraId="2DB9AF71"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3C932D7A" w14:textId="77777777"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t>G 21</w:t>
            </w:r>
          </w:p>
        </w:tc>
        <w:tc>
          <w:tcPr>
            <w:tcW w:w="4464" w:type="dxa"/>
            <w:tcBorders>
              <w:top w:val="single" w:sz="6" w:space="0" w:color="auto"/>
              <w:left w:val="single" w:sz="6" w:space="0" w:color="auto"/>
              <w:bottom w:val="single" w:sz="6" w:space="0" w:color="auto"/>
              <w:right w:val="single" w:sz="6" w:space="0" w:color="auto"/>
            </w:tcBorders>
            <w:shd w:val="clear" w:color="auto" w:fill="auto"/>
          </w:tcPr>
          <w:p w14:paraId="754467E6" w14:textId="529B0ECD" w:rsidR="00EE595A" w:rsidRPr="00180D7D" w:rsidRDefault="00EE595A">
            <w:pPr>
              <w:spacing w:before="40" w:after="60"/>
              <w:rPr>
                <w:rFonts w:ascii="Calibri" w:eastAsia="Calibri" w:hAnsi="Calibri" w:cs="Calibri"/>
                <w:b/>
                <w:sz w:val="22"/>
                <w:szCs w:val="22"/>
              </w:rPr>
            </w:pPr>
            <w:r w:rsidRPr="00180D7D">
              <w:rPr>
                <w:rFonts w:ascii="Calibri" w:eastAsia="Calibri" w:hAnsi="Calibri" w:cs="Calibri"/>
                <w:b/>
                <w:sz w:val="22"/>
                <w:szCs w:val="22"/>
              </w:rPr>
              <w:t xml:space="preserve">Are all necessary questions asked </w:t>
            </w:r>
            <w:r w:rsidRPr="0039791C">
              <w:rPr>
                <w:rFonts w:ascii="Calibri" w:eastAsia="Calibri" w:hAnsi="Calibri" w:cs="Calibri"/>
                <w:b/>
                <w:color w:val="000000" w:themeColor="text1"/>
                <w:sz w:val="22"/>
                <w:szCs w:val="22"/>
              </w:rPr>
              <w:t xml:space="preserve">regarding the </w:t>
            </w:r>
            <w:r w:rsidR="00123F03">
              <w:rPr>
                <w:rFonts w:ascii="Calibri" w:eastAsia="Calibri" w:hAnsi="Calibri" w:cs="Calibri"/>
                <w:b/>
                <w:color w:val="000000" w:themeColor="text1"/>
                <w:sz w:val="22"/>
                <w:szCs w:val="22"/>
              </w:rPr>
              <w:t xml:space="preserve">general </w:t>
            </w:r>
            <w:r w:rsidR="005A318E">
              <w:rPr>
                <w:rFonts w:ascii="Calibri" w:eastAsia="Calibri" w:hAnsi="Calibri" w:cs="Calibri"/>
                <w:b/>
                <w:color w:val="000000" w:themeColor="text1"/>
                <w:sz w:val="22"/>
                <w:szCs w:val="22"/>
              </w:rPr>
              <w:t>questions (Remote, Security…</w:t>
            </w:r>
            <w:r w:rsidRPr="0039791C">
              <w:rPr>
                <w:rFonts w:ascii="Calibri" w:eastAsia="Calibri" w:hAnsi="Calibri" w:cs="Calibri"/>
                <w:b/>
                <w:color w:val="000000" w:themeColor="text1"/>
                <w:sz w:val="22"/>
                <w:szCs w:val="22"/>
              </w:rPr>
              <w:t>?</w:t>
            </w:r>
            <w:r w:rsidR="005A318E">
              <w:rPr>
                <w:rFonts w:ascii="Calibri" w:eastAsia="Calibri" w:hAnsi="Calibri" w:cs="Calibri"/>
                <w:b/>
                <w:color w:val="000000" w:themeColor="text1"/>
                <w:sz w:val="22"/>
                <w:szCs w:val="22"/>
              </w:rPr>
              <w:t>)</w:t>
            </w:r>
            <w:r w:rsidRPr="0039791C">
              <w:rPr>
                <w:rFonts w:ascii="Calibri" w:eastAsia="Calibri" w:hAnsi="Calibri" w:cs="Calibri"/>
                <w:b/>
                <w:strike/>
                <w:color w:val="000000" w:themeColor="text1"/>
                <w:sz w:val="22"/>
                <w:szCs w:val="22"/>
              </w:rPr>
              <w:t xml:space="preserve"> </w:t>
            </w: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5C52E6CD"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736D373D" w14:textId="77777777" w:rsidR="00EE595A" w:rsidRPr="00180D7D" w:rsidRDefault="00EE595A">
            <w:pPr>
              <w:spacing w:before="40" w:after="60"/>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3FED0729" w14:textId="77777777" w:rsidR="00EE595A" w:rsidRPr="00180D7D" w:rsidRDefault="00EE595A">
            <w:pPr>
              <w:spacing w:before="40" w:after="60"/>
              <w:rPr>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shd w:val="clear" w:color="auto" w:fill="auto"/>
          </w:tcPr>
          <w:p w14:paraId="03388E3C" w14:textId="77777777" w:rsidR="00EE595A" w:rsidRPr="00180D7D" w:rsidRDefault="00EE595A">
            <w:pPr>
              <w:spacing w:before="40" w:after="60"/>
              <w:rPr>
                <w:rFonts w:ascii="Calibri" w:eastAsia="Calibri" w:hAnsi="Calibri" w:cs="Calibri"/>
                <w:sz w:val="22"/>
                <w:szCs w:val="22"/>
              </w:rPr>
            </w:pPr>
          </w:p>
        </w:tc>
        <w:tc>
          <w:tcPr>
            <w:tcW w:w="3456" w:type="dxa"/>
            <w:tcBorders>
              <w:top w:val="single" w:sz="6" w:space="0" w:color="auto"/>
              <w:left w:val="single" w:sz="6" w:space="0" w:color="auto"/>
              <w:bottom w:val="single" w:sz="6" w:space="0" w:color="auto"/>
              <w:right w:val="single" w:sz="6" w:space="0" w:color="auto"/>
            </w:tcBorders>
          </w:tcPr>
          <w:p w14:paraId="2BB53B36" w14:textId="77777777" w:rsidR="00EE595A" w:rsidRPr="00180D7D" w:rsidRDefault="00EE595A">
            <w:pPr>
              <w:spacing w:before="40" w:after="60"/>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62AD4EEC" w14:textId="77777777" w:rsidR="00EE595A" w:rsidRPr="00180D7D" w:rsidRDefault="00EE595A">
            <w:pPr>
              <w:spacing w:before="40" w:after="60"/>
              <w:rPr>
                <w:rFonts w:ascii="Calibri" w:eastAsia="Calibri" w:hAnsi="Calibri" w:cs="Calibri"/>
                <w:sz w:val="22"/>
                <w:szCs w:val="22"/>
              </w:rPr>
            </w:pPr>
          </w:p>
        </w:tc>
      </w:tr>
    </w:tbl>
    <w:p w14:paraId="478C579E" w14:textId="77777777" w:rsidR="00EE595A" w:rsidRPr="00180D7D" w:rsidRDefault="00EE595A" w:rsidP="00EE595A">
      <w:pPr>
        <w:rPr>
          <w:rFonts w:eastAsia="Calibri"/>
        </w:rPr>
      </w:pPr>
      <w:r w:rsidRPr="00180D7D">
        <w:rPr>
          <w:rFonts w:eastAsia="Calibri"/>
        </w:rPr>
        <w:tab/>
      </w:r>
    </w:p>
    <w:p w14:paraId="696EC979" w14:textId="74AF7AE8" w:rsidR="00EE595A" w:rsidRPr="00180D7D" w:rsidRDefault="00EE595A" w:rsidP="00EE595A">
      <w:pPr>
        <w:sectPr w:rsidR="00EE595A" w:rsidRPr="00180D7D" w:rsidSect="00C72F38">
          <w:footerReference w:type="default" r:id="rId40"/>
          <w:pgSz w:w="16838" w:h="11906" w:orient="landscape" w:code="9"/>
          <w:pgMar w:top="1134" w:right="2268" w:bottom="1134" w:left="1134" w:header="737" w:footer="624" w:gutter="0"/>
          <w:cols w:space="720"/>
          <w:formProt w:val="0"/>
          <w:docGrid w:linePitch="360"/>
        </w:sectPr>
      </w:pPr>
    </w:p>
    <w:p w14:paraId="7463F2AD" w14:textId="77777777" w:rsidR="00427965" w:rsidRPr="00180D7D" w:rsidRDefault="00427965" w:rsidP="00427965">
      <w:pPr>
        <w:pStyle w:val="xRapportTOCOverskrift"/>
        <w:rPr>
          <w:rFonts w:asciiTheme="minorHAnsi" w:hAnsiTheme="minorHAnsi" w:cstheme="minorHAnsi"/>
          <w:sz w:val="22"/>
          <w:szCs w:val="22"/>
        </w:rPr>
      </w:pPr>
      <w:bookmarkStart w:id="21" w:name="_Toc343694177"/>
      <w:bookmarkStart w:id="22" w:name="_Toc343786356"/>
      <w:bookmarkStart w:id="23" w:name="_Ref183437371"/>
      <w:bookmarkStart w:id="24" w:name="_Ref183611836"/>
      <w:bookmarkStart w:id="25" w:name="_Ref183678524"/>
    </w:p>
    <w:p w14:paraId="3961CC7C" w14:textId="77777777" w:rsidR="00427965" w:rsidRPr="00180D7D" w:rsidRDefault="00427965" w:rsidP="00427965"/>
    <w:p w14:paraId="77EE91A0" w14:textId="77777777" w:rsidR="00427965" w:rsidRPr="00180D7D" w:rsidRDefault="00427965" w:rsidP="00427965"/>
    <w:p w14:paraId="1655AC80" w14:textId="77777777" w:rsidR="00427965" w:rsidRPr="00180D7D" w:rsidRDefault="00427965" w:rsidP="00427965"/>
    <w:p w14:paraId="6FC76A43" w14:textId="77777777" w:rsidR="00427965" w:rsidRPr="00180D7D" w:rsidRDefault="00427965" w:rsidP="00427965"/>
    <w:p w14:paraId="50447C48" w14:textId="77777777" w:rsidR="00427965" w:rsidRPr="00180D7D" w:rsidRDefault="00427965" w:rsidP="00427965"/>
    <w:p w14:paraId="6E60BE3B" w14:textId="77777777" w:rsidR="00427965" w:rsidRPr="00180D7D" w:rsidRDefault="00427965" w:rsidP="00427965"/>
    <w:p w14:paraId="106EC2BD" w14:textId="77777777" w:rsidR="00427965" w:rsidRPr="00180D7D" w:rsidRDefault="00427965" w:rsidP="00427965"/>
    <w:p w14:paraId="04319652" w14:textId="77777777" w:rsidR="00427965" w:rsidRPr="00180D7D" w:rsidRDefault="00427965" w:rsidP="00427965"/>
    <w:p w14:paraId="7D606A1A" w14:textId="77777777" w:rsidR="00427965" w:rsidRPr="00180D7D" w:rsidRDefault="00427965" w:rsidP="00427965"/>
    <w:p w14:paraId="76D36EFD" w14:textId="77777777" w:rsidR="00427965" w:rsidRPr="00180D7D" w:rsidRDefault="00427965" w:rsidP="00427965"/>
    <w:p w14:paraId="2855D061" w14:textId="77777777" w:rsidR="00427965" w:rsidRPr="00180D7D" w:rsidRDefault="00427965" w:rsidP="00427965"/>
    <w:p w14:paraId="7F27E570" w14:textId="77777777" w:rsidR="00427965" w:rsidRPr="00180D7D" w:rsidRDefault="00427965" w:rsidP="00427965">
      <w:pPr>
        <w:rPr>
          <w:b/>
          <w:bCs/>
          <w:sz w:val="28"/>
          <w:szCs w:val="28"/>
        </w:rPr>
      </w:pPr>
    </w:p>
    <w:p w14:paraId="3899EF7A" w14:textId="5CABC167" w:rsidR="00427965" w:rsidRPr="00180D7D" w:rsidRDefault="00427965" w:rsidP="00427965">
      <w:pPr>
        <w:pStyle w:val="Sterktsitat"/>
        <w:rPr>
          <w:b/>
          <w:bCs/>
          <w:sz w:val="28"/>
          <w:szCs w:val="28"/>
        </w:rPr>
      </w:pPr>
      <w:r w:rsidRPr="00180D7D">
        <w:rPr>
          <w:b/>
          <w:bCs/>
          <w:sz w:val="28"/>
          <w:szCs w:val="28"/>
        </w:rPr>
        <w:t xml:space="preserve">Checklist </w:t>
      </w:r>
      <w:r w:rsidR="00EE595A" w:rsidRPr="00180D7D">
        <w:rPr>
          <w:b/>
          <w:bCs/>
          <w:sz w:val="28"/>
          <w:szCs w:val="28"/>
        </w:rPr>
        <w:t>C</w:t>
      </w:r>
      <w:r w:rsidRPr="00180D7D">
        <w:rPr>
          <w:b/>
          <w:bCs/>
          <w:sz w:val="28"/>
          <w:szCs w:val="28"/>
        </w:rPr>
        <w:t xml:space="preserve">: </w:t>
      </w:r>
      <w:r w:rsidR="00EE595A" w:rsidRPr="00180D7D">
        <w:rPr>
          <w:b/>
          <w:bCs/>
          <w:sz w:val="28"/>
          <w:szCs w:val="28"/>
        </w:rPr>
        <w:t>Control and safety systems</w:t>
      </w:r>
    </w:p>
    <w:p w14:paraId="0484E37B" w14:textId="5A7D60C6" w:rsidR="00427965" w:rsidRPr="00180D7D" w:rsidRDefault="00427965" w:rsidP="00427965">
      <w:pPr>
        <w:rPr>
          <w:rFonts w:cstheme="minorHAnsi"/>
        </w:rPr>
      </w:pPr>
    </w:p>
    <w:p w14:paraId="1CF4866C" w14:textId="77777777" w:rsidR="00A14CD6" w:rsidRDefault="00A14CD6" w:rsidP="00427965">
      <w:pPr>
        <w:rPr>
          <w:rFonts w:cstheme="minorHAnsi"/>
        </w:rPr>
      </w:pPr>
    </w:p>
    <w:p w14:paraId="124792C6" w14:textId="77777777" w:rsidR="00A14CD6" w:rsidRDefault="00A14CD6" w:rsidP="00427965">
      <w:pPr>
        <w:rPr>
          <w:rFonts w:cstheme="minorHAnsi"/>
        </w:rPr>
      </w:pPr>
    </w:p>
    <w:p w14:paraId="3860B8BA" w14:textId="77777777" w:rsidR="00A14CD6" w:rsidRDefault="00A14CD6" w:rsidP="00427965">
      <w:pPr>
        <w:rPr>
          <w:rFonts w:cstheme="minorHAnsi"/>
        </w:rPr>
      </w:pPr>
    </w:p>
    <w:p w14:paraId="73E12E7E" w14:textId="77777777" w:rsidR="00A14CD6" w:rsidRPr="00180D7D" w:rsidRDefault="00A14CD6" w:rsidP="00427965">
      <w:pPr>
        <w:rPr>
          <w:rFonts w:cstheme="minorHAnsi"/>
        </w:rPr>
      </w:pPr>
    </w:p>
    <w:p w14:paraId="79179616" w14:textId="5C7047BF" w:rsidR="00427965" w:rsidRPr="00180D7D" w:rsidRDefault="00427965" w:rsidP="00427965">
      <w:pPr>
        <w:jc w:val="both"/>
        <w:rPr>
          <w:rFonts w:cstheme="minorHAnsi"/>
        </w:rPr>
        <w:sectPr w:rsidR="00427965" w:rsidRPr="00180D7D" w:rsidSect="00427965">
          <w:footerReference w:type="default" r:id="rId41"/>
          <w:pgSz w:w="11906" w:h="16838" w:code="9"/>
          <w:pgMar w:top="1701" w:right="1134" w:bottom="1134" w:left="1134" w:header="737" w:footer="624" w:gutter="0"/>
          <w:cols w:space="720"/>
          <w:formProt w:val="0"/>
          <w:docGrid w:linePitch="360"/>
        </w:sectPr>
      </w:pPr>
    </w:p>
    <w:p w14:paraId="76F9CC33" w14:textId="77777777" w:rsidR="00EE595A" w:rsidRPr="00180D7D" w:rsidRDefault="00EE595A" w:rsidP="72CD11CD">
      <w:pPr>
        <w:pStyle w:val="Overskrift1"/>
        <w:numPr>
          <w:ilvl w:val="0"/>
          <w:numId w:val="0"/>
        </w:numPr>
        <w:tabs>
          <w:tab w:val="num" w:pos="360"/>
          <w:tab w:val="num" w:pos="720"/>
        </w:tabs>
        <w:rPr>
          <w:rFonts w:ascii="Calibri" w:eastAsia="Calibri" w:hAnsi="Calibri" w:cs="Calibri"/>
        </w:rPr>
      </w:pPr>
      <w:bookmarkStart w:id="26" w:name="_Toc190265504"/>
      <w:bookmarkEnd w:id="21"/>
      <w:bookmarkEnd w:id="22"/>
      <w:bookmarkEnd w:id="23"/>
      <w:bookmarkEnd w:id="24"/>
      <w:bookmarkEnd w:id="25"/>
      <w:r w:rsidRPr="00180D7D">
        <w:rPr>
          <w:rFonts w:ascii="Calibri" w:eastAsia="Calibri" w:hAnsi="Calibri" w:cs="Calibri"/>
        </w:rPr>
        <w:lastRenderedPageBreak/>
        <w:t xml:space="preserve">Checklist C: </w:t>
      </w:r>
      <w:r w:rsidRPr="00180D7D">
        <w:rPr>
          <w:rFonts w:ascii="Calibri" w:eastAsia="Calibri" w:hAnsi="Calibri" w:cs="Calibri"/>
          <w:b w:val="0"/>
          <w:bCs w:val="0"/>
        </w:rPr>
        <w:t>Control and safety systems</w:t>
      </w:r>
      <w:bookmarkEnd w:id="26"/>
    </w:p>
    <w:tbl>
      <w:tblPr>
        <w:tblW w:w="0" w:type="auto"/>
        <w:tblInd w:w="70" w:type="dxa"/>
        <w:tblBorders>
          <w:top w:val="double" w:sz="6" w:space="0" w:color="auto"/>
          <w:left w:val="double" w:sz="6" w:space="0" w:color="auto"/>
          <w:bottom w:val="double" w:sz="6" w:space="0" w:color="auto"/>
          <w:right w:val="double" w:sz="6" w:space="0" w:color="auto"/>
          <w:insideV w:val="single" w:sz="6" w:space="0" w:color="auto"/>
        </w:tblBorders>
        <w:tblLayout w:type="fixed"/>
        <w:tblCellMar>
          <w:left w:w="85" w:type="dxa"/>
          <w:right w:w="85" w:type="dxa"/>
        </w:tblCellMar>
        <w:tblLook w:val="0000" w:firstRow="0" w:lastRow="0" w:firstColumn="0" w:lastColumn="0" w:noHBand="0" w:noVBand="0"/>
      </w:tblPr>
      <w:tblGrid>
        <w:gridCol w:w="3276"/>
        <w:gridCol w:w="4819"/>
        <w:gridCol w:w="4394"/>
      </w:tblGrid>
      <w:tr w:rsidR="00EE595A" w:rsidRPr="00180D7D" w14:paraId="6A6FE726" w14:textId="77777777">
        <w:tc>
          <w:tcPr>
            <w:tcW w:w="3276" w:type="dxa"/>
            <w:tcBorders>
              <w:top w:val="double" w:sz="6" w:space="0" w:color="auto"/>
              <w:bottom w:val="nil"/>
            </w:tcBorders>
          </w:tcPr>
          <w:p w14:paraId="681BAB4C" w14:textId="77777777" w:rsidR="00EE595A" w:rsidRPr="00180D7D" w:rsidRDefault="00EE595A">
            <w:pPr>
              <w:pStyle w:val="Bildetekst"/>
              <w:keepNext/>
              <w:spacing w:after="40"/>
              <w:jc w:val="center"/>
              <w:rPr>
                <w:rFonts w:eastAsia="Calibri" w:cs="Calibri"/>
              </w:rPr>
            </w:pPr>
            <w:r w:rsidRPr="00180D7D">
              <w:rPr>
                <w:rFonts w:eastAsia="Calibri" w:cs="Calibri"/>
              </w:rPr>
              <w:t>Facility</w:t>
            </w:r>
          </w:p>
        </w:tc>
        <w:tc>
          <w:tcPr>
            <w:tcW w:w="4819" w:type="dxa"/>
            <w:tcBorders>
              <w:top w:val="double" w:sz="6" w:space="0" w:color="auto"/>
              <w:bottom w:val="nil"/>
            </w:tcBorders>
          </w:tcPr>
          <w:p w14:paraId="08877CAC" w14:textId="77777777" w:rsidR="00EE595A" w:rsidRPr="00180D7D" w:rsidRDefault="00EE595A">
            <w:pPr>
              <w:pStyle w:val="Bildetekst"/>
              <w:keepNext/>
              <w:spacing w:after="40"/>
              <w:jc w:val="center"/>
              <w:rPr>
                <w:rFonts w:eastAsia="Calibri" w:cs="Calibri"/>
              </w:rPr>
            </w:pPr>
            <w:r w:rsidRPr="00180D7D">
              <w:rPr>
                <w:rFonts w:eastAsia="Calibri" w:cs="Calibri"/>
              </w:rPr>
              <w:t>Performed by / date</w:t>
            </w:r>
          </w:p>
        </w:tc>
        <w:tc>
          <w:tcPr>
            <w:tcW w:w="4394" w:type="dxa"/>
            <w:tcBorders>
              <w:top w:val="double" w:sz="6" w:space="0" w:color="auto"/>
              <w:bottom w:val="nil"/>
            </w:tcBorders>
          </w:tcPr>
          <w:p w14:paraId="50C681D7" w14:textId="77777777" w:rsidR="00EE595A" w:rsidRPr="00180D7D" w:rsidRDefault="00EE595A">
            <w:pPr>
              <w:pStyle w:val="Bildetekst"/>
              <w:keepNext/>
              <w:spacing w:after="40"/>
              <w:jc w:val="center"/>
              <w:rPr>
                <w:rFonts w:eastAsia="Calibri" w:cs="Calibri"/>
              </w:rPr>
            </w:pPr>
            <w:r w:rsidRPr="00180D7D">
              <w:rPr>
                <w:rFonts w:eastAsia="Calibri" w:cs="Calibri"/>
              </w:rPr>
              <w:t>Approved by /date</w:t>
            </w:r>
          </w:p>
        </w:tc>
      </w:tr>
      <w:tr w:rsidR="00EE595A" w:rsidRPr="00180D7D" w14:paraId="64C241E4" w14:textId="77777777">
        <w:tc>
          <w:tcPr>
            <w:tcW w:w="3276" w:type="dxa"/>
            <w:tcBorders>
              <w:top w:val="single" w:sz="6" w:space="0" w:color="auto"/>
              <w:bottom w:val="double" w:sz="6" w:space="0" w:color="auto"/>
            </w:tcBorders>
          </w:tcPr>
          <w:p w14:paraId="62039909" w14:textId="77777777" w:rsidR="00EE595A" w:rsidRPr="00180D7D" w:rsidRDefault="00EE595A">
            <w:pPr>
              <w:pStyle w:val="Bildetekst"/>
              <w:keepNext/>
              <w:spacing w:after="40"/>
              <w:jc w:val="center"/>
              <w:rPr>
                <w:rFonts w:eastAsia="Calibri" w:cs="Calibri"/>
              </w:rPr>
            </w:pPr>
          </w:p>
        </w:tc>
        <w:tc>
          <w:tcPr>
            <w:tcW w:w="4819" w:type="dxa"/>
            <w:tcBorders>
              <w:top w:val="single" w:sz="6" w:space="0" w:color="auto"/>
              <w:bottom w:val="double" w:sz="6" w:space="0" w:color="auto"/>
            </w:tcBorders>
          </w:tcPr>
          <w:p w14:paraId="3F12CE41" w14:textId="77777777" w:rsidR="00EE595A" w:rsidRPr="00180D7D" w:rsidRDefault="00EE595A">
            <w:pPr>
              <w:pStyle w:val="Bildetekst"/>
              <w:keepNext/>
              <w:spacing w:after="40"/>
              <w:jc w:val="center"/>
              <w:rPr>
                <w:rFonts w:eastAsia="Calibri" w:cs="Calibri"/>
              </w:rPr>
            </w:pPr>
          </w:p>
        </w:tc>
        <w:tc>
          <w:tcPr>
            <w:tcW w:w="4394" w:type="dxa"/>
            <w:tcBorders>
              <w:top w:val="single" w:sz="6" w:space="0" w:color="auto"/>
              <w:bottom w:val="double" w:sz="6" w:space="0" w:color="auto"/>
            </w:tcBorders>
          </w:tcPr>
          <w:p w14:paraId="4F7F613D" w14:textId="77777777" w:rsidR="00EE595A" w:rsidRPr="00180D7D" w:rsidRDefault="00EE595A">
            <w:pPr>
              <w:pStyle w:val="Bildetekst"/>
              <w:keepNext/>
              <w:spacing w:after="40"/>
              <w:jc w:val="center"/>
              <w:rPr>
                <w:rFonts w:eastAsia="Calibri" w:cs="Calibri"/>
              </w:rPr>
            </w:pPr>
          </w:p>
        </w:tc>
      </w:tr>
    </w:tbl>
    <w:p w14:paraId="0B66B4C7" w14:textId="77777777" w:rsidR="00EE595A" w:rsidRPr="00180D7D" w:rsidRDefault="00EE595A" w:rsidP="00EE595A">
      <w:pPr>
        <w:rPr>
          <w:rFonts w:eastAsia="Calibri"/>
        </w:rPr>
      </w:pPr>
    </w:p>
    <w:tbl>
      <w:tblPr>
        <w:tblW w:w="1441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864"/>
        <w:gridCol w:w="4464"/>
        <w:gridCol w:w="432"/>
        <w:gridCol w:w="432"/>
        <w:gridCol w:w="432"/>
        <w:gridCol w:w="3744"/>
        <w:gridCol w:w="3456"/>
        <w:gridCol w:w="590"/>
      </w:tblGrid>
      <w:tr w:rsidR="00EE595A" w:rsidRPr="00180D7D" w14:paraId="2CC27A67" w14:textId="77777777" w:rsidTr="407CA1C9">
        <w:trPr>
          <w:tblHeader/>
        </w:trPr>
        <w:tc>
          <w:tcPr>
            <w:tcW w:w="864" w:type="dxa"/>
            <w:tcBorders>
              <w:top w:val="single" w:sz="6" w:space="0" w:color="auto"/>
              <w:left w:val="single" w:sz="6" w:space="0" w:color="auto"/>
              <w:bottom w:val="single" w:sz="6" w:space="0" w:color="auto"/>
              <w:right w:val="single" w:sz="6" w:space="0" w:color="auto"/>
            </w:tcBorders>
            <w:shd w:val="clear" w:color="auto" w:fill="F2F2F2" w:themeFill="background1" w:themeFillShade="F2"/>
          </w:tcPr>
          <w:p w14:paraId="7E31EDD0" w14:textId="77777777" w:rsidR="00EE595A" w:rsidRPr="00180D7D" w:rsidRDefault="00EE595A">
            <w:pPr>
              <w:rPr>
                <w:rFonts w:eastAsia="Calibri" w:cs="Calibri"/>
                <w:b/>
                <w:sz w:val="20"/>
                <w:szCs w:val="20"/>
              </w:rPr>
            </w:pPr>
            <w:r w:rsidRPr="00180D7D">
              <w:rPr>
                <w:rFonts w:eastAsia="Calibri" w:cs="Calibri"/>
                <w:sz w:val="20"/>
                <w:szCs w:val="20"/>
              </w:rPr>
              <w:t>POINT</w:t>
            </w:r>
          </w:p>
        </w:tc>
        <w:tc>
          <w:tcPr>
            <w:tcW w:w="4464" w:type="dxa"/>
            <w:tcBorders>
              <w:top w:val="single" w:sz="6" w:space="0" w:color="auto"/>
              <w:left w:val="single" w:sz="6" w:space="0" w:color="auto"/>
              <w:bottom w:val="single" w:sz="6" w:space="0" w:color="auto"/>
              <w:right w:val="single" w:sz="6" w:space="0" w:color="auto"/>
            </w:tcBorders>
            <w:shd w:val="clear" w:color="auto" w:fill="F2F2F2" w:themeFill="background1" w:themeFillShade="F2"/>
          </w:tcPr>
          <w:p w14:paraId="5C7D3541" w14:textId="77777777" w:rsidR="00EE595A" w:rsidRPr="00180D7D" w:rsidRDefault="00EE595A">
            <w:pPr>
              <w:rPr>
                <w:rFonts w:eastAsia="Calibri" w:cs="Calibri"/>
                <w:b/>
                <w:sz w:val="20"/>
                <w:szCs w:val="20"/>
              </w:rPr>
            </w:pPr>
            <w:r w:rsidRPr="00180D7D">
              <w:rPr>
                <w:rFonts w:eastAsia="Calibri" w:cs="Calibri"/>
                <w:sz w:val="20"/>
                <w:szCs w:val="20"/>
              </w:rPr>
              <w:t>DESCRIPTION</w:t>
            </w:r>
          </w:p>
        </w:tc>
        <w:tc>
          <w:tcPr>
            <w:tcW w:w="432" w:type="dxa"/>
            <w:tcBorders>
              <w:top w:val="single" w:sz="6" w:space="0" w:color="auto"/>
              <w:left w:val="single" w:sz="6" w:space="0" w:color="auto"/>
              <w:bottom w:val="single" w:sz="6" w:space="0" w:color="auto"/>
              <w:right w:val="single" w:sz="6" w:space="0" w:color="auto"/>
            </w:tcBorders>
            <w:shd w:val="clear" w:color="auto" w:fill="F2F2F2" w:themeFill="background1" w:themeFillShade="F2"/>
          </w:tcPr>
          <w:p w14:paraId="4A70DFA5" w14:textId="77777777" w:rsidR="00EE595A" w:rsidRPr="00180D7D" w:rsidRDefault="00EE595A">
            <w:pPr>
              <w:rPr>
                <w:rFonts w:eastAsia="Calibri" w:cs="Calibri"/>
                <w:b/>
                <w:sz w:val="20"/>
                <w:szCs w:val="20"/>
              </w:rPr>
            </w:pPr>
            <w:r w:rsidRPr="00180D7D">
              <w:rPr>
                <w:rFonts w:eastAsia="Calibri" w:cs="Calibri"/>
                <w:sz w:val="20"/>
                <w:szCs w:val="20"/>
              </w:rPr>
              <w:t>Yes</w:t>
            </w:r>
          </w:p>
        </w:tc>
        <w:tc>
          <w:tcPr>
            <w:tcW w:w="432" w:type="dxa"/>
            <w:tcBorders>
              <w:top w:val="single" w:sz="6" w:space="0" w:color="auto"/>
              <w:left w:val="single" w:sz="6" w:space="0" w:color="auto"/>
              <w:bottom w:val="single" w:sz="6" w:space="0" w:color="auto"/>
              <w:right w:val="single" w:sz="6" w:space="0" w:color="auto"/>
            </w:tcBorders>
            <w:shd w:val="clear" w:color="auto" w:fill="F2F2F2" w:themeFill="background1" w:themeFillShade="F2"/>
          </w:tcPr>
          <w:p w14:paraId="67409F65" w14:textId="77777777" w:rsidR="00EE595A" w:rsidRPr="00180D7D" w:rsidRDefault="00EE595A">
            <w:pPr>
              <w:rPr>
                <w:rFonts w:eastAsia="Calibri" w:cs="Calibri"/>
                <w:b/>
                <w:sz w:val="20"/>
                <w:szCs w:val="20"/>
              </w:rPr>
            </w:pPr>
            <w:r w:rsidRPr="00180D7D">
              <w:rPr>
                <w:rFonts w:eastAsia="Calibri" w:cs="Calibri"/>
                <w:sz w:val="20"/>
                <w:szCs w:val="20"/>
              </w:rPr>
              <w:t>No</w:t>
            </w:r>
          </w:p>
        </w:tc>
        <w:tc>
          <w:tcPr>
            <w:tcW w:w="432" w:type="dxa"/>
            <w:tcBorders>
              <w:top w:val="single" w:sz="6" w:space="0" w:color="auto"/>
              <w:left w:val="single" w:sz="6" w:space="0" w:color="auto"/>
              <w:bottom w:val="single" w:sz="6" w:space="0" w:color="auto"/>
              <w:right w:val="single" w:sz="6" w:space="0" w:color="auto"/>
            </w:tcBorders>
            <w:shd w:val="clear" w:color="auto" w:fill="F2F2F2" w:themeFill="background1" w:themeFillShade="F2"/>
          </w:tcPr>
          <w:p w14:paraId="352FD975" w14:textId="77777777" w:rsidR="00EE595A" w:rsidRPr="00180D7D" w:rsidRDefault="00EE595A">
            <w:pPr>
              <w:rPr>
                <w:rFonts w:eastAsia="Calibri" w:cs="Calibri"/>
                <w:b/>
                <w:sz w:val="20"/>
                <w:szCs w:val="20"/>
              </w:rPr>
            </w:pPr>
            <w:r w:rsidRPr="00180D7D">
              <w:rPr>
                <w:rFonts w:eastAsia="Calibri" w:cs="Calibri"/>
                <w:sz w:val="20"/>
                <w:szCs w:val="20"/>
              </w:rPr>
              <w:t>NA</w:t>
            </w:r>
          </w:p>
        </w:tc>
        <w:tc>
          <w:tcPr>
            <w:tcW w:w="3744" w:type="dxa"/>
            <w:tcBorders>
              <w:top w:val="single" w:sz="6" w:space="0" w:color="auto"/>
              <w:left w:val="single" w:sz="6" w:space="0" w:color="auto"/>
              <w:bottom w:val="single" w:sz="6" w:space="0" w:color="auto"/>
              <w:right w:val="single" w:sz="6" w:space="0" w:color="auto"/>
            </w:tcBorders>
            <w:shd w:val="clear" w:color="auto" w:fill="F2F2F2" w:themeFill="background1" w:themeFillShade="F2"/>
          </w:tcPr>
          <w:p w14:paraId="07B62956" w14:textId="77777777" w:rsidR="00EE595A" w:rsidRPr="00180D7D" w:rsidRDefault="00EE595A">
            <w:pPr>
              <w:rPr>
                <w:rFonts w:eastAsia="Calibri" w:cs="Calibri"/>
                <w:b/>
                <w:sz w:val="20"/>
                <w:szCs w:val="20"/>
              </w:rPr>
            </w:pPr>
            <w:r w:rsidRPr="00180D7D">
              <w:rPr>
                <w:rFonts w:eastAsia="Calibri" w:cs="Calibri"/>
                <w:sz w:val="20"/>
                <w:szCs w:val="20"/>
              </w:rPr>
              <w:t>REFERENCES</w:t>
            </w:r>
          </w:p>
        </w:tc>
        <w:tc>
          <w:tcPr>
            <w:tcW w:w="3456" w:type="dxa"/>
            <w:tcBorders>
              <w:top w:val="single" w:sz="6" w:space="0" w:color="auto"/>
              <w:left w:val="single" w:sz="6" w:space="0" w:color="auto"/>
              <w:bottom w:val="single" w:sz="6" w:space="0" w:color="auto"/>
              <w:right w:val="single" w:sz="6" w:space="0" w:color="auto"/>
            </w:tcBorders>
            <w:shd w:val="clear" w:color="auto" w:fill="F2F2F2" w:themeFill="background1" w:themeFillShade="F2"/>
          </w:tcPr>
          <w:p w14:paraId="725C74D2" w14:textId="77777777" w:rsidR="00EE595A" w:rsidRPr="00180D7D" w:rsidRDefault="00EE595A">
            <w:pPr>
              <w:rPr>
                <w:rFonts w:eastAsia="Calibri" w:cs="Calibri"/>
                <w:b/>
                <w:sz w:val="20"/>
                <w:szCs w:val="20"/>
              </w:rPr>
            </w:pPr>
            <w:r w:rsidRPr="00180D7D">
              <w:rPr>
                <w:rFonts w:eastAsia="Calibri" w:cs="Calibri"/>
                <w:sz w:val="20"/>
                <w:szCs w:val="20"/>
              </w:rPr>
              <w:t>COMMENTS/REF TO DOCUMENTS</w:t>
            </w:r>
          </w:p>
        </w:tc>
        <w:tc>
          <w:tcPr>
            <w:tcW w:w="590" w:type="dxa"/>
            <w:tcBorders>
              <w:top w:val="single" w:sz="6" w:space="0" w:color="auto"/>
              <w:left w:val="single" w:sz="6" w:space="0" w:color="auto"/>
              <w:bottom w:val="single" w:sz="6" w:space="0" w:color="auto"/>
              <w:right w:val="single" w:sz="6" w:space="0" w:color="auto"/>
            </w:tcBorders>
            <w:shd w:val="clear" w:color="auto" w:fill="F2F2F2" w:themeFill="background1" w:themeFillShade="F2"/>
          </w:tcPr>
          <w:p w14:paraId="5FFA9F69" w14:textId="77777777" w:rsidR="00EE595A" w:rsidRPr="00180D7D" w:rsidRDefault="00EE595A">
            <w:pPr>
              <w:rPr>
                <w:rFonts w:eastAsia="Calibri" w:cs="Calibri"/>
                <w:b/>
                <w:sz w:val="20"/>
                <w:szCs w:val="20"/>
              </w:rPr>
            </w:pPr>
            <w:r w:rsidRPr="00180D7D">
              <w:rPr>
                <w:rFonts w:eastAsia="Calibri" w:cs="Calibri"/>
                <w:sz w:val="20"/>
                <w:szCs w:val="20"/>
              </w:rPr>
              <w:t>Resp.</w:t>
            </w:r>
          </w:p>
        </w:tc>
      </w:tr>
      <w:tr w:rsidR="00EE595A" w:rsidRPr="00180D7D" w14:paraId="40B425BC"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3BDE938A" w14:textId="77777777" w:rsidR="00EE595A" w:rsidRPr="00180D7D" w:rsidRDefault="00EE595A">
            <w:pPr>
              <w:rPr>
                <w:rFonts w:eastAsia="Calibri" w:cs="Calibri"/>
                <w:b/>
              </w:rPr>
            </w:pPr>
            <w:r w:rsidRPr="00180D7D">
              <w:rPr>
                <w:rFonts w:eastAsia="Calibri" w:cs="Calibri"/>
                <w:b/>
              </w:rPr>
              <w:t>C1</w:t>
            </w:r>
          </w:p>
        </w:tc>
        <w:tc>
          <w:tcPr>
            <w:tcW w:w="4464" w:type="dxa"/>
            <w:tcBorders>
              <w:top w:val="single" w:sz="6" w:space="0" w:color="auto"/>
              <w:left w:val="single" w:sz="6" w:space="0" w:color="auto"/>
              <w:bottom w:val="single" w:sz="6" w:space="0" w:color="auto"/>
              <w:right w:val="single" w:sz="6" w:space="0" w:color="auto"/>
            </w:tcBorders>
          </w:tcPr>
          <w:p w14:paraId="64CEF1F8" w14:textId="24BCB4A3" w:rsidR="00EE595A" w:rsidRPr="00180D7D" w:rsidRDefault="00EE595A">
            <w:pPr>
              <w:rPr>
                <w:rFonts w:eastAsia="Calibri" w:cs="Calibri"/>
                <w:b/>
                <w:sz w:val="18"/>
                <w:szCs w:val="18"/>
              </w:rPr>
            </w:pPr>
            <w:r w:rsidRPr="00180D7D">
              <w:rPr>
                <w:rFonts w:eastAsia="Calibri" w:cs="Calibri"/>
                <w:b/>
              </w:rPr>
              <w:t xml:space="preserve">Are information needs specified, analysed and documented based on functional and task analysis (i.e. </w:t>
            </w:r>
            <w:r w:rsidR="002762A7">
              <w:rPr>
                <w:rFonts w:eastAsia="Calibri" w:cs="Calibri"/>
                <w:b/>
              </w:rPr>
              <w:t xml:space="preserve">following </w:t>
            </w:r>
            <w:r w:rsidRPr="00180D7D">
              <w:rPr>
                <w:rFonts w:eastAsia="Calibri" w:cs="Calibri"/>
                <w:b/>
              </w:rPr>
              <w:t>best HF practice)?</w:t>
            </w:r>
          </w:p>
          <w:p w14:paraId="722592F4" w14:textId="0F4C476B" w:rsidR="00EE595A" w:rsidRDefault="00EE595A">
            <w:pPr>
              <w:rPr>
                <w:rFonts w:eastAsia="Calibri" w:cs="Calibri"/>
                <w:sz w:val="22"/>
                <w:szCs w:val="22"/>
              </w:rPr>
            </w:pPr>
            <w:r w:rsidRPr="004B5E82">
              <w:rPr>
                <w:rFonts w:eastAsia="Calibri" w:cs="Calibri"/>
                <w:i/>
                <w:sz w:val="22"/>
                <w:szCs w:val="22"/>
              </w:rPr>
              <w:t xml:space="preserve">The information required to perform the work processes must be specified. </w:t>
            </w:r>
            <w:r w:rsidR="002762A7" w:rsidRPr="002762A7">
              <w:rPr>
                <w:rFonts w:eastAsia="Calibri" w:cs="Calibri"/>
                <w:i/>
                <w:sz w:val="22"/>
                <w:szCs w:val="22"/>
              </w:rPr>
              <w:t>These needs should also account for aspects such as collaboration, remote control, monitoring, or other relevant factors. Additionally, the different methods for fulfilling these information needs should be documented, including:</w:t>
            </w:r>
          </w:p>
          <w:p w14:paraId="26BA596A" w14:textId="32C6CDF8" w:rsidR="002762A7" w:rsidRPr="002762A7" w:rsidRDefault="002762A7" w:rsidP="00904E1A">
            <w:pPr>
              <w:pStyle w:val="Listeavsnitt"/>
              <w:numPr>
                <w:ilvl w:val="0"/>
                <w:numId w:val="182"/>
              </w:numPr>
              <w:rPr>
                <w:rFonts w:eastAsia="Calibri" w:cs="Calibri"/>
                <w:sz w:val="22"/>
                <w:szCs w:val="22"/>
              </w:rPr>
            </w:pPr>
            <w:r w:rsidRPr="002762A7">
              <w:rPr>
                <w:rFonts w:eastAsia="Calibri" w:cs="Calibri"/>
                <w:b/>
                <w:bCs/>
                <w:sz w:val="22"/>
                <w:szCs w:val="22"/>
              </w:rPr>
              <w:t>Direct communication</w:t>
            </w:r>
            <w:r w:rsidRPr="002762A7">
              <w:rPr>
                <w:rFonts w:eastAsia="Calibri" w:cs="Calibri"/>
                <w:sz w:val="22"/>
                <w:szCs w:val="22"/>
              </w:rPr>
              <w:t xml:space="preserve"> – Face-to-face interaction, informal meetings (e.g., social corners), and direct perception.</w:t>
            </w:r>
          </w:p>
          <w:p w14:paraId="1A74A0A5" w14:textId="6877538A" w:rsidR="002762A7" w:rsidRPr="002762A7" w:rsidRDefault="002762A7" w:rsidP="00904E1A">
            <w:pPr>
              <w:pStyle w:val="Listeavsnitt"/>
              <w:numPr>
                <w:ilvl w:val="0"/>
                <w:numId w:val="182"/>
              </w:numPr>
              <w:rPr>
                <w:rFonts w:eastAsia="Calibri" w:cs="Calibri"/>
                <w:sz w:val="22"/>
                <w:szCs w:val="22"/>
              </w:rPr>
            </w:pPr>
            <w:r w:rsidRPr="002762A7">
              <w:rPr>
                <w:rFonts w:eastAsia="Calibri" w:cs="Calibri"/>
                <w:b/>
                <w:bCs/>
                <w:sz w:val="22"/>
                <w:szCs w:val="22"/>
              </w:rPr>
              <w:t>Interactive real-time communication</w:t>
            </w:r>
            <w:r w:rsidRPr="002762A7">
              <w:rPr>
                <w:rFonts w:eastAsia="Calibri" w:cs="Calibri"/>
                <w:sz w:val="22"/>
                <w:szCs w:val="22"/>
              </w:rPr>
              <w:t xml:space="preserve"> – HMI, telephone, videoconferencing, indirect perception via IT systems, and collaboration tools (e.g., MS Teams, chat).</w:t>
            </w:r>
          </w:p>
          <w:p w14:paraId="6C301D9C" w14:textId="60B78F9A" w:rsidR="00EE595A" w:rsidRPr="002762A7" w:rsidRDefault="002762A7" w:rsidP="00904E1A">
            <w:pPr>
              <w:pStyle w:val="Listeavsnitt"/>
              <w:numPr>
                <w:ilvl w:val="0"/>
                <w:numId w:val="182"/>
              </w:numPr>
              <w:rPr>
                <w:rFonts w:eastAsia="Calibri" w:cs="Calibri"/>
                <w:sz w:val="22"/>
                <w:szCs w:val="22"/>
              </w:rPr>
            </w:pPr>
            <w:r w:rsidRPr="002762A7">
              <w:rPr>
                <w:rFonts w:eastAsia="Calibri" w:cs="Calibri"/>
                <w:b/>
                <w:bCs/>
                <w:sz w:val="22"/>
                <w:szCs w:val="22"/>
              </w:rPr>
              <w:t>Asynchronous communication</w:t>
            </w:r>
            <w:r w:rsidRPr="002762A7">
              <w:rPr>
                <w:rFonts w:eastAsia="Calibri" w:cs="Calibri"/>
                <w:sz w:val="22"/>
                <w:szCs w:val="22"/>
              </w:rPr>
              <w:t xml:space="preserve"> – Logs, email, and other non-real-time methods.</w:t>
            </w:r>
          </w:p>
        </w:tc>
        <w:tc>
          <w:tcPr>
            <w:tcW w:w="432" w:type="dxa"/>
            <w:tcBorders>
              <w:top w:val="single" w:sz="6" w:space="0" w:color="auto"/>
              <w:left w:val="single" w:sz="6" w:space="0" w:color="auto"/>
              <w:bottom w:val="single" w:sz="6" w:space="0" w:color="auto"/>
              <w:right w:val="single" w:sz="6" w:space="0" w:color="auto"/>
            </w:tcBorders>
          </w:tcPr>
          <w:p w14:paraId="0CECEBAD"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781A0504"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193F5B00" w14:textId="77777777" w:rsidR="00EE595A" w:rsidRPr="00180D7D" w:rsidRDefault="00EE595A">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Pr>
          <w:p w14:paraId="2E0A76CA" w14:textId="77777777" w:rsidR="00EE595A" w:rsidRDefault="00EE595A">
            <w:pPr>
              <w:rPr>
                <w:rFonts w:eastAsia="Calibri" w:cs="Calibri"/>
              </w:rPr>
            </w:pPr>
            <w:r w:rsidRPr="00180D7D">
              <w:rPr>
                <w:rFonts w:eastAsia="Calibri" w:cs="Calibri"/>
              </w:rPr>
              <w:t>Henderson (2002)</w:t>
            </w:r>
          </w:p>
          <w:p w14:paraId="6C43D23C" w14:textId="77777777" w:rsidR="00F00D84" w:rsidRDefault="00F00D84">
            <w:pPr>
              <w:rPr>
                <w:rFonts w:eastAsia="Calibri" w:cs="Calibri"/>
              </w:rPr>
            </w:pPr>
          </w:p>
          <w:p w14:paraId="2E92BBBC" w14:textId="3A0BA711" w:rsidR="00F00D84" w:rsidRPr="00180D7D" w:rsidRDefault="00F00D84">
            <w:pPr>
              <w:rPr>
                <w:rFonts w:eastAsia="Calibri" w:cs="Calibri"/>
                <w:sz w:val="18"/>
                <w:szCs w:val="18"/>
              </w:rPr>
            </w:pPr>
            <w:r w:rsidRPr="003E346D">
              <w:rPr>
                <w:rFonts w:eastAsia="Calibri" w:cs="Calibri"/>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4E38DFA2"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76E81680" w14:textId="77777777" w:rsidR="00EE595A" w:rsidRPr="00180D7D" w:rsidRDefault="00EE595A">
            <w:pPr>
              <w:rPr>
                <w:rFonts w:eastAsia="Calibri" w:cs="Calibri"/>
              </w:rPr>
            </w:pPr>
          </w:p>
        </w:tc>
      </w:tr>
      <w:tr w:rsidR="00EE595A" w:rsidRPr="00180D7D" w14:paraId="42C2A35C"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5A187317" w14:textId="77777777" w:rsidR="00EE595A" w:rsidRPr="00180D7D" w:rsidRDefault="00EE595A">
            <w:pPr>
              <w:rPr>
                <w:rFonts w:eastAsia="Calibri" w:cs="Calibri"/>
                <w:b/>
              </w:rPr>
            </w:pPr>
            <w:r w:rsidRPr="00180D7D">
              <w:rPr>
                <w:rFonts w:eastAsia="Calibri" w:cs="Calibri"/>
                <w:b/>
              </w:rPr>
              <w:t>C2 </w:t>
            </w:r>
          </w:p>
        </w:tc>
        <w:tc>
          <w:tcPr>
            <w:tcW w:w="4464" w:type="dxa"/>
            <w:tcBorders>
              <w:top w:val="single" w:sz="6" w:space="0" w:color="auto"/>
              <w:left w:val="single" w:sz="6" w:space="0" w:color="auto"/>
              <w:bottom w:val="single" w:sz="6" w:space="0" w:color="auto"/>
              <w:right w:val="single" w:sz="6" w:space="0" w:color="auto"/>
            </w:tcBorders>
          </w:tcPr>
          <w:p w14:paraId="7704125E" w14:textId="0AE082E8" w:rsidR="00EE595A" w:rsidRPr="00180D7D" w:rsidRDefault="0039791C">
            <w:pPr>
              <w:rPr>
                <w:rFonts w:eastAsia="Calibri" w:cs="Calibri"/>
                <w:b/>
                <w:sz w:val="18"/>
                <w:szCs w:val="18"/>
              </w:rPr>
            </w:pPr>
            <w:r>
              <w:rPr>
                <w:rFonts w:eastAsia="Calibri" w:cs="Calibri"/>
                <w:b/>
              </w:rPr>
              <w:t>Are</w:t>
            </w:r>
            <w:r w:rsidR="00EE595A" w:rsidRPr="00180D7D">
              <w:rPr>
                <w:rFonts w:eastAsia="Calibri" w:cs="Calibri"/>
                <w:b/>
              </w:rPr>
              <w:t xml:space="preserve"> the displays (</w:t>
            </w:r>
            <w:r w:rsidR="004B6DDF">
              <w:rPr>
                <w:rFonts w:eastAsia="Calibri" w:cs="Calibri"/>
                <w:b/>
              </w:rPr>
              <w:t xml:space="preserve">and </w:t>
            </w:r>
            <w:r w:rsidR="00EE595A" w:rsidRPr="0039791C">
              <w:rPr>
                <w:rFonts w:eastAsia="Calibri" w:cs="Calibri"/>
                <w:b/>
                <w:color w:val="000000" w:themeColor="text1"/>
              </w:rPr>
              <w:t xml:space="preserve">large screen displays) designed </w:t>
            </w:r>
            <w:r w:rsidR="00EE595A" w:rsidRPr="00180D7D">
              <w:rPr>
                <w:rFonts w:eastAsia="Calibri" w:cs="Calibri"/>
                <w:b/>
              </w:rPr>
              <w:t>according to ergonomic principles, user requirements and best practice to suit the way they are to be used? </w:t>
            </w:r>
          </w:p>
          <w:p w14:paraId="72419841" w14:textId="72B1642E" w:rsidR="00EE595A" w:rsidRPr="00180D7D" w:rsidRDefault="00EE595A">
            <w:pPr>
              <w:rPr>
                <w:rFonts w:eastAsia="Calibri" w:cs="Calibri"/>
                <w:i/>
              </w:rPr>
            </w:pPr>
            <w:r w:rsidRPr="00180D7D">
              <w:rPr>
                <w:rFonts w:eastAsia="Calibri" w:cs="Calibri"/>
                <w:i/>
              </w:rPr>
              <w:lastRenderedPageBreak/>
              <w:t xml:space="preserve">All displays that are present in the CC should be designed according to ergonomic principles </w:t>
            </w:r>
            <w:r w:rsidR="00942907">
              <w:rPr>
                <w:rFonts w:eastAsia="Calibri" w:cs="Calibri"/>
                <w:i/>
              </w:rPr>
              <w:t xml:space="preserve">(i.e. functional description, task oriented) </w:t>
            </w:r>
            <w:r w:rsidRPr="00180D7D">
              <w:rPr>
                <w:rFonts w:eastAsia="Calibri" w:cs="Calibri"/>
                <w:i/>
              </w:rPr>
              <w:t xml:space="preserve">and best practice to ensure that </w:t>
            </w:r>
            <w:r w:rsidR="00E737C5">
              <w:rPr>
                <w:rFonts w:eastAsia="Calibri" w:cs="Calibri"/>
                <w:i/>
              </w:rPr>
              <w:t xml:space="preserve">they reduce cognitive load, </w:t>
            </w:r>
            <w:r w:rsidR="00E737C5" w:rsidRPr="00E737C5">
              <w:rPr>
                <w:rFonts w:eastAsia="Calibri" w:cs="Calibri"/>
                <w:i/>
              </w:rPr>
              <w:t>support attention</w:t>
            </w:r>
            <w:r w:rsidR="00E737C5">
              <w:rPr>
                <w:rFonts w:eastAsia="Calibri" w:cs="Calibri"/>
                <w:i/>
              </w:rPr>
              <w:t>/SA</w:t>
            </w:r>
            <w:r w:rsidR="00E737C5" w:rsidRPr="00E737C5">
              <w:rPr>
                <w:rFonts w:eastAsia="Calibri" w:cs="Calibri"/>
                <w:i/>
              </w:rPr>
              <w:t>, decision-making, and teamwork</w:t>
            </w:r>
            <w:r w:rsidR="00E737C5">
              <w:rPr>
                <w:rFonts w:eastAsia="Calibri" w:cs="Calibri"/>
                <w:i/>
              </w:rPr>
              <w:t xml:space="preserve"> (i.e. shared mental models).</w:t>
            </w:r>
          </w:p>
          <w:p w14:paraId="597AFC68" w14:textId="769E2D5D" w:rsidR="00EE595A" w:rsidRPr="00180D7D" w:rsidRDefault="0051174D">
            <w:pPr>
              <w:rPr>
                <w:rFonts w:eastAsia="Calibri" w:cs="Calibri"/>
                <w:i/>
                <w:iCs/>
                <w:sz w:val="20"/>
                <w:szCs w:val="20"/>
              </w:rPr>
            </w:pPr>
            <w:r>
              <w:rPr>
                <w:rFonts w:eastAsia="Calibri" w:cs="Calibri"/>
                <w:i/>
                <w:iCs/>
                <w:color w:val="000000" w:themeColor="text1"/>
              </w:rPr>
              <w:t>(</w:t>
            </w:r>
            <w:r w:rsidR="00EE595A" w:rsidRPr="0039791C">
              <w:rPr>
                <w:rFonts w:eastAsia="Calibri" w:cs="Calibri"/>
                <w:i/>
                <w:iCs/>
                <w:color w:val="000000" w:themeColor="text1"/>
              </w:rPr>
              <w:t>Large screen displays are considered to have a size of 4m-6m and upward, where the user is seated distance 3.5-4m</w:t>
            </w:r>
            <w:r>
              <w:rPr>
                <w:rFonts w:eastAsia="Calibri" w:cs="Calibri"/>
                <w:i/>
                <w:iCs/>
                <w:color w:val="000000" w:themeColor="text1"/>
              </w:rPr>
              <w:t>).</w:t>
            </w:r>
            <w:r w:rsidR="00942907">
              <w:rPr>
                <w:rFonts w:eastAsia="Calibri" w:cs="Calibri"/>
                <w:i/>
                <w:iCs/>
                <w:color w:val="000000" w:themeColor="text1"/>
              </w:rPr>
              <w:t xml:space="preserve"> Check usability, </w:t>
            </w:r>
            <w:r w:rsidR="00D957F7">
              <w:rPr>
                <w:rFonts w:eastAsia="Calibri" w:cs="Calibri"/>
                <w:i/>
                <w:iCs/>
                <w:color w:val="000000" w:themeColor="text1"/>
              </w:rPr>
              <w:t>efficiency from</w:t>
            </w:r>
            <w:r w:rsidR="00942907">
              <w:rPr>
                <w:rFonts w:eastAsia="Calibri" w:cs="Calibri"/>
                <w:i/>
                <w:iCs/>
                <w:color w:val="000000" w:themeColor="text1"/>
              </w:rPr>
              <w:t xml:space="preserve"> user side.</w:t>
            </w:r>
          </w:p>
        </w:tc>
        <w:tc>
          <w:tcPr>
            <w:tcW w:w="432" w:type="dxa"/>
            <w:tcBorders>
              <w:top w:val="single" w:sz="6" w:space="0" w:color="auto"/>
              <w:left w:val="single" w:sz="6" w:space="0" w:color="auto"/>
              <w:bottom w:val="single" w:sz="6" w:space="0" w:color="auto"/>
              <w:right w:val="single" w:sz="6" w:space="0" w:color="auto"/>
            </w:tcBorders>
          </w:tcPr>
          <w:p w14:paraId="5E32194A"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43012138"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1D644C6B" w14:textId="77777777" w:rsidR="00EE595A" w:rsidRPr="00180D7D" w:rsidRDefault="00EE595A">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Pr>
          <w:p w14:paraId="2BD46E01" w14:textId="77777777" w:rsidR="00EE595A" w:rsidRPr="00180D7D" w:rsidRDefault="00EE595A">
            <w:pPr>
              <w:rPr>
                <w:rFonts w:eastAsia="Calibri" w:cs="Calibri"/>
                <w:sz w:val="18"/>
                <w:szCs w:val="18"/>
              </w:rPr>
            </w:pPr>
            <w:r w:rsidRPr="00180D7D">
              <w:rPr>
                <w:rFonts w:eastAsia="Calibri" w:cs="Calibri"/>
              </w:rPr>
              <w:t>FA §21</w:t>
            </w:r>
          </w:p>
          <w:p w14:paraId="0F8CDAA2" w14:textId="77777777" w:rsidR="00EE595A" w:rsidRPr="00180D7D" w:rsidRDefault="00EE595A">
            <w:pPr>
              <w:rPr>
                <w:rFonts w:eastAsia="Calibri" w:cs="Calibri"/>
                <w:sz w:val="18"/>
                <w:szCs w:val="18"/>
              </w:rPr>
            </w:pPr>
            <w:r w:rsidRPr="00180D7D">
              <w:rPr>
                <w:rFonts w:eastAsia="Calibri" w:cs="Calibri"/>
              </w:rPr>
              <w:t>NORSOK S-002 (2018), 7.8.3.</w:t>
            </w:r>
          </w:p>
          <w:p w14:paraId="5D9F9342" w14:textId="77777777" w:rsidR="00EE595A" w:rsidRDefault="00EE595A">
            <w:pPr>
              <w:rPr>
                <w:rFonts w:eastAsia="Calibri" w:cs="Calibri"/>
              </w:rPr>
            </w:pPr>
            <w:r w:rsidRPr="00180D7D">
              <w:rPr>
                <w:rFonts w:eastAsia="Calibri" w:cs="Calibri"/>
              </w:rPr>
              <w:t>EN 614-1 (2006), 4.1.</w:t>
            </w:r>
          </w:p>
          <w:p w14:paraId="1DC4E787" w14:textId="77777777" w:rsidR="00F00D84" w:rsidRDefault="00F00D84">
            <w:pPr>
              <w:rPr>
                <w:rFonts w:eastAsia="Calibri" w:cs="Calibri"/>
              </w:rPr>
            </w:pPr>
          </w:p>
          <w:p w14:paraId="222F597D" w14:textId="77777777" w:rsidR="00F00D84" w:rsidRDefault="00F00D84">
            <w:pPr>
              <w:rPr>
                <w:rFonts w:eastAsia="Calibri" w:cs="Calibri"/>
              </w:rPr>
            </w:pPr>
          </w:p>
          <w:p w14:paraId="4481C860" w14:textId="77777777" w:rsidR="00F00D84" w:rsidRDefault="00F00D84">
            <w:pPr>
              <w:rPr>
                <w:rFonts w:eastAsia="Calibri" w:cs="Calibri"/>
              </w:rPr>
            </w:pPr>
          </w:p>
          <w:p w14:paraId="29AC2A28" w14:textId="2B69F939" w:rsidR="00F00D84" w:rsidRPr="00180D7D" w:rsidRDefault="00F00D84">
            <w:pPr>
              <w:rPr>
                <w:rFonts w:eastAsia="Calibri" w:cs="Calibri"/>
                <w:sz w:val="18"/>
                <w:szCs w:val="18"/>
              </w:rPr>
            </w:pPr>
            <w:r w:rsidRPr="003E346D">
              <w:rPr>
                <w:rFonts w:eastAsia="Calibri" w:cs="Calibri"/>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4CDA07F0"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636F5FFF" w14:textId="77777777" w:rsidR="00EE595A" w:rsidRPr="00180D7D" w:rsidRDefault="00EE595A">
            <w:pPr>
              <w:rPr>
                <w:rFonts w:eastAsia="Calibri" w:cs="Calibri"/>
              </w:rPr>
            </w:pPr>
          </w:p>
        </w:tc>
      </w:tr>
      <w:tr w:rsidR="00EE595A" w:rsidRPr="00180D7D" w14:paraId="02E78550"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4001E593" w14:textId="77777777" w:rsidR="00EE595A" w:rsidRPr="00180D7D" w:rsidRDefault="00EE595A">
            <w:pPr>
              <w:rPr>
                <w:rFonts w:eastAsia="Calibri" w:cs="Calibri"/>
                <w:b/>
                <w:sz w:val="18"/>
                <w:szCs w:val="18"/>
              </w:rPr>
            </w:pPr>
            <w:r w:rsidRPr="00180D7D">
              <w:rPr>
                <w:rFonts w:eastAsia="Calibri" w:cs="Calibri"/>
                <w:b/>
              </w:rPr>
              <w:t>C2.1 </w:t>
            </w:r>
          </w:p>
          <w:p w14:paraId="23D11A7C" w14:textId="77777777" w:rsidR="00EE595A" w:rsidRPr="00180D7D" w:rsidRDefault="00EE595A">
            <w:pPr>
              <w:rPr>
                <w:rFonts w:eastAsia="Calibri" w:cs="Calibri"/>
                <w:b/>
              </w:rPr>
            </w:pPr>
            <w:r w:rsidRPr="00180D7D">
              <w:rPr>
                <w:rFonts w:eastAsia="Calibri" w:cs="Calibri"/>
                <w:b/>
              </w:rPr>
              <w:t> </w:t>
            </w:r>
          </w:p>
        </w:tc>
        <w:tc>
          <w:tcPr>
            <w:tcW w:w="4464" w:type="dxa"/>
            <w:tcBorders>
              <w:top w:val="single" w:sz="6" w:space="0" w:color="auto"/>
              <w:left w:val="single" w:sz="6" w:space="0" w:color="auto"/>
              <w:bottom w:val="single" w:sz="6" w:space="0" w:color="auto"/>
              <w:right w:val="single" w:sz="6" w:space="0" w:color="auto"/>
            </w:tcBorders>
          </w:tcPr>
          <w:p w14:paraId="27F1D7F9" w14:textId="77777777" w:rsidR="00EE595A" w:rsidRPr="00180D7D" w:rsidRDefault="00EE595A" w:rsidP="00856741">
            <w:pPr>
              <w:pStyle w:val="Listeavsnitt"/>
              <w:numPr>
                <w:ilvl w:val="0"/>
                <w:numId w:val="134"/>
              </w:numPr>
              <w:tabs>
                <w:tab w:val="left" w:pos="284"/>
              </w:tabs>
              <w:spacing w:before="20"/>
              <w:rPr>
                <w:rFonts w:eastAsia="Calibri" w:cs="Calibri"/>
                <w:b/>
                <w:sz w:val="20"/>
                <w:szCs w:val="20"/>
              </w:rPr>
            </w:pPr>
            <w:r w:rsidRPr="00180D7D">
              <w:rPr>
                <w:rFonts w:eastAsia="Calibri" w:cs="Calibri"/>
                <w:b/>
              </w:rPr>
              <w:t>Are the displays designed in such a way that they support operators’ tasks? (i.e. based on systematic task analysis) </w:t>
            </w:r>
          </w:p>
          <w:p w14:paraId="03F72588" w14:textId="77777777" w:rsidR="00EE595A" w:rsidRPr="00180D7D" w:rsidRDefault="00EE595A" w:rsidP="00856741">
            <w:pPr>
              <w:pStyle w:val="Listeavsnitt"/>
              <w:numPr>
                <w:ilvl w:val="0"/>
                <w:numId w:val="134"/>
              </w:numPr>
              <w:tabs>
                <w:tab w:val="left" w:pos="284"/>
              </w:tabs>
              <w:spacing w:before="20"/>
              <w:rPr>
                <w:rFonts w:eastAsia="Calibri" w:cs="Calibri"/>
                <w:sz w:val="20"/>
                <w:szCs w:val="20"/>
              </w:rPr>
            </w:pPr>
            <w:r w:rsidRPr="00180D7D">
              <w:rPr>
                <w:rFonts w:eastAsia="Calibri" w:cs="Calibri"/>
                <w:b/>
              </w:rPr>
              <w:t xml:space="preserve">Is navigation between different displays quick and easy? </w:t>
            </w:r>
            <w:r w:rsidRPr="00180D7D">
              <w:rPr>
                <w:rFonts w:eastAsia="Calibri" w:cs="Calibri"/>
                <w:b/>
                <w:bCs/>
                <w:iCs/>
              </w:rPr>
              <w:t>(Based on task analysis)</w:t>
            </w:r>
          </w:p>
          <w:p w14:paraId="3B677D1E" w14:textId="499340F2" w:rsidR="00EE595A" w:rsidRPr="00180D7D" w:rsidRDefault="009451F2">
            <w:pPr>
              <w:rPr>
                <w:rFonts w:eastAsia="Calibri" w:cs="Calibri"/>
                <w:sz w:val="20"/>
                <w:szCs w:val="20"/>
              </w:rPr>
            </w:pPr>
            <w:r>
              <w:rPr>
                <w:rFonts w:eastAsia="Calibri" w:cs="Calibri"/>
                <w:i/>
              </w:rPr>
              <w:t xml:space="preserve">This concerns </w:t>
            </w:r>
            <w:r w:rsidR="00E737C5">
              <w:rPr>
                <w:rFonts w:eastAsia="Calibri" w:cs="Calibri"/>
                <w:i/>
              </w:rPr>
              <w:t xml:space="preserve">Graphics/HMI. </w:t>
            </w:r>
            <w:r w:rsidR="00EE595A" w:rsidRPr="00180D7D">
              <w:rPr>
                <w:rFonts w:eastAsia="Calibri" w:cs="Calibri"/>
                <w:i/>
              </w:rPr>
              <w:t>Examples are “one key commands</w:t>
            </w:r>
            <w:r w:rsidR="00D957F7">
              <w:rPr>
                <w:rFonts w:eastAsia="Calibri" w:cs="Calibri"/>
                <w:i/>
              </w:rPr>
              <w:t>”,</w:t>
            </w:r>
            <w:r w:rsidR="00EE595A" w:rsidRPr="00180D7D">
              <w:rPr>
                <w:rFonts w:eastAsia="Calibri" w:cs="Calibri"/>
                <w:i/>
              </w:rPr>
              <w:t xml:space="preserve"> “pop-up</w:t>
            </w:r>
            <w:r w:rsidR="005B247C">
              <w:rPr>
                <w:rFonts w:eastAsia="Calibri" w:cs="Calibri"/>
                <w:i/>
              </w:rPr>
              <w:t>”</w:t>
            </w:r>
            <w:r w:rsidR="00C4799A">
              <w:rPr>
                <w:rFonts w:eastAsia="Calibri" w:cs="Calibri"/>
                <w:i/>
              </w:rPr>
              <w:t xml:space="preserve"> </w:t>
            </w:r>
            <w:r w:rsidR="00EE595A" w:rsidRPr="00180D7D">
              <w:rPr>
                <w:rFonts w:eastAsia="Calibri" w:cs="Calibri"/>
                <w:i/>
              </w:rPr>
              <w:t>or direct access. Changing between different displays should be easy to carry out and should require little memorisation. Navigation in alarm displays should be quick and easy. </w:t>
            </w:r>
          </w:p>
        </w:tc>
        <w:tc>
          <w:tcPr>
            <w:tcW w:w="432" w:type="dxa"/>
            <w:tcBorders>
              <w:top w:val="single" w:sz="6" w:space="0" w:color="auto"/>
              <w:left w:val="single" w:sz="6" w:space="0" w:color="auto"/>
              <w:bottom w:val="single" w:sz="6" w:space="0" w:color="auto"/>
              <w:right w:val="single" w:sz="6" w:space="0" w:color="auto"/>
            </w:tcBorders>
          </w:tcPr>
          <w:p w14:paraId="0C37AFE8"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4F64201C"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4F30C14A" w14:textId="77777777" w:rsidR="00EE595A" w:rsidRPr="00180D7D" w:rsidRDefault="00EE595A">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Pr>
          <w:p w14:paraId="1C741C09" w14:textId="77777777" w:rsidR="00EE595A" w:rsidRPr="007E0C1A" w:rsidRDefault="00EE595A">
            <w:pPr>
              <w:rPr>
                <w:rFonts w:eastAsia="Calibri" w:cs="Calibri"/>
                <w:sz w:val="18"/>
                <w:szCs w:val="18"/>
                <w:lang w:val="nn-NO"/>
              </w:rPr>
            </w:pPr>
            <w:r w:rsidRPr="007E0C1A">
              <w:rPr>
                <w:rFonts w:eastAsia="Calibri" w:cs="Calibri"/>
                <w:lang w:val="nn-NO"/>
              </w:rPr>
              <w:t>NORSOK S-002 (2018), 7.8.3.</w:t>
            </w:r>
          </w:p>
          <w:p w14:paraId="2D644B2E" w14:textId="77777777" w:rsidR="00EE595A" w:rsidRPr="007E0C1A" w:rsidRDefault="00EE595A">
            <w:pPr>
              <w:rPr>
                <w:rFonts w:eastAsia="Calibri" w:cs="Calibri"/>
                <w:sz w:val="18"/>
                <w:szCs w:val="18"/>
                <w:lang w:val="nn-NO"/>
              </w:rPr>
            </w:pPr>
            <w:r w:rsidRPr="007E0C1A">
              <w:rPr>
                <w:rFonts w:eastAsia="Calibri" w:cs="Calibri"/>
                <w:lang w:val="nn-NO"/>
              </w:rPr>
              <w:t>NORSOK I-002 (2021) 8.2.2.1.</w:t>
            </w:r>
          </w:p>
          <w:p w14:paraId="7BA4E93E" w14:textId="77777777" w:rsidR="00EE595A" w:rsidRPr="007E0C1A" w:rsidRDefault="00EE595A">
            <w:pPr>
              <w:rPr>
                <w:rFonts w:eastAsia="Calibri" w:cs="Calibri"/>
                <w:sz w:val="18"/>
                <w:szCs w:val="18"/>
                <w:lang w:val="nn-NO"/>
              </w:rPr>
            </w:pPr>
            <w:r w:rsidRPr="007E0C1A">
              <w:rPr>
                <w:rFonts w:eastAsia="Calibri" w:cs="Calibri"/>
                <w:lang w:val="nn-NO"/>
              </w:rPr>
              <w:t>EEMUA 191 (2013), 4.1.2, 2.7.1 &amp; 4.2</w:t>
            </w:r>
          </w:p>
          <w:p w14:paraId="0094DEF2" w14:textId="77777777" w:rsidR="00EE595A" w:rsidRDefault="00EE595A">
            <w:pPr>
              <w:rPr>
                <w:rFonts w:eastAsia="Calibri" w:cs="Calibri"/>
              </w:rPr>
            </w:pPr>
            <w:r w:rsidRPr="00180D7D">
              <w:rPr>
                <w:rFonts w:eastAsia="Calibri" w:cs="Calibri"/>
              </w:rPr>
              <w:t>NUREG0700 (2020), 2.5.</w:t>
            </w:r>
          </w:p>
          <w:p w14:paraId="5F651C0F" w14:textId="77777777" w:rsidR="00F00D84" w:rsidRDefault="00F00D84">
            <w:pPr>
              <w:rPr>
                <w:rFonts w:eastAsia="Calibri" w:cs="Calibri"/>
              </w:rPr>
            </w:pPr>
          </w:p>
          <w:p w14:paraId="590AC156" w14:textId="77777777" w:rsidR="00F00D84" w:rsidRDefault="00F00D84">
            <w:pPr>
              <w:rPr>
                <w:rFonts w:eastAsia="Calibri" w:cs="Calibri"/>
              </w:rPr>
            </w:pPr>
          </w:p>
          <w:p w14:paraId="6270E2A7" w14:textId="695B2333" w:rsidR="00F00D84" w:rsidRPr="00180D7D" w:rsidRDefault="00F00D84">
            <w:pPr>
              <w:rPr>
                <w:rFonts w:eastAsia="Calibri" w:cs="Calibri"/>
                <w:sz w:val="18"/>
                <w:szCs w:val="18"/>
              </w:rPr>
            </w:pPr>
            <w:r w:rsidRPr="003E346D">
              <w:rPr>
                <w:rFonts w:eastAsia="Calibri" w:cs="Calibri"/>
                <w:sz w:val="20"/>
                <w:szCs w:val="20"/>
              </w:rPr>
              <w:t>DC: Applicable to the DC</w:t>
            </w:r>
          </w:p>
          <w:p w14:paraId="6A39A149" w14:textId="77777777" w:rsidR="00EE595A" w:rsidRPr="00180D7D" w:rsidRDefault="00EE595A">
            <w:pPr>
              <w:rPr>
                <w:rFonts w:eastAsia="Calibri" w:cs="Calibri"/>
                <w:sz w:val="18"/>
                <w:szCs w:val="18"/>
              </w:rPr>
            </w:pPr>
          </w:p>
        </w:tc>
        <w:tc>
          <w:tcPr>
            <w:tcW w:w="3456" w:type="dxa"/>
            <w:tcBorders>
              <w:top w:val="single" w:sz="6" w:space="0" w:color="auto"/>
              <w:left w:val="single" w:sz="6" w:space="0" w:color="auto"/>
              <w:bottom w:val="single" w:sz="6" w:space="0" w:color="auto"/>
              <w:right w:val="single" w:sz="6" w:space="0" w:color="auto"/>
            </w:tcBorders>
          </w:tcPr>
          <w:p w14:paraId="3FED5047"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0E2D822C" w14:textId="77777777" w:rsidR="00EE595A" w:rsidRPr="00180D7D" w:rsidRDefault="00EE595A">
            <w:pPr>
              <w:rPr>
                <w:rFonts w:eastAsia="Calibri" w:cs="Calibri"/>
              </w:rPr>
            </w:pPr>
          </w:p>
        </w:tc>
      </w:tr>
      <w:tr w:rsidR="00EE595A" w:rsidRPr="00180D7D" w14:paraId="18F17B7A"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06F211CD" w14:textId="665C47DD" w:rsidR="00EE595A" w:rsidRPr="00180D7D" w:rsidRDefault="00EE595A">
            <w:pPr>
              <w:rPr>
                <w:rFonts w:eastAsia="Calibri" w:cs="Calibri"/>
                <w:b/>
              </w:rPr>
            </w:pPr>
            <w:r w:rsidRPr="00180D7D">
              <w:rPr>
                <w:rFonts w:eastAsia="Calibri" w:cs="Calibri"/>
                <w:b/>
              </w:rPr>
              <w:t> C2.2</w:t>
            </w:r>
            <w:r w:rsidR="001A00CC">
              <w:rPr>
                <w:rFonts w:eastAsia="Calibri" w:cs="Calibri"/>
                <w:b/>
              </w:rPr>
              <w:t>*</w:t>
            </w:r>
          </w:p>
        </w:tc>
        <w:tc>
          <w:tcPr>
            <w:tcW w:w="4464" w:type="dxa"/>
            <w:tcBorders>
              <w:top w:val="single" w:sz="6" w:space="0" w:color="auto"/>
              <w:left w:val="single" w:sz="6" w:space="0" w:color="auto"/>
              <w:bottom w:val="single" w:sz="6" w:space="0" w:color="auto"/>
              <w:right w:val="single" w:sz="6" w:space="0" w:color="auto"/>
            </w:tcBorders>
          </w:tcPr>
          <w:p w14:paraId="447C8DAB" w14:textId="66231F04" w:rsidR="00AB3F05" w:rsidRPr="00AB3F05" w:rsidRDefault="00AB3F05" w:rsidP="00AB3F05">
            <w:pPr>
              <w:ind w:left="720"/>
              <w:rPr>
                <w:rFonts w:eastAsia="Calibri" w:cs="Calibri"/>
                <w:b/>
              </w:rPr>
            </w:pPr>
            <w:r w:rsidRPr="00AB3F05">
              <w:rPr>
                <w:rFonts w:eastAsia="Calibri" w:cs="Calibri"/>
                <w:b/>
              </w:rPr>
              <w:t>Are open innovation principles, such as Open</w:t>
            </w:r>
            <w:r>
              <w:rPr>
                <w:rFonts w:eastAsia="Calibri" w:cs="Calibri"/>
                <w:b/>
              </w:rPr>
              <w:t xml:space="preserve"> </w:t>
            </w:r>
            <w:r w:rsidRPr="00AB3F05">
              <w:rPr>
                <w:rFonts w:eastAsia="Calibri" w:cs="Calibri"/>
                <w:b/>
              </w:rPr>
              <w:t>Remote or Open</w:t>
            </w:r>
            <w:r>
              <w:rPr>
                <w:rFonts w:eastAsia="Calibri" w:cs="Calibri"/>
                <w:b/>
              </w:rPr>
              <w:t xml:space="preserve"> </w:t>
            </w:r>
            <w:r w:rsidRPr="00AB3F05">
              <w:rPr>
                <w:rFonts w:eastAsia="Calibri" w:cs="Calibri"/>
                <w:b/>
              </w:rPr>
              <w:t>Bridge, considered from the start of the project?</w:t>
            </w:r>
          </w:p>
          <w:p w14:paraId="7953B894" w14:textId="77777777" w:rsidR="00AB3F05" w:rsidRPr="00AB3F05" w:rsidRDefault="00AB3F05" w:rsidP="00AB3F05">
            <w:pPr>
              <w:ind w:left="720"/>
              <w:rPr>
                <w:rFonts w:eastAsia="Calibri" w:cs="Calibri"/>
                <w:bCs/>
                <w:i/>
                <w:iCs/>
                <w:sz w:val="22"/>
                <w:szCs w:val="22"/>
              </w:rPr>
            </w:pPr>
            <w:r w:rsidRPr="00AB3F05">
              <w:rPr>
                <w:rFonts w:eastAsia="Calibri" w:cs="Calibri"/>
                <w:bCs/>
                <w:i/>
                <w:iCs/>
                <w:sz w:val="22"/>
                <w:szCs w:val="22"/>
              </w:rPr>
              <w:t xml:space="preserve">OpenRemote and OpenBridge are human-centred design frameworks that </w:t>
            </w:r>
            <w:r w:rsidRPr="00AB3F05">
              <w:rPr>
                <w:rFonts w:eastAsia="Calibri" w:cs="Calibri"/>
                <w:bCs/>
                <w:i/>
                <w:iCs/>
                <w:sz w:val="22"/>
                <w:szCs w:val="22"/>
              </w:rPr>
              <w:lastRenderedPageBreak/>
              <w:t>support open innovation. They provide tools and methods to improve the design, approval, and implementation of workplaces and equipment.</w:t>
            </w:r>
          </w:p>
          <w:p w14:paraId="46A07D7E" w14:textId="01D55949" w:rsidR="00EE595A" w:rsidRPr="00AB3F05" w:rsidRDefault="00AB3F05" w:rsidP="00AB3F05">
            <w:pPr>
              <w:ind w:left="720"/>
              <w:rPr>
                <w:rFonts w:eastAsia="Calibri" w:cs="Calibri"/>
                <w:bCs/>
                <w:i/>
                <w:iCs/>
                <w:sz w:val="22"/>
                <w:szCs w:val="22"/>
              </w:rPr>
            </w:pPr>
            <w:r w:rsidRPr="00AB3F05">
              <w:rPr>
                <w:rFonts w:eastAsia="Calibri" w:cs="Calibri"/>
                <w:bCs/>
                <w:i/>
                <w:iCs/>
                <w:sz w:val="22"/>
                <w:szCs w:val="22"/>
              </w:rPr>
              <w:t>Current Control Centres (CC) and Data Centres (DC) often rely on multiple, supplier-specific systems, leading to cluttered environments, increased human error, inefficiency, and training needs. The lack of standardization also raises development costs and slows innovation, as suppliers must create and maintain various system versions.</w:t>
            </w:r>
            <w:r>
              <w:rPr>
                <w:rFonts w:eastAsia="Calibri" w:cs="Calibri"/>
                <w:bCs/>
                <w:i/>
                <w:iCs/>
                <w:sz w:val="22"/>
                <w:szCs w:val="22"/>
              </w:rPr>
              <w:t xml:space="preserve"> </w:t>
            </w:r>
            <w:r w:rsidRPr="00AB3F05">
              <w:rPr>
                <w:rFonts w:eastAsia="Calibri" w:cs="Calibri"/>
                <w:bCs/>
                <w:i/>
                <w:iCs/>
                <w:sz w:val="22"/>
                <w:szCs w:val="22"/>
              </w:rPr>
              <w:t>While open standards help, a coherent system architecture and user-centred design are still essential.</w:t>
            </w:r>
          </w:p>
        </w:tc>
        <w:tc>
          <w:tcPr>
            <w:tcW w:w="432" w:type="dxa"/>
            <w:tcBorders>
              <w:top w:val="single" w:sz="6" w:space="0" w:color="auto"/>
              <w:left w:val="single" w:sz="6" w:space="0" w:color="auto"/>
              <w:bottom w:val="single" w:sz="6" w:space="0" w:color="auto"/>
              <w:right w:val="single" w:sz="6" w:space="0" w:color="auto"/>
            </w:tcBorders>
          </w:tcPr>
          <w:p w14:paraId="15FB2B9F"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5FC530A7" w14:textId="77777777" w:rsidR="00EE595A" w:rsidRPr="00180D7D" w:rsidRDefault="00EE595A">
            <w:pPr>
              <w:rPr>
                <w:rStyle w:val="eop"/>
                <w:rFonts w:eastAsia="Calibri" w:cs="Calibri"/>
                <w:szCs w:val="22"/>
              </w:rPr>
            </w:pPr>
          </w:p>
        </w:tc>
        <w:tc>
          <w:tcPr>
            <w:tcW w:w="432" w:type="dxa"/>
            <w:tcBorders>
              <w:top w:val="single" w:sz="6" w:space="0" w:color="auto"/>
              <w:left w:val="single" w:sz="6" w:space="0" w:color="auto"/>
              <w:bottom w:val="single" w:sz="6" w:space="0" w:color="auto"/>
              <w:right w:val="single" w:sz="6" w:space="0" w:color="auto"/>
            </w:tcBorders>
          </w:tcPr>
          <w:p w14:paraId="2AE851DB" w14:textId="77777777" w:rsidR="00EE595A" w:rsidRPr="00D24F18" w:rsidRDefault="00EE595A">
            <w:pPr>
              <w:rPr>
                <w:rStyle w:val="eop"/>
                <w:rFonts w:eastAsia="Calibri" w:cs="Calibri"/>
                <w:sz w:val="20"/>
                <w:szCs w:val="20"/>
                <w:highlight w:val="yellow"/>
              </w:rPr>
            </w:pPr>
          </w:p>
        </w:tc>
        <w:tc>
          <w:tcPr>
            <w:tcW w:w="3744" w:type="dxa"/>
            <w:tcBorders>
              <w:top w:val="single" w:sz="6" w:space="0" w:color="auto"/>
              <w:left w:val="single" w:sz="6" w:space="0" w:color="auto"/>
              <w:bottom w:val="single" w:sz="6" w:space="0" w:color="auto"/>
              <w:right w:val="single" w:sz="6" w:space="0" w:color="auto"/>
            </w:tcBorders>
          </w:tcPr>
          <w:p w14:paraId="0663F8D6" w14:textId="665A2248" w:rsidR="00EE595A" w:rsidRPr="0051712E" w:rsidRDefault="00EE595A">
            <w:pPr>
              <w:spacing w:line="259" w:lineRule="auto"/>
              <w:rPr>
                <w:rFonts w:eastAsia="Calibri" w:cs="Calibri"/>
                <w:sz w:val="20"/>
                <w:szCs w:val="20"/>
              </w:rPr>
            </w:pPr>
            <w:r w:rsidRPr="00222D25">
              <w:rPr>
                <w:rFonts w:eastAsia="Calibri" w:cs="Calibri"/>
              </w:rPr>
              <w:t xml:space="preserve">OpenBridge </w:t>
            </w:r>
            <w:r w:rsidR="0064629B" w:rsidRPr="00222D25">
              <w:rPr>
                <w:rFonts w:eastAsia="Calibri" w:cs="Calibri"/>
              </w:rPr>
              <w:t>(2025)</w:t>
            </w:r>
            <w:r w:rsidR="00CB705A">
              <w:rPr>
                <w:rFonts w:eastAsia="Calibri" w:cs="Calibri"/>
              </w:rPr>
              <w:t xml:space="preserve">; </w:t>
            </w:r>
            <w:r w:rsidR="00CB705A">
              <w:rPr>
                <w:rFonts w:cstheme="minorHAnsi"/>
                <w:sz w:val="22"/>
                <w:szCs w:val="22"/>
              </w:rPr>
              <w:t>OpenRemote (2025)</w:t>
            </w:r>
            <w:r w:rsidR="00854D62">
              <w:rPr>
                <w:rFonts w:cstheme="minorHAnsi"/>
                <w:sz w:val="22"/>
                <w:szCs w:val="22"/>
              </w:rPr>
              <w:t xml:space="preserve">; </w:t>
            </w:r>
            <w:r w:rsidR="0051712E" w:rsidRPr="0051712E">
              <w:rPr>
                <w:rFonts w:cstheme="minorHAnsi"/>
                <w:sz w:val="20"/>
                <w:szCs w:val="20"/>
              </w:rPr>
              <w:t>(</w:t>
            </w:r>
            <w:r w:rsidR="002762A7">
              <w:rPr>
                <w:rFonts w:cstheme="minorHAnsi"/>
                <w:sz w:val="20"/>
                <w:szCs w:val="20"/>
              </w:rPr>
              <w:t xml:space="preserve">Standard for </w:t>
            </w:r>
            <w:r w:rsidR="00854D62" w:rsidRPr="0051712E">
              <w:rPr>
                <w:rFonts w:cstheme="minorHAnsi"/>
                <w:sz w:val="20"/>
                <w:szCs w:val="20"/>
              </w:rPr>
              <w:t>OpenCrane in development</w:t>
            </w:r>
            <w:r w:rsidR="0051712E" w:rsidRPr="0051712E">
              <w:rPr>
                <w:rFonts w:cstheme="minorHAnsi"/>
                <w:sz w:val="20"/>
                <w:szCs w:val="20"/>
              </w:rPr>
              <w:t>, OpenBridge used in HMI for Cranes</w:t>
            </w:r>
            <w:r w:rsidR="00854D62" w:rsidRPr="0051712E">
              <w:rPr>
                <w:rFonts w:cstheme="minorHAnsi"/>
                <w:sz w:val="20"/>
                <w:szCs w:val="20"/>
              </w:rPr>
              <w:t>.</w:t>
            </w:r>
            <w:r w:rsidR="0051712E" w:rsidRPr="0051712E">
              <w:rPr>
                <w:rFonts w:cstheme="minorHAnsi"/>
                <w:sz w:val="20"/>
                <w:szCs w:val="20"/>
              </w:rPr>
              <w:t>)</w:t>
            </w:r>
          </w:p>
          <w:p w14:paraId="026F717F" w14:textId="77777777" w:rsidR="00F00D84" w:rsidRDefault="00F00D84">
            <w:pPr>
              <w:spacing w:line="259" w:lineRule="auto"/>
              <w:rPr>
                <w:rFonts w:eastAsia="Calibri" w:cs="Calibri"/>
              </w:rPr>
            </w:pPr>
          </w:p>
          <w:p w14:paraId="3D1D7FC1" w14:textId="77777777" w:rsidR="00F00D84" w:rsidRDefault="00F00D84">
            <w:pPr>
              <w:spacing w:line="259" w:lineRule="auto"/>
              <w:rPr>
                <w:rFonts w:eastAsia="Calibri" w:cs="Calibri"/>
              </w:rPr>
            </w:pPr>
          </w:p>
          <w:p w14:paraId="2D991A92" w14:textId="6821D5C9" w:rsidR="00F00D84" w:rsidRPr="00D24F18" w:rsidRDefault="00F00D84">
            <w:pPr>
              <w:spacing w:line="259" w:lineRule="auto"/>
              <w:rPr>
                <w:rFonts w:eastAsia="Calibri" w:cs="Calibri"/>
                <w:highlight w:val="yellow"/>
              </w:rPr>
            </w:pPr>
            <w:r w:rsidRPr="003E346D">
              <w:rPr>
                <w:rFonts w:eastAsia="Calibri" w:cs="Calibri"/>
                <w:sz w:val="20"/>
                <w:szCs w:val="20"/>
              </w:rPr>
              <w:lastRenderedPageBreak/>
              <w:t>DC: Applicable to the DC</w:t>
            </w:r>
          </w:p>
        </w:tc>
        <w:tc>
          <w:tcPr>
            <w:tcW w:w="3456" w:type="dxa"/>
            <w:tcBorders>
              <w:top w:val="single" w:sz="6" w:space="0" w:color="auto"/>
              <w:left w:val="single" w:sz="6" w:space="0" w:color="auto"/>
              <w:bottom w:val="single" w:sz="6" w:space="0" w:color="auto"/>
              <w:right w:val="single" w:sz="6" w:space="0" w:color="auto"/>
            </w:tcBorders>
          </w:tcPr>
          <w:p w14:paraId="659D2EF9"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5A2001CA" w14:textId="77777777" w:rsidR="00EE595A" w:rsidRPr="00180D7D" w:rsidRDefault="00EE595A">
            <w:pPr>
              <w:rPr>
                <w:rFonts w:eastAsia="Calibri" w:cs="Calibri"/>
              </w:rPr>
            </w:pPr>
          </w:p>
        </w:tc>
      </w:tr>
      <w:tr w:rsidR="00EE595A" w:rsidRPr="00180D7D" w14:paraId="3AF241A7"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031AA9AD" w14:textId="542A89EE" w:rsidR="00EE595A" w:rsidRPr="00180D7D" w:rsidRDefault="00EE595A">
            <w:pPr>
              <w:rPr>
                <w:rFonts w:eastAsia="Calibri" w:cs="Calibri"/>
                <w:b/>
              </w:rPr>
            </w:pPr>
            <w:r w:rsidRPr="00F16999">
              <w:rPr>
                <w:rFonts w:eastAsia="Calibri" w:cs="Calibri"/>
                <w:b/>
                <w:color w:val="000000" w:themeColor="text1"/>
              </w:rPr>
              <w:t>C2.3</w:t>
            </w:r>
            <w:r w:rsidR="005377AD">
              <w:rPr>
                <w:rFonts w:eastAsia="Calibri" w:cs="Calibri"/>
                <w:b/>
                <w:color w:val="000000" w:themeColor="text1"/>
              </w:rPr>
              <w:t>*</w:t>
            </w:r>
            <w:r w:rsidRPr="00F16999">
              <w:rPr>
                <w:rFonts w:eastAsia="Calibri" w:cs="Calibri"/>
                <w:b/>
                <w:color w:val="000000" w:themeColor="text1"/>
              </w:rPr>
              <w:t> </w:t>
            </w:r>
          </w:p>
        </w:tc>
        <w:tc>
          <w:tcPr>
            <w:tcW w:w="4464" w:type="dxa"/>
            <w:tcBorders>
              <w:top w:val="single" w:sz="6" w:space="0" w:color="auto"/>
              <w:left w:val="single" w:sz="6" w:space="0" w:color="auto"/>
              <w:bottom w:val="single" w:sz="6" w:space="0" w:color="auto"/>
              <w:right w:val="single" w:sz="6" w:space="0" w:color="auto"/>
            </w:tcBorders>
          </w:tcPr>
          <w:p w14:paraId="30EC07B9" w14:textId="77777777" w:rsidR="00EE595A" w:rsidRPr="00180D7D" w:rsidRDefault="00EE595A" w:rsidP="00856741">
            <w:pPr>
              <w:pStyle w:val="Listeavsnitt"/>
              <w:numPr>
                <w:ilvl w:val="0"/>
                <w:numId w:val="133"/>
              </w:numPr>
              <w:tabs>
                <w:tab w:val="left" w:pos="284"/>
              </w:tabs>
              <w:spacing w:before="20"/>
              <w:rPr>
                <w:rFonts w:eastAsia="Calibri" w:cs="Calibri"/>
                <w:b/>
              </w:rPr>
            </w:pPr>
            <w:r w:rsidRPr="00180D7D">
              <w:rPr>
                <w:rFonts w:eastAsia="Calibri" w:cs="Calibri"/>
                <w:b/>
              </w:rPr>
              <w:t>Is the project (and are suppliers) following relevant HMI standards (such as requirements from IEC 63303 or other relevant standards?</w:t>
            </w:r>
          </w:p>
          <w:p w14:paraId="69F10EB0" w14:textId="77777777" w:rsidR="00EE595A" w:rsidRPr="00180D7D" w:rsidRDefault="00EE595A" w:rsidP="00856741">
            <w:pPr>
              <w:pStyle w:val="Listeavsnitt"/>
              <w:numPr>
                <w:ilvl w:val="0"/>
                <w:numId w:val="133"/>
              </w:numPr>
              <w:tabs>
                <w:tab w:val="left" w:pos="284"/>
              </w:tabs>
              <w:spacing w:before="20"/>
              <w:rPr>
                <w:rFonts w:eastAsia="Calibri" w:cs="Calibri"/>
                <w:b/>
                <w:sz w:val="20"/>
                <w:szCs w:val="20"/>
              </w:rPr>
            </w:pPr>
            <w:r w:rsidRPr="00180D7D">
              <w:rPr>
                <w:rFonts w:eastAsia="Calibri" w:cs="Calibri"/>
                <w:b/>
              </w:rPr>
              <w:t>Is the HMI system developed and managed through an appropriate life cycle model?</w:t>
            </w:r>
          </w:p>
          <w:p w14:paraId="5FCD558B" w14:textId="77777777" w:rsidR="00EE595A" w:rsidRPr="00180D7D" w:rsidRDefault="00EE595A">
            <w:pPr>
              <w:ind w:left="720"/>
              <w:rPr>
                <w:rFonts w:eastAsia="Calibri" w:cs="Calibri"/>
                <w:i/>
                <w:sz w:val="20"/>
                <w:szCs w:val="20"/>
              </w:rPr>
            </w:pPr>
            <w:r w:rsidRPr="00180D7D">
              <w:rPr>
                <w:rFonts w:eastAsia="Calibri" w:cs="Calibri"/>
                <w:i/>
              </w:rPr>
              <w:t>Does the system standards include HMI philosophy, HMI style guide and HMI toolkits. </w:t>
            </w:r>
          </w:p>
        </w:tc>
        <w:tc>
          <w:tcPr>
            <w:tcW w:w="432" w:type="dxa"/>
            <w:tcBorders>
              <w:top w:val="single" w:sz="6" w:space="0" w:color="auto"/>
              <w:left w:val="single" w:sz="6" w:space="0" w:color="auto"/>
              <w:bottom w:val="single" w:sz="6" w:space="0" w:color="auto"/>
              <w:right w:val="single" w:sz="6" w:space="0" w:color="auto"/>
            </w:tcBorders>
          </w:tcPr>
          <w:p w14:paraId="6357AD01"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3594F4B4" w14:textId="77777777" w:rsidR="00EE595A" w:rsidRPr="00180D7D" w:rsidRDefault="00EE595A">
            <w:pPr>
              <w:rPr>
                <w:rStyle w:val="eop"/>
                <w:rFonts w:eastAsia="Calibri" w:cs="Calibri"/>
                <w:szCs w:val="22"/>
              </w:rPr>
            </w:pPr>
          </w:p>
        </w:tc>
        <w:tc>
          <w:tcPr>
            <w:tcW w:w="432" w:type="dxa"/>
            <w:tcBorders>
              <w:top w:val="single" w:sz="6" w:space="0" w:color="auto"/>
              <w:left w:val="single" w:sz="6" w:space="0" w:color="auto"/>
              <w:bottom w:val="single" w:sz="6" w:space="0" w:color="auto"/>
              <w:right w:val="single" w:sz="6" w:space="0" w:color="auto"/>
            </w:tcBorders>
          </w:tcPr>
          <w:p w14:paraId="2E7C621A" w14:textId="77777777" w:rsidR="00EE595A" w:rsidRPr="00180D7D" w:rsidRDefault="00EE595A">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Pr>
          <w:p w14:paraId="74CC4893" w14:textId="77777777" w:rsidR="00EE595A" w:rsidRPr="00F16999" w:rsidRDefault="00EE595A">
            <w:pPr>
              <w:rPr>
                <w:rFonts w:eastAsia="Calibri" w:cs="Calibri"/>
                <w:sz w:val="18"/>
                <w:szCs w:val="18"/>
              </w:rPr>
            </w:pPr>
            <w:r w:rsidRPr="00F16999">
              <w:rPr>
                <w:rFonts w:eastAsia="Calibri" w:cs="Calibri"/>
              </w:rPr>
              <w:t>EEMUA 191 </w:t>
            </w:r>
          </w:p>
          <w:p w14:paraId="5C091408" w14:textId="77777777" w:rsidR="00EE595A" w:rsidRPr="00F16999" w:rsidRDefault="00EE595A">
            <w:pPr>
              <w:rPr>
                <w:rFonts w:eastAsia="Calibri" w:cs="Calibri"/>
                <w:sz w:val="18"/>
                <w:szCs w:val="18"/>
              </w:rPr>
            </w:pPr>
            <w:r w:rsidRPr="00F16999">
              <w:rPr>
                <w:rFonts w:eastAsia="Calibri" w:cs="Calibri"/>
              </w:rPr>
              <w:t>ISO 11064 </w:t>
            </w:r>
          </w:p>
          <w:p w14:paraId="0884FA2C" w14:textId="77777777" w:rsidR="00EE595A" w:rsidRDefault="00EE595A">
            <w:pPr>
              <w:rPr>
                <w:rFonts w:eastAsia="Calibri" w:cs="Calibri"/>
              </w:rPr>
            </w:pPr>
            <w:r w:rsidRPr="00F16999">
              <w:rPr>
                <w:rFonts w:eastAsia="Calibri" w:cs="Calibri"/>
              </w:rPr>
              <w:t xml:space="preserve">IEC 63303-(ISA 101.01-2015) </w:t>
            </w:r>
          </w:p>
          <w:p w14:paraId="1CAB492D" w14:textId="77777777" w:rsidR="00F00D84" w:rsidRDefault="00F00D84">
            <w:pPr>
              <w:rPr>
                <w:rFonts w:eastAsia="Calibri" w:cs="Calibri"/>
              </w:rPr>
            </w:pPr>
          </w:p>
          <w:p w14:paraId="5BD2ABAC" w14:textId="77777777" w:rsidR="00F00D84" w:rsidRDefault="00F00D84">
            <w:pPr>
              <w:rPr>
                <w:rFonts w:eastAsia="Calibri" w:cs="Calibri"/>
              </w:rPr>
            </w:pPr>
          </w:p>
          <w:p w14:paraId="63524EA5" w14:textId="46B1CDEC" w:rsidR="00F00D84" w:rsidRPr="00D24F18" w:rsidRDefault="00F00D84">
            <w:pPr>
              <w:rPr>
                <w:rFonts w:eastAsia="Calibri" w:cs="Calibri"/>
                <w:sz w:val="18"/>
                <w:szCs w:val="18"/>
                <w:highlight w:val="yellow"/>
              </w:rPr>
            </w:pPr>
            <w:r w:rsidRPr="003E346D">
              <w:rPr>
                <w:rFonts w:eastAsia="Calibri" w:cs="Calibri"/>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67A004AD"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00E060E7" w14:textId="77777777" w:rsidR="00EE595A" w:rsidRPr="00180D7D" w:rsidRDefault="00EE595A">
            <w:pPr>
              <w:rPr>
                <w:rFonts w:eastAsia="Calibri" w:cs="Calibri"/>
              </w:rPr>
            </w:pPr>
          </w:p>
        </w:tc>
      </w:tr>
      <w:tr w:rsidR="00EE595A" w:rsidRPr="00180D7D" w14:paraId="0AEFE297"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7ACD854C" w14:textId="650B1A26" w:rsidR="00EE595A" w:rsidRPr="00180D7D" w:rsidRDefault="00EE595A">
            <w:pPr>
              <w:rPr>
                <w:rFonts w:eastAsia="Calibri" w:cs="Calibri"/>
                <w:b/>
              </w:rPr>
            </w:pPr>
            <w:r w:rsidRPr="00180D7D">
              <w:rPr>
                <w:rFonts w:eastAsia="Calibri" w:cs="Calibri"/>
                <w:b/>
              </w:rPr>
              <w:t>C2.4</w:t>
            </w:r>
            <w:r w:rsidR="006742C3">
              <w:rPr>
                <w:rFonts w:eastAsia="Calibri" w:cs="Calibri"/>
                <w:b/>
              </w:rPr>
              <w:t>*</w:t>
            </w:r>
          </w:p>
        </w:tc>
        <w:tc>
          <w:tcPr>
            <w:tcW w:w="4464" w:type="dxa"/>
            <w:tcBorders>
              <w:top w:val="single" w:sz="6" w:space="0" w:color="auto"/>
              <w:left w:val="single" w:sz="6" w:space="0" w:color="auto"/>
              <w:bottom w:val="single" w:sz="6" w:space="0" w:color="auto"/>
              <w:right w:val="single" w:sz="6" w:space="0" w:color="auto"/>
            </w:tcBorders>
          </w:tcPr>
          <w:p w14:paraId="397FB3EA" w14:textId="77777777" w:rsidR="00EE595A" w:rsidRPr="00180D7D" w:rsidRDefault="00EE595A">
            <w:pPr>
              <w:ind w:left="720"/>
              <w:rPr>
                <w:rFonts w:eastAsia="Calibri" w:cs="Calibri"/>
                <w:b/>
                <w:sz w:val="18"/>
                <w:szCs w:val="18"/>
              </w:rPr>
            </w:pPr>
            <w:r w:rsidRPr="00180D7D">
              <w:rPr>
                <w:rFonts w:eastAsia="Calibri" w:cs="Calibri"/>
                <w:b/>
              </w:rPr>
              <w:t>Are approved Management of Change (MOC) procedures being used during the life cycle (design and operation) of the HMI? </w:t>
            </w:r>
          </w:p>
          <w:p w14:paraId="7325E2DC" w14:textId="0ECE9C55" w:rsidR="00EE595A" w:rsidRPr="00180D7D" w:rsidRDefault="00EE595A">
            <w:pPr>
              <w:ind w:left="720"/>
              <w:rPr>
                <w:rFonts w:eastAsia="Calibri" w:cs="Calibri"/>
                <w:sz w:val="20"/>
                <w:szCs w:val="20"/>
              </w:rPr>
            </w:pPr>
            <w:r w:rsidRPr="00180D7D">
              <w:rPr>
                <w:rFonts w:eastAsia="Calibri" w:cs="Calibri"/>
              </w:rPr>
              <w:lastRenderedPageBreak/>
              <w:t xml:space="preserve">Are tasks, systems, equipment, </w:t>
            </w:r>
            <w:r w:rsidR="00AB3F05">
              <w:rPr>
                <w:rFonts w:eastAsia="Calibri" w:cs="Calibri"/>
              </w:rPr>
              <w:t xml:space="preserve">or </w:t>
            </w:r>
            <w:r w:rsidRPr="00180D7D">
              <w:rPr>
                <w:rFonts w:eastAsia="Calibri" w:cs="Calibri"/>
              </w:rPr>
              <w:t>HMI that are not in use anymore, removed? </w:t>
            </w:r>
          </w:p>
        </w:tc>
        <w:tc>
          <w:tcPr>
            <w:tcW w:w="432" w:type="dxa"/>
            <w:tcBorders>
              <w:top w:val="single" w:sz="6" w:space="0" w:color="auto"/>
              <w:left w:val="single" w:sz="6" w:space="0" w:color="auto"/>
              <w:bottom w:val="single" w:sz="6" w:space="0" w:color="auto"/>
              <w:right w:val="single" w:sz="6" w:space="0" w:color="auto"/>
            </w:tcBorders>
          </w:tcPr>
          <w:p w14:paraId="0F7CFD5F"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4910EB1F" w14:textId="77777777" w:rsidR="00EE595A" w:rsidRPr="00180D7D" w:rsidRDefault="00EE595A">
            <w:pPr>
              <w:rPr>
                <w:rStyle w:val="eop"/>
                <w:rFonts w:eastAsia="Calibri" w:cs="Calibri"/>
                <w:szCs w:val="22"/>
              </w:rPr>
            </w:pPr>
          </w:p>
        </w:tc>
        <w:tc>
          <w:tcPr>
            <w:tcW w:w="432" w:type="dxa"/>
            <w:tcBorders>
              <w:top w:val="single" w:sz="6" w:space="0" w:color="auto"/>
              <w:left w:val="single" w:sz="6" w:space="0" w:color="auto"/>
              <w:bottom w:val="single" w:sz="6" w:space="0" w:color="auto"/>
              <w:right w:val="single" w:sz="6" w:space="0" w:color="auto"/>
            </w:tcBorders>
          </w:tcPr>
          <w:p w14:paraId="2918D449" w14:textId="77777777" w:rsidR="00EE595A" w:rsidRPr="00180D7D" w:rsidRDefault="00EE595A">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Pr>
          <w:p w14:paraId="334D6B48" w14:textId="77777777" w:rsidR="00EE595A" w:rsidRDefault="00EE595A">
            <w:pPr>
              <w:rPr>
                <w:rFonts w:eastAsia="Calibri" w:cs="Calibri"/>
              </w:rPr>
            </w:pPr>
            <w:r w:rsidRPr="00F16999">
              <w:rPr>
                <w:rFonts w:eastAsia="Calibri" w:cs="Calibri"/>
              </w:rPr>
              <w:t>IEC 63303 </w:t>
            </w:r>
          </w:p>
          <w:p w14:paraId="12DC4DD8" w14:textId="77777777" w:rsidR="00F00D84" w:rsidRDefault="00F00D84">
            <w:pPr>
              <w:rPr>
                <w:rFonts w:eastAsia="Calibri" w:cs="Calibri"/>
              </w:rPr>
            </w:pPr>
          </w:p>
          <w:p w14:paraId="3894CE0F" w14:textId="527DE4E1" w:rsidR="00F00D84" w:rsidRPr="00D24F18" w:rsidRDefault="00F00D84">
            <w:pPr>
              <w:rPr>
                <w:rFonts w:eastAsia="Calibri" w:cs="Calibri"/>
                <w:sz w:val="18"/>
                <w:szCs w:val="18"/>
                <w:highlight w:val="yellow"/>
              </w:rPr>
            </w:pPr>
            <w:r w:rsidRPr="003E346D">
              <w:rPr>
                <w:rFonts w:eastAsia="Calibri" w:cs="Calibri"/>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3FB1F19D"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288ED78C" w14:textId="77777777" w:rsidR="00EE595A" w:rsidRPr="00180D7D" w:rsidRDefault="00EE595A">
            <w:pPr>
              <w:rPr>
                <w:rFonts w:eastAsia="Calibri" w:cs="Calibri"/>
              </w:rPr>
            </w:pPr>
          </w:p>
        </w:tc>
      </w:tr>
      <w:tr w:rsidR="00EE595A" w:rsidRPr="00180D7D" w14:paraId="64F73AB3"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2FD46E55" w14:textId="64E51F33" w:rsidR="00EE595A" w:rsidRPr="00180D7D" w:rsidRDefault="00EE595A">
            <w:pPr>
              <w:rPr>
                <w:rStyle w:val="normaltextrun"/>
                <w:rFonts w:eastAsia="Calibri" w:cs="Calibri"/>
                <w:b/>
                <w:sz w:val="20"/>
                <w:szCs w:val="20"/>
              </w:rPr>
            </w:pPr>
            <w:r w:rsidRPr="00180D7D">
              <w:rPr>
                <w:rFonts w:eastAsia="Calibri" w:cs="Calibri"/>
                <w:b/>
              </w:rPr>
              <w:t>C3</w:t>
            </w:r>
            <w:r w:rsidR="00307A44">
              <w:rPr>
                <w:rFonts w:eastAsia="Calibri" w:cs="Calibri"/>
                <w:b/>
              </w:rPr>
              <w:t>*</w:t>
            </w:r>
          </w:p>
        </w:tc>
        <w:tc>
          <w:tcPr>
            <w:tcW w:w="4464" w:type="dxa"/>
            <w:tcBorders>
              <w:top w:val="single" w:sz="6" w:space="0" w:color="auto"/>
              <w:left w:val="single" w:sz="6" w:space="0" w:color="auto"/>
              <w:bottom w:val="single" w:sz="6" w:space="0" w:color="auto"/>
              <w:right w:val="single" w:sz="6" w:space="0" w:color="auto"/>
            </w:tcBorders>
          </w:tcPr>
          <w:p w14:paraId="0399848E" w14:textId="5913B37E" w:rsidR="00EE595A" w:rsidRPr="00180D7D" w:rsidRDefault="00EE595A">
            <w:pPr>
              <w:rPr>
                <w:rFonts w:eastAsia="Calibri" w:cs="Calibri"/>
                <w:b/>
                <w:sz w:val="18"/>
                <w:szCs w:val="18"/>
              </w:rPr>
            </w:pPr>
            <w:r w:rsidRPr="00180D7D">
              <w:rPr>
                <w:rFonts w:eastAsia="Calibri" w:cs="Calibri"/>
                <w:b/>
              </w:rPr>
              <w:t xml:space="preserve">Has flow of Situational Awareness </w:t>
            </w:r>
            <w:r w:rsidR="00AB3F05">
              <w:rPr>
                <w:rFonts w:eastAsia="Calibri" w:cs="Calibri"/>
                <w:b/>
              </w:rPr>
              <w:t xml:space="preserve">(SA) </w:t>
            </w:r>
            <w:r w:rsidRPr="00180D7D">
              <w:rPr>
                <w:rFonts w:eastAsia="Calibri" w:cs="Calibri"/>
                <w:b/>
              </w:rPr>
              <w:t>been designed to support “situation at a glance</w:t>
            </w:r>
            <w:r w:rsidR="005B247C">
              <w:rPr>
                <w:rFonts w:eastAsia="Calibri" w:cs="Calibri"/>
                <w:b/>
              </w:rPr>
              <w:t>”</w:t>
            </w:r>
            <w:r w:rsidR="00C4799A">
              <w:rPr>
                <w:rFonts w:eastAsia="Calibri" w:cs="Calibri"/>
                <w:b/>
              </w:rPr>
              <w:t xml:space="preserve"> </w:t>
            </w:r>
            <w:r w:rsidR="007A4542">
              <w:rPr>
                <w:rFonts w:eastAsia="Calibri" w:cs="Calibri"/>
                <w:b/>
              </w:rPr>
              <w:t xml:space="preserve">as </w:t>
            </w:r>
            <w:r w:rsidRPr="00180D7D">
              <w:rPr>
                <w:rFonts w:eastAsia="Calibri" w:cs="Calibri"/>
                <w:b/>
              </w:rPr>
              <w:t xml:space="preserve">evaluated </w:t>
            </w:r>
            <w:r w:rsidR="007A4542">
              <w:rPr>
                <w:rFonts w:eastAsia="Calibri" w:cs="Calibri"/>
                <w:b/>
              </w:rPr>
              <w:t>by</w:t>
            </w:r>
            <w:r w:rsidRPr="00180D7D">
              <w:rPr>
                <w:rFonts w:eastAsia="Calibri" w:cs="Calibri"/>
                <w:b/>
              </w:rPr>
              <w:t xml:space="preserve"> the users?</w:t>
            </w:r>
          </w:p>
          <w:p w14:paraId="7B49634B" w14:textId="77777777" w:rsidR="00AB3F05" w:rsidRPr="00AB3F05" w:rsidRDefault="00AB3F05" w:rsidP="00904E1A">
            <w:pPr>
              <w:pStyle w:val="Listeavsnitt"/>
              <w:numPr>
                <w:ilvl w:val="0"/>
                <w:numId w:val="183"/>
              </w:numPr>
              <w:tabs>
                <w:tab w:val="left" w:pos="284"/>
              </w:tabs>
              <w:spacing w:before="20"/>
              <w:rPr>
                <w:rStyle w:val="normaltextrun"/>
                <w:rFonts w:eastAsia="Calibri" w:cs="Calibri"/>
                <w:bCs/>
                <w:i/>
                <w:sz w:val="20"/>
                <w:szCs w:val="20"/>
              </w:rPr>
            </w:pPr>
            <w:r w:rsidRPr="00AB3F05">
              <w:rPr>
                <w:rStyle w:val="normaltextrun"/>
                <w:rFonts w:eastAsia="Calibri" w:cs="Calibri"/>
                <w:bCs/>
                <w:i/>
                <w:sz w:val="20"/>
                <w:szCs w:val="20"/>
              </w:rPr>
              <w:t>Does the system provide operators with adequate situational awareness across all conditions—including alarm handling, non-routine, and emergency situations?</w:t>
            </w:r>
          </w:p>
          <w:p w14:paraId="2794CB43" w14:textId="0F1B1EF9" w:rsidR="00AB3F05" w:rsidRPr="00AB3F05" w:rsidRDefault="00AB3F05" w:rsidP="00904E1A">
            <w:pPr>
              <w:pStyle w:val="Listeavsnitt"/>
              <w:numPr>
                <w:ilvl w:val="0"/>
                <w:numId w:val="183"/>
              </w:numPr>
              <w:tabs>
                <w:tab w:val="left" w:pos="284"/>
              </w:tabs>
              <w:spacing w:before="20"/>
              <w:rPr>
                <w:rStyle w:val="normaltextrun"/>
                <w:rFonts w:eastAsia="Calibri" w:cs="Calibri"/>
                <w:b/>
                <w:i/>
                <w:sz w:val="20"/>
                <w:szCs w:val="20"/>
              </w:rPr>
            </w:pPr>
            <w:r w:rsidRPr="00AB3F05">
              <w:rPr>
                <w:rStyle w:val="normaltextrun"/>
                <w:rFonts w:eastAsia="Calibri" w:cs="Calibri"/>
                <w:bCs/>
                <w:i/>
                <w:sz w:val="20"/>
                <w:szCs w:val="20"/>
              </w:rPr>
              <w:t>Is the design aligned with Endsley’s three levels of SA:1- Perception – detecting critical elements in the environment; 2-Comprehension – understanding their meaning and relevance; 3-Projection – anticipating future states and events?</w:t>
            </w:r>
          </w:p>
        </w:tc>
        <w:tc>
          <w:tcPr>
            <w:tcW w:w="432" w:type="dxa"/>
            <w:tcBorders>
              <w:top w:val="single" w:sz="6" w:space="0" w:color="auto"/>
              <w:left w:val="single" w:sz="6" w:space="0" w:color="auto"/>
              <w:bottom w:val="single" w:sz="6" w:space="0" w:color="auto"/>
              <w:right w:val="single" w:sz="6" w:space="0" w:color="auto"/>
            </w:tcBorders>
          </w:tcPr>
          <w:p w14:paraId="12469518" w14:textId="77777777" w:rsidR="00EE595A" w:rsidRPr="00180D7D" w:rsidRDefault="00EE595A">
            <w:pPr>
              <w:rPr>
                <w:rStyle w:val="eop"/>
                <w:rFonts w:eastAsia="Calibri" w:cs="Calibri"/>
                <w:sz w:val="20"/>
                <w:szCs w:val="20"/>
              </w:rPr>
            </w:pPr>
          </w:p>
        </w:tc>
        <w:tc>
          <w:tcPr>
            <w:tcW w:w="432" w:type="dxa"/>
            <w:tcBorders>
              <w:top w:val="single" w:sz="6" w:space="0" w:color="auto"/>
              <w:left w:val="single" w:sz="6" w:space="0" w:color="auto"/>
              <w:bottom w:val="single" w:sz="6" w:space="0" w:color="auto"/>
              <w:right w:val="single" w:sz="6" w:space="0" w:color="auto"/>
            </w:tcBorders>
          </w:tcPr>
          <w:p w14:paraId="38D285B2"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7F5FDE8B" w14:textId="77777777" w:rsidR="00EE595A" w:rsidRPr="00180D7D" w:rsidRDefault="00EE595A">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Pr>
          <w:p w14:paraId="6E76E6CE" w14:textId="74EF196C" w:rsidR="00EE595A" w:rsidRPr="007A4542" w:rsidRDefault="00EE595A">
            <w:pPr>
              <w:rPr>
                <w:rFonts w:eastAsia="Calibri" w:cs="Calibri"/>
                <w:sz w:val="20"/>
                <w:szCs w:val="20"/>
              </w:rPr>
            </w:pPr>
            <w:r w:rsidRPr="007A4542">
              <w:rPr>
                <w:rFonts w:eastAsia="Calibri" w:cs="Calibri"/>
                <w:sz w:val="20"/>
                <w:szCs w:val="20"/>
              </w:rPr>
              <w:t>IEC 63303</w:t>
            </w:r>
            <w:r w:rsidR="007A4542" w:rsidRPr="007A4542">
              <w:rPr>
                <w:rFonts w:eastAsia="Calibri" w:cs="Calibri"/>
                <w:sz w:val="20"/>
                <w:szCs w:val="20"/>
              </w:rPr>
              <w:t>, Cpt 6.- Situation Awareness</w:t>
            </w:r>
          </w:p>
          <w:p w14:paraId="0FFB64FB" w14:textId="1F18A2DE" w:rsidR="002D578F" w:rsidRDefault="00B21E16">
            <w:pPr>
              <w:rPr>
                <w:rFonts w:eastAsia="Calibri" w:cs="Calibri"/>
                <w:i/>
                <w:sz w:val="20"/>
                <w:szCs w:val="20"/>
              </w:rPr>
            </w:pPr>
            <w:r>
              <w:rPr>
                <w:rFonts w:eastAsia="Calibri" w:cs="Calibri"/>
                <w:i/>
                <w:sz w:val="20"/>
                <w:szCs w:val="20"/>
              </w:rPr>
              <w:t xml:space="preserve"> (</w:t>
            </w:r>
            <w:r w:rsidRPr="00B21E16">
              <w:rPr>
                <w:rFonts w:eastAsia="Calibri" w:cs="Calibri"/>
                <w:i/>
                <w:sz w:val="20"/>
                <w:szCs w:val="20"/>
              </w:rPr>
              <w:t>Inadequate situation awareness has been identified as one of the primary factors in accidents</w:t>
            </w:r>
            <w:r>
              <w:rPr>
                <w:rFonts w:eastAsia="Calibri" w:cs="Calibri"/>
                <w:i/>
                <w:sz w:val="20"/>
                <w:szCs w:val="20"/>
              </w:rPr>
              <w:t xml:space="preserve"> </w:t>
            </w:r>
            <w:r w:rsidRPr="00B21E16">
              <w:rPr>
                <w:rFonts w:eastAsia="Calibri" w:cs="Calibri"/>
                <w:i/>
                <w:sz w:val="20"/>
                <w:szCs w:val="20"/>
              </w:rPr>
              <w:t>attributed to human error.</w:t>
            </w:r>
            <w:r>
              <w:rPr>
                <w:rFonts w:eastAsia="Calibri" w:cs="Calibri"/>
                <w:i/>
                <w:sz w:val="20"/>
                <w:szCs w:val="20"/>
              </w:rPr>
              <w:t>)</w:t>
            </w:r>
          </w:p>
          <w:p w14:paraId="7050A056" w14:textId="77777777" w:rsidR="004A2433" w:rsidRPr="007A4542" w:rsidRDefault="004A2433">
            <w:pPr>
              <w:rPr>
                <w:rFonts w:eastAsia="Calibri" w:cs="Calibri"/>
                <w:sz w:val="20"/>
                <w:szCs w:val="20"/>
              </w:rPr>
            </w:pPr>
          </w:p>
          <w:p w14:paraId="5A0E2984" w14:textId="0F2CF425" w:rsidR="00F00D84" w:rsidRDefault="004A2433">
            <w:pPr>
              <w:rPr>
                <w:rFonts w:eastAsia="Calibri" w:cs="Calibri"/>
                <w:sz w:val="20"/>
                <w:szCs w:val="20"/>
              </w:rPr>
            </w:pPr>
            <w:r w:rsidRPr="007A4542">
              <w:rPr>
                <w:rFonts w:eastAsia="Calibri" w:cs="Calibri"/>
                <w:sz w:val="20"/>
                <w:szCs w:val="20"/>
              </w:rPr>
              <w:t>Endsley (2000)</w:t>
            </w:r>
          </w:p>
          <w:p w14:paraId="296892D4" w14:textId="30D2471B" w:rsidR="004A2433" w:rsidRPr="007A4542" w:rsidRDefault="004A2433">
            <w:pPr>
              <w:rPr>
                <w:rFonts w:eastAsia="Calibri" w:cs="Calibri"/>
                <w:sz w:val="20"/>
                <w:szCs w:val="20"/>
              </w:rPr>
            </w:pPr>
            <w:r>
              <w:rPr>
                <w:rFonts w:eastAsia="Calibri" w:cs="Calibri"/>
                <w:sz w:val="20"/>
                <w:szCs w:val="20"/>
              </w:rPr>
              <w:t>Hollifield (2008)</w:t>
            </w:r>
          </w:p>
          <w:p w14:paraId="36A85F11" w14:textId="77777777" w:rsidR="00F00D84" w:rsidRDefault="00F00D84">
            <w:pPr>
              <w:rPr>
                <w:rFonts w:eastAsia="Calibri" w:cs="Calibri"/>
              </w:rPr>
            </w:pPr>
          </w:p>
          <w:p w14:paraId="663D6A2C" w14:textId="77777777" w:rsidR="00F00D84" w:rsidRDefault="00F00D84">
            <w:pPr>
              <w:rPr>
                <w:rFonts w:eastAsia="Calibri" w:cs="Calibri"/>
              </w:rPr>
            </w:pPr>
          </w:p>
          <w:p w14:paraId="1BE97562" w14:textId="65641EEF" w:rsidR="00F00D84" w:rsidRPr="00D24F18" w:rsidRDefault="00F00D84">
            <w:pPr>
              <w:rPr>
                <w:rStyle w:val="normaltextrun"/>
                <w:rFonts w:eastAsia="Calibri" w:cs="Calibri"/>
                <w:sz w:val="18"/>
                <w:szCs w:val="18"/>
                <w:highlight w:val="yellow"/>
              </w:rPr>
            </w:pPr>
            <w:r w:rsidRPr="003E346D">
              <w:rPr>
                <w:rFonts w:eastAsia="Calibri" w:cs="Calibri"/>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6648DFE1"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14C1AC2F" w14:textId="77777777" w:rsidR="00EE595A" w:rsidRPr="00180D7D" w:rsidRDefault="00EE595A">
            <w:pPr>
              <w:rPr>
                <w:rFonts w:eastAsia="Calibri" w:cs="Calibri"/>
              </w:rPr>
            </w:pPr>
          </w:p>
        </w:tc>
      </w:tr>
      <w:tr w:rsidR="00EE595A" w:rsidRPr="00180D7D" w14:paraId="004A4917"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7B93C4A2" w14:textId="705504EF" w:rsidR="00EE595A" w:rsidRPr="00180D7D" w:rsidRDefault="00EE595A">
            <w:pPr>
              <w:rPr>
                <w:rStyle w:val="normaltextrun"/>
                <w:rFonts w:eastAsia="Calibri" w:cs="Calibri"/>
                <w:b/>
                <w:sz w:val="20"/>
                <w:szCs w:val="20"/>
              </w:rPr>
            </w:pPr>
            <w:r w:rsidRPr="00180D7D">
              <w:rPr>
                <w:rFonts w:eastAsia="Calibri" w:cs="Calibri"/>
                <w:b/>
              </w:rPr>
              <w:t>C3.1</w:t>
            </w:r>
            <w:r w:rsidR="00307A44">
              <w:rPr>
                <w:rFonts w:eastAsia="Calibri" w:cs="Calibri"/>
                <w:b/>
              </w:rPr>
              <w:t>*</w:t>
            </w:r>
          </w:p>
        </w:tc>
        <w:tc>
          <w:tcPr>
            <w:tcW w:w="4464" w:type="dxa"/>
            <w:tcBorders>
              <w:top w:val="single" w:sz="6" w:space="0" w:color="auto"/>
              <w:left w:val="single" w:sz="6" w:space="0" w:color="auto"/>
              <w:bottom w:val="single" w:sz="6" w:space="0" w:color="auto"/>
              <w:right w:val="single" w:sz="6" w:space="0" w:color="auto"/>
            </w:tcBorders>
          </w:tcPr>
          <w:p w14:paraId="6EEB725C" w14:textId="77777777" w:rsidR="00EE595A" w:rsidRPr="00180D7D" w:rsidRDefault="00EE595A">
            <w:pPr>
              <w:ind w:left="720"/>
              <w:rPr>
                <w:rFonts w:eastAsia="Calibri" w:cs="Calibri"/>
                <w:sz w:val="18"/>
                <w:szCs w:val="18"/>
              </w:rPr>
            </w:pPr>
            <w:r w:rsidRPr="00180D7D">
              <w:rPr>
                <w:rFonts w:eastAsia="Calibri" w:cs="Calibri"/>
                <w:b/>
              </w:rPr>
              <w:t>Can SA and decision making be appropriately supported during high workload?</w:t>
            </w:r>
          </w:p>
          <w:p w14:paraId="598F28D5" w14:textId="0B89CF74" w:rsidR="00EE595A" w:rsidRPr="00180D7D" w:rsidRDefault="00EE595A" w:rsidP="00904E1A">
            <w:pPr>
              <w:pStyle w:val="Listeavsnitt"/>
              <w:numPr>
                <w:ilvl w:val="0"/>
                <w:numId w:val="160"/>
              </w:numPr>
              <w:tabs>
                <w:tab w:val="left" w:pos="284"/>
              </w:tabs>
              <w:spacing w:before="20"/>
              <w:rPr>
                <w:rStyle w:val="normaltextrun"/>
                <w:rFonts w:eastAsia="Calibri" w:cs="Calibri"/>
                <w:b/>
                <w:i/>
                <w:sz w:val="20"/>
                <w:szCs w:val="20"/>
              </w:rPr>
            </w:pPr>
            <w:r w:rsidRPr="00180D7D">
              <w:rPr>
                <w:rFonts w:eastAsia="Calibri" w:cs="Calibri"/>
                <w:i/>
              </w:rPr>
              <w:t>Are the impacts of function allocation on human workload</w:t>
            </w:r>
            <w:r w:rsidR="00AB3F05">
              <w:rPr>
                <w:rFonts w:eastAsia="Calibri" w:cs="Calibri"/>
                <w:i/>
              </w:rPr>
              <w:t>,</w:t>
            </w:r>
            <w:r w:rsidRPr="00180D7D">
              <w:rPr>
                <w:rFonts w:eastAsia="Calibri" w:cs="Calibri"/>
                <w:i/>
              </w:rPr>
              <w:t xml:space="preserve"> situational awareness</w:t>
            </w:r>
            <w:r w:rsidR="00AB3F05">
              <w:rPr>
                <w:rFonts w:eastAsia="Calibri" w:cs="Calibri"/>
                <w:i/>
              </w:rPr>
              <w:t>,</w:t>
            </w:r>
            <w:r w:rsidRPr="00180D7D">
              <w:rPr>
                <w:rFonts w:eastAsia="Calibri" w:cs="Calibri"/>
                <w:i/>
              </w:rPr>
              <w:t xml:space="preserve"> and need for decision-making described and evaluated? </w:t>
            </w:r>
          </w:p>
        </w:tc>
        <w:tc>
          <w:tcPr>
            <w:tcW w:w="432" w:type="dxa"/>
            <w:tcBorders>
              <w:top w:val="single" w:sz="6" w:space="0" w:color="auto"/>
              <w:left w:val="single" w:sz="6" w:space="0" w:color="auto"/>
              <w:bottom w:val="single" w:sz="6" w:space="0" w:color="auto"/>
              <w:right w:val="single" w:sz="6" w:space="0" w:color="auto"/>
            </w:tcBorders>
          </w:tcPr>
          <w:p w14:paraId="641E657E" w14:textId="77777777" w:rsidR="00EE595A" w:rsidRPr="00180D7D" w:rsidRDefault="00EE595A">
            <w:pPr>
              <w:rPr>
                <w:rStyle w:val="eop"/>
                <w:rFonts w:eastAsia="Calibri" w:cs="Calibri"/>
                <w:sz w:val="20"/>
                <w:szCs w:val="20"/>
              </w:rPr>
            </w:pPr>
          </w:p>
        </w:tc>
        <w:tc>
          <w:tcPr>
            <w:tcW w:w="432" w:type="dxa"/>
            <w:tcBorders>
              <w:top w:val="single" w:sz="6" w:space="0" w:color="auto"/>
              <w:left w:val="single" w:sz="6" w:space="0" w:color="auto"/>
              <w:bottom w:val="single" w:sz="6" w:space="0" w:color="auto"/>
              <w:right w:val="single" w:sz="6" w:space="0" w:color="auto"/>
            </w:tcBorders>
          </w:tcPr>
          <w:p w14:paraId="7D28851C" w14:textId="77777777" w:rsidR="00EE595A" w:rsidRPr="00180D7D" w:rsidRDefault="00EE595A">
            <w:pPr>
              <w:rPr>
                <w:rStyle w:val="normaltextrun"/>
                <w:rFonts w:eastAsia="Calibri" w:cs="Calibri"/>
                <w:sz w:val="20"/>
                <w:szCs w:val="20"/>
              </w:rPr>
            </w:pPr>
          </w:p>
        </w:tc>
        <w:tc>
          <w:tcPr>
            <w:tcW w:w="432" w:type="dxa"/>
            <w:tcBorders>
              <w:top w:val="single" w:sz="6" w:space="0" w:color="auto"/>
              <w:left w:val="single" w:sz="6" w:space="0" w:color="auto"/>
              <w:bottom w:val="single" w:sz="6" w:space="0" w:color="auto"/>
              <w:right w:val="single" w:sz="6" w:space="0" w:color="auto"/>
            </w:tcBorders>
          </w:tcPr>
          <w:p w14:paraId="16878A6C" w14:textId="77777777" w:rsidR="00EE595A" w:rsidRPr="00180D7D" w:rsidRDefault="00EE595A">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Pr>
          <w:p w14:paraId="68D5FF77" w14:textId="77777777" w:rsidR="00EE595A" w:rsidRPr="007E0C1A" w:rsidRDefault="00EE595A">
            <w:pPr>
              <w:rPr>
                <w:rFonts w:eastAsia="Calibri" w:cs="Calibri"/>
                <w:sz w:val="18"/>
                <w:szCs w:val="18"/>
                <w:lang w:val="nn-NO"/>
              </w:rPr>
            </w:pPr>
            <w:r w:rsidRPr="007E0C1A">
              <w:rPr>
                <w:rFonts w:eastAsia="Calibri" w:cs="Calibri"/>
                <w:lang w:val="nn-NO"/>
              </w:rPr>
              <w:t>IEC 63303 </w:t>
            </w:r>
          </w:p>
          <w:p w14:paraId="74B654D7" w14:textId="77777777" w:rsidR="00EE595A" w:rsidRPr="007E0C1A" w:rsidRDefault="00EE595A">
            <w:pPr>
              <w:rPr>
                <w:rFonts w:eastAsia="Calibri" w:cs="Calibri"/>
                <w:sz w:val="18"/>
                <w:szCs w:val="18"/>
                <w:lang w:val="nn-NO"/>
              </w:rPr>
            </w:pPr>
            <w:r w:rsidRPr="007E0C1A">
              <w:rPr>
                <w:rFonts w:eastAsia="Calibri" w:cs="Calibri"/>
                <w:lang w:val="nn-NO"/>
              </w:rPr>
              <w:t>NORSOK S-002 (2018), 7.8.3.</w:t>
            </w:r>
          </w:p>
          <w:p w14:paraId="11E1A96E" w14:textId="77777777" w:rsidR="00EE595A" w:rsidRPr="007E0C1A" w:rsidRDefault="00EE595A">
            <w:pPr>
              <w:rPr>
                <w:rFonts w:eastAsia="Calibri" w:cs="Calibri"/>
                <w:sz w:val="18"/>
                <w:szCs w:val="18"/>
                <w:lang w:val="nn-NO"/>
              </w:rPr>
            </w:pPr>
            <w:r w:rsidRPr="007E0C1A">
              <w:rPr>
                <w:rFonts w:eastAsia="Calibri" w:cs="Calibri"/>
                <w:lang w:val="nn-NO"/>
              </w:rPr>
              <w:t>NORSOK I-002 (2021) 8.2.2.1.</w:t>
            </w:r>
          </w:p>
          <w:p w14:paraId="192D950A" w14:textId="77777777" w:rsidR="00EE595A" w:rsidRPr="00180D7D" w:rsidRDefault="00EE595A">
            <w:pPr>
              <w:rPr>
                <w:rFonts w:eastAsia="Calibri" w:cs="Calibri"/>
                <w:sz w:val="18"/>
                <w:szCs w:val="18"/>
              </w:rPr>
            </w:pPr>
            <w:r w:rsidRPr="00180D7D">
              <w:rPr>
                <w:rFonts w:eastAsia="Calibri" w:cs="Calibri"/>
              </w:rPr>
              <w:t>EEMUA 191 (2013), 4.1.2, 2.7.1 &amp; 4.2</w:t>
            </w:r>
          </w:p>
          <w:p w14:paraId="322F0BFB" w14:textId="77777777" w:rsidR="00EE595A" w:rsidRDefault="00EE595A">
            <w:pPr>
              <w:rPr>
                <w:rFonts w:eastAsia="Calibri" w:cs="Calibri"/>
              </w:rPr>
            </w:pPr>
            <w:r w:rsidRPr="00180D7D">
              <w:rPr>
                <w:rFonts w:eastAsia="Calibri" w:cs="Calibri"/>
              </w:rPr>
              <w:t>NUREG0700 (2020), 2.5.</w:t>
            </w:r>
          </w:p>
          <w:p w14:paraId="08CB958A" w14:textId="77777777" w:rsidR="00F00D84" w:rsidRDefault="00F00D84">
            <w:pPr>
              <w:rPr>
                <w:rStyle w:val="normaltextrun"/>
                <w:rFonts w:eastAsia="Calibri" w:cs="Calibri"/>
                <w:sz w:val="18"/>
                <w:szCs w:val="18"/>
              </w:rPr>
            </w:pPr>
          </w:p>
          <w:p w14:paraId="04BB5D54" w14:textId="7DA6D80B" w:rsidR="00964B67" w:rsidRPr="00180D7D" w:rsidRDefault="00964B67">
            <w:pPr>
              <w:rPr>
                <w:rStyle w:val="normaltextrun"/>
                <w:rFonts w:eastAsia="Calibri" w:cs="Calibri"/>
                <w:sz w:val="18"/>
                <w:szCs w:val="18"/>
              </w:rPr>
            </w:pPr>
            <w:r w:rsidRPr="003E346D">
              <w:rPr>
                <w:rFonts w:eastAsia="Calibri" w:cs="Calibri"/>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22F817F0"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22BB2369" w14:textId="77777777" w:rsidR="00EE595A" w:rsidRPr="00180D7D" w:rsidRDefault="00EE595A">
            <w:pPr>
              <w:rPr>
                <w:rFonts w:eastAsia="Calibri" w:cs="Calibri"/>
              </w:rPr>
            </w:pPr>
          </w:p>
        </w:tc>
      </w:tr>
      <w:tr w:rsidR="00EE595A" w:rsidRPr="00180D7D" w14:paraId="3899A824"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3CE2B7F2" w14:textId="77777777" w:rsidR="00EE595A" w:rsidRPr="00180D7D" w:rsidRDefault="00EE595A">
            <w:pPr>
              <w:rPr>
                <w:rStyle w:val="normaltextrun"/>
                <w:rFonts w:eastAsia="Calibri" w:cs="Calibri"/>
                <w:b/>
                <w:sz w:val="20"/>
                <w:szCs w:val="20"/>
              </w:rPr>
            </w:pPr>
            <w:r w:rsidRPr="00180D7D">
              <w:rPr>
                <w:rFonts w:eastAsia="Calibri" w:cs="Calibri"/>
                <w:b/>
              </w:rPr>
              <w:t>C3.2 </w:t>
            </w:r>
          </w:p>
        </w:tc>
        <w:tc>
          <w:tcPr>
            <w:tcW w:w="4464" w:type="dxa"/>
            <w:tcBorders>
              <w:top w:val="single" w:sz="6" w:space="0" w:color="auto"/>
              <w:left w:val="single" w:sz="6" w:space="0" w:color="auto"/>
              <w:bottom w:val="single" w:sz="6" w:space="0" w:color="auto"/>
              <w:right w:val="single" w:sz="6" w:space="0" w:color="auto"/>
            </w:tcBorders>
          </w:tcPr>
          <w:p w14:paraId="60B7886B" w14:textId="77777777" w:rsidR="00EE595A" w:rsidRPr="00180D7D" w:rsidRDefault="00EE595A" w:rsidP="00856741">
            <w:pPr>
              <w:pStyle w:val="Listeavsnitt"/>
              <w:numPr>
                <w:ilvl w:val="0"/>
                <w:numId w:val="131"/>
              </w:numPr>
              <w:tabs>
                <w:tab w:val="left" w:pos="284"/>
              </w:tabs>
              <w:spacing w:before="20"/>
              <w:rPr>
                <w:rFonts w:eastAsia="Calibri" w:cs="Calibri"/>
                <w:b/>
              </w:rPr>
            </w:pPr>
            <w:r w:rsidRPr="00180D7D">
              <w:rPr>
                <w:rFonts w:eastAsia="Calibri" w:cs="Calibri"/>
                <w:b/>
                <w:szCs w:val="22"/>
              </w:rPr>
              <w:t>Does the system present information to support rapid detection and comprehension?</w:t>
            </w:r>
            <w:r w:rsidRPr="00180D7D">
              <w:rPr>
                <w:rFonts w:eastAsia="Calibri" w:cs="Calibri"/>
                <w:b/>
              </w:rPr>
              <w:t xml:space="preserve"> </w:t>
            </w:r>
          </w:p>
          <w:p w14:paraId="28F2B46A" w14:textId="77777777" w:rsidR="00EE595A" w:rsidRPr="00180D7D" w:rsidRDefault="00EE595A" w:rsidP="00856741">
            <w:pPr>
              <w:pStyle w:val="Listeavsnitt"/>
              <w:numPr>
                <w:ilvl w:val="0"/>
                <w:numId w:val="131"/>
              </w:numPr>
              <w:tabs>
                <w:tab w:val="left" w:pos="284"/>
              </w:tabs>
              <w:spacing w:before="20" w:line="259" w:lineRule="auto"/>
              <w:rPr>
                <w:rFonts w:eastAsia="Calibri" w:cs="Calibri"/>
                <w:b/>
              </w:rPr>
            </w:pPr>
            <w:r w:rsidRPr="00180D7D">
              <w:rPr>
                <w:rFonts w:eastAsia="Calibri" w:cs="Calibri"/>
                <w:b/>
              </w:rPr>
              <w:t xml:space="preserve">Does the system provide tools and methods to help operators maintain and enhance their </w:t>
            </w:r>
            <w:r w:rsidRPr="00180D7D">
              <w:rPr>
                <w:rFonts w:eastAsia="Calibri" w:cs="Calibri"/>
                <w:b/>
              </w:rPr>
              <w:lastRenderedPageBreak/>
              <w:t>situational awareness during operations?</w:t>
            </w:r>
          </w:p>
          <w:p w14:paraId="02001E41" w14:textId="77777777" w:rsidR="00EE595A" w:rsidRPr="00180D7D" w:rsidRDefault="00EE595A">
            <w:pPr>
              <w:ind w:left="720"/>
              <w:rPr>
                <w:rStyle w:val="normaltextrun"/>
                <w:rFonts w:eastAsia="Calibri" w:cs="Calibri"/>
                <w:b/>
                <w:sz w:val="20"/>
                <w:szCs w:val="20"/>
              </w:rPr>
            </w:pPr>
            <w:r w:rsidRPr="00180D7D">
              <w:rPr>
                <w:rFonts w:eastAsia="Calibri" w:cs="Calibri"/>
                <w:i/>
              </w:rPr>
              <w:t>Does the system include tools and methods to help operators maintain and enhance their SA during operations?</w:t>
            </w:r>
          </w:p>
        </w:tc>
        <w:tc>
          <w:tcPr>
            <w:tcW w:w="432" w:type="dxa"/>
            <w:tcBorders>
              <w:top w:val="single" w:sz="6" w:space="0" w:color="auto"/>
              <w:left w:val="single" w:sz="6" w:space="0" w:color="auto"/>
              <w:bottom w:val="single" w:sz="6" w:space="0" w:color="auto"/>
              <w:right w:val="single" w:sz="6" w:space="0" w:color="auto"/>
            </w:tcBorders>
          </w:tcPr>
          <w:p w14:paraId="59954BA0" w14:textId="77777777" w:rsidR="00EE595A" w:rsidRPr="00180D7D" w:rsidRDefault="00EE595A">
            <w:pPr>
              <w:rPr>
                <w:rStyle w:val="eop"/>
                <w:rFonts w:eastAsia="Calibri" w:cs="Calibri"/>
                <w:sz w:val="20"/>
                <w:szCs w:val="20"/>
              </w:rPr>
            </w:pPr>
          </w:p>
        </w:tc>
        <w:tc>
          <w:tcPr>
            <w:tcW w:w="432" w:type="dxa"/>
            <w:tcBorders>
              <w:top w:val="single" w:sz="6" w:space="0" w:color="auto"/>
              <w:left w:val="single" w:sz="6" w:space="0" w:color="auto"/>
              <w:bottom w:val="single" w:sz="6" w:space="0" w:color="auto"/>
              <w:right w:val="single" w:sz="6" w:space="0" w:color="auto"/>
            </w:tcBorders>
          </w:tcPr>
          <w:p w14:paraId="4F8312D1" w14:textId="77777777" w:rsidR="00EE595A" w:rsidRPr="00180D7D" w:rsidRDefault="00EE595A">
            <w:pPr>
              <w:rPr>
                <w:rStyle w:val="normaltextrun"/>
                <w:rFonts w:eastAsia="Calibri" w:cs="Calibri"/>
                <w:sz w:val="20"/>
                <w:szCs w:val="20"/>
              </w:rPr>
            </w:pPr>
          </w:p>
        </w:tc>
        <w:tc>
          <w:tcPr>
            <w:tcW w:w="432" w:type="dxa"/>
            <w:tcBorders>
              <w:top w:val="single" w:sz="6" w:space="0" w:color="auto"/>
              <w:left w:val="single" w:sz="6" w:space="0" w:color="auto"/>
              <w:bottom w:val="single" w:sz="6" w:space="0" w:color="auto"/>
              <w:right w:val="single" w:sz="6" w:space="0" w:color="auto"/>
            </w:tcBorders>
          </w:tcPr>
          <w:p w14:paraId="7275B6A9" w14:textId="77777777" w:rsidR="00EE595A" w:rsidRPr="00180D7D" w:rsidRDefault="00EE595A">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Pr>
          <w:p w14:paraId="6A929CA9" w14:textId="77777777" w:rsidR="00EE595A" w:rsidRDefault="00EE595A">
            <w:pPr>
              <w:rPr>
                <w:rFonts w:eastAsia="Calibri" w:cs="Calibri"/>
              </w:rPr>
            </w:pPr>
            <w:r w:rsidRPr="00180D7D">
              <w:rPr>
                <w:rFonts w:eastAsia="Calibri" w:cs="Calibri"/>
              </w:rPr>
              <w:t>IEC 63303 (2024)</w:t>
            </w:r>
          </w:p>
          <w:p w14:paraId="0F317263" w14:textId="03B65773" w:rsidR="00D465CC" w:rsidRDefault="00BA65FA">
            <w:pPr>
              <w:rPr>
                <w:rFonts w:eastAsia="Calibri" w:cs="Calibri"/>
              </w:rPr>
            </w:pPr>
            <w:r>
              <w:rPr>
                <w:rFonts w:eastAsia="Calibri" w:cs="Calibri"/>
              </w:rPr>
              <w:t>CRIOP</w:t>
            </w:r>
            <w:r w:rsidR="00D465CC">
              <w:rPr>
                <w:rFonts w:eastAsia="Calibri" w:cs="Calibri"/>
              </w:rPr>
              <w:t xml:space="preserve"> (202</w:t>
            </w:r>
            <w:r w:rsidR="00EA573B">
              <w:rPr>
                <w:rFonts w:eastAsia="Calibri" w:cs="Calibri"/>
              </w:rPr>
              <w:t>4) C1.2</w:t>
            </w:r>
          </w:p>
          <w:p w14:paraId="586128AD" w14:textId="77777777" w:rsidR="00964B67" w:rsidRDefault="00964B67">
            <w:pPr>
              <w:rPr>
                <w:rFonts w:eastAsia="Calibri" w:cs="Calibri"/>
              </w:rPr>
            </w:pPr>
          </w:p>
          <w:p w14:paraId="4576A091" w14:textId="77777777" w:rsidR="00964B67" w:rsidRDefault="00964B67">
            <w:pPr>
              <w:rPr>
                <w:rFonts w:eastAsia="Calibri" w:cs="Calibri"/>
              </w:rPr>
            </w:pPr>
          </w:p>
          <w:p w14:paraId="28ED7053" w14:textId="0D76ED15" w:rsidR="00964B67" w:rsidRPr="00180D7D" w:rsidRDefault="00964B67">
            <w:pPr>
              <w:rPr>
                <w:rFonts w:eastAsia="Calibri" w:cs="Calibri"/>
              </w:rPr>
            </w:pPr>
            <w:r w:rsidRPr="003E346D">
              <w:rPr>
                <w:rFonts w:eastAsia="Calibri" w:cs="Calibri"/>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37FAEE74" w14:textId="5AD31AE4" w:rsidR="00EE595A" w:rsidRPr="00180D7D" w:rsidRDefault="00EE595A">
            <w:pPr>
              <w:rPr>
                <w:rFonts w:eastAsia="Calibri" w:cs="Calibri"/>
              </w:rPr>
            </w:pPr>
            <w:r w:rsidRPr="00180D7D">
              <w:rPr>
                <w:rFonts w:eastAsia="Calibri" w:cs="Calibri"/>
              </w:rPr>
              <w:t xml:space="preserve"> </w:t>
            </w:r>
          </w:p>
        </w:tc>
        <w:tc>
          <w:tcPr>
            <w:tcW w:w="590" w:type="dxa"/>
            <w:tcBorders>
              <w:top w:val="single" w:sz="6" w:space="0" w:color="auto"/>
              <w:left w:val="single" w:sz="6" w:space="0" w:color="auto"/>
              <w:bottom w:val="single" w:sz="6" w:space="0" w:color="auto"/>
              <w:right w:val="single" w:sz="6" w:space="0" w:color="auto"/>
            </w:tcBorders>
          </w:tcPr>
          <w:p w14:paraId="309AAADD" w14:textId="77777777" w:rsidR="00EE595A" w:rsidRPr="00180D7D" w:rsidRDefault="00EE595A">
            <w:pPr>
              <w:rPr>
                <w:rFonts w:eastAsia="Calibri" w:cs="Calibri"/>
              </w:rPr>
            </w:pPr>
          </w:p>
        </w:tc>
      </w:tr>
      <w:tr w:rsidR="00EE595A" w:rsidRPr="00180D7D" w14:paraId="2B8F74DD"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79D44E55" w14:textId="77777777" w:rsidR="00EE595A" w:rsidRPr="00180D7D" w:rsidRDefault="00EE595A">
            <w:pPr>
              <w:rPr>
                <w:rStyle w:val="normaltextrun"/>
                <w:rFonts w:eastAsia="Calibri" w:cs="Calibri"/>
                <w:b/>
                <w:sz w:val="20"/>
                <w:szCs w:val="20"/>
              </w:rPr>
            </w:pPr>
            <w:r w:rsidRPr="00180D7D">
              <w:rPr>
                <w:rFonts w:eastAsia="Calibri" w:cs="Calibri"/>
                <w:b/>
              </w:rPr>
              <w:t>C3.3 </w:t>
            </w:r>
          </w:p>
        </w:tc>
        <w:tc>
          <w:tcPr>
            <w:tcW w:w="4464" w:type="dxa"/>
            <w:tcBorders>
              <w:top w:val="single" w:sz="6" w:space="0" w:color="auto"/>
              <w:left w:val="single" w:sz="6" w:space="0" w:color="auto"/>
              <w:bottom w:val="single" w:sz="6" w:space="0" w:color="auto"/>
              <w:right w:val="single" w:sz="6" w:space="0" w:color="auto"/>
            </w:tcBorders>
          </w:tcPr>
          <w:p w14:paraId="17B61D75" w14:textId="77777777" w:rsidR="00803CCC" w:rsidRPr="00803CCC" w:rsidRDefault="00803CCC" w:rsidP="00803CCC">
            <w:pPr>
              <w:rPr>
                <w:rStyle w:val="normaltextrun"/>
                <w:rFonts w:eastAsia="Calibri" w:cs="Calibri"/>
                <w:b/>
              </w:rPr>
            </w:pPr>
            <w:r w:rsidRPr="00803CCC">
              <w:rPr>
                <w:rStyle w:val="normaltextrun"/>
                <w:rFonts w:eastAsia="Calibri" w:cs="Calibri"/>
                <w:b/>
              </w:rPr>
              <w:t>Is graphical coding effectively used to support quick understanding and pattern recognition?</w:t>
            </w:r>
          </w:p>
          <w:p w14:paraId="4094DE61" w14:textId="77777777" w:rsidR="00803CCC" w:rsidRPr="00803CCC" w:rsidRDefault="00803CCC" w:rsidP="00803CCC">
            <w:pPr>
              <w:rPr>
                <w:rStyle w:val="normaltextrun"/>
                <w:rFonts w:eastAsia="Calibri" w:cs="Calibri"/>
                <w:b/>
              </w:rPr>
            </w:pPr>
            <w:r w:rsidRPr="00803CCC">
              <w:rPr>
                <w:rStyle w:val="normaltextrun"/>
                <w:rFonts w:eastAsia="Calibri" w:cs="Calibri"/>
                <w:b/>
              </w:rPr>
              <w:t>A. Is visual coding applied to highlight deviations clearly?</w:t>
            </w:r>
          </w:p>
          <w:p w14:paraId="2A241704" w14:textId="77777777" w:rsidR="00803CCC" w:rsidRPr="00803CCC" w:rsidRDefault="00803CCC" w:rsidP="00803CCC">
            <w:pPr>
              <w:rPr>
                <w:rStyle w:val="normaltextrun"/>
                <w:rFonts w:eastAsia="Calibri" w:cs="Calibri"/>
                <w:b/>
              </w:rPr>
            </w:pPr>
            <w:r w:rsidRPr="00803CCC">
              <w:rPr>
                <w:rStyle w:val="normaltextrun"/>
                <w:rFonts w:eastAsia="Calibri" w:cs="Calibri"/>
                <w:b/>
              </w:rPr>
              <w:t>B. Are graphs used to reveal trends and changes over time?</w:t>
            </w:r>
          </w:p>
          <w:p w14:paraId="4593BDE2" w14:textId="77777777" w:rsidR="00803CCC" w:rsidRPr="00803CCC" w:rsidRDefault="00803CCC" w:rsidP="00803CCC">
            <w:pPr>
              <w:rPr>
                <w:rStyle w:val="normaltextrun"/>
                <w:rFonts w:eastAsia="Calibri" w:cs="Calibri"/>
                <w:b/>
              </w:rPr>
            </w:pPr>
            <w:r w:rsidRPr="00803CCC">
              <w:rPr>
                <w:rStyle w:val="normaltextrun"/>
                <w:rFonts w:eastAsia="Calibri" w:cs="Calibri"/>
                <w:b/>
              </w:rPr>
              <w:t>C. Is graphical emphasis placed on primary information to guide attention?</w:t>
            </w:r>
          </w:p>
          <w:p w14:paraId="588474F9" w14:textId="0625A8B3" w:rsidR="00EE595A" w:rsidRPr="00803CCC" w:rsidRDefault="00803CCC" w:rsidP="00803CCC">
            <w:pPr>
              <w:ind w:left="720"/>
              <w:rPr>
                <w:rStyle w:val="normaltextrun"/>
                <w:rFonts w:eastAsia="Calibri" w:cs="Calibri"/>
                <w:bCs/>
                <w:i/>
                <w:iCs/>
                <w:sz w:val="22"/>
                <w:szCs w:val="22"/>
              </w:rPr>
            </w:pPr>
            <w:r w:rsidRPr="00803CCC">
              <w:rPr>
                <w:rStyle w:val="normaltextrun"/>
                <w:rFonts w:eastAsia="Calibri" w:cs="Calibri"/>
                <w:bCs/>
                <w:i/>
                <w:iCs/>
                <w:sz w:val="22"/>
                <w:szCs w:val="22"/>
              </w:rPr>
              <w:t>Using graphical coding—either alongside or instead of numerical data—can help reduce cognitive load and enable users to identify issues “at a glance</w:t>
            </w:r>
            <w:r>
              <w:rPr>
                <w:rStyle w:val="normaltextrun"/>
                <w:rFonts w:eastAsia="Calibri" w:cs="Calibri"/>
                <w:bCs/>
                <w:i/>
                <w:iCs/>
                <w:sz w:val="22"/>
                <w:szCs w:val="22"/>
              </w:rPr>
              <w:t>”</w:t>
            </w:r>
          </w:p>
        </w:tc>
        <w:tc>
          <w:tcPr>
            <w:tcW w:w="432" w:type="dxa"/>
            <w:tcBorders>
              <w:top w:val="single" w:sz="6" w:space="0" w:color="auto"/>
              <w:left w:val="single" w:sz="6" w:space="0" w:color="auto"/>
              <w:bottom w:val="single" w:sz="6" w:space="0" w:color="auto"/>
              <w:right w:val="single" w:sz="6" w:space="0" w:color="auto"/>
            </w:tcBorders>
          </w:tcPr>
          <w:p w14:paraId="6C886080" w14:textId="77777777" w:rsidR="00EE595A" w:rsidRPr="00180D7D" w:rsidRDefault="00EE595A">
            <w:pPr>
              <w:rPr>
                <w:rStyle w:val="eop"/>
                <w:rFonts w:eastAsia="Calibri" w:cs="Calibri"/>
                <w:sz w:val="20"/>
                <w:szCs w:val="20"/>
              </w:rPr>
            </w:pPr>
            <w:r w:rsidRPr="00180D7D">
              <w:rPr>
                <w:rFonts w:eastAsia="Calibri" w:cs="Calibri"/>
              </w:rPr>
              <w:t> </w:t>
            </w:r>
          </w:p>
        </w:tc>
        <w:tc>
          <w:tcPr>
            <w:tcW w:w="432" w:type="dxa"/>
            <w:tcBorders>
              <w:top w:val="single" w:sz="6" w:space="0" w:color="auto"/>
              <w:left w:val="single" w:sz="6" w:space="0" w:color="auto"/>
              <w:bottom w:val="single" w:sz="6" w:space="0" w:color="auto"/>
              <w:right w:val="single" w:sz="6" w:space="0" w:color="auto"/>
            </w:tcBorders>
          </w:tcPr>
          <w:p w14:paraId="46EB0BDB" w14:textId="77777777" w:rsidR="00EE595A" w:rsidRPr="00180D7D" w:rsidRDefault="00EE595A">
            <w:pPr>
              <w:rPr>
                <w:rStyle w:val="normaltextrun"/>
                <w:rFonts w:eastAsia="Calibri" w:cs="Calibri"/>
                <w:sz w:val="20"/>
                <w:szCs w:val="20"/>
              </w:rPr>
            </w:pPr>
            <w:r w:rsidRPr="00180D7D">
              <w:rPr>
                <w:rFonts w:eastAsia="Calibri" w:cs="Calibri"/>
              </w:rPr>
              <w:t> </w:t>
            </w:r>
          </w:p>
        </w:tc>
        <w:tc>
          <w:tcPr>
            <w:tcW w:w="432" w:type="dxa"/>
            <w:tcBorders>
              <w:top w:val="single" w:sz="6" w:space="0" w:color="auto"/>
              <w:left w:val="single" w:sz="6" w:space="0" w:color="auto"/>
              <w:bottom w:val="single" w:sz="6" w:space="0" w:color="auto"/>
              <w:right w:val="single" w:sz="6" w:space="0" w:color="auto"/>
            </w:tcBorders>
          </w:tcPr>
          <w:p w14:paraId="4232A60D" w14:textId="77777777" w:rsidR="00EE595A" w:rsidRPr="00180D7D" w:rsidRDefault="00EE595A">
            <w:pPr>
              <w:rPr>
                <w:rStyle w:val="eop"/>
                <w:rFonts w:eastAsia="Calibri" w:cs="Calibri"/>
                <w:sz w:val="20"/>
                <w:szCs w:val="20"/>
              </w:rPr>
            </w:pPr>
            <w:r w:rsidRPr="00180D7D">
              <w:rPr>
                <w:rFonts w:eastAsia="Calibri" w:cs="Calibri"/>
              </w:rPr>
              <w:t> </w:t>
            </w:r>
          </w:p>
        </w:tc>
        <w:tc>
          <w:tcPr>
            <w:tcW w:w="3744" w:type="dxa"/>
            <w:tcBorders>
              <w:top w:val="single" w:sz="6" w:space="0" w:color="auto"/>
              <w:left w:val="single" w:sz="6" w:space="0" w:color="auto"/>
              <w:bottom w:val="single" w:sz="6" w:space="0" w:color="auto"/>
              <w:right w:val="single" w:sz="6" w:space="0" w:color="auto"/>
            </w:tcBorders>
          </w:tcPr>
          <w:p w14:paraId="2C19243B" w14:textId="77777777" w:rsidR="00EE595A" w:rsidRPr="00180D7D" w:rsidRDefault="00EE595A">
            <w:pPr>
              <w:rPr>
                <w:rFonts w:eastAsia="Calibri" w:cs="Calibri"/>
              </w:rPr>
            </w:pPr>
            <w:r w:rsidRPr="00180D7D">
              <w:rPr>
                <w:rFonts w:eastAsia="Calibri" w:cs="Calibri"/>
              </w:rPr>
              <w:t>ISO 11064-5 (2008), Annex A, A2.4.4.</w:t>
            </w:r>
          </w:p>
          <w:p w14:paraId="5B8FA74D" w14:textId="77777777" w:rsidR="00EE595A" w:rsidRPr="00180D7D" w:rsidRDefault="00EE595A">
            <w:pPr>
              <w:rPr>
                <w:rFonts w:eastAsia="Calibri" w:cs="Calibri"/>
                <w:sz w:val="18"/>
                <w:szCs w:val="18"/>
              </w:rPr>
            </w:pPr>
            <w:r w:rsidRPr="00180D7D">
              <w:rPr>
                <w:rFonts w:eastAsia="Calibri" w:cs="Calibri"/>
              </w:rPr>
              <w:t>DC: NORSOK I-002 (2021), 9.2.4</w:t>
            </w:r>
          </w:p>
        </w:tc>
        <w:tc>
          <w:tcPr>
            <w:tcW w:w="3456" w:type="dxa"/>
            <w:tcBorders>
              <w:top w:val="single" w:sz="6" w:space="0" w:color="auto"/>
              <w:left w:val="single" w:sz="6" w:space="0" w:color="auto"/>
              <w:bottom w:val="single" w:sz="6" w:space="0" w:color="auto"/>
              <w:right w:val="single" w:sz="6" w:space="0" w:color="auto"/>
            </w:tcBorders>
          </w:tcPr>
          <w:p w14:paraId="311213D5"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1D8FAA92" w14:textId="77777777" w:rsidR="00EE595A" w:rsidRPr="00180D7D" w:rsidRDefault="00EE595A">
            <w:pPr>
              <w:rPr>
                <w:rFonts w:eastAsia="Calibri" w:cs="Calibri"/>
              </w:rPr>
            </w:pPr>
          </w:p>
        </w:tc>
      </w:tr>
      <w:tr w:rsidR="00EE595A" w:rsidRPr="00180D7D" w14:paraId="32FC5FD1"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39830340" w14:textId="77777777" w:rsidR="00EE595A" w:rsidRPr="00180D7D" w:rsidRDefault="00EE595A">
            <w:pPr>
              <w:rPr>
                <w:rStyle w:val="normaltextrun"/>
                <w:rFonts w:eastAsia="Calibri" w:cs="Calibri"/>
                <w:b/>
                <w:sz w:val="20"/>
                <w:szCs w:val="20"/>
              </w:rPr>
            </w:pPr>
            <w:r w:rsidRPr="00180D7D">
              <w:rPr>
                <w:rFonts w:eastAsia="Calibri" w:cs="Calibri"/>
                <w:b/>
              </w:rPr>
              <w:t>C3.4 </w:t>
            </w:r>
          </w:p>
        </w:tc>
        <w:tc>
          <w:tcPr>
            <w:tcW w:w="4464" w:type="dxa"/>
            <w:tcBorders>
              <w:top w:val="single" w:sz="6" w:space="0" w:color="auto"/>
              <w:left w:val="single" w:sz="6" w:space="0" w:color="auto"/>
              <w:bottom w:val="single" w:sz="6" w:space="0" w:color="auto"/>
              <w:right w:val="single" w:sz="6" w:space="0" w:color="auto"/>
            </w:tcBorders>
          </w:tcPr>
          <w:p w14:paraId="7220743B" w14:textId="77777777" w:rsidR="00EE595A" w:rsidRPr="00180D7D" w:rsidRDefault="00EE595A">
            <w:pPr>
              <w:ind w:left="720"/>
              <w:rPr>
                <w:rFonts w:eastAsia="Calibri" w:cs="Calibri"/>
                <w:sz w:val="18"/>
                <w:szCs w:val="18"/>
              </w:rPr>
            </w:pPr>
            <w:r w:rsidRPr="00180D7D">
              <w:rPr>
                <w:rFonts w:eastAsia="Calibri" w:cs="Calibri"/>
                <w:b/>
              </w:rPr>
              <w:t>Does the visual salience (eye-catching) of screen objects correspond to their importance?</w:t>
            </w:r>
            <w:r w:rsidRPr="00180D7D">
              <w:rPr>
                <w:rFonts w:eastAsia="Calibri" w:cs="Calibri"/>
              </w:rPr>
              <w:t> </w:t>
            </w:r>
          </w:p>
          <w:p w14:paraId="6217EE4C" w14:textId="77777777" w:rsidR="00EE595A" w:rsidRPr="00180D7D" w:rsidRDefault="00EE595A">
            <w:pPr>
              <w:ind w:left="720"/>
              <w:rPr>
                <w:rFonts w:eastAsia="Calibri" w:cs="Calibri"/>
                <w:i/>
                <w:sz w:val="18"/>
                <w:szCs w:val="18"/>
              </w:rPr>
            </w:pPr>
            <w:r w:rsidRPr="00180D7D">
              <w:rPr>
                <w:rFonts w:eastAsia="Calibri" w:cs="Calibri"/>
                <w:i/>
              </w:rPr>
              <w:t>The visual salience of graphical objects and information should follow this general rule:  </w:t>
            </w:r>
          </w:p>
          <w:p w14:paraId="4B1DC4FB" w14:textId="77777777" w:rsidR="00EE595A" w:rsidRPr="00180D7D" w:rsidRDefault="00EE595A" w:rsidP="00856741">
            <w:pPr>
              <w:pStyle w:val="Listeavsnitt"/>
              <w:numPr>
                <w:ilvl w:val="0"/>
                <w:numId w:val="130"/>
              </w:numPr>
              <w:tabs>
                <w:tab w:val="left" w:pos="284"/>
              </w:tabs>
              <w:spacing w:before="20"/>
              <w:rPr>
                <w:rFonts w:eastAsia="Calibri" w:cs="Calibri"/>
                <w:i/>
                <w:sz w:val="20"/>
                <w:szCs w:val="20"/>
              </w:rPr>
            </w:pPr>
            <w:r w:rsidRPr="00180D7D">
              <w:rPr>
                <w:rFonts w:eastAsia="Calibri" w:cs="Calibri"/>
                <w:i/>
              </w:rPr>
              <w:t>Primary information (alarms and key information): high </w:t>
            </w:r>
          </w:p>
          <w:p w14:paraId="501AB630" w14:textId="77777777" w:rsidR="00EE595A" w:rsidRPr="00180D7D" w:rsidRDefault="00EE595A" w:rsidP="00856741">
            <w:pPr>
              <w:pStyle w:val="Listeavsnitt"/>
              <w:numPr>
                <w:ilvl w:val="0"/>
                <w:numId w:val="130"/>
              </w:numPr>
              <w:tabs>
                <w:tab w:val="left" w:pos="284"/>
              </w:tabs>
              <w:spacing w:before="20"/>
              <w:rPr>
                <w:rFonts w:eastAsia="Calibri" w:cs="Calibri"/>
                <w:i/>
                <w:sz w:val="20"/>
                <w:szCs w:val="20"/>
              </w:rPr>
            </w:pPr>
            <w:r w:rsidRPr="00180D7D">
              <w:rPr>
                <w:rFonts w:eastAsia="Calibri" w:cs="Calibri"/>
                <w:i/>
              </w:rPr>
              <w:t>Other dynamic information: medium </w:t>
            </w:r>
          </w:p>
          <w:p w14:paraId="2BCC2395" w14:textId="77777777" w:rsidR="00EE595A" w:rsidRPr="00180D7D" w:rsidRDefault="00EE595A" w:rsidP="00856741">
            <w:pPr>
              <w:pStyle w:val="Listeavsnitt"/>
              <w:numPr>
                <w:ilvl w:val="0"/>
                <w:numId w:val="130"/>
              </w:numPr>
              <w:tabs>
                <w:tab w:val="left" w:pos="284"/>
              </w:tabs>
              <w:spacing w:before="20"/>
              <w:rPr>
                <w:rFonts w:eastAsia="Calibri" w:cs="Calibri"/>
                <w:i/>
                <w:sz w:val="20"/>
                <w:szCs w:val="20"/>
              </w:rPr>
            </w:pPr>
            <w:r w:rsidRPr="00180D7D">
              <w:rPr>
                <w:rFonts w:eastAsia="Calibri" w:cs="Calibri"/>
                <w:i/>
              </w:rPr>
              <w:lastRenderedPageBreak/>
              <w:t>Static information: low </w:t>
            </w:r>
          </w:p>
          <w:p w14:paraId="517DE44B" w14:textId="77777777" w:rsidR="00EE595A" w:rsidRPr="00180D7D" w:rsidRDefault="00EE595A">
            <w:pPr>
              <w:ind w:left="720"/>
              <w:rPr>
                <w:rStyle w:val="normaltextrun"/>
                <w:rFonts w:eastAsia="Calibri" w:cs="Calibri"/>
                <w:b/>
                <w:sz w:val="20"/>
                <w:szCs w:val="20"/>
              </w:rPr>
            </w:pPr>
            <w:r w:rsidRPr="00180D7D">
              <w:rPr>
                <w:rFonts w:eastAsia="Calibri" w:cs="Calibri"/>
                <w:i/>
              </w:rPr>
              <w:t>Note that the importance might change in different operational contexts (e.g. suppressed, not suppressed alarms).</w:t>
            </w:r>
          </w:p>
        </w:tc>
        <w:tc>
          <w:tcPr>
            <w:tcW w:w="432" w:type="dxa"/>
            <w:tcBorders>
              <w:top w:val="single" w:sz="6" w:space="0" w:color="auto"/>
              <w:left w:val="single" w:sz="6" w:space="0" w:color="auto"/>
              <w:bottom w:val="single" w:sz="6" w:space="0" w:color="auto"/>
              <w:right w:val="single" w:sz="6" w:space="0" w:color="auto"/>
            </w:tcBorders>
          </w:tcPr>
          <w:p w14:paraId="65ABF0ED" w14:textId="77777777" w:rsidR="00EE595A" w:rsidRPr="00180D7D" w:rsidRDefault="00EE595A">
            <w:pPr>
              <w:rPr>
                <w:rStyle w:val="eop"/>
                <w:rFonts w:eastAsia="Calibri" w:cs="Calibri"/>
                <w:sz w:val="20"/>
                <w:szCs w:val="20"/>
              </w:rPr>
            </w:pPr>
            <w:r w:rsidRPr="00180D7D">
              <w:rPr>
                <w:rFonts w:eastAsia="Calibri" w:cs="Calibri"/>
              </w:rPr>
              <w:lastRenderedPageBreak/>
              <w:t> </w:t>
            </w:r>
          </w:p>
        </w:tc>
        <w:tc>
          <w:tcPr>
            <w:tcW w:w="432" w:type="dxa"/>
            <w:tcBorders>
              <w:top w:val="single" w:sz="6" w:space="0" w:color="auto"/>
              <w:left w:val="single" w:sz="6" w:space="0" w:color="auto"/>
              <w:bottom w:val="single" w:sz="6" w:space="0" w:color="auto"/>
              <w:right w:val="single" w:sz="6" w:space="0" w:color="auto"/>
            </w:tcBorders>
          </w:tcPr>
          <w:p w14:paraId="1046B294"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033DA29F" w14:textId="77777777" w:rsidR="00EE595A" w:rsidRPr="00180D7D" w:rsidRDefault="00EE595A">
            <w:pPr>
              <w:rPr>
                <w:rStyle w:val="eop"/>
                <w:rFonts w:eastAsia="Calibri" w:cs="Calibri"/>
                <w:sz w:val="20"/>
                <w:szCs w:val="20"/>
              </w:rPr>
            </w:pPr>
            <w:r w:rsidRPr="00180D7D">
              <w:rPr>
                <w:rFonts w:eastAsia="Calibri" w:cs="Calibri"/>
              </w:rPr>
              <w:t> </w:t>
            </w:r>
          </w:p>
        </w:tc>
        <w:tc>
          <w:tcPr>
            <w:tcW w:w="3744" w:type="dxa"/>
            <w:tcBorders>
              <w:top w:val="single" w:sz="6" w:space="0" w:color="auto"/>
              <w:left w:val="single" w:sz="6" w:space="0" w:color="auto"/>
              <w:bottom w:val="single" w:sz="6" w:space="0" w:color="auto"/>
              <w:right w:val="single" w:sz="6" w:space="0" w:color="auto"/>
            </w:tcBorders>
          </w:tcPr>
          <w:p w14:paraId="6E9472D8" w14:textId="77777777" w:rsidR="00EE595A" w:rsidRPr="00180D7D" w:rsidRDefault="00EE595A">
            <w:pPr>
              <w:rPr>
                <w:rFonts w:eastAsia="Calibri" w:cs="Calibri"/>
                <w:sz w:val="18"/>
                <w:szCs w:val="18"/>
              </w:rPr>
            </w:pPr>
            <w:r w:rsidRPr="00180D7D">
              <w:rPr>
                <w:rFonts w:eastAsia="Calibri" w:cs="Calibri"/>
              </w:rPr>
              <w:t>ISO 11064-5 (2008), table 2.</w:t>
            </w:r>
          </w:p>
          <w:p w14:paraId="5006B471" w14:textId="77777777" w:rsidR="00EE595A" w:rsidRPr="00180D7D" w:rsidRDefault="00EE595A">
            <w:pPr>
              <w:rPr>
                <w:rFonts w:eastAsia="Calibri" w:cs="Calibri"/>
              </w:rPr>
            </w:pPr>
            <w:r w:rsidRPr="00180D7D">
              <w:rPr>
                <w:rFonts w:eastAsia="Calibri" w:cs="Calibri"/>
              </w:rPr>
              <w:t>DNV-OS-D202 (2023), 3.3</w:t>
            </w:r>
          </w:p>
          <w:p w14:paraId="5B09005A" w14:textId="77777777" w:rsidR="00EE595A" w:rsidRDefault="00EE595A">
            <w:pPr>
              <w:rPr>
                <w:rFonts w:eastAsia="Calibri" w:cs="Calibri"/>
              </w:rPr>
            </w:pPr>
            <w:r w:rsidRPr="00180D7D">
              <w:rPr>
                <w:rFonts w:eastAsia="Calibri" w:cs="Calibri"/>
              </w:rPr>
              <w:t>DC: NORSOK I-002 (2021), 9.2.4.3.</w:t>
            </w:r>
          </w:p>
          <w:p w14:paraId="66154ADB" w14:textId="77777777" w:rsidR="00964B67" w:rsidRDefault="00964B67">
            <w:pPr>
              <w:rPr>
                <w:rFonts w:eastAsia="Calibri" w:cs="Calibri"/>
              </w:rPr>
            </w:pPr>
          </w:p>
          <w:p w14:paraId="2C2C9BBA" w14:textId="77777777" w:rsidR="00964B67" w:rsidRDefault="00964B67">
            <w:pPr>
              <w:rPr>
                <w:rFonts w:eastAsia="Calibri" w:cs="Calibri"/>
              </w:rPr>
            </w:pPr>
          </w:p>
          <w:p w14:paraId="550C7F7A" w14:textId="77777777" w:rsidR="00964B67" w:rsidRDefault="00964B67">
            <w:pPr>
              <w:rPr>
                <w:rFonts w:eastAsia="Calibri" w:cs="Calibri"/>
              </w:rPr>
            </w:pPr>
          </w:p>
          <w:p w14:paraId="7FC4DCEF" w14:textId="77777777" w:rsidR="00964B67" w:rsidRDefault="00964B67">
            <w:pPr>
              <w:rPr>
                <w:rFonts w:eastAsia="Calibri" w:cs="Calibri"/>
              </w:rPr>
            </w:pPr>
          </w:p>
          <w:p w14:paraId="65E0378E" w14:textId="77777777" w:rsidR="00964B67" w:rsidRDefault="00964B67">
            <w:pPr>
              <w:rPr>
                <w:rFonts w:eastAsia="Calibri" w:cs="Calibri"/>
              </w:rPr>
            </w:pPr>
          </w:p>
          <w:p w14:paraId="2C453A14" w14:textId="6D9EF0DE" w:rsidR="00964B67" w:rsidRPr="00180D7D" w:rsidRDefault="00964B67">
            <w:pPr>
              <w:rPr>
                <w:rFonts w:eastAsia="Calibri" w:cs="Calibri"/>
                <w:sz w:val="18"/>
                <w:szCs w:val="18"/>
              </w:rPr>
            </w:pPr>
            <w:r w:rsidRPr="003E346D">
              <w:rPr>
                <w:rFonts w:eastAsia="Calibri" w:cs="Calibri"/>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76D1E1BC"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6CCDECA5" w14:textId="77777777" w:rsidR="00EE595A" w:rsidRPr="00180D7D" w:rsidRDefault="00EE595A">
            <w:pPr>
              <w:rPr>
                <w:rFonts w:eastAsia="Calibri" w:cs="Calibri"/>
              </w:rPr>
            </w:pPr>
          </w:p>
        </w:tc>
      </w:tr>
      <w:tr w:rsidR="00EE595A" w:rsidRPr="00180D7D" w14:paraId="27A85CA1"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16F4A1BB" w14:textId="5C25EF7A" w:rsidR="00EE595A" w:rsidRPr="00180D7D" w:rsidRDefault="00EE595A">
            <w:pPr>
              <w:rPr>
                <w:rStyle w:val="normaltextrun"/>
                <w:rFonts w:eastAsia="Calibri" w:cs="Calibri"/>
                <w:b/>
                <w:sz w:val="20"/>
                <w:szCs w:val="20"/>
              </w:rPr>
            </w:pPr>
            <w:r w:rsidRPr="00180D7D">
              <w:rPr>
                <w:rFonts w:eastAsia="Calibri" w:cs="Calibri"/>
                <w:b/>
              </w:rPr>
              <w:t>C3.5</w:t>
            </w:r>
            <w:r w:rsidR="008F63AE">
              <w:rPr>
                <w:rFonts w:eastAsia="Calibri" w:cs="Calibri"/>
                <w:b/>
              </w:rPr>
              <w:t>*</w:t>
            </w:r>
          </w:p>
        </w:tc>
        <w:tc>
          <w:tcPr>
            <w:tcW w:w="4464" w:type="dxa"/>
            <w:tcBorders>
              <w:top w:val="single" w:sz="6" w:space="0" w:color="auto"/>
              <w:left w:val="single" w:sz="6" w:space="0" w:color="auto"/>
              <w:bottom w:val="single" w:sz="6" w:space="0" w:color="auto"/>
              <w:right w:val="single" w:sz="6" w:space="0" w:color="auto"/>
            </w:tcBorders>
          </w:tcPr>
          <w:p w14:paraId="41ED3D61" w14:textId="77777777" w:rsidR="00EE595A" w:rsidRPr="00180D7D" w:rsidRDefault="00EE595A">
            <w:pPr>
              <w:ind w:left="720"/>
              <w:rPr>
                <w:rFonts w:eastAsia="Calibri" w:cs="Calibri"/>
                <w:b/>
                <w:sz w:val="18"/>
                <w:szCs w:val="18"/>
              </w:rPr>
            </w:pPr>
            <w:r w:rsidRPr="00180D7D">
              <w:rPr>
                <w:rFonts w:eastAsia="Calibri" w:cs="Calibri"/>
                <w:b/>
              </w:rPr>
              <w:t>Are user interfaces designed to support human capabilities, weaknesses, or possibility for Human Errors? </w:t>
            </w:r>
          </w:p>
          <w:p w14:paraId="45587FCA" w14:textId="77777777" w:rsidR="00EE595A" w:rsidRPr="00180D7D" w:rsidRDefault="00EE595A" w:rsidP="00856741">
            <w:pPr>
              <w:pStyle w:val="Listeavsnitt"/>
              <w:numPr>
                <w:ilvl w:val="0"/>
                <w:numId w:val="129"/>
              </w:numPr>
              <w:tabs>
                <w:tab w:val="left" w:pos="284"/>
              </w:tabs>
              <w:spacing w:before="20"/>
              <w:rPr>
                <w:rFonts w:eastAsia="Calibri" w:cs="Calibri"/>
                <w:i/>
                <w:sz w:val="20"/>
                <w:szCs w:val="20"/>
              </w:rPr>
            </w:pPr>
            <w:r w:rsidRPr="00180D7D">
              <w:rPr>
                <w:rFonts w:eastAsia="Calibri" w:cs="Calibri"/>
                <w:i/>
              </w:rPr>
              <w:t>If a user enters data in wrong format or outside enforced limits, is the data rejected, with the operator being alerted to the error visually and/or audibly, provided with a clear reason, and then allowed to re-enter the data?</w:t>
            </w:r>
          </w:p>
          <w:p w14:paraId="6F2B4225" w14:textId="77777777" w:rsidR="00EE595A" w:rsidRPr="00803CCC" w:rsidRDefault="00EE595A" w:rsidP="00856741">
            <w:pPr>
              <w:pStyle w:val="Listeavsnitt"/>
              <w:numPr>
                <w:ilvl w:val="0"/>
                <w:numId w:val="129"/>
              </w:numPr>
              <w:tabs>
                <w:tab w:val="left" w:pos="284"/>
              </w:tabs>
              <w:spacing w:before="20"/>
              <w:rPr>
                <w:rFonts w:eastAsia="Calibri" w:cs="Calibri"/>
                <w:sz w:val="20"/>
                <w:szCs w:val="20"/>
              </w:rPr>
            </w:pPr>
            <w:r w:rsidRPr="00180D7D">
              <w:rPr>
                <w:rFonts w:eastAsia="Calibri" w:cs="Calibri"/>
                <w:i/>
              </w:rPr>
              <w:t>Is confirmation required for commands that are considered critical actions, such as shutdowns?</w:t>
            </w:r>
          </w:p>
          <w:p w14:paraId="69957682" w14:textId="7645BFBE" w:rsidR="00EE595A" w:rsidRPr="00803CCC" w:rsidRDefault="00EE595A" w:rsidP="00856741">
            <w:pPr>
              <w:pStyle w:val="Listeavsnitt"/>
              <w:numPr>
                <w:ilvl w:val="0"/>
                <w:numId w:val="129"/>
              </w:numPr>
              <w:tabs>
                <w:tab w:val="left" w:pos="284"/>
              </w:tabs>
              <w:spacing w:before="20"/>
              <w:rPr>
                <w:rFonts w:eastAsia="Calibri" w:cs="Calibri"/>
                <w:sz w:val="20"/>
                <w:szCs w:val="20"/>
              </w:rPr>
            </w:pPr>
            <w:r w:rsidRPr="00803CCC">
              <w:rPr>
                <w:rFonts w:eastAsia="Calibri" w:cs="Calibri"/>
                <w:i/>
              </w:rPr>
              <w:t>Error Tolerance: The system shall take account of the fact that the operator will make errors and minimize the effect of these.</w:t>
            </w:r>
          </w:p>
        </w:tc>
        <w:tc>
          <w:tcPr>
            <w:tcW w:w="432" w:type="dxa"/>
            <w:tcBorders>
              <w:top w:val="single" w:sz="6" w:space="0" w:color="auto"/>
              <w:left w:val="single" w:sz="6" w:space="0" w:color="auto"/>
              <w:bottom w:val="single" w:sz="6" w:space="0" w:color="auto"/>
              <w:right w:val="single" w:sz="6" w:space="0" w:color="auto"/>
            </w:tcBorders>
          </w:tcPr>
          <w:p w14:paraId="25F036D0" w14:textId="77777777" w:rsidR="00EE595A" w:rsidRPr="00180D7D" w:rsidRDefault="00EE595A">
            <w:pPr>
              <w:rPr>
                <w:rStyle w:val="eop"/>
                <w:rFonts w:eastAsia="Calibri" w:cs="Calibri"/>
                <w:sz w:val="20"/>
                <w:szCs w:val="20"/>
              </w:rPr>
            </w:pPr>
          </w:p>
        </w:tc>
        <w:tc>
          <w:tcPr>
            <w:tcW w:w="432" w:type="dxa"/>
            <w:tcBorders>
              <w:top w:val="single" w:sz="6" w:space="0" w:color="auto"/>
              <w:left w:val="single" w:sz="6" w:space="0" w:color="auto"/>
              <w:bottom w:val="single" w:sz="6" w:space="0" w:color="auto"/>
              <w:right w:val="single" w:sz="6" w:space="0" w:color="auto"/>
            </w:tcBorders>
          </w:tcPr>
          <w:p w14:paraId="0B739E63"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6D8FE0C1" w14:textId="77777777" w:rsidR="00EE595A" w:rsidRPr="00180D7D" w:rsidRDefault="00EE595A">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Pr>
          <w:p w14:paraId="43AE2D12" w14:textId="77777777" w:rsidR="00EE595A" w:rsidRPr="00500A09" w:rsidRDefault="00EE595A">
            <w:pPr>
              <w:rPr>
                <w:rStyle w:val="normaltextrun"/>
                <w:rFonts w:eastAsia="Calibri" w:cs="Calibri"/>
                <w:sz w:val="18"/>
                <w:szCs w:val="18"/>
              </w:rPr>
            </w:pPr>
            <w:r w:rsidRPr="00500A09">
              <w:rPr>
                <w:rFonts w:eastAsia="Calibri" w:cs="Calibri"/>
              </w:rPr>
              <w:t>IEC 63303</w:t>
            </w:r>
          </w:p>
        </w:tc>
        <w:tc>
          <w:tcPr>
            <w:tcW w:w="3456" w:type="dxa"/>
            <w:tcBorders>
              <w:top w:val="single" w:sz="6" w:space="0" w:color="auto"/>
              <w:left w:val="single" w:sz="6" w:space="0" w:color="auto"/>
              <w:bottom w:val="single" w:sz="6" w:space="0" w:color="auto"/>
              <w:right w:val="single" w:sz="6" w:space="0" w:color="auto"/>
            </w:tcBorders>
          </w:tcPr>
          <w:p w14:paraId="0C03E708"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0CC2C912" w14:textId="77777777" w:rsidR="00EE595A" w:rsidRPr="00180D7D" w:rsidRDefault="00EE595A">
            <w:pPr>
              <w:rPr>
                <w:rFonts w:eastAsia="Calibri" w:cs="Calibri"/>
              </w:rPr>
            </w:pPr>
          </w:p>
        </w:tc>
      </w:tr>
      <w:tr w:rsidR="00EE595A" w:rsidRPr="00180D7D" w14:paraId="7CCEF4C6"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00F662F6" w14:textId="7C01D7EB" w:rsidR="00EE595A" w:rsidRPr="00180D7D" w:rsidRDefault="00EE595A">
            <w:pPr>
              <w:rPr>
                <w:rFonts w:eastAsia="Calibri" w:cs="Calibri"/>
                <w:b/>
              </w:rPr>
            </w:pPr>
            <w:r w:rsidRPr="00180D7D">
              <w:rPr>
                <w:rFonts w:eastAsia="Calibri" w:cs="Calibri"/>
                <w:b/>
              </w:rPr>
              <w:t>C3.6</w:t>
            </w:r>
            <w:r w:rsidR="00732B4D">
              <w:rPr>
                <w:rFonts w:eastAsia="Calibri" w:cs="Calibri"/>
                <w:b/>
              </w:rPr>
              <w:t>*</w:t>
            </w:r>
          </w:p>
        </w:tc>
        <w:tc>
          <w:tcPr>
            <w:tcW w:w="4464" w:type="dxa"/>
            <w:tcBorders>
              <w:top w:val="single" w:sz="6" w:space="0" w:color="auto"/>
              <w:left w:val="single" w:sz="6" w:space="0" w:color="auto"/>
              <w:bottom w:val="single" w:sz="6" w:space="0" w:color="auto"/>
              <w:right w:val="single" w:sz="6" w:space="0" w:color="auto"/>
            </w:tcBorders>
          </w:tcPr>
          <w:p w14:paraId="073F1C03" w14:textId="77777777" w:rsidR="00EE595A" w:rsidRPr="00180D7D" w:rsidRDefault="00EE595A">
            <w:pPr>
              <w:ind w:left="720"/>
              <w:rPr>
                <w:rFonts w:eastAsia="Calibri" w:cs="Calibri"/>
                <w:sz w:val="18"/>
                <w:szCs w:val="18"/>
              </w:rPr>
            </w:pPr>
            <w:r w:rsidRPr="00180D7D">
              <w:rPr>
                <w:rFonts w:eastAsia="Calibri" w:cs="Calibri"/>
                <w:b/>
              </w:rPr>
              <w:t>Are user trained in all operational contexts, including but not limited to:</w:t>
            </w:r>
          </w:p>
          <w:p w14:paraId="1B224BC0" w14:textId="77777777" w:rsidR="00EE595A" w:rsidRPr="00180D7D" w:rsidRDefault="00EE595A" w:rsidP="00856741">
            <w:pPr>
              <w:pStyle w:val="Listeavsnitt"/>
              <w:numPr>
                <w:ilvl w:val="0"/>
                <w:numId w:val="128"/>
              </w:numPr>
              <w:tabs>
                <w:tab w:val="left" w:pos="284"/>
              </w:tabs>
              <w:spacing w:before="20"/>
              <w:rPr>
                <w:rFonts w:eastAsia="Calibri" w:cs="Calibri"/>
                <w:sz w:val="20"/>
                <w:szCs w:val="20"/>
              </w:rPr>
            </w:pPr>
            <w:r w:rsidRPr="00180D7D">
              <w:rPr>
                <w:rFonts w:eastAsia="Calibri" w:cs="Calibri"/>
                <w:i/>
              </w:rPr>
              <w:t>Interaction with the control system under all modes of operation</w:t>
            </w:r>
          </w:p>
          <w:p w14:paraId="0DC0CD9F" w14:textId="77777777" w:rsidR="00EE595A" w:rsidRPr="00180D7D" w:rsidRDefault="00EE595A" w:rsidP="00856741">
            <w:pPr>
              <w:pStyle w:val="Listeavsnitt"/>
              <w:numPr>
                <w:ilvl w:val="0"/>
                <w:numId w:val="128"/>
              </w:numPr>
              <w:tabs>
                <w:tab w:val="left" w:pos="284"/>
              </w:tabs>
              <w:spacing w:before="20"/>
              <w:rPr>
                <w:rFonts w:eastAsia="Calibri" w:cs="Calibri"/>
                <w:sz w:val="20"/>
                <w:szCs w:val="20"/>
              </w:rPr>
            </w:pPr>
            <w:r w:rsidRPr="00180D7D">
              <w:rPr>
                <w:rFonts w:eastAsia="Calibri" w:cs="Calibri"/>
                <w:i/>
              </w:rPr>
              <w:t>Use of the alarm system</w:t>
            </w:r>
          </w:p>
          <w:p w14:paraId="389D05D2" w14:textId="77777777" w:rsidR="00EE595A" w:rsidRPr="00180D7D" w:rsidRDefault="00EE595A" w:rsidP="00856741">
            <w:pPr>
              <w:pStyle w:val="Listeavsnitt"/>
              <w:numPr>
                <w:ilvl w:val="0"/>
                <w:numId w:val="128"/>
              </w:numPr>
              <w:tabs>
                <w:tab w:val="left" w:pos="284"/>
              </w:tabs>
              <w:spacing w:before="20"/>
              <w:rPr>
                <w:rFonts w:eastAsia="Calibri" w:cs="Calibri"/>
                <w:sz w:val="20"/>
                <w:szCs w:val="20"/>
              </w:rPr>
            </w:pPr>
            <w:r w:rsidRPr="00180D7D">
              <w:rPr>
                <w:rFonts w:eastAsia="Calibri" w:cs="Calibri"/>
                <w:i/>
              </w:rPr>
              <w:lastRenderedPageBreak/>
              <w:t>Recognition of abnormal situations</w:t>
            </w:r>
          </w:p>
          <w:p w14:paraId="7AF51C32" w14:textId="77777777" w:rsidR="00EE595A" w:rsidRPr="00180D7D" w:rsidRDefault="00EE595A" w:rsidP="00856741">
            <w:pPr>
              <w:pStyle w:val="Listeavsnitt"/>
              <w:numPr>
                <w:ilvl w:val="0"/>
                <w:numId w:val="128"/>
              </w:numPr>
              <w:tabs>
                <w:tab w:val="left" w:pos="284"/>
              </w:tabs>
              <w:spacing w:before="20"/>
              <w:rPr>
                <w:rFonts w:eastAsia="Calibri" w:cs="Calibri"/>
                <w:sz w:val="20"/>
                <w:szCs w:val="20"/>
              </w:rPr>
            </w:pPr>
            <w:r w:rsidRPr="00180D7D">
              <w:rPr>
                <w:rFonts w:eastAsia="Calibri" w:cs="Calibri"/>
                <w:i/>
              </w:rPr>
              <w:t>Responding to process or control upsets</w:t>
            </w:r>
          </w:p>
          <w:p w14:paraId="284796A9" w14:textId="77777777" w:rsidR="00EE595A" w:rsidRPr="00180D7D" w:rsidRDefault="00EE595A" w:rsidP="00856741">
            <w:pPr>
              <w:pStyle w:val="Listeavsnitt"/>
              <w:numPr>
                <w:ilvl w:val="0"/>
                <w:numId w:val="128"/>
              </w:numPr>
              <w:tabs>
                <w:tab w:val="left" w:pos="284"/>
              </w:tabs>
              <w:spacing w:before="20"/>
              <w:rPr>
                <w:rFonts w:eastAsia="Calibri" w:cs="Calibri"/>
                <w:sz w:val="20"/>
                <w:szCs w:val="20"/>
              </w:rPr>
            </w:pPr>
            <w:r w:rsidRPr="00180D7D">
              <w:rPr>
                <w:rFonts w:eastAsia="Calibri" w:cs="Calibri"/>
                <w:i/>
              </w:rPr>
              <w:t>Retrieval of historical data</w:t>
            </w:r>
          </w:p>
          <w:p w14:paraId="5D6BABD5" w14:textId="77777777" w:rsidR="00EE595A" w:rsidRPr="00180D7D" w:rsidRDefault="00EE595A" w:rsidP="00856741">
            <w:pPr>
              <w:pStyle w:val="Listeavsnitt"/>
              <w:numPr>
                <w:ilvl w:val="0"/>
                <w:numId w:val="128"/>
              </w:numPr>
              <w:tabs>
                <w:tab w:val="left" w:pos="284"/>
              </w:tabs>
              <w:spacing w:before="20"/>
              <w:rPr>
                <w:rFonts w:eastAsia="Calibri" w:cs="Calibri"/>
                <w:sz w:val="20"/>
                <w:szCs w:val="20"/>
              </w:rPr>
            </w:pPr>
            <w:r w:rsidRPr="00180D7D">
              <w:rPr>
                <w:rFonts w:eastAsia="Calibri" w:cs="Calibri"/>
                <w:i/>
              </w:rPr>
              <w:t>Adjusting setpoints</w:t>
            </w:r>
          </w:p>
          <w:p w14:paraId="06ABED70" w14:textId="77777777" w:rsidR="00EE595A" w:rsidRPr="00180D7D" w:rsidRDefault="00EE595A" w:rsidP="00856741">
            <w:pPr>
              <w:pStyle w:val="Listeavsnitt"/>
              <w:numPr>
                <w:ilvl w:val="0"/>
                <w:numId w:val="128"/>
              </w:numPr>
              <w:tabs>
                <w:tab w:val="left" w:pos="284"/>
              </w:tabs>
              <w:spacing w:before="20"/>
              <w:rPr>
                <w:rFonts w:eastAsia="Calibri" w:cs="Calibri"/>
                <w:sz w:val="20"/>
                <w:szCs w:val="20"/>
              </w:rPr>
            </w:pPr>
            <w:r w:rsidRPr="00180D7D">
              <w:rPr>
                <w:rFonts w:eastAsia="Calibri" w:cs="Calibri"/>
                <w:i/>
              </w:rPr>
              <w:t xml:space="preserve">Adjusting parameters </w:t>
            </w:r>
          </w:p>
          <w:p w14:paraId="0CC09A1D" w14:textId="77777777" w:rsidR="00EE595A" w:rsidRPr="00180D7D" w:rsidRDefault="00EE595A" w:rsidP="00856741">
            <w:pPr>
              <w:pStyle w:val="Listeavsnitt"/>
              <w:numPr>
                <w:ilvl w:val="0"/>
                <w:numId w:val="128"/>
              </w:numPr>
              <w:tabs>
                <w:tab w:val="left" w:pos="284"/>
              </w:tabs>
              <w:spacing w:before="20"/>
              <w:rPr>
                <w:rFonts w:eastAsia="Calibri" w:cs="Calibri"/>
              </w:rPr>
            </w:pPr>
            <w:r w:rsidRPr="00180D7D">
              <w:rPr>
                <w:rFonts w:eastAsia="Calibri" w:cs="Calibri"/>
                <w:i/>
              </w:rPr>
              <w:t>Starting up or shutting down a continuous process?</w:t>
            </w:r>
          </w:p>
        </w:tc>
        <w:tc>
          <w:tcPr>
            <w:tcW w:w="432" w:type="dxa"/>
            <w:tcBorders>
              <w:top w:val="single" w:sz="6" w:space="0" w:color="auto"/>
              <w:left w:val="single" w:sz="6" w:space="0" w:color="auto"/>
              <w:bottom w:val="single" w:sz="6" w:space="0" w:color="auto"/>
              <w:right w:val="single" w:sz="6" w:space="0" w:color="auto"/>
            </w:tcBorders>
          </w:tcPr>
          <w:p w14:paraId="53E4F565"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11A6F9A3" w14:textId="77777777" w:rsidR="00EE595A" w:rsidRPr="00180D7D" w:rsidRDefault="00EE595A">
            <w:pPr>
              <w:rPr>
                <w:rStyle w:val="eop"/>
                <w:rFonts w:eastAsia="Calibri" w:cs="Calibri"/>
                <w:szCs w:val="22"/>
              </w:rPr>
            </w:pPr>
          </w:p>
        </w:tc>
        <w:tc>
          <w:tcPr>
            <w:tcW w:w="432" w:type="dxa"/>
            <w:tcBorders>
              <w:top w:val="single" w:sz="6" w:space="0" w:color="auto"/>
              <w:left w:val="single" w:sz="6" w:space="0" w:color="auto"/>
              <w:bottom w:val="single" w:sz="6" w:space="0" w:color="auto"/>
              <w:right w:val="single" w:sz="6" w:space="0" w:color="auto"/>
            </w:tcBorders>
          </w:tcPr>
          <w:p w14:paraId="4DC3A2CD" w14:textId="77777777" w:rsidR="00EE595A" w:rsidRPr="00180D7D" w:rsidRDefault="00EE595A">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Pr>
          <w:p w14:paraId="51432DE9" w14:textId="77777777" w:rsidR="00EE595A" w:rsidRDefault="00EE595A">
            <w:pPr>
              <w:rPr>
                <w:rFonts w:eastAsia="Calibri" w:cs="Calibri"/>
              </w:rPr>
            </w:pPr>
            <w:r w:rsidRPr="00180D7D">
              <w:rPr>
                <w:rFonts w:eastAsia="Calibri" w:cs="Calibri"/>
              </w:rPr>
              <w:t>IEC 63303</w:t>
            </w:r>
          </w:p>
          <w:p w14:paraId="1647752A" w14:textId="77777777" w:rsidR="00964B67" w:rsidRDefault="00964B67">
            <w:pPr>
              <w:rPr>
                <w:rFonts w:eastAsia="Calibri" w:cs="Calibri"/>
              </w:rPr>
            </w:pPr>
          </w:p>
          <w:p w14:paraId="0562B4B1" w14:textId="77777777" w:rsidR="00964B67" w:rsidRDefault="00964B67">
            <w:pPr>
              <w:rPr>
                <w:rFonts w:eastAsia="Calibri" w:cs="Calibri"/>
              </w:rPr>
            </w:pPr>
          </w:p>
          <w:p w14:paraId="53DBB321" w14:textId="77777777" w:rsidR="00964B67" w:rsidRDefault="00964B67">
            <w:pPr>
              <w:rPr>
                <w:rFonts w:eastAsia="Calibri" w:cs="Calibri"/>
              </w:rPr>
            </w:pPr>
          </w:p>
          <w:p w14:paraId="6374F006" w14:textId="77777777" w:rsidR="00964B67" w:rsidRDefault="00964B67">
            <w:pPr>
              <w:rPr>
                <w:rFonts w:eastAsia="Calibri" w:cs="Calibri"/>
              </w:rPr>
            </w:pPr>
          </w:p>
          <w:p w14:paraId="65498257" w14:textId="3D708CFE" w:rsidR="00964B67" w:rsidRPr="00180D7D" w:rsidRDefault="00964B67">
            <w:pPr>
              <w:rPr>
                <w:rFonts w:eastAsia="Calibri" w:cs="Calibri"/>
                <w:sz w:val="18"/>
                <w:szCs w:val="18"/>
              </w:rPr>
            </w:pPr>
            <w:r w:rsidRPr="003E346D">
              <w:rPr>
                <w:rFonts w:eastAsia="Calibri" w:cs="Calibri"/>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501A24B6"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15FF438B" w14:textId="77777777" w:rsidR="00EE595A" w:rsidRPr="00180D7D" w:rsidRDefault="00EE595A">
            <w:pPr>
              <w:rPr>
                <w:rFonts w:eastAsia="Calibri" w:cs="Calibri"/>
              </w:rPr>
            </w:pPr>
          </w:p>
        </w:tc>
      </w:tr>
      <w:tr w:rsidR="00EE595A" w:rsidRPr="00180D7D" w14:paraId="75B62C8C"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2A91427F" w14:textId="77777777" w:rsidR="00EE595A" w:rsidRPr="00180D7D" w:rsidRDefault="00EE595A">
            <w:pPr>
              <w:rPr>
                <w:rFonts w:eastAsia="Calibri" w:cs="Calibri"/>
                <w:b/>
              </w:rPr>
            </w:pPr>
            <w:r w:rsidRPr="00180D7D">
              <w:rPr>
                <w:rFonts w:eastAsia="Calibri" w:cs="Calibri"/>
                <w:b/>
              </w:rPr>
              <w:t>C4 </w:t>
            </w:r>
          </w:p>
        </w:tc>
        <w:tc>
          <w:tcPr>
            <w:tcW w:w="4464" w:type="dxa"/>
            <w:tcBorders>
              <w:top w:val="single" w:sz="6" w:space="0" w:color="auto"/>
              <w:left w:val="single" w:sz="6" w:space="0" w:color="auto"/>
              <w:bottom w:val="single" w:sz="6" w:space="0" w:color="auto"/>
              <w:right w:val="single" w:sz="6" w:space="0" w:color="auto"/>
            </w:tcBorders>
          </w:tcPr>
          <w:p w14:paraId="21B0D1A3" w14:textId="77777777" w:rsidR="00EE595A" w:rsidRPr="00180D7D" w:rsidRDefault="00EE595A">
            <w:pPr>
              <w:rPr>
                <w:rFonts w:eastAsia="Calibri" w:cs="Calibri"/>
                <w:sz w:val="18"/>
                <w:szCs w:val="18"/>
              </w:rPr>
            </w:pPr>
            <w:r w:rsidRPr="00180D7D">
              <w:rPr>
                <w:rFonts w:eastAsia="Calibri" w:cs="Calibri"/>
                <w:b/>
              </w:rPr>
              <w:t>Does the HMI have a consistent "look and feel" with consistent design concepts for information display and user interaction?</w:t>
            </w:r>
          </w:p>
          <w:p w14:paraId="17672958" w14:textId="17FAC25E" w:rsidR="00EE595A" w:rsidRPr="00180D7D" w:rsidRDefault="00EE595A">
            <w:pPr>
              <w:rPr>
                <w:rFonts w:eastAsia="Calibri" w:cs="Calibri"/>
                <w:i/>
              </w:rPr>
            </w:pPr>
            <w:r w:rsidRPr="00180D7D">
              <w:rPr>
                <w:rFonts w:eastAsia="Calibri" w:cs="Calibri"/>
                <w:i/>
              </w:rPr>
              <w:t xml:space="preserve">Ensuring consistency in the graphical user interface (GUI) and user interactions across multiple devices, particularly when supplied by different vendors, is crucial for minimizing human error. (Including </w:t>
            </w:r>
            <w:r w:rsidR="00BB317E">
              <w:rPr>
                <w:rFonts w:eastAsia="Calibri" w:cs="Calibri"/>
                <w:i/>
              </w:rPr>
              <w:t xml:space="preserve">different </w:t>
            </w:r>
            <w:r w:rsidRPr="00180D7D">
              <w:rPr>
                <w:rFonts w:eastAsia="Calibri" w:cs="Calibri"/>
                <w:i/>
              </w:rPr>
              <w:t>vendor packages)</w:t>
            </w:r>
          </w:p>
        </w:tc>
        <w:tc>
          <w:tcPr>
            <w:tcW w:w="432" w:type="dxa"/>
            <w:tcBorders>
              <w:top w:val="single" w:sz="6" w:space="0" w:color="auto"/>
              <w:left w:val="single" w:sz="6" w:space="0" w:color="auto"/>
              <w:bottom w:val="single" w:sz="6" w:space="0" w:color="auto"/>
              <w:right w:val="single" w:sz="6" w:space="0" w:color="auto"/>
            </w:tcBorders>
          </w:tcPr>
          <w:p w14:paraId="6BA9C140"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6A679B80"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23C562E1" w14:textId="77777777" w:rsidR="00EE595A" w:rsidRPr="00180D7D" w:rsidRDefault="00EE595A">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Pr>
          <w:p w14:paraId="2809A759" w14:textId="77777777" w:rsidR="00EE595A" w:rsidRDefault="00EE595A">
            <w:pPr>
              <w:rPr>
                <w:rFonts w:eastAsia="Calibri" w:cs="Calibri"/>
              </w:rPr>
            </w:pPr>
            <w:r w:rsidRPr="00180D7D">
              <w:rPr>
                <w:rFonts w:eastAsia="Calibri" w:cs="Calibri"/>
              </w:rPr>
              <w:t>IEC 63303</w:t>
            </w:r>
          </w:p>
          <w:p w14:paraId="44DD7397" w14:textId="77777777" w:rsidR="00964B67" w:rsidRDefault="00964B67">
            <w:pPr>
              <w:rPr>
                <w:rFonts w:eastAsia="Calibri" w:cs="Calibri"/>
              </w:rPr>
            </w:pPr>
          </w:p>
          <w:p w14:paraId="7BD2B983" w14:textId="77777777" w:rsidR="00964B67" w:rsidRDefault="00964B67">
            <w:pPr>
              <w:rPr>
                <w:rFonts w:eastAsia="Calibri" w:cs="Calibri"/>
              </w:rPr>
            </w:pPr>
          </w:p>
          <w:p w14:paraId="3B104751" w14:textId="77777777" w:rsidR="00964B67" w:rsidRDefault="00964B67">
            <w:pPr>
              <w:rPr>
                <w:rFonts w:eastAsia="Calibri" w:cs="Calibri"/>
              </w:rPr>
            </w:pPr>
          </w:p>
          <w:p w14:paraId="6DC7BAF2" w14:textId="77777777" w:rsidR="00964B67" w:rsidRDefault="00964B67">
            <w:pPr>
              <w:rPr>
                <w:rFonts w:eastAsia="Calibri" w:cs="Calibri"/>
              </w:rPr>
            </w:pPr>
          </w:p>
          <w:p w14:paraId="05A09B3D" w14:textId="77777777" w:rsidR="00964B67" w:rsidRDefault="00964B67">
            <w:pPr>
              <w:rPr>
                <w:rFonts w:eastAsia="Calibri" w:cs="Calibri"/>
              </w:rPr>
            </w:pPr>
          </w:p>
          <w:p w14:paraId="666F225C" w14:textId="29F2B38A" w:rsidR="00964B67" w:rsidRPr="00180D7D" w:rsidRDefault="00964B67">
            <w:pPr>
              <w:rPr>
                <w:rFonts w:eastAsia="Calibri" w:cs="Calibri"/>
                <w:sz w:val="18"/>
                <w:szCs w:val="18"/>
              </w:rPr>
            </w:pPr>
            <w:r w:rsidRPr="003E346D">
              <w:rPr>
                <w:rFonts w:eastAsia="Calibri" w:cs="Calibri"/>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50860E58"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41E12787" w14:textId="77777777" w:rsidR="00EE595A" w:rsidRPr="00180D7D" w:rsidRDefault="00EE595A">
            <w:pPr>
              <w:rPr>
                <w:rFonts w:eastAsia="Calibri" w:cs="Calibri"/>
              </w:rPr>
            </w:pPr>
          </w:p>
        </w:tc>
      </w:tr>
      <w:tr w:rsidR="00EE595A" w:rsidRPr="00180D7D" w14:paraId="6C7E6B38"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68D7F423" w14:textId="77777777" w:rsidR="00EE595A" w:rsidRPr="00180D7D" w:rsidRDefault="00EE595A">
            <w:pPr>
              <w:rPr>
                <w:rFonts w:eastAsia="Calibri" w:cs="Calibri"/>
                <w:b/>
                <w:sz w:val="20"/>
                <w:szCs w:val="20"/>
              </w:rPr>
            </w:pPr>
            <w:r w:rsidRPr="00180D7D">
              <w:rPr>
                <w:rFonts w:eastAsia="Calibri" w:cs="Calibri"/>
                <w:b/>
              </w:rPr>
              <w:t>C4.1 </w:t>
            </w:r>
          </w:p>
        </w:tc>
        <w:tc>
          <w:tcPr>
            <w:tcW w:w="4464" w:type="dxa"/>
            <w:tcBorders>
              <w:top w:val="single" w:sz="6" w:space="0" w:color="auto"/>
              <w:left w:val="single" w:sz="6" w:space="0" w:color="auto"/>
              <w:bottom w:val="single" w:sz="6" w:space="0" w:color="auto"/>
              <w:right w:val="single" w:sz="6" w:space="0" w:color="auto"/>
            </w:tcBorders>
          </w:tcPr>
          <w:p w14:paraId="3FBDD787" w14:textId="2B579DF6" w:rsidR="00EE595A" w:rsidRPr="00180D7D" w:rsidRDefault="00EE595A">
            <w:pPr>
              <w:ind w:left="720"/>
              <w:rPr>
                <w:rFonts w:eastAsia="Calibri" w:cs="Calibri"/>
                <w:b/>
                <w:sz w:val="18"/>
                <w:szCs w:val="18"/>
              </w:rPr>
            </w:pPr>
            <w:r w:rsidRPr="00180D7D">
              <w:rPr>
                <w:rFonts w:eastAsia="Calibri" w:cs="Calibri"/>
                <w:b/>
              </w:rPr>
              <w:t xml:space="preserve">Do operator interaction principles for </w:t>
            </w:r>
            <w:r w:rsidR="00942907">
              <w:rPr>
                <w:rFonts w:eastAsia="Calibri" w:cs="Calibri"/>
                <w:b/>
              </w:rPr>
              <w:t xml:space="preserve">all </w:t>
            </w:r>
            <w:r w:rsidRPr="00180D7D">
              <w:rPr>
                <w:rFonts w:eastAsia="Calibri" w:cs="Calibri"/>
                <w:b/>
              </w:rPr>
              <w:t>screen work</w:t>
            </w:r>
            <w:r w:rsidR="00942907">
              <w:rPr>
                <w:rFonts w:eastAsia="Calibri" w:cs="Calibri"/>
                <w:b/>
              </w:rPr>
              <w:t xml:space="preserve"> (systems)</w:t>
            </w:r>
            <w:r w:rsidRPr="00180D7D">
              <w:rPr>
                <w:rFonts w:eastAsia="Calibri" w:cs="Calibri"/>
                <w:b/>
              </w:rPr>
              <w:t xml:space="preserve"> follow commonly used interaction principles? </w:t>
            </w:r>
          </w:p>
          <w:p w14:paraId="710236B3" w14:textId="77777777" w:rsidR="00EE595A" w:rsidRPr="00180D7D" w:rsidRDefault="00EE595A">
            <w:pPr>
              <w:ind w:left="720"/>
              <w:rPr>
                <w:rFonts w:eastAsia="Calibri" w:cs="Calibri"/>
                <w:i/>
                <w:sz w:val="20"/>
                <w:szCs w:val="20"/>
              </w:rPr>
            </w:pPr>
            <w:r w:rsidRPr="00180D7D">
              <w:rPr>
                <w:rFonts w:eastAsia="Calibri" w:cs="Calibri"/>
                <w:i/>
              </w:rPr>
              <w:t>It is important that the interaction principles used follow general conventions to the highest possible extent. For instance, should there be consistency with work performed on PC which is familiar to the personnel. This will minimise effort and time spent and will reduce guessing. </w:t>
            </w:r>
          </w:p>
        </w:tc>
        <w:tc>
          <w:tcPr>
            <w:tcW w:w="432" w:type="dxa"/>
            <w:tcBorders>
              <w:top w:val="single" w:sz="6" w:space="0" w:color="auto"/>
              <w:left w:val="single" w:sz="6" w:space="0" w:color="auto"/>
              <w:bottom w:val="single" w:sz="6" w:space="0" w:color="auto"/>
              <w:right w:val="single" w:sz="6" w:space="0" w:color="auto"/>
            </w:tcBorders>
          </w:tcPr>
          <w:p w14:paraId="7CF95700"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048BA373" w14:textId="77777777" w:rsidR="00EE595A" w:rsidRPr="00180D7D" w:rsidRDefault="00EE595A">
            <w:pPr>
              <w:rPr>
                <w:rStyle w:val="eop"/>
                <w:rFonts w:eastAsia="Calibri" w:cs="Calibri"/>
                <w:szCs w:val="22"/>
              </w:rPr>
            </w:pPr>
          </w:p>
        </w:tc>
        <w:tc>
          <w:tcPr>
            <w:tcW w:w="432" w:type="dxa"/>
            <w:tcBorders>
              <w:top w:val="single" w:sz="6" w:space="0" w:color="auto"/>
              <w:left w:val="single" w:sz="6" w:space="0" w:color="auto"/>
              <w:bottom w:val="single" w:sz="6" w:space="0" w:color="auto"/>
              <w:right w:val="single" w:sz="6" w:space="0" w:color="auto"/>
            </w:tcBorders>
          </w:tcPr>
          <w:p w14:paraId="7C0A1D69" w14:textId="77777777" w:rsidR="00EE595A" w:rsidRPr="00180D7D" w:rsidRDefault="00EE595A">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Pr>
          <w:p w14:paraId="235333C4" w14:textId="7FEF8678" w:rsidR="00964B67" w:rsidRDefault="00B7522A">
            <w:pPr>
              <w:rPr>
                <w:rFonts w:eastAsia="Calibri" w:cs="Calibri"/>
              </w:rPr>
            </w:pPr>
            <w:r>
              <w:rPr>
                <w:rFonts w:eastAsia="Calibri" w:cs="Calibri"/>
              </w:rPr>
              <w:t>ISO 9241-810 (2020).</w:t>
            </w:r>
          </w:p>
          <w:p w14:paraId="0D74657E" w14:textId="77777777" w:rsidR="00964B67" w:rsidRDefault="00964B67">
            <w:pPr>
              <w:rPr>
                <w:rFonts w:eastAsia="Calibri" w:cs="Calibri"/>
              </w:rPr>
            </w:pPr>
          </w:p>
          <w:p w14:paraId="08E575E6" w14:textId="77777777" w:rsidR="00964B67" w:rsidRDefault="00964B67">
            <w:pPr>
              <w:rPr>
                <w:rFonts w:eastAsia="Calibri" w:cs="Calibri"/>
              </w:rPr>
            </w:pPr>
          </w:p>
          <w:p w14:paraId="17D38041" w14:textId="77777777" w:rsidR="00964B67" w:rsidRDefault="00964B67">
            <w:pPr>
              <w:rPr>
                <w:rFonts w:eastAsia="Calibri" w:cs="Calibri"/>
              </w:rPr>
            </w:pPr>
          </w:p>
          <w:p w14:paraId="2B172C8C" w14:textId="6FA13DFA" w:rsidR="00EE595A" w:rsidRPr="00964B67" w:rsidRDefault="00964B67">
            <w:pPr>
              <w:rPr>
                <w:rFonts w:eastAsia="Calibri" w:cs="Calibri"/>
                <w:sz w:val="20"/>
                <w:szCs w:val="20"/>
              </w:rPr>
            </w:pPr>
            <w:r w:rsidRPr="00964B67">
              <w:rPr>
                <w:rFonts w:eastAsia="Calibri" w:cs="Calibri"/>
                <w:sz w:val="20"/>
                <w:szCs w:val="20"/>
              </w:rPr>
              <w:t xml:space="preserve">DC: Applicable only to DCs where screen work is much used.  "One key commands" may be used as screen interaction tool  </w:t>
            </w:r>
          </w:p>
        </w:tc>
        <w:tc>
          <w:tcPr>
            <w:tcW w:w="3456" w:type="dxa"/>
            <w:tcBorders>
              <w:top w:val="single" w:sz="6" w:space="0" w:color="auto"/>
              <w:left w:val="single" w:sz="6" w:space="0" w:color="auto"/>
              <w:bottom w:val="single" w:sz="6" w:space="0" w:color="auto"/>
              <w:right w:val="single" w:sz="6" w:space="0" w:color="auto"/>
            </w:tcBorders>
          </w:tcPr>
          <w:p w14:paraId="3314C3D0"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3EA8CAF2" w14:textId="77777777" w:rsidR="00EE595A" w:rsidRPr="00180D7D" w:rsidRDefault="00EE595A">
            <w:pPr>
              <w:rPr>
                <w:rFonts w:eastAsia="Calibri" w:cs="Calibri"/>
              </w:rPr>
            </w:pPr>
          </w:p>
        </w:tc>
      </w:tr>
      <w:tr w:rsidR="00964B67" w:rsidRPr="00180D7D" w14:paraId="1939613F"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02D6AA66" w14:textId="77777777" w:rsidR="00964B67" w:rsidRPr="00180D7D" w:rsidRDefault="00964B67" w:rsidP="00B8731D">
            <w:pPr>
              <w:rPr>
                <w:rFonts w:eastAsia="Calibri" w:cs="Calibri"/>
                <w:b/>
              </w:rPr>
            </w:pPr>
            <w:r w:rsidRPr="00180D7D">
              <w:rPr>
                <w:rFonts w:eastAsia="Calibri" w:cs="Calibri"/>
                <w:b/>
              </w:rPr>
              <w:lastRenderedPageBreak/>
              <w:t>C4.2 </w:t>
            </w:r>
          </w:p>
        </w:tc>
        <w:tc>
          <w:tcPr>
            <w:tcW w:w="4464" w:type="dxa"/>
            <w:tcBorders>
              <w:top w:val="single" w:sz="6" w:space="0" w:color="auto"/>
              <w:left w:val="single" w:sz="6" w:space="0" w:color="auto"/>
              <w:bottom w:val="single" w:sz="6" w:space="0" w:color="auto"/>
              <w:right w:val="single" w:sz="6" w:space="0" w:color="auto"/>
            </w:tcBorders>
          </w:tcPr>
          <w:p w14:paraId="0053B6D1" w14:textId="77777777" w:rsidR="00964B67" w:rsidRPr="00180D7D" w:rsidRDefault="00964B67" w:rsidP="00B8731D">
            <w:pPr>
              <w:ind w:left="720"/>
              <w:rPr>
                <w:rFonts w:eastAsia="Calibri" w:cs="Calibri"/>
                <w:b/>
                <w:sz w:val="18"/>
                <w:szCs w:val="18"/>
              </w:rPr>
            </w:pPr>
            <w:r w:rsidRPr="00180D7D">
              <w:rPr>
                <w:rFonts w:eastAsia="Calibri" w:cs="Calibri"/>
                <w:b/>
              </w:rPr>
              <w:t>Is display information presented using consistent and unambiguous symbols? </w:t>
            </w:r>
          </w:p>
          <w:p w14:paraId="26992667" w14:textId="77777777" w:rsidR="00964B67" w:rsidRPr="00180D7D" w:rsidRDefault="00964B67" w:rsidP="00B8731D">
            <w:pPr>
              <w:ind w:left="720"/>
              <w:rPr>
                <w:rFonts w:eastAsia="Calibri" w:cs="Calibri"/>
                <w:sz w:val="20"/>
                <w:szCs w:val="20"/>
              </w:rPr>
            </w:pPr>
            <w:r w:rsidRPr="00180D7D">
              <w:rPr>
                <w:rFonts w:eastAsia="Calibri" w:cs="Calibri"/>
                <w:i/>
              </w:rPr>
              <w:t>Symbols should require little interpretation and memorization and should be consistent within the control room.</w:t>
            </w:r>
            <w:r w:rsidRPr="00180D7D">
              <w:rPr>
                <w:rFonts w:eastAsia="Calibri" w:cs="Calibri"/>
              </w:rPr>
              <w:t> </w:t>
            </w:r>
          </w:p>
        </w:tc>
        <w:tc>
          <w:tcPr>
            <w:tcW w:w="432" w:type="dxa"/>
            <w:tcBorders>
              <w:top w:val="single" w:sz="6" w:space="0" w:color="auto"/>
              <w:left w:val="single" w:sz="6" w:space="0" w:color="auto"/>
              <w:bottom w:val="single" w:sz="6" w:space="0" w:color="auto"/>
              <w:right w:val="single" w:sz="6" w:space="0" w:color="auto"/>
            </w:tcBorders>
          </w:tcPr>
          <w:p w14:paraId="5C6309EA" w14:textId="77777777" w:rsidR="00964B67" w:rsidRPr="00180D7D" w:rsidRDefault="00964B67" w:rsidP="00B8731D">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5E80310B" w14:textId="77777777" w:rsidR="00964B67" w:rsidRPr="00180D7D" w:rsidRDefault="00964B67" w:rsidP="00B8731D">
            <w:pPr>
              <w:rPr>
                <w:rStyle w:val="eop"/>
                <w:rFonts w:eastAsia="Calibri" w:cs="Calibri"/>
                <w:szCs w:val="22"/>
              </w:rPr>
            </w:pPr>
          </w:p>
        </w:tc>
        <w:tc>
          <w:tcPr>
            <w:tcW w:w="432" w:type="dxa"/>
            <w:tcBorders>
              <w:top w:val="single" w:sz="6" w:space="0" w:color="auto"/>
              <w:left w:val="single" w:sz="6" w:space="0" w:color="auto"/>
              <w:bottom w:val="single" w:sz="6" w:space="0" w:color="auto"/>
              <w:right w:val="single" w:sz="6" w:space="0" w:color="auto"/>
            </w:tcBorders>
          </w:tcPr>
          <w:p w14:paraId="76E6676E" w14:textId="77777777" w:rsidR="00964B67" w:rsidRPr="00180D7D" w:rsidRDefault="00964B67" w:rsidP="00B8731D">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Pr>
          <w:p w14:paraId="001AF182" w14:textId="77777777" w:rsidR="00964B67" w:rsidRPr="00485A01" w:rsidRDefault="00964B67" w:rsidP="00B8731D">
            <w:pPr>
              <w:rPr>
                <w:rFonts w:eastAsia="Calibri" w:cs="Calibri"/>
                <w:sz w:val="18"/>
                <w:szCs w:val="18"/>
                <w:lang w:val="sv-SE"/>
              </w:rPr>
            </w:pPr>
            <w:r w:rsidRPr="00485A01">
              <w:rPr>
                <w:rFonts w:eastAsia="Calibri" w:cs="Calibri"/>
                <w:lang w:val="sv-SE"/>
              </w:rPr>
              <w:t>FA §21</w:t>
            </w:r>
          </w:p>
          <w:p w14:paraId="24AFB629" w14:textId="77777777" w:rsidR="00964B67" w:rsidRPr="00485A01" w:rsidRDefault="00964B67" w:rsidP="00B8731D">
            <w:pPr>
              <w:rPr>
                <w:rFonts w:eastAsia="Calibri" w:cs="Calibri"/>
                <w:sz w:val="18"/>
                <w:szCs w:val="18"/>
                <w:lang w:val="sv-SE"/>
              </w:rPr>
            </w:pPr>
            <w:r w:rsidRPr="00485A01">
              <w:rPr>
                <w:rFonts w:eastAsia="Calibri" w:cs="Calibri"/>
                <w:lang w:val="sv-SE"/>
              </w:rPr>
              <w:t>EN 614-1 (2006), 4.4.3.</w:t>
            </w:r>
          </w:p>
          <w:p w14:paraId="03EC03A3" w14:textId="77777777" w:rsidR="00964B67" w:rsidRPr="00485A01" w:rsidRDefault="00964B67" w:rsidP="00B8731D">
            <w:pPr>
              <w:rPr>
                <w:rFonts w:eastAsia="Calibri" w:cs="Calibri"/>
                <w:sz w:val="18"/>
                <w:szCs w:val="18"/>
                <w:lang w:val="sv-SE"/>
              </w:rPr>
            </w:pPr>
            <w:r w:rsidRPr="00485A01">
              <w:rPr>
                <w:rFonts w:eastAsia="Calibri" w:cs="Calibri"/>
                <w:lang w:val="sv-SE"/>
              </w:rPr>
              <w:t>EN 894-1 (1997), 4.4.3.</w:t>
            </w:r>
          </w:p>
          <w:p w14:paraId="105443AF" w14:textId="77777777" w:rsidR="00964B67" w:rsidRPr="00485A01" w:rsidRDefault="00964B67" w:rsidP="00B8731D">
            <w:pPr>
              <w:rPr>
                <w:rFonts w:eastAsia="Calibri" w:cs="Calibri"/>
                <w:sz w:val="18"/>
                <w:szCs w:val="18"/>
                <w:lang w:val="sv-SE"/>
              </w:rPr>
            </w:pPr>
            <w:r w:rsidRPr="00485A01">
              <w:rPr>
                <w:rFonts w:eastAsia="Calibri" w:cs="Calibri"/>
                <w:lang w:val="sv-SE"/>
              </w:rPr>
              <w:t>NUREG0700 (2020), rev. 3, 1.3.4.5.</w:t>
            </w:r>
          </w:p>
          <w:p w14:paraId="0BB53E49" w14:textId="77777777" w:rsidR="00964B67" w:rsidRPr="00485A01" w:rsidRDefault="00964B67" w:rsidP="00B8731D">
            <w:pPr>
              <w:rPr>
                <w:rFonts w:eastAsia="Calibri" w:cs="Calibri"/>
                <w:lang w:val="sv-SE"/>
              </w:rPr>
            </w:pPr>
            <w:r w:rsidRPr="00485A01">
              <w:rPr>
                <w:rFonts w:eastAsia="Calibri" w:cs="Calibri"/>
                <w:lang w:val="sv-SE"/>
              </w:rPr>
              <w:t>IEC 62288 (2021)</w:t>
            </w:r>
          </w:p>
          <w:p w14:paraId="4323225A" w14:textId="77777777" w:rsidR="00964B67" w:rsidRDefault="00964B67" w:rsidP="00B8731D">
            <w:pPr>
              <w:rPr>
                <w:rFonts w:eastAsia="Calibri" w:cs="Calibri"/>
              </w:rPr>
            </w:pPr>
            <w:r w:rsidRPr="004E37F9">
              <w:rPr>
                <w:rFonts w:eastAsia="Calibri" w:cs="Calibri"/>
              </w:rPr>
              <w:t>OpenRemote/OpenBridge(2025)</w:t>
            </w:r>
          </w:p>
          <w:p w14:paraId="35E9BA80" w14:textId="77777777" w:rsidR="00964B67" w:rsidRPr="009F3B3C" w:rsidRDefault="00964B67" w:rsidP="00B8731D">
            <w:pPr>
              <w:rPr>
                <w:rFonts w:eastAsia="Calibri" w:cs="Calibri"/>
                <w:highlight w:val="yellow"/>
              </w:rPr>
            </w:pPr>
            <w:r w:rsidRPr="003E346D">
              <w:rPr>
                <w:rFonts w:eastAsia="Calibri" w:cs="Calibri"/>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62A4983D" w14:textId="77777777" w:rsidR="00964B67" w:rsidRPr="00180D7D" w:rsidRDefault="00964B67" w:rsidP="00B8731D">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5F7150E6" w14:textId="77777777" w:rsidR="00964B67" w:rsidRPr="00180D7D" w:rsidRDefault="00964B67" w:rsidP="00B8731D">
            <w:pPr>
              <w:rPr>
                <w:rFonts w:eastAsia="Calibri" w:cs="Calibri"/>
              </w:rPr>
            </w:pPr>
          </w:p>
        </w:tc>
      </w:tr>
      <w:tr w:rsidR="00EE595A" w:rsidRPr="00180D7D" w14:paraId="21607A48"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48E44438" w14:textId="2C01BAC0" w:rsidR="00EE595A" w:rsidRPr="00180D7D" w:rsidRDefault="00EE595A">
            <w:pPr>
              <w:rPr>
                <w:rFonts w:eastAsia="Calibri" w:cs="Calibri"/>
                <w:b/>
              </w:rPr>
            </w:pPr>
            <w:r w:rsidRPr="00180D7D">
              <w:rPr>
                <w:rFonts w:eastAsia="Calibri" w:cs="Calibri"/>
                <w:b/>
              </w:rPr>
              <w:t>C4.</w:t>
            </w:r>
            <w:r w:rsidR="00964B67">
              <w:rPr>
                <w:rFonts w:eastAsia="Calibri" w:cs="Calibri"/>
                <w:b/>
              </w:rPr>
              <w:t>3</w:t>
            </w:r>
            <w:r w:rsidR="00942907" w:rsidRPr="00942907">
              <w:rPr>
                <w:rFonts w:eastAsia="Calibri" w:cs="Calibri"/>
                <w:b/>
                <w:vertAlign w:val="superscript"/>
              </w:rPr>
              <w:t>-</w:t>
            </w:r>
            <w:r w:rsidRPr="00942907">
              <w:rPr>
                <w:rFonts w:eastAsia="Calibri" w:cs="Calibri"/>
                <w:b/>
                <w:vertAlign w:val="superscript"/>
              </w:rPr>
              <w:t> </w:t>
            </w:r>
          </w:p>
        </w:tc>
        <w:tc>
          <w:tcPr>
            <w:tcW w:w="4464" w:type="dxa"/>
            <w:tcBorders>
              <w:top w:val="single" w:sz="6" w:space="0" w:color="auto"/>
              <w:left w:val="single" w:sz="6" w:space="0" w:color="auto"/>
              <w:bottom w:val="single" w:sz="6" w:space="0" w:color="auto"/>
              <w:right w:val="single" w:sz="6" w:space="0" w:color="auto"/>
            </w:tcBorders>
          </w:tcPr>
          <w:p w14:paraId="781A025D" w14:textId="3F1445B3" w:rsidR="00EE595A" w:rsidRPr="00180D7D" w:rsidRDefault="00964B67">
            <w:pPr>
              <w:ind w:left="720"/>
              <w:rPr>
                <w:rFonts w:eastAsia="Calibri" w:cs="Calibri"/>
                <w:b/>
                <w:sz w:val="18"/>
                <w:szCs w:val="18"/>
              </w:rPr>
            </w:pPr>
            <w:r w:rsidRPr="00964B67">
              <w:rPr>
                <w:rFonts w:eastAsia="Calibri" w:cs="Calibri"/>
                <w:b/>
              </w:rPr>
              <w:t>Is the time to complete a visual display with 100 dynamic points less than 2 seconds?</w:t>
            </w:r>
          </w:p>
          <w:p w14:paraId="18D9AAD0" w14:textId="42357C5A" w:rsidR="00EE595A" w:rsidRPr="00180D7D" w:rsidRDefault="00964B67">
            <w:pPr>
              <w:ind w:left="720"/>
              <w:rPr>
                <w:rFonts w:eastAsia="Calibri" w:cs="Calibri"/>
                <w:sz w:val="20"/>
                <w:szCs w:val="20"/>
              </w:rPr>
            </w:pPr>
            <w:r w:rsidRPr="00964B67">
              <w:rPr>
                <w:rFonts w:eastAsia="Calibri" w:cs="Calibri"/>
                <w:i/>
              </w:rPr>
              <w:t>The time to complete a display should be short, to avoid annoyance to operators. Note that response time may increase when system load is high. Check how modifications will affect response time.</w:t>
            </w:r>
          </w:p>
        </w:tc>
        <w:tc>
          <w:tcPr>
            <w:tcW w:w="432" w:type="dxa"/>
            <w:tcBorders>
              <w:top w:val="single" w:sz="6" w:space="0" w:color="auto"/>
              <w:left w:val="single" w:sz="6" w:space="0" w:color="auto"/>
              <w:bottom w:val="single" w:sz="6" w:space="0" w:color="auto"/>
              <w:right w:val="single" w:sz="6" w:space="0" w:color="auto"/>
            </w:tcBorders>
          </w:tcPr>
          <w:p w14:paraId="717ABF28"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0D045A52" w14:textId="77777777" w:rsidR="00EE595A" w:rsidRPr="00180D7D" w:rsidRDefault="00EE595A">
            <w:pPr>
              <w:rPr>
                <w:rStyle w:val="eop"/>
                <w:rFonts w:eastAsia="Calibri" w:cs="Calibri"/>
                <w:szCs w:val="22"/>
              </w:rPr>
            </w:pPr>
          </w:p>
        </w:tc>
        <w:tc>
          <w:tcPr>
            <w:tcW w:w="432" w:type="dxa"/>
            <w:tcBorders>
              <w:top w:val="single" w:sz="6" w:space="0" w:color="auto"/>
              <w:left w:val="single" w:sz="6" w:space="0" w:color="auto"/>
              <w:bottom w:val="single" w:sz="6" w:space="0" w:color="auto"/>
              <w:right w:val="single" w:sz="6" w:space="0" w:color="auto"/>
            </w:tcBorders>
          </w:tcPr>
          <w:p w14:paraId="7B09A7C5" w14:textId="77777777" w:rsidR="00EE595A" w:rsidRPr="00180D7D" w:rsidRDefault="00EE595A">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Pr>
          <w:p w14:paraId="2B2C8032" w14:textId="77777777" w:rsidR="00964B67" w:rsidRPr="00964B67" w:rsidRDefault="00964B67" w:rsidP="00964B67">
            <w:pPr>
              <w:rPr>
                <w:rFonts w:eastAsia="Calibri" w:cs="Calibri"/>
              </w:rPr>
            </w:pPr>
            <w:r w:rsidRPr="00964B67">
              <w:rPr>
                <w:rFonts w:eastAsia="Calibri" w:cs="Calibri"/>
              </w:rPr>
              <w:t xml:space="preserve">FA §34a </w:t>
            </w:r>
          </w:p>
          <w:p w14:paraId="653ED84D" w14:textId="77777777" w:rsidR="00964B67" w:rsidRPr="00964B67" w:rsidRDefault="00964B67" w:rsidP="00964B67">
            <w:pPr>
              <w:rPr>
                <w:rFonts w:eastAsia="Calibri" w:cs="Calibri"/>
              </w:rPr>
            </w:pPr>
            <w:r w:rsidRPr="00964B67">
              <w:rPr>
                <w:rFonts w:eastAsia="Calibri" w:cs="Calibri"/>
              </w:rPr>
              <w:t xml:space="preserve">NORSOK I-002 (2021), 9.4.2. </w:t>
            </w:r>
          </w:p>
          <w:p w14:paraId="36FCEF85" w14:textId="77777777" w:rsidR="00964B67" w:rsidRPr="00964B67" w:rsidRDefault="00964B67" w:rsidP="00964B67">
            <w:pPr>
              <w:rPr>
                <w:rFonts w:eastAsia="Calibri" w:cs="Calibri"/>
              </w:rPr>
            </w:pPr>
            <w:r w:rsidRPr="00964B67">
              <w:rPr>
                <w:rFonts w:eastAsia="Calibri" w:cs="Calibri"/>
              </w:rPr>
              <w:t xml:space="preserve">EEMUA 191 (2013), 5.2.3. </w:t>
            </w:r>
          </w:p>
          <w:p w14:paraId="7C9B4085" w14:textId="77777777" w:rsidR="00964B67" w:rsidRDefault="00964B67" w:rsidP="00964B67">
            <w:pPr>
              <w:rPr>
                <w:rFonts w:eastAsia="Calibri" w:cs="Calibri"/>
              </w:rPr>
            </w:pPr>
          </w:p>
          <w:p w14:paraId="1D3F6607" w14:textId="77777777" w:rsidR="00964B67" w:rsidRDefault="00964B67" w:rsidP="00964B67">
            <w:pPr>
              <w:rPr>
                <w:rFonts w:eastAsia="Calibri" w:cs="Calibri"/>
              </w:rPr>
            </w:pPr>
          </w:p>
          <w:p w14:paraId="419F77C0" w14:textId="77777777" w:rsidR="00964B67" w:rsidRDefault="00964B67" w:rsidP="00964B67">
            <w:pPr>
              <w:rPr>
                <w:rFonts w:eastAsia="Calibri" w:cs="Calibri"/>
              </w:rPr>
            </w:pPr>
          </w:p>
          <w:p w14:paraId="7E4F044F" w14:textId="5A0309E5" w:rsidR="00964B67" w:rsidRPr="00964B67" w:rsidRDefault="00964B67" w:rsidP="00964B67">
            <w:pPr>
              <w:rPr>
                <w:rFonts w:eastAsia="Calibri" w:cs="Calibri"/>
                <w:sz w:val="20"/>
                <w:szCs w:val="20"/>
                <w:highlight w:val="yellow"/>
              </w:rPr>
            </w:pPr>
            <w:r w:rsidRPr="00964B67">
              <w:rPr>
                <w:rFonts w:eastAsia="Calibri" w:cs="Calibri"/>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38655671"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22B1FDC0" w14:textId="77777777" w:rsidR="00EE595A" w:rsidRPr="00180D7D" w:rsidRDefault="00EE595A">
            <w:pPr>
              <w:rPr>
                <w:rFonts w:eastAsia="Calibri" w:cs="Calibri"/>
              </w:rPr>
            </w:pPr>
          </w:p>
        </w:tc>
      </w:tr>
      <w:tr w:rsidR="00EE595A" w:rsidRPr="00180D7D" w14:paraId="38A350B8"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0D3FD33B" w14:textId="77777777" w:rsidR="00EE595A" w:rsidRPr="00180D7D" w:rsidRDefault="00EE595A">
            <w:pPr>
              <w:rPr>
                <w:rFonts w:eastAsia="Calibri" w:cs="Calibri"/>
                <w:b/>
              </w:rPr>
            </w:pPr>
            <w:r w:rsidRPr="00180D7D">
              <w:rPr>
                <w:rFonts w:eastAsia="Calibri" w:cs="Calibri"/>
                <w:b/>
              </w:rPr>
              <w:t>C5 </w:t>
            </w:r>
          </w:p>
        </w:tc>
        <w:tc>
          <w:tcPr>
            <w:tcW w:w="4464" w:type="dxa"/>
            <w:tcBorders>
              <w:top w:val="single" w:sz="6" w:space="0" w:color="auto"/>
              <w:left w:val="single" w:sz="6" w:space="0" w:color="auto"/>
              <w:bottom w:val="single" w:sz="6" w:space="0" w:color="auto"/>
              <w:right w:val="single" w:sz="6" w:space="0" w:color="auto"/>
            </w:tcBorders>
          </w:tcPr>
          <w:p w14:paraId="64974550" w14:textId="77777777" w:rsidR="00EE595A" w:rsidRPr="00180D7D" w:rsidRDefault="00EE595A">
            <w:pPr>
              <w:rPr>
                <w:rFonts w:eastAsia="Calibri" w:cs="Calibri"/>
                <w:b/>
                <w:sz w:val="18"/>
                <w:szCs w:val="18"/>
              </w:rPr>
            </w:pPr>
            <w:r w:rsidRPr="00180D7D">
              <w:rPr>
                <w:rFonts w:eastAsia="Calibri" w:cs="Calibri"/>
                <w:b/>
              </w:rPr>
              <w:t>Are the main objectives for large screen displays properly identified and documented? </w:t>
            </w:r>
          </w:p>
          <w:p w14:paraId="1A4B07D3" w14:textId="77777777" w:rsidR="00EE595A" w:rsidRPr="00180D7D" w:rsidRDefault="00EE595A">
            <w:pPr>
              <w:rPr>
                <w:rFonts w:eastAsia="Calibri" w:cs="Calibri"/>
                <w:i/>
                <w:sz w:val="18"/>
                <w:szCs w:val="18"/>
              </w:rPr>
            </w:pPr>
            <w:r w:rsidRPr="00180D7D">
              <w:rPr>
                <w:rFonts w:eastAsia="Calibri" w:cs="Calibri"/>
                <w:i/>
              </w:rPr>
              <w:t>Large screen displays should be used when crew performance may be enhanced by access to a common view of plant information or a means of sharing information between personnel. Check that it provides:</w:t>
            </w:r>
          </w:p>
          <w:p w14:paraId="4B77E37F" w14:textId="77777777" w:rsidR="00EE595A" w:rsidRPr="00803CCC" w:rsidRDefault="00EE595A" w:rsidP="00904E1A">
            <w:pPr>
              <w:pStyle w:val="Listeavsnitt"/>
              <w:numPr>
                <w:ilvl w:val="0"/>
                <w:numId w:val="184"/>
              </w:numPr>
              <w:tabs>
                <w:tab w:val="left" w:pos="284"/>
              </w:tabs>
              <w:spacing w:before="20"/>
              <w:rPr>
                <w:rFonts w:eastAsia="Calibri" w:cs="Calibri"/>
                <w:i/>
              </w:rPr>
            </w:pPr>
            <w:r w:rsidRPr="00803CCC">
              <w:rPr>
                <w:rFonts w:eastAsia="Calibri" w:cs="Calibri"/>
                <w:i/>
              </w:rPr>
              <w:t>key information and overall plant status information to relevant users.</w:t>
            </w:r>
          </w:p>
          <w:p w14:paraId="515F61AB" w14:textId="77777777" w:rsidR="00EE595A" w:rsidRPr="00803CCC" w:rsidRDefault="00EE595A" w:rsidP="00904E1A">
            <w:pPr>
              <w:pStyle w:val="Listeavsnitt"/>
              <w:numPr>
                <w:ilvl w:val="0"/>
                <w:numId w:val="184"/>
              </w:numPr>
              <w:tabs>
                <w:tab w:val="left" w:pos="284"/>
              </w:tabs>
              <w:spacing w:before="20"/>
              <w:rPr>
                <w:rFonts w:eastAsia="Calibri" w:cs="Calibri"/>
                <w:i/>
              </w:rPr>
            </w:pPr>
            <w:r w:rsidRPr="00803CCC">
              <w:rPr>
                <w:rFonts w:eastAsia="Calibri" w:cs="Calibri"/>
                <w:i/>
              </w:rPr>
              <w:t>high level information to reduce mental workload or enhance team performance. </w:t>
            </w:r>
          </w:p>
          <w:p w14:paraId="5332B17D" w14:textId="77777777" w:rsidR="00EE595A" w:rsidRPr="00180D7D" w:rsidRDefault="00EE595A" w:rsidP="00904E1A">
            <w:pPr>
              <w:pStyle w:val="Listeavsnitt"/>
              <w:numPr>
                <w:ilvl w:val="0"/>
                <w:numId w:val="184"/>
              </w:numPr>
              <w:tabs>
                <w:tab w:val="left" w:pos="284"/>
              </w:tabs>
              <w:spacing w:before="20"/>
              <w:rPr>
                <w:rFonts w:eastAsia="Calibri" w:cs="Calibri"/>
                <w:sz w:val="20"/>
                <w:szCs w:val="20"/>
              </w:rPr>
            </w:pPr>
            <w:r w:rsidRPr="00803CCC">
              <w:rPr>
                <w:rFonts w:eastAsia="Calibri" w:cs="Calibri"/>
                <w:i/>
              </w:rPr>
              <w:lastRenderedPageBreak/>
              <w:t>permanently visible safety related information, as key alarms.</w:t>
            </w:r>
            <w:r w:rsidRPr="00180D7D">
              <w:rPr>
                <w:rFonts w:eastAsia="Calibri" w:cs="Calibri"/>
              </w:rPr>
              <w:t> </w:t>
            </w:r>
          </w:p>
        </w:tc>
        <w:tc>
          <w:tcPr>
            <w:tcW w:w="432" w:type="dxa"/>
            <w:tcBorders>
              <w:top w:val="single" w:sz="6" w:space="0" w:color="auto"/>
              <w:left w:val="single" w:sz="6" w:space="0" w:color="auto"/>
              <w:bottom w:val="single" w:sz="6" w:space="0" w:color="auto"/>
              <w:right w:val="single" w:sz="6" w:space="0" w:color="auto"/>
            </w:tcBorders>
          </w:tcPr>
          <w:p w14:paraId="5ACFF67A"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772FA000"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791A1F9A" w14:textId="77777777" w:rsidR="00EE595A" w:rsidRPr="00180D7D" w:rsidRDefault="00EE595A">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Pr>
          <w:p w14:paraId="7A3B3DAB" w14:textId="77777777" w:rsidR="00EE595A" w:rsidRPr="00180D7D" w:rsidRDefault="00EE595A">
            <w:pPr>
              <w:rPr>
                <w:rFonts w:eastAsia="Calibri" w:cs="Calibri"/>
                <w:sz w:val="18"/>
                <w:szCs w:val="18"/>
              </w:rPr>
            </w:pPr>
            <w:r w:rsidRPr="00180D7D">
              <w:rPr>
                <w:rFonts w:eastAsia="Calibri" w:cs="Calibri"/>
              </w:rPr>
              <w:t>NORSOK I-002 (2021), 9.2.4.3.</w:t>
            </w:r>
          </w:p>
          <w:p w14:paraId="4DB9CA86" w14:textId="77777777" w:rsidR="00EE595A" w:rsidRPr="00180D7D" w:rsidRDefault="00EE595A">
            <w:pPr>
              <w:rPr>
                <w:rFonts w:eastAsia="Calibri" w:cs="Calibri"/>
                <w:sz w:val="18"/>
                <w:szCs w:val="18"/>
              </w:rPr>
            </w:pPr>
            <w:r w:rsidRPr="00180D7D">
              <w:rPr>
                <w:rFonts w:eastAsia="Calibri" w:cs="Calibri"/>
              </w:rPr>
              <w:t>NORSOK S-002 (2018), 7.8.3.</w:t>
            </w:r>
          </w:p>
          <w:p w14:paraId="6B9B44D4" w14:textId="77777777" w:rsidR="00EE595A" w:rsidRPr="00180D7D" w:rsidRDefault="00EE595A">
            <w:pPr>
              <w:rPr>
                <w:rFonts w:eastAsia="Calibri" w:cs="Calibri"/>
                <w:sz w:val="18"/>
                <w:szCs w:val="18"/>
              </w:rPr>
            </w:pPr>
            <w:r w:rsidRPr="00180D7D">
              <w:rPr>
                <w:rFonts w:eastAsia="Calibri" w:cs="Calibri"/>
              </w:rPr>
              <w:t>ISO 11064-5 (2008), table 2</w:t>
            </w:r>
          </w:p>
          <w:p w14:paraId="551CE204" w14:textId="77777777" w:rsidR="00EE595A" w:rsidRDefault="00EE595A">
            <w:pPr>
              <w:rPr>
                <w:rFonts w:eastAsia="Calibri" w:cs="Calibri"/>
              </w:rPr>
            </w:pPr>
            <w:r w:rsidRPr="00180D7D">
              <w:rPr>
                <w:rFonts w:eastAsia="Calibri" w:cs="Calibri"/>
              </w:rPr>
              <w:t>NUREG0700 (2020), rev. 3, 2.5.1.3 &amp; table 2.5</w:t>
            </w:r>
          </w:p>
          <w:p w14:paraId="0E92586B" w14:textId="77777777" w:rsidR="00964B67" w:rsidRDefault="00964B67">
            <w:pPr>
              <w:rPr>
                <w:rFonts w:eastAsia="Calibri" w:cs="Calibri"/>
              </w:rPr>
            </w:pPr>
          </w:p>
          <w:p w14:paraId="566E743A" w14:textId="77777777" w:rsidR="00964B67" w:rsidRDefault="00964B67">
            <w:pPr>
              <w:rPr>
                <w:rFonts w:eastAsia="Calibri" w:cs="Calibri"/>
              </w:rPr>
            </w:pPr>
          </w:p>
          <w:p w14:paraId="346BA1FD" w14:textId="263E2A19" w:rsidR="00964B67" w:rsidRDefault="00964B67">
            <w:pPr>
              <w:rPr>
                <w:rFonts w:eastAsia="Calibri" w:cs="Calibri"/>
              </w:rPr>
            </w:pPr>
            <w:r w:rsidRPr="00964B67">
              <w:rPr>
                <w:rFonts w:eastAsia="Calibri" w:cs="Calibri"/>
                <w:sz w:val="20"/>
                <w:szCs w:val="20"/>
              </w:rPr>
              <w:t xml:space="preserve">DC: </w:t>
            </w:r>
            <w:r>
              <w:rPr>
                <w:rFonts w:eastAsia="Calibri" w:cs="Calibri"/>
                <w:sz w:val="20"/>
                <w:szCs w:val="20"/>
              </w:rPr>
              <w:t xml:space="preserve">Not </w:t>
            </w:r>
            <w:r w:rsidRPr="00964B67">
              <w:rPr>
                <w:rFonts w:eastAsia="Calibri" w:cs="Calibri"/>
                <w:sz w:val="20"/>
                <w:szCs w:val="20"/>
              </w:rPr>
              <w:t>Applicable to the DC</w:t>
            </w:r>
          </w:p>
          <w:p w14:paraId="3EAC642A" w14:textId="2A6CEDC4" w:rsidR="00964B67" w:rsidRPr="00180D7D" w:rsidRDefault="00964B67" w:rsidP="00964B67">
            <w:pPr>
              <w:rPr>
                <w:rFonts w:eastAsia="Calibri" w:cs="Calibri"/>
                <w:sz w:val="18"/>
                <w:szCs w:val="18"/>
              </w:rPr>
            </w:pPr>
          </w:p>
        </w:tc>
        <w:tc>
          <w:tcPr>
            <w:tcW w:w="3456" w:type="dxa"/>
            <w:tcBorders>
              <w:top w:val="single" w:sz="6" w:space="0" w:color="auto"/>
              <w:left w:val="single" w:sz="6" w:space="0" w:color="auto"/>
              <w:bottom w:val="single" w:sz="6" w:space="0" w:color="auto"/>
              <w:right w:val="single" w:sz="6" w:space="0" w:color="auto"/>
            </w:tcBorders>
          </w:tcPr>
          <w:p w14:paraId="768B6F5A"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5E3BD691" w14:textId="77777777" w:rsidR="00EE595A" w:rsidRPr="00180D7D" w:rsidRDefault="00EE595A">
            <w:pPr>
              <w:rPr>
                <w:rFonts w:eastAsia="Calibri" w:cs="Calibri"/>
              </w:rPr>
            </w:pPr>
          </w:p>
        </w:tc>
      </w:tr>
      <w:tr w:rsidR="00EE595A" w:rsidRPr="00180D7D" w14:paraId="77B8E2D0"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6C5C66BA" w14:textId="77777777" w:rsidR="00EE595A" w:rsidRPr="00180D7D" w:rsidRDefault="00EE595A">
            <w:pPr>
              <w:rPr>
                <w:rFonts w:eastAsia="Calibri" w:cs="Calibri"/>
                <w:b/>
              </w:rPr>
            </w:pPr>
            <w:r w:rsidRPr="00180D7D">
              <w:rPr>
                <w:rFonts w:eastAsia="Calibri" w:cs="Calibri"/>
                <w:b/>
              </w:rPr>
              <w:t>C5.1 </w:t>
            </w:r>
          </w:p>
        </w:tc>
        <w:tc>
          <w:tcPr>
            <w:tcW w:w="4464" w:type="dxa"/>
            <w:tcBorders>
              <w:top w:val="single" w:sz="6" w:space="0" w:color="auto"/>
              <w:left w:val="single" w:sz="6" w:space="0" w:color="auto"/>
              <w:bottom w:val="single" w:sz="6" w:space="0" w:color="auto"/>
              <w:right w:val="single" w:sz="6" w:space="0" w:color="auto"/>
            </w:tcBorders>
          </w:tcPr>
          <w:p w14:paraId="2FDDDD24" w14:textId="77777777" w:rsidR="00EE595A" w:rsidRPr="00180D7D" w:rsidRDefault="00EE595A">
            <w:pPr>
              <w:ind w:left="720"/>
              <w:rPr>
                <w:rFonts w:eastAsia="Calibri" w:cs="Calibri"/>
                <w:b/>
                <w:sz w:val="18"/>
                <w:szCs w:val="18"/>
              </w:rPr>
            </w:pPr>
            <w:r w:rsidRPr="00180D7D">
              <w:rPr>
                <w:rFonts w:eastAsia="Calibri" w:cs="Calibri"/>
                <w:b/>
              </w:rPr>
              <w:t>Are the users of the large screen displays identified?</w:t>
            </w:r>
          </w:p>
          <w:p w14:paraId="6D797362" w14:textId="77777777" w:rsidR="00EE595A" w:rsidRPr="00180D7D" w:rsidRDefault="00EE595A">
            <w:pPr>
              <w:ind w:left="720"/>
              <w:rPr>
                <w:rFonts w:eastAsia="Calibri" w:cs="Calibri"/>
                <w:sz w:val="20"/>
                <w:szCs w:val="20"/>
              </w:rPr>
            </w:pPr>
            <w:r w:rsidRPr="00180D7D">
              <w:rPr>
                <w:rFonts w:eastAsia="Calibri" w:cs="Calibri"/>
                <w:i/>
              </w:rPr>
              <w:t>Different personnel may need different information. Consider e.g</w:t>
            </w:r>
            <w:r w:rsidRPr="00180D7D">
              <w:rPr>
                <w:rFonts w:eastAsia="Calibri" w:cs="Calibri"/>
                <w:i/>
                <w:strike/>
              </w:rPr>
              <w:t>.:</w:t>
            </w:r>
            <w:r w:rsidRPr="00180D7D">
              <w:rPr>
                <w:rFonts w:eastAsia="Calibri" w:cs="Calibri"/>
                <w:i/>
              </w:rPr>
              <w:t xml:space="preserve"> CC operators, technicians, additional personnel needed in a disturbance, system engineers, test personnel, emergency preparedness team members, supervisors/management and maintenance. </w:t>
            </w:r>
          </w:p>
        </w:tc>
        <w:tc>
          <w:tcPr>
            <w:tcW w:w="432" w:type="dxa"/>
            <w:tcBorders>
              <w:top w:val="single" w:sz="6" w:space="0" w:color="auto"/>
              <w:left w:val="single" w:sz="6" w:space="0" w:color="auto"/>
              <w:bottom w:val="single" w:sz="6" w:space="0" w:color="auto"/>
              <w:right w:val="single" w:sz="6" w:space="0" w:color="auto"/>
            </w:tcBorders>
          </w:tcPr>
          <w:p w14:paraId="674C777A"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7B906D57" w14:textId="77777777" w:rsidR="00EE595A" w:rsidRPr="00180D7D" w:rsidRDefault="00EE595A">
            <w:pPr>
              <w:rPr>
                <w:rStyle w:val="eop"/>
                <w:rFonts w:eastAsia="Calibri" w:cs="Calibri"/>
                <w:szCs w:val="22"/>
              </w:rPr>
            </w:pPr>
          </w:p>
        </w:tc>
        <w:tc>
          <w:tcPr>
            <w:tcW w:w="432" w:type="dxa"/>
            <w:tcBorders>
              <w:top w:val="single" w:sz="6" w:space="0" w:color="auto"/>
              <w:left w:val="single" w:sz="6" w:space="0" w:color="auto"/>
              <w:bottom w:val="single" w:sz="6" w:space="0" w:color="auto"/>
              <w:right w:val="single" w:sz="6" w:space="0" w:color="auto"/>
            </w:tcBorders>
          </w:tcPr>
          <w:p w14:paraId="6EBFA3A1" w14:textId="77777777" w:rsidR="00EE595A" w:rsidRPr="00180D7D" w:rsidRDefault="00EE595A">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Pr>
          <w:p w14:paraId="48F54F73" w14:textId="77777777" w:rsidR="00EE595A" w:rsidRPr="00180D7D" w:rsidRDefault="00EE595A">
            <w:pPr>
              <w:rPr>
                <w:rFonts w:eastAsia="Calibri" w:cs="Calibri"/>
                <w:sz w:val="18"/>
                <w:szCs w:val="18"/>
              </w:rPr>
            </w:pPr>
            <w:r w:rsidRPr="00180D7D">
              <w:rPr>
                <w:rFonts w:eastAsia="Calibri" w:cs="Calibri"/>
              </w:rPr>
              <w:t>EEMUA 191 (2013), 3.7.2</w:t>
            </w:r>
          </w:p>
          <w:p w14:paraId="05FFCED7" w14:textId="77777777" w:rsidR="00EE595A" w:rsidRDefault="00EE595A">
            <w:pPr>
              <w:rPr>
                <w:rFonts w:eastAsia="Calibri" w:cs="Calibri"/>
              </w:rPr>
            </w:pPr>
            <w:r w:rsidRPr="00180D7D">
              <w:rPr>
                <w:rFonts w:eastAsia="Calibri" w:cs="Calibri"/>
              </w:rPr>
              <w:t>NUREG0700 (2020), rev. 3, section 2</w:t>
            </w:r>
          </w:p>
          <w:p w14:paraId="22EB17EC" w14:textId="77777777" w:rsidR="00964B67" w:rsidRDefault="00964B67">
            <w:pPr>
              <w:rPr>
                <w:rFonts w:eastAsia="Calibri" w:cs="Calibri"/>
              </w:rPr>
            </w:pPr>
          </w:p>
          <w:p w14:paraId="7113A6F9" w14:textId="77777777" w:rsidR="00964B67" w:rsidRDefault="00964B67">
            <w:pPr>
              <w:rPr>
                <w:rFonts w:eastAsia="Calibri" w:cs="Calibri"/>
              </w:rPr>
            </w:pPr>
          </w:p>
          <w:p w14:paraId="667FE15B" w14:textId="77777777" w:rsidR="00964B67" w:rsidRDefault="00964B67">
            <w:pPr>
              <w:rPr>
                <w:rFonts w:eastAsia="Calibri" w:cs="Calibri"/>
              </w:rPr>
            </w:pPr>
          </w:p>
          <w:p w14:paraId="167FD4B9" w14:textId="77777777" w:rsidR="00964B67" w:rsidRDefault="00964B67">
            <w:pPr>
              <w:rPr>
                <w:rFonts w:eastAsia="Calibri" w:cs="Calibri"/>
              </w:rPr>
            </w:pPr>
          </w:p>
          <w:p w14:paraId="05F5C147" w14:textId="76FC989E" w:rsidR="00964B67" w:rsidRPr="00180D7D" w:rsidRDefault="00964B67">
            <w:pPr>
              <w:rPr>
                <w:rFonts w:eastAsia="Calibri" w:cs="Calibri"/>
                <w:sz w:val="18"/>
                <w:szCs w:val="18"/>
              </w:rPr>
            </w:pPr>
            <w:r w:rsidRPr="00964B67">
              <w:rPr>
                <w:rFonts w:eastAsia="Calibri" w:cs="Calibri"/>
                <w:sz w:val="20"/>
                <w:szCs w:val="20"/>
              </w:rPr>
              <w:t xml:space="preserve">DC: </w:t>
            </w:r>
            <w:r>
              <w:rPr>
                <w:rFonts w:eastAsia="Calibri" w:cs="Calibri"/>
                <w:sz w:val="20"/>
                <w:szCs w:val="20"/>
              </w:rPr>
              <w:t xml:space="preserve">Not </w:t>
            </w:r>
            <w:r w:rsidRPr="00964B67">
              <w:rPr>
                <w:rFonts w:eastAsia="Calibri" w:cs="Calibri"/>
                <w:sz w:val="20"/>
                <w:szCs w:val="20"/>
              </w:rPr>
              <w:t>Applicable to the DC</w:t>
            </w:r>
          </w:p>
        </w:tc>
        <w:tc>
          <w:tcPr>
            <w:tcW w:w="3456" w:type="dxa"/>
            <w:tcBorders>
              <w:top w:val="single" w:sz="6" w:space="0" w:color="auto"/>
              <w:left w:val="single" w:sz="6" w:space="0" w:color="auto"/>
              <w:bottom w:val="single" w:sz="6" w:space="0" w:color="auto"/>
              <w:right w:val="single" w:sz="6" w:space="0" w:color="auto"/>
            </w:tcBorders>
          </w:tcPr>
          <w:p w14:paraId="400473BF"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05D92DA6" w14:textId="77777777" w:rsidR="00EE595A" w:rsidRPr="00180D7D" w:rsidRDefault="00EE595A">
            <w:pPr>
              <w:rPr>
                <w:rFonts w:eastAsia="Calibri" w:cs="Calibri"/>
              </w:rPr>
            </w:pPr>
          </w:p>
        </w:tc>
      </w:tr>
      <w:tr w:rsidR="00EE595A" w:rsidRPr="00180D7D" w14:paraId="5431005A"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0AE23788" w14:textId="77777777" w:rsidR="00EE595A" w:rsidRPr="00180D7D" w:rsidRDefault="00EE595A">
            <w:pPr>
              <w:rPr>
                <w:rFonts w:eastAsia="Calibri" w:cs="Calibri"/>
                <w:b/>
              </w:rPr>
            </w:pPr>
            <w:r w:rsidRPr="00180D7D">
              <w:rPr>
                <w:rFonts w:eastAsia="Calibri" w:cs="Calibri"/>
                <w:b/>
              </w:rPr>
              <w:t>C5.2 </w:t>
            </w:r>
          </w:p>
        </w:tc>
        <w:tc>
          <w:tcPr>
            <w:tcW w:w="4464" w:type="dxa"/>
            <w:tcBorders>
              <w:top w:val="single" w:sz="6" w:space="0" w:color="auto"/>
              <w:left w:val="single" w:sz="6" w:space="0" w:color="auto"/>
              <w:bottom w:val="single" w:sz="6" w:space="0" w:color="auto"/>
              <w:right w:val="single" w:sz="6" w:space="0" w:color="auto"/>
            </w:tcBorders>
          </w:tcPr>
          <w:p w14:paraId="23791A86" w14:textId="77777777" w:rsidR="00EE595A" w:rsidRPr="00180D7D" w:rsidRDefault="00EE595A">
            <w:pPr>
              <w:ind w:left="720"/>
              <w:rPr>
                <w:rFonts w:eastAsia="Calibri" w:cs="Calibri"/>
                <w:b/>
                <w:sz w:val="18"/>
                <w:szCs w:val="18"/>
              </w:rPr>
            </w:pPr>
            <w:r w:rsidRPr="00180D7D">
              <w:rPr>
                <w:rFonts w:eastAsia="Calibri" w:cs="Calibri"/>
                <w:b/>
              </w:rPr>
              <w:t>Are the different operational contexts for which the large screen display is aiding operators </w:t>
            </w:r>
          </w:p>
          <w:p w14:paraId="77FB5068" w14:textId="77777777" w:rsidR="00EE595A" w:rsidRPr="00180D7D" w:rsidRDefault="00EE595A" w:rsidP="008371EB">
            <w:pPr>
              <w:pStyle w:val="Listeavsnitt"/>
              <w:numPr>
                <w:ilvl w:val="0"/>
                <w:numId w:val="127"/>
              </w:numPr>
              <w:tabs>
                <w:tab w:val="left" w:pos="284"/>
              </w:tabs>
              <w:spacing w:before="20"/>
              <w:rPr>
                <w:rFonts w:eastAsia="Calibri" w:cs="Calibri"/>
                <w:b/>
                <w:sz w:val="20"/>
                <w:szCs w:val="20"/>
              </w:rPr>
            </w:pPr>
            <w:r w:rsidRPr="00180D7D">
              <w:rPr>
                <w:rFonts w:eastAsia="Calibri" w:cs="Calibri"/>
                <w:b/>
              </w:rPr>
              <w:t>identified and  </w:t>
            </w:r>
          </w:p>
          <w:p w14:paraId="7F489BCA" w14:textId="77777777" w:rsidR="00EE595A" w:rsidRPr="00180D7D" w:rsidRDefault="00EE595A" w:rsidP="008371EB">
            <w:pPr>
              <w:pStyle w:val="Listeavsnitt"/>
              <w:numPr>
                <w:ilvl w:val="0"/>
                <w:numId w:val="127"/>
              </w:numPr>
              <w:tabs>
                <w:tab w:val="left" w:pos="284"/>
              </w:tabs>
              <w:spacing w:before="20"/>
              <w:rPr>
                <w:rFonts w:eastAsia="Calibri" w:cs="Calibri"/>
                <w:b/>
              </w:rPr>
            </w:pPr>
            <w:r w:rsidRPr="00180D7D">
              <w:rPr>
                <w:rFonts w:eastAsia="Calibri" w:cs="Calibri"/>
                <w:b/>
                <w:szCs w:val="22"/>
              </w:rPr>
              <w:t>primary information related to these situations defined? </w:t>
            </w:r>
          </w:p>
          <w:p w14:paraId="1F8D97E2" w14:textId="77777777" w:rsidR="00EE595A" w:rsidRPr="00180D7D" w:rsidRDefault="00EE595A">
            <w:pPr>
              <w:ind w:left="720"/>
              <w:rPr>
                <w:rFonts w:eastAsia="Calibri" w:cs="Calibri"/>
                <w:sz w:val="20"/>
                <w:szCs w:val="20"/>
              </w:rPr>
            </w:pPr>
            <w:r w:rsidRPr="00180D7D">
              <w:rPr>
                <w:rFonts w:eastAsia="Calibri" w:cs="Calibri"/>
                <w:i/>
              </w:rPr>
              <w:t>The operational context could be e.g. alarm management or overview of the process condition. These contexts have very different information needs. This is important since primary information related to different operational context will wary. To prevent the displays from being crowded and thereby reducing readability and operator awareness, the operational context should be adhered to.</w:t>
            </w:r>
            <w:r w:rsidRPr="00180D7D">
              <w:rPr>
                <w:rFonts w:eastAsia="Calibri" w:cs="Calibri"/>
              </w:rPr>
              <w:t> </w:t>
            </w:r>
          </w:p>
        </w:tc>
        <w:tc>
          <w:tcPr>
            <w:tcW w:w="432" w:type="dxa"/>
            <w:tcBorders>
              <w:top w:val="single" w:sz="6" w:space="0" w:color="auto"/>
              <w:left w:val="single" w:sz="6" w:space="0" w:color="auto"/>
              <w:bottom w:val="single" w:sz="6" w:space="0" w:color="auto"/>
              <w:right w:val="single" w:sz="6" w:space="0" w:color="auto"/>
            </w:tcBorders>
          </w:tcPr>
          <w:p w14:paraId="16088A8D"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60B807B5" w14:textId="77777777" w:rsidR="00EE595A" w:rsidRPr="00180D7D" w:rsidRDefault="00EE595A">
            <w:pPr>
              <w:rPr>
                <w:rStyle w:val="eop"/>
                <w:rFonts w:eastAsia="Calibri" w:cs="Calibri"/>
                <w:szCs w:val="22"/>
              </w:rPr>
            </w:pPr>
          </w:p>
        </w:tc>
        <w:tc>
          <w:tcPr>
            <w:tcW w:w="432" w:type="dxa"/>
            <w:tcBorders>
              <w:top w:val="single" w:sz="6" w:space="0" w:color="auto"/>
              <w:left w:val="single" w:sz="6" w:space="0" w:color="auto"/>
              <w:bottom w:val="single" w:sz="6" w:space="0" w:color="auto"/>
              <w:right w:val="single" w:sz="6" w:space="0" w:color="auto"/>
            </w:tcBorders>
          </w:tcPr>
          <w:p w14:paraId="0F0C8558" w14:textId="77777777" w:rsidR="00EE595A" w:rsidRPr="00180D7D" w:rsidRDefault="00EE595A">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Pr>
          <w:p w14:paraId="1F39E742" w14:textId="77777777" w:rsidR="00EE595A" w:rsidRDefault="00EE595A">
            <w:pPr>
              <w:rPr>
                <w:rFonts w:eastAsia="Calibri" w:cs="Calibri"/>
              </w:rPr>
            </w:pPr>
            <w:r w:rsidRPr="00180D7D">
              <w:rPr>
                <w:rFonts w:eastAsia="Calibri" w:cs="Calibri"/>
              </w:rPr>
              <w:t>NUREG0700 (2020), rev. 3, section 2.</w:t>
            </w:r>
          </w:p>
          <w:p w14:paraId="771AFDAA" w14:textId="77777777" w:rsidR="00964B67" w:rsidRDefault="00964B67">
            <w:pPr>
              <w:rPr>
                <w:rFonts w:eastAsia="Calibri" w:cs="Calibri"/>
              </w:rPr>
            </w:pPr>
          </w:p>
          <w:p w14:paraId="74CBA2FB" w14:textId="77777777" w:rsidR="00964B67" w:rsidRDefault="00964B67">
            <w:pPr>
              <w:rPr>
                <w:rFonts w:eastAsia="Calibri" w:cs="Calibri"/>
              </w:rPr>
            </w:pPr>
          </w:p>
          <w:p w14:paraId="6E644B98" w14:textId="2123F44E" w:rsidR="00964B67" w:rsidRPr="00180D7D" w:rsidRDefault="00964B67">
            <w:pPr>
              <w:rPr>
                <w:rFonts w:eastAsia="Calibri" w:cs="Calibri"/>
                <w:sz w:val="18"/>
                <w:szCs w:val="18"/>
              </w:rPr>
            </w:pPr>
            <w:r w:rsidRPr="00964B67">
              <w:rPr>
                <w:rFonts w:eastAsia="Calibri" w:cs="Calibri"/>
                <w:sz w:val="20"/>
                <w:szCs w:val="20"/>
              </w:rPr>
              <w:t xml:space="preserve">DC: </w:t>
            </w:r>
            <w:r>
              <w:rPr>
                <w:rFonts w:eastAsia="Calibri" w:cs="Calibri"/>
                <w:sz w:val="20"/>
                <w:szCs w:val="20"/>
              </w:rPr>
              <w:t xml:space="preserve">Not </w:t>
            </w:r>
            <w:r w:rsidRPr="00964B67">
              <w:rPr>
                <w:rFonts w:eastAsia="Calibri" w:cs="Calibri"/>
                <w:sz w:val="20"/>
                <w:szCs w:val="20"/>
              </w:rPr>
              <w:t>Applicable to the DC</w:t>
            </w:r>
          </w:p>
        </w:tc>
        <w:tc>
          <w:tcPr>
            <w:tcW w:w="3456" w:type="dxa"/>
            <w:tcBorders>
              <w:top w:val="single" w:sz="6" w:space="0" w:color="auto"/>
              <w:left w:val="single" w:sz="6" w:space="0" w:color="auto"/>
              <w:bottom w:val="single" w:sz="6" w:space="0" w:color="auto"/>
              <w:right w:val="single" w:sz="6" w:space="0" w:color="auto"/>
            </w:tcBorders>
          </w:tcPr>
          <w:p w14:paraId="18B50320"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7345B4AB" w14:textId="77777777" w:rsidR="00EE595A" w:rsidRPr="00180D7D" w:rsidRDefault="00EE595A">
            <w:pPr>
              <w:rPr>
                <w:rFonts w:eastAsia="Calibri" w:cs="Calibri"/>
              </w:rPr>
            </w:pPr>
          </w:p>
        </w:tc>
      </w:tr>
      <w:tr w:rsidR="00EE595A" w:rsidRPr="00180D7D" w14:paraId="17745689"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76E75CAD" w14:textId="77777777" w:rsidR="00EE595A" w:rsidRPr="00180D7D" w:rsidRDefault="00EE595A">
            <w:pPr>
              <w:rPr>
                <w:rFonts w:eastAsia="Calibri" w:cs="Calibri"/>
                <w:b/>
              </w:rPr>
            </w:pPr>
            <w:r w:rsidRPr="00180D7D">
              <w:rPr>
                <w:rFonts w:eastAsia="Calibri" w:cs="Calibri"/>
                <w:b/>
              </w:rPr>
              <w:lastRenderedPageBreak/>
              <w:t>C5.3 </w:t>
            </w:r>
          </w:p>
        </w:tc>
        <w:tc>
          <w:tcPr>
            <w:tcW w:w="4464" w:type="dxa"/>
            <w:tcBorders>
              <w:top w:val="single" w:sz="6" w:space="0" w:color="auto"/>
              <w:left w:val="single" w:sz="6" w:space="0" w:color="auto"/>
              <w:bottom w:val="single" w:sz="6" w:space="0" w:color="auto"/>
              <w:right w:val="single" w:sz="6" w:space="0" w:color="auto"/>
            </w:tcBorders>
          </w:tcPr>
          <w:p w14:paraId="24DB4CD7" w14:textId="77777777" w:rsidR="00EE595A" w:rsidRPr="00180D7D" w:rsidRDefault="00EE595A">
            <w:pPr>
              <w:ind w:left="720"/>
              <w:rPr>
                <w:rFonts w:eastAsia="Calibri" w:cs="Calibri"/>
                <w:b/>
                <w:sz w:val="18"/>
                <w:szCs w:val="18"/>
              </w:rPr>
            </w:pPr>
            <w:r w:rsidRPr="00180D7D">
              <w:rPr>
                <w:rFonts w:eastAsia="Calibri" w:cs="Calibri"/>
                <w:b/>
              </w:rPr>
              <w:t>Is the information presented on large screen displays effectively utilising their benefits? </w:t>
            </w:r>
          </w:p>
          <w:p w14:paraId="0C1F8E7A" w14:textId="6EC200E5" w:rsidR="00EE595A" w:rsidRPr="00180D7D" w:rsidRDefault="00EE595A">
            <w:pPr>
              <w:ind w:left="720"/>
              <w:rPr>
                <w:rFonts w:eastAsia="Calibri" w:cs="Calibri"/>
                <w:sz w:val="20"/>
                <w:szCs w:val="20"/>
              </w:rPr>
            </w:pPr>
            <w:r w:rsidRPr="00180D7D">
              <w:rPr>
                <w:rFonts w:eastAsia="Calibri" w:cs="Calibri"/>
                <w:i/>
              </w:rPr>
              <w:t xml:space="preserve">When the information on large screen display needs to be regularly </w:t>
            </w:r>
            <w:r w:rsidR="009451F2">
              <w:rPr>
                <w:rFonts w:eastAsia="Calibri" w:cs="Calibri"/>
                <w:i/>
              </w:rPr>
              <w:t>viewed</w:t>
            </w:r>
            <w:r w:rsidRPr="00180D7D">
              <w:rPr>
                <w:rFonts w:eastAsia="Calibri" w:cs="Calibri"/>
                <w:i/>
              </w:rPr>
              <w:t xml:space="preserve"> by CC operators, the design of the visual display and the layout of the CC should ensure that all necessary information is visible from the CC operator’s normal working position, both the vertically and horizontally.</w:t>
            </w:r>
            <w:r w:rsidRPr="00180D7D">
              <w:rPr>
                <w:rFonts w:eastAsia="Calibri" w:cs="Calibri"/>
              </w:rPr>
              <w:t> </w:t>
            </w:r>
            <w:r w:rsidR="009451F2">
              <w:rPr>
                <w:rFonts w:eastAsia="Calibri" w:cs="Calibri"/>
              </w:rPr>
              <w:t xml:space="preserve">(Large screens </w:t>
            </w:r>
            <w:r w:rsidR="004A4782">
              <w:rPr>
                <w:rFonts w:eastAsia="Calibri" w:cs="Calibri"/>
              </w:rPr>
              <w:t xml:space="preserve">are </w:t>
            </w:r>
            <w:r w:rsidR="009451F2">
              <w:rPr>
                <w:rFonts w:eastAsia="Calibri" w:cs="Calibri"/>
              </w:rPr>
              <w:t>used to monitor and view, different from workplace displays to enter data).</w:t>
            </w:r>
          </w:p>
        </w:tc>
        <w:tc>
          <w:tcPr>
            <w:tcW w:w="432" w:type="dxa"/>
            <w:tcBorders>
              <w:top w:val="single" w:sz="6" w:space="0" w:color="auto"/>
              <w:left w:val="single" w:sz="6" w:space="0" w:color="auto"/>
              <w:bottom w:val="single" w:sz="6" w:space="0" w:color="auto"/>
              <w:right w:val="single" w:sz="6" w:space="0" w:color="auto"/>
            </w:tcBorders>
          </w:tcPr>
          <w:p w14:paraId="31A9A4E7"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54280FCD"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1FF31C2B" w14:textId="77777777" w:rsidR="00EE595A" w:rsidRPr="00180D7D" w:rsidRDefault="00EE595A">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Pr>
          <w:p w14:paraId="4C8C584A" w14:textId="77777777" w:rsidR="00EE595A" w:rsidRPr="00180D7D" w:rsidRDefault="00EE595A">
            <w:pPr>
              <w:rPr>
                <w:rFonts w:eastAsia="Calibri" w:cs="Calibri"/>
                <w:sz w:val="18"/>
                <w:szCs w:val="18"/>
              </w:rPr>
            </w:pPr>
            <w:r w:rsidRPr="00180D7D">
              <w:rPr>
                <w:rFonts w:eastAsia="Calibri" w:cs="Calibri"/>
              </w:rPr>
              <w:t>ISO 11064-3 (1999), 4.5.1.</w:t>
            </w:r>
          </w:p>
          <w:p w14:paraId="67A028B3" w14:textId="77777777" w:rsidR="00EE595A" w:rsidRDefault="00EE595A">
            <w:pPr>
              <w:rPr>
                <w:rFonts w:eastAsia="Calibri" w:cs="Calibri"/>
              </w:rPr>
            </w:pPr>
            <w:r w:rsidRPr="00180D7D">
              <w:rPr>
                <w:rFonts w:eastAsia="Calibri" w:cs="Calibri"/>
              </w:rPr>
              <w:t>ISO 11064-5 (2008), table 2</w:t>
            </w:r>
          </w:p>
          <w:p w14:paraId="7E6F4495" w14:textId="77777777" w:rsidR="00E53A83" w:rsidRDefault="00E53A83">
            <w:pPr>
              <w:rPr>
                <w:rFonts w:eastAsia="Calibri" w:cs="Calibri"/>
              </w:rPr>
            </w:pPr>
          </w:p>
          <w:p w14:paraId="6CB70BEC" w14:textId="77777777" w:rsidR="00E53A83" w:rsidRDefault="00E53A83">
            <w:pPr>
              <w:rPr>
                <w:rFonts w:eastAsia="Calibri" w:cs="Calibri"/>
              </w:rPr>
            </w:pPr>
          </w:p>
          <w:p w14:paraId="70F88FEC" w14:textId="77777777" w:rsidR="00E53A83" w:rsidRDefault="00E53A83">
            <w:pPr>
              <w:rPr>
                <w:rFonts w:eastAsia="Calibri" w:cs="Calibri"/>
              </w:rPr>
            </w:pPr>
          </w:p>
          <w:p w14:paraId="67FD3573" w14:textId="77777777" w:rsidR="00E53A83" w:rsidRDefault="00E53A83">
            <w:pPr>
              <w:rPr>
                <w:rFonts w:eastAsia="Calibri" w:cs="Calibri"/>
              </w:rPr>
            </w:pPr>
          </w:p>
          <w:p w14:paraId="3F23F157" w14:textId="371A9C08" w:rsidR="00E53A83" w:rsidRPr="00180D7D" w:rsidRDefault="00E53A83">
            <w:pPr>
              <w:rPr>
                <w:rFonts w:eastAsia="Calibri" w:cs="Calibri"/>
                <w:sz w:val="18"/>
                <w:szCs w:val="18"/>
              </w:rPr>
            </w:pPr>
            <w:r w:rsidRPr="00964B67">
              <w:rPr>
                <w:rFonts w:eastAsia="Calibri" w:cs="Calibri"/>
                <w:sz w:val="20"/>
                <w:szCs w:val="20"/>
              </w:rPr>
              <w:t xml:space="preserve">DC: </w:t>
            </w:r>
            <w:r>
              <w:rPr>
                <w:rFonts w:eastAsia="Calibri" w:cs="Calibri"/>
                <w:sz w:val="20"/>
                <w:szCs w:val="20"/>
              </w:rPr>
              <w:t xml:space="preserve">Not </w:t>
            </w:r>
            <w:r w:rsidRPr="00964B67">
              <w:rPr>
                <w:rFonts w:eastAsia="Calibri" w:cs="Calibri"/>
                <w:sz w:val="20"/>
                <w:szCs w:val="20"/>
              </w:rPr>
              <w:t>Applicable to the DC</w:t>
            </w:r>
          </w:p>
        </w:tc>
        <w:tc>
          <w:tcPr>
            <w:tcW w:w="3456" w:type="dxa"/>
            <w:tcBorders>
              <w:top w:val="single" w:sz="6" w:space="0" w:color="auto"/>
              <w:left w:val="single" w:sz="6" w:space="0" w:color="auto"/>
              <w:bottom w:val="single" w:sz="6" w:space="0" w:color="auto"/>
              <w:right w:val="single" w:sz="6" w:space="0" w:color="auto"/>
            </w:tcBorders>
          </w:tcPr>
          <w:p w14:paraId="60EE6401"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347F6C8E" w14:textId="77777777" w:rsidR="00EE595A" w:rsidRPr="00180D7D" w:rsidRDefault="00EE595A">
            <w:pPr>
              <w:rPr>
                <w:rFonts w:eastAsia="Calibri" w:cs="Calibri"/>
              </w:rPr>
            </w:pPr>
          </w:p>
        </w:tc>
      </w:tr>
      <w:tr w:rsidR="00EE595A" w:rsidRPr="00180D7D" w14:paraId="448E61EA"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65287C2A" w14:textId="5EBA3EBC" w:rsidR="00EE595A" w:rsidRPr="00180D7D" w:rsidRDefault="00EE595A">
            <w:pPr>
              <w:rPr>
                <w:rFonts w:eastAsia="Calibri" w:cs="Calibri"/>
                <w:b/>
              </w:rPr>
            </w:pPr>
            <w:r w:rsidRPr="00180D7D">
              <w:rPr>
                <w:rFonts w:eastAsia="Calibri" w:cs="Calibri"/>
                <w:b/>
              </w:rPr>
              <w:t>C6</w:t>
            </w:r>
            <w:r w:rsidR="001D5501">
              <w:rPr>
                <w:rFonts w:eastAsia="Calibri" w:cs="Calibri"/>
                <w:b/>
              </w:rPr>
              <w:t>*</w:t>
            </w:r>
            <w:r w:rsidRPr="00180D7D">
              <w:rPr>
                <w:rFonts w:eastAsia="Calibri" w:cs="Calibri"/>
                <w:b/>
              </w:rPr>
              <w:t> </w:t>
            </w:r>
          </w:p>
        </w:tc>
        <w:tc>
          <w:tcPr>
            <w:tcW w:w="4464" w:type="dxa"/>
            <w:tcBorders>
              <w:top w:val="single" w:sz="6" w:space="0" w:color="auto"/>
              <w:left w:val="single" w:sz="6" w:space="0" w:color="auto"/>
              <w:bottom w:val="single" w:sz="6" w:space="0" w:color="auto"/>
              <w:right w:val="single" w:sz="6" w:space="0" w:color="auto"/>
            </w:tcBorders>
          </w:tcPr>
          <w:p w14:paraId="5D305283" w14:textId="77777777" w:rsidR="00EE595A" w:rsidRPr="00180D7D" w:rsidRDefault="00EE595A">
            <w:pPr>
              <w:rPr>
                <w:rFonts w:eastAsia="Calibri" w:cs="Calibri"/>
                <w:b/>
                <w:sz w:val="18"/>
                <w:szCs w:val="18"/>
              </w:rPr>
            </w:pPr>
            <w:r w:rsidRPr="00180D7D">
              <w:rPr>
                <w:rFonts w:eastAsia="Calibri" w:cs="Calibri"/>
                <w:b/>
              </w:rPr>
              <w:t>Are the logic and actions of the automation/ autonomy transparent enough for operators to understand what the system is doing and why? </w:t>
            </w:r>
          </w:p>
          <w:p w14:paraId="21DA6414" w14:textId="77777777" w:rsidR="00EE595A" w:rsidRPr="00180D7D" w:rsidRDefault="00EE595A" w:rsidP="008371EB">
            <w:pPr>
              <w:pStyle w:val="Listeavsnitt"/>
              <w:numPr>
                <w:ilvl w:val="0"/>
                <w:numId w:val="126"/>
              </w:numPr>
              <w:tabs>
                <w:tab w:val="left" w:pos="284"/>
              </w:tabs>
              <w:spacing w:before="20"/>
              <w:rPr>
                <w:rFonts w:eastAsia="Calibri" w:cs="Calibri"/>
                <w:i/>
                <w:sz w:val="20"/>
                <w:szCs w:val="20"/>
              </w:rPr>
            </w:pPr>
            <w:r w:rsidRPr="00180D7D">
              <w:rPr>
                <w:rFonts w:eastAsia="Calibri" w:cs="Calibri"/>
                <w:i/>
              </w:rPr>
              <w:t>Are there consistent and clear feedback mechanisms for actions performed by automated systems, allowing operators to track progress and verify correct operation? </w:t>
            </w:r>
          </w:p>
          <w:p w14:paraId="523E09BD" w14:textId="77777777" w:rsidR="00EE595A" w:rsidRPr="00180D7D" w:rsidRDefault="00EE595A" w:rsidP="008371EB">
            <w:pPr>
              <w:pStyle w:val="Listeavsnitt"/>
              <w:numPr>
                <w:ilvl w:val="0"/>
                <w:numId w:val="126"/>
              </w:numPr>
              <w:tabs>
                <w:tab w:val="left" w:pos="284"/>
              </w:tabs>
              <w:spacing w:before="20"/>
              <w:rPr>
                <w:rFonts w:eastAsia="Calibri" w:cs="Calibri"/>
                <w:i/>
                <w:sz w:val="20"/>
                <w:szCs w:val="20"/>
              </w:rPr>
            </w:pPr>
            <w:r w:rsidRPr="00180D7D">
              <w:rPr>
                <w:rFonts w:eastAsia="Calibri" w:cs="Calibri"/>
                <w:i/>
              </w:rPr>
              <w:t>Can errors in automated systems be quickly identified and understood by operators? </w:t>
            </w:r>
          </w:p>
        </w:tc>
        <w:tc>
          <w:tcPr>
            <w:tcW w:w="432" w:type="dxa"/>
            <w:tcBorders>
              <w:top w:val="single" w:sz="6" w:space="0" w:color="auto"/>
              <w:left w:val="single" w:sz="6" w:space="0" w:color="auto"/>
              <w:bottom w:val="single" w:sz="6" w:space="0" w:color="auto"/>
              <w:right w:val="single" w:sz="6" w:space="0" w:color="auto"/>
            </w:tcBorders>
          </w:tcPr>
          <w:p w14:paraId="31087386"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2C44A9AE" w14:textId="77777777" w:rsidR="00EE595A" w:rsidRPr="00180D7D" w:rsidRDefault="00EE595A">
            <w:pPr>
              <w:rPr>
                <w:rStyle w:val="eop"/>
                <w:rFonts w:eastAsia="Calibri" w:cs="Calibri"/>
                <w:szCs w:val="22"/>
              </w:rPr>
            </w:pPr>
          </w:p>
        </w:tc>
        <w:tc>
          <w:tcPr>
            <w:tcW w:w="432" w:type="dxa"/>
            <w:tcBorders>
              <w:top w:val="single" w:sz="6" w:space="0" w:color="auto"/>
              <w:left w:val="single" w:sz="6" w:space="0" w:color="auto"/>
              <w:bottom w:val="single" w:sz="6" w:space="0" w:color="auto"/>
              <w:right w:val="single" w:sz="6" w:space="0" w:color="auto"/>
            </w:tcBorders>
          </w:tcPr>
          <w:p w14:paraId="612E556C" w14:textId="77777777" w:rsidR="00EE595A" w:rsidRPr="00180D7D" w:rsidRDefault="00EE595A">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Pr>
          <w:p w14:paraId="55F4A72D" w14:textId="77777777" w:rsidR="00EE595A" w:rsidRDefault="00AF2229">
            <w:pPr>
              <w:rPr>
                <w:rFonts w:eastAsia="Calibri" w:cs="Calibri"/>
                <w:color w:val="000000" w:themeColor="text1"/>
                <w:sz w:val="18"/>
                <w:szCs w:val="18"/>
              </w:rPr>
            </w:pPr>
            <w:r w:rsidRPr="00941A3D">
              <w:rPr>
                <w:rFonts w:eastAsia="Calibri" w:cs="Calibri"/>
                <w:color w:val="000000" w:themeColor="text1"/>
                <w:sz w:val="18"/>
                <w:szCs w:val="18"/>
              </w:rPr>
              <w:t>EU AI Act (</w:t>
            </w:r>
            <w:r w:rsidR="00C809AC" w:rsidRPr="00941A3D">
              <w:rPr>
                <w:rFonts w:eastAsia="Calibri" w:cs="Calibri"/>
                <w:color w:val="000000" w:themeColor="text1"/>
                <w:sz w:val="18"/>
                <w:szCs w:val="18"/>
              </w:rPr>
              <w:t>Article 13 and 14) for high</w:t>
            </w:r>
            <w:r w:rsidR="00FD2A4D" w:rsidRPr="00941A3D">
              <w:rPr>
                <w:rFonts w:eastAsia="Calibri" w:cs="Calibri"/>
                <w:color w:val="000000" w:themeColor="text1"/>
                <w:sz w:val="18"/>
                <w:szCs w:val="18"/>
              </w:rPr>
              <w:t>-</w:t>
            </w:r>
            <w:r w:rsidR="00C809AC" w:rsidRPr="00941A3D">
              <w:rPr>
                <w:rFonts w:eastAsia="Calibri" w:cs="Calibri"/>
                <w:color w:val="000000" w:themeColor="text1"/>
                <w:sz w:val="18"/>
                <w:szCs w:val="18"/>
              </w:rPr>
              <w:t>risk systems</w:t>
            </w:r>
          </w:p>
          <w:p w14:paraId="5C193374" w14:textId="77777777" w:rsidR="00E53A83" w:rsidRDefault="00E53A83">
            <w:pPr>
              <w:rPr>
                <w:rFonts w:eastAsia="Calibri" w:cs="Calibri"/>
                <w:color w:val="000000" w:themeColor="text1"/>
                <w:sz w:val="18"/>
                <w:szCs w:val="18"/>
              </w:rPr>
            </w:pPr>
          </w:p>
          <w:p w14:paraId="05238A23" w14:textId="77777777" w:rsidR="00E53A83" w:rsidRDefault="00E53A83">
            <w:pPr>
              <w:rPr>
                <w:rFonts w:eastAsia="Calibri" w:cs="Calibri"/>
                <w:color w:val="000000" w:themeColor="text1"/>
                <w:sz w:val="18"/>
                <w:szCs w:val="18"/>
              </w:rPr>
            </w:pPr>
          </w:p>
          <w:p w14:paraId="4E17B6A1" w14:textId="77777777" w:rsidR="00E53A83" w:rsidRDefault="00E53A83">
            <w:pPr>
              <w:rPr>
                <w:rFonts w:eastAsia="Calibri" w:cs="Calibri"/>
                <w:color w:val="000000" w:themeColor="text1"/>
                <w:sz w:val="18"/>
                <w:szCs w:val="18"/>
              </w:rPr>
            </w:pPr>
          </w:p>
          <w:p w14:paraId="498FE893" w14:textId="32C21951" w:rsidR="00E53A83" w:rsidRPr="00941A3D" w:rsidRDefault="00E53A83">
            <w:pPr>
              <w:rPr>
                <w:rFonts w:eastAsia="Calibri" w:cs="Calibri"/>
                <w:color w:val="000000" w:themeColor="text1"/>
                <w:sz w:val="18"/>
                <w:szCs w:val="18"/>
              </w:rPr>
            </w:pPr>
            <w:r w:rsidRPr="00964B67">
              <w:rPr>
                <w:rFonts w:eastAsia="Calibri" w:cs="Calibri"/>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30DA2F29"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3D5016FB" w14:textId="77777777" w:rsidR="00EE595A" w:rsidRPr="00180D7D" w:rsidRDefault="00EE595A">
            <w:pPr>
              <w:rPr>
                <w:rFonts w:eastAsia="Calibri" w:cs="Calibri"/>
              </w:rPr>
            </w:pPr>
          </w:p>
        </w:tc>
      </w:tr>
      <w:tr w:rsidR="00EE595A" w:rsidRPr="00180D7D" w14:paraId="0DEFC2AD"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254F39D5" w14:textId="64F49622" w:rsidR="00EE595A" w:rsidRPr="00180D7D" w:rsidRDefault="00EE595A">
            <w:pPr>
              <w:rPr>
                <w:rFonts w:eastAsia="Calibri" w:cs="Calibri"/>
                <w:b/>
              </w:rPr>
            </w:pPr>
            <w:r w:rsidRPr="00180D7D">
              <w:rPr>
                <w:rFonts w:eastAsia="Calibri" w:cs="Calibri"/>
                <w:b/>
              </w:rPr>
              <w:t>C6.1</w:t>
            </w:r>
            <w:r w:rsidR="00092D4B">
              <w:rPr>
                <w:rFonts w:eastAsia="Calibri" w:cs="Calibri"/>
                <w:b/>
              </w:rPr>
              <w:t>*</w:t>
            </w:r>
            <w:r w:rsidRPr="00180D7D">
              <w:rPr>
                <w:rFonts w:eastAsia="Calibri" w:cs="Calibri"/>
                <w:b/>
              </w:rPr>
              <w:t> </w:t>
            </w:r>
          </w:p>
        </w:tc>
        <w:tc>
          <w:tcPr>
            <w:tcW w:w="4464" w:type="dxa"/>
            <w:tcBorders>
              <w:top w:val="single" w:sz="6" w:space="0" w:color="auto"/>
              <w:left w:val="single" w:sz="6" w:space="0" w:color="auto"/>
              <w:bottom w:val="single" w:sz="6" w:space="0" w:color="auto"/>
              <w:right w:val="single" w:sz="6" w:space="0" w:color="auto"/>
            </w:tcBorders>
          </w:tcPr>
          <w:p w14:paraId="6B6A6277" w14:textId="77777777" w:rsidR="00EE595A" w:rsidRPr="00180D7D" w:rsidRDefault="00EE595A">
            <w:pPr>
              <w:ind w:left="720"/>
              <w:rPr>
                <w:rFonts w:eastAsia="Calibri" w:cs="Calibri"/>
                <w:b/>
                <w:sz w:val="18"/>
                <w:szCs w:val="18"/>
              </w:rPr>
            </w:pPr>
            <w:r w:rsidRPr="00180D7D">
              <w:rPr>
                <w:rFonts w:eastAsia="Calibri" w:cs="Calibri"/>
                <w:b/>
              </w:rPr>
              <w:t>Can the operator easily take over control from the automated system in the event of an emergency or system failure? </w:t>
            </w:r>
          </w:p>
          <w:p w14:paraId="6B505102" w14:textId="77777777" w:rsidR="00EE595A" w:rsidRPr="00180D7D" w:rsidRDefault="00EE595A" w:rsidP="008371EB">
            <w:pPr>
              <w:pStyle w:val="Listeavsnitt"/>
              <w:numPr>
                <w:ilvl w:val="0"/>
                <w:numId w:val="125"/>
              </w:numPr>
              <w:tabs>
                <w:tab w:val="left" w:pos="284"/>
              </w:tabs>
              <w:spacing w:before="20"/>
              <w:rPr>
                <w:rFonts w:eastAsia="Calibri" w:cs="Calibri"/>
                <w:i/>
                <w:sz w:val="20"/>
                <w:szCs w:val="20"/>
              </w:rPr>
            </w:pPr>
            <w:r w:rsidRPr="00180D7D">
              <w:rPr>
                <w:rFonts w:eastAsia="Calibri" w:cs="Calibri"/>
                <w:i/>
              </w:rPr>
              <w:lastRenderedPageBreak/>
              <w:t>Can operators easily override automated actions or decisions when deemed inappropriate? </w:t>
            </w:r>
          </w:p>
          <w:p w14:paraId="61925C6D" w14:textId="77777777" w:rsidR="009451F2" w:rsidRPr="009451F2" w:rsidRDefault="00EE595A" w:rsidP="008371EB">
            <w:pPr>
              <w:pStyle w:val="Listeavsnitt"/>
              <w:numPr>
                <w:ilvl w:val="0"/>
                <w:numId w:val="125"/>
              </w:numPr>
              <w:tabs>
                <w:tab w:val="left" w:pos="284"/>
              </w:tabs>
              <w:spacing w:before="20"/>
              <w:rPr>
                <w:rFonts w:eastAsia="Calibri" w:cs="Calibri"/>
                <w:sz w:val="20"/>
                <w:szCs w:val="20"/>
              </w:rPr>
            </w:pPr>
            <w:r w:rsidRPr="00180D7D">
              <w:rPr>
                <w:rFonts w:eastAsia="Calibri" w:cs="Calibri"/>
                <w:i/>
              </w:rPr>
              <w:t>Are operators kept in control and engaged by using lower levels of automation and periods of manual control to ensure they remain an active part of the decision-making process?</w:t>
            </w:r>
            <w:r w:rsidRPr="00180D7D">
              <w:rPr>
                <w:rFonts w:eastAsia="Calibri" w:cs="Calibri"/>
              </w:rPr>
              <w:t> </w:t>
            </w:r>
          </w:p>
          <w:p w14:paraId="0340BB95" w14:textId="483EC4C7" w:rsidR="00EE595A" w:rsidRPr="009451F2" w:rsidRDefault="009451F2" w:rsidP="009451F2">
            <w:pPr>
              <w:tabs>
                <w:tab w:val="left" w:pos="284"/>
              </w:tabs>
              <w:spacing w:before="20"/>
              <w:rPr>
                <w:rFonts w:eastAsia="Calibri" w:cs="Calibri"/>
                <w:sz w:val="20"/>
                <w:szCs w:val="20"/>
              </w:rPr>
            </w:pPr>
            <w:r w:rsidRPr="009451F2">
              <w:rPr>
                <w:rFonts w:eastAsia="Calibri" w:cs="Calibri"/>
                <w:sz w:val="18"/>
                <w:szCs w:val="18"/>
              </w:rPr>
              <w:t>Operators should not normally override actions of safety systems</w:t>
            </w:r>
            <w:r w:rsidR="00D55827">
              <w:rPr>
                <w:rFonts w:eastAsia="Calibri" w:cs="Calibri"/>
                <w:sz w:val="18"/>
                <w:szCs w:val="18"/>
              </w:rPr>
              <w:t>. They should train to take over (train in simulator).</w:t>
            </w:r>
          </w:p>
        </w:tc>
        <w:tc>
          <w:tcPr>
            <w:tcW w:w="432" w:type="dxa"/>
            <w:tcBorders>
              <w:top w:val="single" w:sz="6" w:space="0" w:color="auto"/>
              <w:left w:val="single" w:sz="6" w:space="0" w:color="auto"/>
              <w:bottom w:val="single" w:sz="6" w:space="0" w:color="auto"/>
              <w:right w:val="single" w:sz="6" w:space="0" w:color="auto"/>
            </w:tcBorders>
          </w:tcPr>
          <w:p w14:paraId="6568EE5C"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058D3836" w14:textId="77777777" w:rsidR="00EE595A" w:rsidRPr="00180D7D" w:rsidRDefault="00EE595A">
            <w:pPr>
              <w:rPr>
                <w:rStyle w:val="eop"/>
                <w:rFonts w:eastAsia="Calibri" w:cs="Calibri"/>
                <w:szCs w:val="22"/>
              </w:rPr>
            </w:pPr>
          </w:p>
        </w:tc>
        <w:tc>
          <w:tcPr>
            <w:tcW w:w="432" w:type="dxa"/>
            <w:tcBorders>
              <w:top w:val="single" w:sz="6" w:space="0" w:color="auto"/>
              <w:left w:val="single" w:sz="6" w:space="0" w:color="auto"/>
              <w:bottom w:val="single" w:sz="6" w:space="0" w:color="auto"/>
              <w:right w:val="single" w:sz="6" w:space="0" w:color="auto"/>
            </w:tcBorders>
          </w:tcPr>
          <w:p w14:paraId="15B2329B" w14:textId="77777777" w:rsidR="00EE595A" w:rsidRPr="00180D7D" w:rsidRDefault="00EE595A">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Pr>
          <w:p w14:paraId="47CA03FC" w14:textId="77777777" w:rsidR="00EE595A" w:rsidRDefault="00092D4B">
            <w:pPr>
              <w:rPr>
                <w:rFonts w:eastAsia="Calibri" w:cs="Calibri"/>
                <w:sz w:val="18"/>
                <w:szCs w:val="18"/>
              </w:rPr>
            </w:pPr>
            <w:r w:rsidRPr="00941A3D">
              <w:rPr>
                <w:rFonts w:eastAsia="Calibri" w:cs="Calibri"/>
                <w:sz w:val="18"/>
                <w:szCs w:val="18"/>
              </w:rPr>
              <w:t xml:space="preserve">EU AI act (Art 14) </w:t>
            </w:r>
            <w:r w:rsidR="003A52EA" w:rsidRPr="00941A3D">
              <w:rPr>
                <w:rFonts w:eastAsia="Calibri" w:cs="Calibri"/>
                <w:sz w:val="18"/>
                <w:szCs w:val="18"/>
              </w:rPr>
              <w:t xml:space="preserve">mandates that high-risk AI systems be designed with mechanisms (stop buttons or intervention) to allow operators to oversee and interrupt </w:t>
            </w:r>
            <w:r w:rsidR="00941A3D" w:rsidRPr="00941A3D">
              <w:rPr>
                <w:rFonts w:eastAsia="Calibri" w:cs="Calibri"/>
                <w:sz w:val="18"/>
                <w:szCs w:val="18"/>
              </w:rPr>
              <w:t>operations,</w:t>
            </w:r>
            <w:r w:rsidR="003A52EA" w:rsidRPr="00941A3D">
              <w:rPr>
                <w:rFonts w:eastAsia="Calibri" w:cs="Calibri"/>
                <w:sz w:val="18"/>
                <w:szCs w:val="18"/>
              </w:rPr>
              <w:t xml:space="preserve"> when necessary</w:t>
            </w:r>
            <w:r w:rsidR="00941A3D">
              <w:rPr>
                <w:rFonts w:eastAsia="Calibri" w:cs="Calibri"/>
                <w:sz w:val="18"/>
                <w:szCs w:val="18"/>
              </w:rPr>
              <w:t>.</w:t>
            </w:r>
            <w:r w:rsidR="009451F2">
              <w:rPr>
                <w:rFonts w:eastAsia="Calibri" w:cs="Calibri"/>
                <w:sz w:val="18"/>
                <w:szCs w:val="18"/>
              </w:rPr>
              <w:t xml:space="preserve"> </w:t>
            </w:r>
          </w:p>
          <w:p w14:paraId="10FCAF68" w14:textId="77777777" w:rsidR="00E53A83" w:rsidRDefault="00E53A83">
            <w:pPr>
              <w:rPr>
                <w:rFonts w:eastAsia="Calibri" w:cs="Calibri"/>
                <w:sz w:val="18"/>
                <w:szCs w:val="18"/>
              </w:rPr>
            </w:pPr>
          </w:p>
          <w:p w14:paraId="704C269E" w14:textId="26A50338" w:rsidR="00E53A83" w:rsidRPr="00941A3D" w:rsidRDefault="00E53A83">
            <w:pPr>
              <w:rPr>
                <w:rFonts w:eastAsia="Calibri" w:cs="Calibri"/>
                <w:sz w:val="18"/>
                <w:szCs w:val="18"/>
              </w:rPr>
            </w:pPr>
            <w:r w:rsidRPr="00964B67">
              <w:rPr>
                <w:rFonts w:eastAsia="Calibri" w:cs="Calibri"/>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34727216"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258F850B" w14:textId="77777777" w:rsidR="00EE595A" w:rsidRPr="00180D7D" w:rsidRDefault="00EE595A">
            <w:pPr>
              <w:rPr>
                <w:rFonts w:eastAsia="Calibri" w:cs="Calibri"/>
              </w:rPr>
            </w:pPr>
          </w:p>
        </w:tc>
      </w:tr>
      <w:tr w:rsidR="00EE595A" w:rsidRPr="00180D7D" w14:paraId="26A26751"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420C2BDB" w14:textId="7EF31C93" w:rsidR="00EE595A" w:rsidRPr="00180D7D" w:rsidRDefault="00EE595A">
            <w:pPr>
              <w:rPr>
                <w:rFonts w:eastAsia="Calibri" w:cs="Calibri"/>
                <w:b/>
              </w:rPr>
            </w:pPr>
            <w:r w:rsidRPr="00180D7D">
              <w:rPr>
                <w:rFonts w:eastAsia="Calibri" w:cs="Calibri"/>
                <w:b/>
              </w:rPr>
              <w:t>C6.2</w:t>
            </w:r>
            <w:r w:rsidR="00C457F0">
              <w:rPr>
                <w:rFonts w:eastAsia="Calibri" w:cs="Calibri"/>
                <w:b/>
              </w:rPr>
              <w:t>*</w:t>
            </w:r>
            <w:r w:rsidRPr="00180D7D">
              <w:rPr>
                <w:rFonts w:eastAsia="Calibri" w:cs="Calibri"/>
                <w:b/>
              </w:rPr>
              <w:t> </w:t>
            </w:r>
          </w:p>
        </w:tc>
        <w:tc>
          <w:tcPr>
            <w:tcW w:w="4464" w:type="dxa"/>
            <w:tcBorders>
              <w:top w:val="single" w:sz="6" w:space="0" w:color="auto"/>
              <w:left w:val="single" w:sz="6" w:space="0" w:color="auto"/>
              <w:bottom w:val="single" w:sz="6" w:space="0" w:color="auto"/>
              <w:right w:val="single" w:sz="6" w:space="0" w:color="auto"/>
            </w:tcBorders>
          </w:tcPr>
          <w:p w14:paraId="67FB558F" w14:textId="77777777" w:rsidR="00EE595A" w:rsidRPr="00180D7D" w:rsidRDefault="00EE595A">
            <w:pPr>
              <w:ind w:left="720"/>
              <w:rPr>
                <w:rFonts w:eastAsia="Calibri" w:cs="Calibri"/>
                <w:b/>
                <w:sz w:val="20"/>
                <w:szCs w:val="20"/>
              </w:rPr>
            </w:pPr>
            <w:r w:rsidRPr="00180D7D">
              <w:rPr>
                <w:rFonts w:eastAsia="Calibri" w:cs="Calibri"/>
                <w:b/>
              </w:rPr>
              <w:t>Are there mechanisms in place to utilise feedback from operators and incident data for the continuous improvement of system interfaces; and (AI if relevant) decision algorithms? </w:t>
            </w:r>
          </w:p>
        </w:tc>
        <w:tc>
          <w:tcPr>
            <w:tcW w:w="432" w:type="dxa"/>
            <w:tcBorders>
              <w:top w:val="single" w:sz="6" w:space="0" w:color="auto"/>
              <w:left w:val="single" w:sz="6" w:space="0" w:color="auto"/>
              <w:bottom w:val="single" w:sz="6" w:space="0" w:color="auto"/>
              <w:right w:val="single" w:sz="6" w:space="0" w:color="auto"/>
            </w:tcBorders>
          </w:tcPr>
          <w:p w14:paraId="300E4975"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2F24E6AC" w14:textId="77777777" w:rsidR="00EE595A" w:rsidRPr="00180D7D" w:rsidRDefault="00EE595A">
            <w:pPr>
              <w:rPr>
                <w:rStyle w:val="eop"/>
                <w:rFonts w:eastAsia="Calibri" w:cs="Calibri"/>
                <w:szCs w:val="22"/>
              </w:rPr>
            </w:pPr>
          </w:p>
        </w:tc>
        <w:tc>
          <w:tcPr>
            <w:tcW w:w="432" w:type="dxa"/>
            <w:tcBorders>
              <w:top w:val="single" w:sz="6" w:space="0" w:color="auto"/>
              <w:left w:val="single" w:sz="6" w:space="0" w:color="auto"/>
              <w:bottom w:val="single" w:sz="6" w:space="0" w:color="auto"/>
              <w:right w:val="single" w:sz="6" w:space="0" w:color="auto"/>
            </w:tcBorders>
          </w:tcPr>
          <w:p w14:paraId="35B20DCE" w14:textId="77777777" w:rsidR="00EE595A" w:rsidRPr="00180D7D" w:rsidRDefault="00EE595A">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Pr>
          <w:p w14:paraId="426D4DFA" w14:textId="77777777" w:rsidR="00EE595A" w:rsidRDefault="0080154E">
            <w:pPr>
              <w:rPr>
                <w:rFonts w:eastAsia="Calibri" w:cs="Calibri"/>
              </w:rPr>
            </w:pPr>
            <w:r>
              <w:rPr>
                <w:rFonts w:eastAsia="Calibri" w:cs="Calibri"/>
              </w:rPr>
              <w:t>EU AI act (</w:t>
            </w:r>
            <w:r w:rsidR="00E2593F">
              <w:rPr>
                <w:rFonts w:eastAsia="Calibri" w:cs="Calibri"/>
              </w:rPr>
              <w:t xml:space="preserve">Art. 9, </w:t>
            </w:r>
            <w:r w:rsidR="00545649">
              <w:rPr>
                <w:rFonts w:eastAsia="Calibri" w:cs="Calibri"/>
              </w:rPr>
              <w:t>Art 17</w:t>
            </w:r>
            <w:r w:rsidR="00E2593F">
              <w:rPr>
                <w:rFonts w:eastAsia="Calibri" w:cs="Calibri"/>
              </w:rPr>
              <w:t>).</w:t>
            </w:r>
          </w:p>
          <w:p w14:paraId="71D208C3" w14:textId="77777777" w:rsidR="00E53A83" w:rsidRDefault="00E53A83">
            <w:pPr>
              <w:rPr>
                <w:rFonts w:eastAsia="Calibri" w:cs="Calibri"/>
              </w:rPr>
            </w:pPr>
          </w:p>
          <w:p w14:paraId="7C91EDCE" w14:textId="77777777" w:rsidR="00E53A83" w:rsidRDefault="00E53A83">
            <w:pPr>
              <w:rPr>
                <w:rFonts w:eastAsia="Calibri" w:cs="Calibri"/>
              </w:rPr>
            </w:pPr>
          </w:p>
          <w:p w14:paraId="0AC86FF5" w14:textId="6DFF9060" w:rsidR="00E53A83" w:rsidRPr="00180D7D" w:rsidRDefault="00E53A83">
            <w:pPr>
              <w:rPr>
                <w:rFonts w:eastAsia="Calibri" w:cs="Calibri"/>
              </w:rPr>
            </w:pPr>
            <w:r w:rsidRPr="00964B67">
              <w:rPr>
                <w:rFonts w:eastAsia="Calibri" w:cs="Calibri"/>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467BAE7E"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11E20339" w14:textId="77777777" w:rsidR="00EE595A" w:rsidRPr="00180D7D" w:rsidRDefault="00EE595A">
            <w:pPr>
              <w:rPr>
                <w:rFonts w:eastAsia="Calibri" w:cs="Calibri"/>
              </w:rPr>
            </w:pPr>
          </w:p>
        </w:tc>
      </w:tr>
      <w:tr w:rsidR="00EE595A" w:rsidRPr="00180D7D" w14:paraId="4FEC3E82"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3F625E73" w14:textId="71278575" w:rsidR="00EE595A" w:rsidRPr="00180D7D" w:rsidRDefault="00EE595A">
            <w:pPr>
              <w:rPr>
                <w:rFonts w:eastAsia="Calibri" w:cs="Calibri"/>
                <w:b/>
                <w:sz w:val="20"/>
                <w:szCs w:val="20"/>
              </w:rPr>
            </w:pPr>
            <w:r w:rsidRPr="00180D7D">
              <w:rPr>
                <w:rFonts w:eastAsia="Calibri" w:cs="Calibri"/>
                <w:b/>
              </w:rPr>
              <w:t>C6.3</w:t>
            </w:r>
            <w:r w:rsidR="00F7196F">
              <w:rPr>
                <w:rFonts w:eastAsia="Calibri" w:cs="Calibri"/>
                <w:b/>
              </w:rPr>
              <w:t>*</w:t>
            </w:r>
          </w:p>
        </w:tc>
        <w:tc>
          <w:tcPr>
            <w:tcW w:w="4464" w:type="dxa"/>
            <w:tcBorders>
              <w:top w:val="single" w:sz="6" w:space="0" w:color="auto"/>
              <w:left w:val="single" w:sz="6" w:space="0" w:color="auto"/>
              <w:bottom w:val="single" w:sz="6" w:space="0" w:color="auto"/>
              <w:right w:val="single" w:sz="6" w:space="0" w:color="auto"/>
            </w:tcBorders>
          </w:tcPr>
          <w:p w14:paraId="3BCE3B51" w14:textId="77777777" w:rsidR="00EE595A" w:rsidRPr="00180D7D" w:rsidRDefault="00EE595A">
            <w:pPr>
              <w:ind w:left="720"/>
              <w:rPr>
                <w:rFonts w:eastAsia="Calibri" w:cs="Calibri"/>
                <w:b/>
              </w:rPr>
            </w:pPr>
            <w:r w:rsidRPr="00180D7D">
              <w:rPr>
                <w:rFonts w:eastAsia="Calibri" w:cs="Calibri"/>
                <w:b/>
              </w:rPr>
              <w:t>Is the system designed to "fail gracefully", allowing for gradual deterioration while keeping the human in control for effective recovery? </w:t>
            </w:r>
          </w:p>
          <w:p w14:paraId="71C66E96" w14:textId="0DB6AA81" w:rsidR="00EE595A" w:rsidRPr="00180D7D" w:rsidRDefault="00EE595A">
            <w:pPr>
              <w:ind w:left="720"/>
              <w:rPr>
                <w:rFonts w:eastAsia="Calibri" w:cs="Calibri"/>
                <w:i/>
                <w:iCs/>
                <w:sz w:val="20"/>
                <w:szCs w:val="20"/>
              </w:rPr>
            </w:pPr>
            <w:r w:rsidRPr="00180D7D">
              <w:rPr>
                <w:rFonts w:eastAsia="Calibri" w:cs="Calibri"/>
                <w:i/>
                <w:iCs/>
              </w:rPr>
              <w:t>The ability to fail gracefully</w:t>
            </w:r>
            <w:r w:rsidR="000B3D24">
              <w:rPr>
                <w:rFonts w:eastAsia="Calibri" w:cs="Calibri"/>
                <w:i/>
                <w:iCs/>
              </w:rPr>
              <w:t xml:space="preserve"> (and go to a safe state)</w:t>
            </w:r>
            <w:r w:rsidRPr="00180D7D">
              <w:rPr>
                <w:rFonts w:eastAsia="Calibri" w:cs="Calibri"/>
                <w:i/>
                <w:iCs/>
              </w:rPr>
              <w:t xml:space="preserve"> is an ability of a resilient system to continue to operate even during partly failures </w:t>
            </w:r>
            <w:r w:rsidRPr="00180D7D">
              <w:rPr>
                <w:rFonts w:eastAsia="Calibri" w:cs="Calibri"/>
              </w:rPr>
              <w:t>Hollnagel</w:t>
            </w:r>
            <w:r w:rsidR="006821C1">
              <w:rPr>
                <w:rFonts w:eastAsia="Calibri" w:cs="Calibri"/>
              </w:rPr>
              <w:t xml:space="preserve"> et al. (2008</w:t>
            </w:r>
            <w:r w:rsidRPr="00180D7D">
              <w:rPr>
                <w:rFonts w:eastAsia="Calibri" w:cs="Calibri"/>
              </w:rPr>
              <w:t xml:space="preserve">) </w:t>
            </w:r>
            <w:r w:rsidRPr="00204404">
              <w:rPr>
                <w:rFonts w:eastAsia="Calibri" w:cs="Calibri"/>
                <w:i/>
                <w:iCs/>
              </w:rPr>
              <w:t>an important ability in critical systems, operating systems, etc.</w:t>
            </w:r>
          </w:p>
        </w:tc>
        <w:tc>
          <w:tcPr>
            <w:tcW w:w="432" w:type="dxa"/>
            <w:tcBorders>
              <w:top w:val="single" w:sz="6" w:space="0" w:color="auto"/>
              <w:left w:val="single" w:sz="6" w:space="0" w:color="auto"/>
              <w:bottom w:val="single" w:sz="6" w:space="0" w:color="auto"/>
              <w:right w:val="single" w:sz="6" w:space="0" w:color="auto"/>
            </w:tcBorders>
          </w:tcPr>
          <w:p w14:paraId="648D5A5D"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1DD094F4"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65EF0F15" w14:textId="77777777" w:rsidR="00EE595A" w:rsidRPr="00180D7D" w:rsidRDefault="00EE595A">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Pr>
          <w:p w14:paraId="08EED473" w14:textId="5662290E" w:rsidR="007B3246" w:rsidRDefault="007B3246">
            <w:pPr>
              <w:rPr>
                <w:rFonts w:eastAsia="Calibri" w:cs="Calibri"/>
              </w:rPr>
            </w:pPr>
            <w:r w:rsidRPr="007B3246">
              <w:rPr>
                <w:rFonts w:eastAsia="Calibri" w:cs="Calibri"/>
              </w:rPr>
              <w:t>EU AI Act (Article 14</w:t>
            </w:r>
            <w:r w:rsidR="00026496">
              <w:rPr>
                <w:rFonts w:eastAsia="Calibri" w:cs="Calibri"/>
              </w:rPr>
              <w:t>, 15</w:t>
            </w:r>
            <w:r w:rsidRPr="007B3246">
              <w:rPr>
                <w:rFonts w:eastAsia="Calibri" w:cs="Calibri"/>
              </w:rPr>
              <w:t xml:space="preserve">) for high-risk </w:t>
            </w:r>
            <w:r w:rsidR="00670091">
              <w:rPr>
                <w:rFonts w:eastAsia="Calibri" w:cs="Calibri"/>
              </w:rPr>
              <w:t xml:space="preserve">AI </w:t>
            </w:r>
            <w:r w:rsidRPr="007B3246">
              <w:rPr>
                <w:rFonts w:eastAsia="Calibri" w:cs="Calibri"/>
              </w:rPr>
              <w:t>systems</w:t>
            </w:r>
          </w:p>
          <w:p w14:paraId="1F228C8C" w14:textId="4BBD2A06" w:rsidR="00EE595A" w:rsidRPr="00180D7D" w:rsidRDefault="00EE595A">
            <w:pPr>
              <w:rPr>
                <w:rFonts w:eastAsia="Calibri" w:cs="Calibri"/>
                <w:sz w:val="18"/>
                <w:szCs w:val="18"/>
              </w:rPr>
            </w:pPr>
            <w:r w:rsidRPr="00180D7D">
              <w:rPr>
                <w:rFonts w:eastAsia="Calibri" w:cs="Calibri"/>
              </w:rPr>
              <w:t>Hollnagel</w:t>
            </w:r>
            <w:r w:rsidR="006821C1">
              <w:rPr>
                <w:rFonts w:eastAsia="Calibri" w:cs="Calibri"/>
              </w:rPr>
              <w:t xml:space="preserve"> et al.</w:t>
            </w:r>
            <w:r w:rsidRPr="00180D7D">
              <w:rPr>
                <w:rFonts w:eastAsia="Calibri" w:cs="Calibri"/>
              </w:rPr>
              <w:t xml:space="preserve"> (20</w:t>
            </w:r>
            <w:r w:rsidR="006821C1">
              <w:rPr>
                <w:rFonts w:eastAsia="Calibri" w:cs="Calibri"/>
              </w:rPr>
              <w:t>08</w:t>
            </w:r>
            <w:r w:rsidRPr="00180D7D">
              <w:rPr>
                <w:rFonts w:eastAsia="Calibri" w:cs="Calibri"/>
              </w:rPr>
              <w:t>)</w:t>
            </w:r>
          </w:p>
        </w:tc>
        <w:tc>
          <w:tcPr>
            <w:tcW w:w="3456" w:type="dxa"/>
            <w:tcBorders>
              <w:top w:val="single" w:sz="6" w:space="0" w:color="auto"/>
              <w:left w:val="single" w:sz="6" w:space="0" w:color="auto"/>
              <w:bottom w:val="single" w:sz="6" w:space="0" w:color="auto"/>
              <w:right w:val="single" w:sz="6" w:space="0" w:color="auto"/>
            </w:tcBorders>
          </w:tcPr>
          <w:p w14:paraId="0B768A44"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5DA2F70B" w14:textId="77777777" w:rsidR="00EE595A" w:rsidRPr="00180D7D" w:rsidRDefault="00EE595A">
            <w:pPr>
              <w:rPr>
                <w:rFonts w:eastAsia="Calibri" w:cs="Calibri"/>
              </w:rPr>
            </w:pPr>
          </w:p>
        </w:tc>
      </w:tr>
      <w:tr w:rsidR="00EE595A" w:rsidRPr="00180D7D" w14:paraId="4484A6D4"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3526CF14" w14:textId="77777777" w:rsidR="00EE595A" w:rsidRPr="00180D7D" w:rsidRDefault="00EE595A">
            <w:pPr>
              <w:rPr>
                <w:rFonts w:eastAsia="Calibri" w:cs="Calibri"/>
                <w:b/>
              </w:rPr>
            </w:pPr>
            <w:r w:rsidRPr="00180D7D">
              <w:rPr>
                <w:rFonts w:eastAsia="Calibri" w:cs="Calibri"/>
                <w:b/>
              </w:rPr>
              <w:lastRenderedPageBreak/>
              <w:t>C7</w:t>
            </w:r>
          </w:p>
        </w:tc>
        <w:tc>
          <w:tcPr>
            <w:tcW w:w="4464" w:type="dxa"/>
            <w:tcBorders>
              <w:top w:val="single" w:sz="6" w:space="0" w:color="auto"/>
              <w:left w:val="single" w:sz="6" w:space="0" w:color="auto"/>
              <w:bottom w:val="single" w:sz="6" w:space="0" w:color="auto"/>
              <w:right w:val="single" w:sz="6" w:space="0" w:color="auto"/>
            </w:tcBorders>
          </w:tcPr>
          <w:p w14:paraId="2CE3018B" w14:textId="77777777" w:rsidR="00EE595A" w:rsidRPr="00180D7D" w:rsidRDefault="00EE595A">
            <w:pPr>
              <w:rPr>
                <w:rFonts w:eastAsia="Calibri" w:cs="Calibri"/>
                <w:b/>
                <w:sz w:val="18"/>
                <w:szCs w:val="18"/>
              </w:rPr>
            </w:pPr>
            <w:r w:rsidRPr="00180D7D">
              <w:rPr>
                <w:rFonts w:eastAsia="Calibri" w:cs="Calibri"/>
                <w:b/>
              </w:rPr>
              <w:t>Is the alarm system clearly defined by means of the physical components and software components which constitute the alarm system?</w:t>
            </w:r>
          </w:p>
          <w:p w14:paraId="64B36084" w14:textId="23DB52B3" w:rsidR="000E4C2B" w:rsidRDefault="000E4C2B">
            <w:pPr>
              <w:rPr>
                <w:rFonts w:eastAsia="Calibri" w:cs="Calibri"/>
                <w:i/>
              </w:rPr>
            </w:pPr>
            <w:r>
              <w:rPr>
                <w:rFonts w:eastAsia="Calibri" w:cs="Calibri"/>
                <w:i/>
              </w:rPr>
              <w:t>Responsibility must be clear – who get the alarm, who answers the alarm, and what are the action</w:t>
            </w:r>
            <w:r w:rsidR="007066AC">
              <w:rPr>
                <w:rFonts w:eastAsia="Calibri" w:cs="Calibri"/>
                <w:i/>
              </w:rPr>
              <w:t>s?</w:t>
            </w:r>
          </w:p>
          <w:p w14:paraId="1BBEEBB8" w14:textId="73BE9E14" w:rsidR="00EE595A" w:rsidRPr="00180D7D" w:rsidRDefault="00EE595A">
            <w:pPr>
              <w:rPr>
                <w:rFonts w:eastAsia="Calibri" w:cs="Calibri"/>
                <w:sz w:val="20"/>
                <w:szCs w:val="20"/>
              </w:rPr>
            </w:pPr>
            <w:r w:rsidRPr="00180D7D">
              <w:rPr>
                <w:rFonts w:eastAsia="Calibri" w:cs="Calibri"/>
                <w:i/>
              </w:rPr>
              <w:t>The scope of the alarm system could include parts of several systems examples are the marine systems, fire &amp; gas, process control system (PCS), ESD and PSD system, and other relevant field instrumentation.</w:t>
            </w:r>
            <w:r w:rsidR="000E4C2B">
              <w:rPr>
                <w:rFonts w:eastAsia="Calibri" w:cs="Calibri"/>
                <w:i/>
              </w:rPr>
              <w:t xml:space="preserve"> </w:t>
            </w:r>
          </w:p>
        </w:tc>
        <w:tc>
          <w:tcPr>
            <w:tcW w:w="432" w:type="dxa"/>
            <w:tcBorders>
              <w:top w:val="single" w:sz="6" w:space="0" w:color="auto"/>
              <w:left w:val="single" w:sz="6" w:space="0" w:color="auto"/>
              <w:bottom w:val="single" w:sz="6" w:space="0" w:color="auto"/>
              <w:right w:val="single" w:sz="6" w:space="0" w:color="auto"/>
            </w:tcBorders>
          </w:tcPr>
          <w:p w14:paraId="0665AA7E"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054A638B" w14:textId="77777777" w:rsidR="00EE595A" w:rsidRPr="00180D7D" w:rsidRDefault="00EE595A">
            <w:pPr>
              <w:rPr>
                <w:rStyle w:val="eop"/>
                <w:rFonts w:eastAsia="Calibri" w:cs="Calibri"/>
                <w:szCs w:val="22"/>
              </w:rPr>
            </w:pPr>
          </w:p>
        </w:tc>
        <w:tc>
          <w:tcPr>
            <w:tcW w:w="432" w:type="dxa"/>
            <w:tcBorders>
              <w:top w:val="single" w:sz="6" w:space="0" w:color="auto"/>
              <w:left w:val="single" w:sz="6" w:space="0" w:color="auto"/>
              <w:bottom w:val="single" w:sz="6" w:space="0" w:color="auto"/>
              <w:right w:val="single" w:sz="6" w:space="0" w:color="auto"/>
            </w:tcBorders>
          </w:tcPr>
          <w:p w14:paraId="11D96EB7" w14:textId="77777777" w:rsidR="00EE595A" w:rsidRPr="00180D7D" w:rsidRDefault="00EE595A">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Pr>
          <w:p w14:paraId="5D792431" w14:textId="2162841D" w:rsidR="00EE595A" w:rsidRPr="00180D7D" w:rsidRDefault="00EE595A">
            <w:pPr>
              <w:rPr>
                <w:rFonts w:eastAsia="Calibri" w:cs="Calibri"/>
                <w:sz w:val="18"/>
                <w:szCs w:val="18"/>
              </w:rPr>
            </w:pPr>
            <w:r w:rsidRPr="00180D7D">
              <w:rPr>
                <w:rFonts w:eastAsia="Calibri" w:cs="Calibri"/>
              </w:rPr>
              <w:t>EEMUA 191 (2</w:t>
            </w:r>
            <w:r w:rsidR="004A4782">
              <w:rPr>
                <w:rFonts w:eastAsia="Calibri" w:cs="Calibri"/>
              </w:rPr>
              <w:t>024</w:t>
            </w:r>
            <w:r w:rsidRPr="00180D7D">
              <w:rPr>
                <w:rFonts w:eastAsia="Calibri" w:cs="Calibri"/>
              </w:rPr>
              <w:t>), 1,1., 1,2., 2.1. &amp; 3.7.</w:t>
            </w:r>
          </w:p>
          <w:p w14:paraId="27329A75" w14:textId="77777777" w:rsidR="00EE595A" w:rsidRDefault="00EE595A">
            <w:pPr>
              <w:rPr>
                <w:rFonts w:eastAsia="Calibri" w:cs="Calibri"/>
              </w:rPr>
            </w:pPr>
            <w:r w:rsidRPr="00180D7D">
              <w:rPr>
                <w:rFonts w:eastAsia="Calibri" w:cs="Calibri"/>
              </w:rPr>
              <w:t>IEC 62682 (2023), 6.2.1</w:t>
            </w:r>
          </w:p>
          <w:p w14:paraId="56F4FECE" w14:textId="77777777" w:rsidR="00E53A83" w:rsidRDefault="00E53A83">
            <w:pPr>
              <w:rPr>
                <w:rFonts w:eastAsia="Calibri" w:cs="Calibri"/>
              </w:rPr>
            </w:pPr>
          </w:p>
          <w:p w14:paraId="3B88CEF7" w14:textId="77777777" w:rsidR="00E53A83" w:rsidRDefault="00E53A83">
            <w:pPr>
              <w:rPr>
                <w:rFonts w:eastAsia="Calibri" w:cs="Calibri"/>
              </w:rPr>
            </w:pPr>
          </w:p>
          <w:p w14:paraId="0B6E511B" w14:textId="5B7585B8" w:rsidR="00E53A83" w:rsidRPr="00180D7D" w:rsidRDefault="00E53A83">
            <w:pPr>
              <w:rPr>
                <w:rFonts w:eastAsia="Calibri" w:cs="Calibri"/>
                <w:sz w:val="18"/>
                <w:szCs w:val="18"/>
              </w:rPr>
            </w:pPr>
            <w:r w:rsidRPr="00E53A83">
              <w:rPr>
                <w:rFonts w:eastAsia="Calibri" w:cs="Calibri"/>
                <w:sz w:val="18"/>
                <w:szCs w:val="18"/>
              </w:rPr>
              <w:t xml:space="preserve">DC: Normal alarms in the DC are drilling parameters (pressure, volumes) drilling equipment (height of top drive), pipe handling equipment (racking arms), anti-collision/ zone management/ block </w:t>
            </w:r>
            <w:r w:rsidR="00D957F7" w:rsidRPr="00E53A83">
              <w:rPr>
                <w:rFonts w:eastAsia="Calibri" w:cs="Calibri"/>
                <w:sz w:val="18"/>
                <w:szCs w:val="18"/>
              </w:rPr>
              <w:t>control, fire</w:t>
            </w:r>
            <w:r w:rsidRPr="00E53A83">
              <w:rPr>
                <w:rFonts w:eastAsia="Calibri" w:cs="Calibri"/>
                <w:sz w:val="18"/>
                <w:szCs w:val="18"/>
              </w:rPr>
              <w:t xml:space="preserve"> and gas </w:t>
            </w:r>
            <w:r w:rsidR="00D957F7" w:rsidRPr="00E53A83">
              <w:rPr>
                <w:rFonts w:eastAsia="Calibri" w:cs="Calibri"/>
                <w:sz w:val="18"/>
                <w:szCs w:val="18"/>
              </w:rPr>
              <w:t>(HC</w:t>
            </w:r>
            <w:r w:rsidRPr="00E53A83">
              <w:rPr>
                <w:rFonts w:eastAsia="Calibri" w:cs="Calibri"/>
                <w:sz w:val="18"/>
                <w:szCs w:val="18"/>
              </w:rPr>
              <w:t xml:space="preserve">, H2S), well </w:t>
            </w:r>
            <w:r w:rsidR="00D957F7" w:rsidRPr="00E53A83">
              <w:rPr>
                <w:rFonts w:eastAsia="Calibri" w:cs="Calibri"/>
                <w:sz w:val="18"/>
                <w:szCs w:val="18"/>
              </w:rPr>
              <w:t>control (</w:t>
            </w:r>
            <w:r w:rsidRPr="00E53A83">
              <w:rPr>
                <w:rFonts w:eastAsia="Calibri" w:cs="Calibri"/>
                <w:sz w:val="18"/>
                <w:szCs w:val="18"/>
              </w:rPr>
              <w:t>BOP), ESD and PSD alarms.</w:t>
            </w:r>
          </w:p>
        </w:tc>
        <w:tc>
          <w:tcPr>
            <w:tcW w:w="3456" w:type="dxa"/>
            <w:tcBorders>
              <w:top w:val="single" w:sz="6" w:space="0" w:color="auto"/>
              <w:left w:val="single" w:sz="6" w:space="0" w:color="auto"/>
              <w:bottom w:val="single" w:sz="6" w:space="0" w:color="auto"/>
              <w:right w:val="single" w:sz="6" w:space="0" w:color="auto"/>
            </w:tcBorders>
          </w:tcPr>
          <w:p w14:paraId="222A4277"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4A4497E9" w14:textId="77777777" w:rsidR="00EE595A" w:rsidRPr="00180D7D" w:rsidRDefault="00EE595A">
            <w:pPr>
              <w:rPr>
                <w:rFonts w:eastAsia="Calibri" w:cs="Calibri"/>
              </w:rPr>
            </w:pPr>
          </w:p>
        </w:tc>
      </w:tr>
      <w:tr w:rsidR="00EE595A" w:rsidRPr="00180D7D" w14:paraId="5A0ADA0F"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3000DD0C" w14:textId="77777777" w:rsidR="00EE595A" w:rsidRPr="00180D7D" w:rsidRDefault="00EE595A">
            <w:pPr>
              <w:rPr>
                <w:rFonts w:eastAsia="Calibri" w:cs="Calibri"/>
                <w:b/>
              </w:rPr>
            </w:pPr>
            <w:r w:rsidRPr="00180D7D">
              <w:rPr>
                <w:rFonts w:eastAsia="Calibri" w:cs="Calibri"/>
                <w:b/>
              </w:rPr>
              <w:t>C7.1 </w:t>
            </w:r>
          </w:p>
        </w:tc>
        <w:tc>
          <w:tcPr>
            <w:tcW w:w="4464" w:type="dxa"/>
            <w:tcBorders>
              <w:top w:val="single" w:sz="6" w:space="0" w:color="auto"/>
              <w:left w:val="single" w:sz="6" w:space="0" w:color="auto"/>
              <w:bottom w:val="single" w:sz="6" w:space="0" w:color="auto"/>
              <w:right w:val="single" w:sz="6" w:space="0" w:color="auto"/>
            </w:tcBorders>
          </w:tcPr>
          <w:p w14:paraId="2C2CDA85" w14:textId="42C8C445" w:rsidR="00EE595A" w:rsidRPr="00180D7D" w:rsidRDefault="00EE595A">
            <w:pPr>
              <w:ind w:left="720"/>
              <w:rPr>
                <w:rFonts w:eastAsia="Calibri" w:cs="Calibri"/>
                <w:sz w:val="18"/>
                <w:szCs w:val="18"/>
              </w:rPr>
            </w:pPr>
            <w:r w:rsidRPr="00180D7D">
              <w:rPr>
                <w:rFonts w:eastAsia="Calibri" w:cs="Calibri"/>
                <w:b/>
              </w:rPr>
              <w:t>Are alarms</w:t>
            </w:r>
            <w:r w:rsidR="004B0F9E">
              <w:rPr>
                <w:rFonts w:eastAsia="Calibri" w:cs="Calibri"/>
                <w:b/>
              </w:rPr>
              <w:t>,</w:t>
            </w:r>
            <w:r w:rsidRPr="00180D7D">
              <w:rPr>
                <w:rFonts w:eastAsia="Calibri" w:cs="Calibri"/>
                <w:b/>
              </w:rPr>
              <w:t xml:space="preserve"> including third party packages integrated following human factors standards/ principles?</w:t>
            </w:r>
            <w:r w:rsidRPr="00180D7D">
              <w:rPr>
                <w:rFonts w:eastAsia="Calibri" w:cs="Calibri"/>
              </w:rPr>
              <w:t> </w:t>
            </w:r>
          </w:p>
          <w:p w14:paraId="4FC7ECE4" w14:textId="77777777" w:rsidR="00EE595A" w:rsidRPr="00180D7D" w:rsidRDefault="00EE595A">
            <w:pPr>
              <w:ind w:left="720"/>
              <w:rPr>
                <w:rFonts w:eastAsia="Calibri" w:cs="Calibri"/>
                <w:sz w:val="20"/>
                <w:szCs w:val="20"/>
              </w:rPr>
            </w:pPr>
            <w:r w:rsidRPr="00180D7D">
              <w:rPr>
                <w:rFonts w:eastAsia="Calibri" w:cs="Calibri"/>
                <w:i/>
              </w:rPr>
              <w:t>The use of "common alarms" must be analysed when integrating (third party) packages. Operational similarity across different packages must be ensured to support consistent human factors interfaces.</w:t>
            </w:r>
          </w:p>
        </w:tc>
        <w:tc>
          <w:tcPr>
            <w:tcW w:w="432" w:type="dxa"/>
            <w:tcBorders>
              <w:top w:val="single" w:sz="6" w:space="0" w:color="auto"/>
              <w:left w:val="single" w:sz="6" w:space="0" w:color="auto"/>
              <w:bottom w:val="single" w:sz="6" w:space="0" w:color="auto"/>
              <w:right w:val="single" w:sz="6" w:space="0" w:color="auto"/>
            </w:tcBorders>
          </w:tcPr>
          <w:p w14:paraId="43D7D918"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4AB047A2" w14:textId="77777777" w:rsidR="00EE595A" w:rsidRPr="00180D7D" w:rsidRDefault="00EE595A">
            <w:pPr>
              <w:rPr>
                <w:rStyle w:val="eop"/>
                <w:rFonts w:eastAsia="Calibri" w:cs="Calibri"/>
                <w:szCs w:val="22"/>
              </w:rPr>
            </w:pPr>
          </w:p>
        </w:tc>
        <w:tc>
          <w:tcPr>
            <w:tcW w:w="432" w:type="dxa"/>
            <w:tcBorders>
              <w:top w:val="single" w:sz="6" w:space="0" w:color="auto"/>
              <w:left w:val="single" w:sz="6" w:space="0" w:color="auto"/>
              <w:bottom w:val="single" w:sz="6" w:space="0" w:color="auto"/>
              <w:right w:val="single" w:sz="6" w:space="0" w:color="auto"/>
            </w:tcBorders>
          </w:tcPr>
          <w:p w14:paraId="67B8EA7D" w14:textId="77777777" w:rsidR="00EE595A" w:rsidRPr="00180D7D" w:rsidRDefault="00EE595A">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Pr>
          <w:p w14:paraId="3C08B90B" w14:textId="2E1535EE" w:rsidR="00EE595A" w:rsidRPr="00180D7D" w:rsidRDefault="00EE595A">
            <w:pPr>
              <w:rPr>
                <w:rFonts w:eastAsia="Calibri" w:cs="Calibri"/>
                <w:sz w:val="18"/>
                <w:szCs w:val="18"/>
              </w:rPr>
            </w:pPr>
            <w:r w:rsidRPr="00180D7D">
              <w:rPr>
                <w:rFonts w:eastAsia="Calibri" w:cs="Calibri"/>
              </w:rPr>
              <w:t>FA §34a</w:t>
            </w:r>
          </w:p>
          <w:p w14:paraId="522AE346" w14:textId="77777777" w:rsidR="00EE595A" w:rsidRDefault="00EE595A">
            <w:pPr>
              <w:rPr>
                <w:rFonts w:eastAsia="Calibri" w:cs="Calibri"/>
              </w:rPr>
            </w:pPr>
            <w:r w:rsidRPr="00180D7D">
              <w:rPr>
                <w:rFonts w:eastAsia="Calibri" w:cs="Calibri"/>
              </w:rPr>
              <w:t>NORSOK I-002 (2021), 9.2.4.4.2.</w:t>
            </w:r>
          </w:p>
          <w:p w14:paraId="724DA8AE" w14:textId="77777777" w:rsidR="00E53A83" w:rsidRDefault="00E53A83">
            <w:pPr>
              <w:rPr>
                <w:rFonts w:eastAsia="Calibri" w:cs="Calibri"/>
              </w:rPr>
            </w:pPr>
          </w:p>
          <w:p w14:paraId="2F1A7A84" w14:textId="77777777" w:rsidR="00E53A83" w:rsidRDefault="00E53A83">
            <w:pPr>
              <w:rPr>
                <w:rFonts w:eastAsia="Calibri" w:cs="Calibri"/>
              </w:rPr>
            </w:pPr>
          </w:p>
          <w:p w14:paraId="26D7B6E1" w14:textId="6FB2C5F9" w:rsidR="00E53A83" w:rsidRPr="00E53A83" w:rsidRDefault="00E53A83">
            <w:pPr>
              <w:rPr>
                <w:rFonts w:eastAsia="Calibri" w:cs="Calibri"/>
                <w:sz w:val="20"/>
                <w:szCs w:val="20"/>
              </w:rPr>
            </w:pPr>
            <w:r w:rsidRPr="00E53A83">
              <w:rPr>
                <w:rFonts w:eastAsia="Calibri" w:cs="Calibri"/>
                <w:sz w:val="20"/>
                <w:szCs w:val="20"/>
              </w:rPr>
              <w:t>DC: Applicable to the DC</w:t>
            </w:r>
          </w:p>
          <w:p w14:paraId="35AFA999" w14:textId="77777777" w:rsidR="00E53A83" w:rsidRPr="00180D7D" w:rsidRDefault="00E53A83" w:rsidP="00E53A83">
            <w:pPr>
              <w:pStyle w:val="paragraph"/>
              <w:spacing w:before="0" w:beforeAutospacing="0" w:after="0" w:afterAutospacing="0"/>
              <w:textAlignment w:val="baseline"/>
              <w:rPr>
                <w:rFonts w:eastAsia="Calibri" w:cs="Calibri"/>
                <w:sz w:val="18"/>
                <w:szCs w:val="18"/>
                <w:lang w:val="en-GB"/>
              </w:rPr>
            </w:pPr>
          </w:p>
        </w:tc>
        <w:tc>
          <w:tcPr>
            <w:tcW w:w="3456" w:type="dxa"/>
            <w:tcBorders>
              <w:top w:val="single" w:sz="6" w:space="0" w:color="auto"/>
              <w:left w:val="single" w:sz="6" w:space="0" w:color="auto"/>
              <w:bottom w:val="single" w:sz="6" w:space="0" w:color="auto"/>
              <w:right w:val="single" w:sz="6" w:space="0" w:color="auto"/>
            </w:tcBorders>
          </w:tcPr>
          <w:p w14:paraId="2F0A1AD0" w14:textId="77777777" w:rsidR="00EE595A" w:rsidRPr="00180D7D" w:rsidRDefault="00EE595A">
            <w:pPr>
              <w:rPr>
                <w:rFonts w:eastAsia="Calibri" w:cs="Calibri"/>
              </w:rPr>
            </w:pPr>
          </w:p>
          <w:p w14:paraId="31B37B4D" w14:textId="1FE82956"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4D8DF55D" w14:textId="77777777" w:rsidR="00EE595A" w:rsidRPr="00180D7D" w:rsidRDefault="00EE595A">
            <w:pPr>
              <w:rPr>
                <w:rFonts w:eastAsia="Calibri" w:cs="Calibri"/>
              </w:rPr>
            </w:pPr>
          </w:p>
        </w:tc>
      </w:tr>
      <w:tr w:rsidR="00EE595A" w:rsidRPr="00180D7D" w14:paraId="4FFE7E6D"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6D5C5327" w14:textId="77777777" w:rsidR="00EE595A" w:rsidRPr="00180D7D" w:rsidRDefault="00EE595A">
            <w:pPr>
              <w:rPr>
                <w:rFonts w:eastAsia="Calibri" w:cs="Calibri"/>
                <w:b/>
              </w:rPr>
            </w:pPr>
            <w:r w:rsidRPr="00180D7D">
              <w:rPr>
                <w:rFonts w:eastAsia="Calibri" w:cs="Calibri"/>
                <w:b/>
              </w:rPr>
              <w:t>C8</w:t>
            </w:r>
          </w:p>
        </w:tc>
        <w:tc>
          <w:tcPr>
            <w:tcW w:w="4464" w:type="dxa"/>
            <w:tcBorders>
              <w:top w:val="single" w:sz="6" w:space="0" w:color="auto"/>
              <w:left w:val="single" w:sz="6" w:space="0" w:color="auto"/>
              <w:bottom w:val="single" w:sz="6" w:space="0" w:color="auto"/>
              <w:right w:val="single" w:sz="6" w:space="0" w:color="auto"/>
            </w:tcBorders>
          </w:tcPr>
          <w:p w14:paraId="09EEF9FB" w14:textId="46769314" w:rsidR="00EE595A" w:rsidRPr="00180D7D" w:rsidRDefault="00EE595A">
            <w:pPr>
              <w:rPr>
                <w:rFonts w:eastAsia="Calibri" w:cs="Calibri"/>
                <w:sz w:val="18"/>
                <w:szCs w:val="18"/>
              </w:rPr>
            </w:pPr>
            <w:r w:rsidRPr="00180D7D">
              <w:rPr>
                <w:rFonts w:eastAsia="Calibri" w:cs="Calibri"/>
                <w:b/>
              </w:rPr>
              <w:t xml:space="preserve">Is </w:t>
            </w:r>
            <w:r w:rsidR="004A4782">
              <w:rPr>
                <w:rFonts w:eastAsia="Calibri" w:cs="Calibri"/>
                <w:b/>
              </w:rPr>
              <w:t>an alarm rationalization study performed</w:t>
            </w:r>
            <w:r w:rsidRPr="00180D7D">
              <w:rPr>
                <w:rFonts w:eastAsia="Calibri" w:cs="Calibri"/>
                <w:b/>
              </w:rPr>
              <w:t>?</w:t>
            </w:r>
          </w:p>
          <w:p w14:paraId="2FF8BA92" w14:textId="50A5C26E" w:rsidR="00EE595A" w:rsidRPr="00180D7D" w:rsidRDefault="00EE595A">
            <w:pPr>
              <w:rPr>
                <w:rFonts w:eastAsia="Calibri" w:cs="Calibri"/>
                <w:i/>
              </w:rPr>
            </w:pPr>
            <w:r w:rsidRPr="00180D7D">
              <w:rPr>
                <w:rFonts w:eastAsia="Calibri" w:cs="Calibri"/>
                <w:i/>
              </w:rPr>
              <w:t>It is important to reduce the amount of alarm information</w:t>
            </w:r>
            <w:r w:rsidR="00D20B5B">
              <w:rPr>
                <w:rFonts w:eastAsia="Calibri" w:cs="Calibri"/>
                <w:i/>
              </w:rPr>
              <w:t>, review alarm needs.</w:t>
            </w:r>
          </w:p>
        </w:tc>
        <w:tc>
          <w:tcPr>
            <w:tcW w:w="432" w:type="dxa"/>
            <w:tcBorders>
              <w:top w:val="single" w:sz="6" w:space="0" w:color="auto"/>
              <w:left w:val="single" w:sz="6" w:space="0" w:color="auto"/>
              <w:bottom w:val="single" w:sz="6" w:space="0" w:color="auto"/>
              <w:right w:val="single" w:sz="6" w:space="0" w:color="auto"/>
            </w:tcBorders>
          </w:tcPr>
          <w:p w14:paraId="741A4934"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2F774BC0" w14:textId="77777777" w:rsidR="00EE595A" w:rsidRPr="00180D7D" w:rsidRDefault="00EE595A">
            <w:pPr>
              <w:rPr>
                <w:rStyle w:val="eop"/>
                <w:rFonts w:eastAsia="Calibri" w:cs="Calibri"/>
                <w:szCs w:val="22"/>
              </w:rPr>
            </w:pPr>
          </w:p>
        </w:tc>
        <w:tc>
          <w:tcPr>
            <w:tcW w:w="432" w:type="dxa"/>
            <w:tcBorders>
              <w:top w:val="single" w:sz="6" w:space="0" w:color="auto"/>
              <w:left w:val="single" w:sz="6" w:space="0" w:color="auto"/>
              <w:bottom w:val="single" w:sz="6" w:space="0" w:color="auto"/>
              <w:right w:val="single" w:sz="6" w:space="0" w:color="auto"/>
            </w:tcBorders>
          </w:tcPr>
          <w:p w14:paraId="0EA1C1F8" w14:textId="77777777" w:rsidR="00EE595A" w:rsidRPr="00180D7D" w:rsidRDefault="00EE595A">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Pr>
          <w:p w14:paraId="6E9B09ED" w14:textId="77777777" w:rsidR="00EE595A" w:rsidRPr="00180D7D" w:rsidRDefault="00EE595A">
            <w:pPr>
              <w:rPr>
                <w:rFonts w:eastAsia="Calibri" w:cs="Calibri"/>
                <w:sz w:val="18"/>
                <w:szCs w:val="18"/>
              </w:rPr>
            </w:pPr>
            <w:r w:rsidRPr="00180D7D">
              <w:rPr>
                <w:rFonts w:eastAsia="Calibri" w:cs="Calibri"/>
              </w:rPr>
              <w:t>NORSOK I-002 (2021), 9.2.4.4.</w:t>
            </w:r>
          </w:p>
          <w:p w14:paraId="064FC570" w14:textId="77777777" w:rsidR="00EE595A" w:rsidRDefault="00EE595A">
            <w:pPr>
              <w:rPr>
                <w:rFonts w:eastAsia="Calibri" w:cs="Calibri"/>
              </w:rPr>
            </w:pPr>
            <w:r w:rsidRPr="00180D7D">
              <w:rPr>
                <w:rFonts w:eastAsia="Calibri" w:cs="Calibri"/>
              </w:rPr>
              <w:t>IEC 62682 (2023)</w:t>
            </w:r>
          </w:p>
          <w:p w14:paraId="0B37AD3B" w14:textId="77777777" w:rsidR="00D20B5B" w:rsidRDefault="00D20B5B">
            <w:pPr>
              <w:rPr>
                <w:rFonts w:eastAsia="Calibri" w:cs="Calibri"/>
              </w:rPr>
            </w:pPr>
            <w:r>
              <w:rPr>
                <w:rFonts w:eastAsia="Calibri" w:cs="Calibri"/>
              </w:rPr>
              <w:t>EEMUA (2024).</w:t>
            </w:r>
          </w:p>
          <w:p w14:paraId="4CD8CA33" w14:textId="4C3B59B2" w:rsidR="00E53A83" w:rsidRPr="00180D7D" w:rsidRDefault="00E53A83">
            <w:pPr>
              <w:rPr>
                <w:rFonts w:eastAsia="Calibri" w:cs="Calibri"/>
                <w:sz w:val="18"/>
                <w:szCs w:val="18"/>
              </w:rPr>
            </w:pPr>
            <w:r w:rsidRPr="00777B55">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33D1DF2B"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156B49E4" w14:textId="77777777" w:rsidR="00EE595A" w:rsidRPr="00180D7D" w:rsidRDefault="00EE595A">
            <w:pPr>
              <w:rPr>
                <w:rFonts w:eastAsia="Calibri" w:cs="Calibri"/>
              </w:rPr>
            </w:pPr>
          </w:p>
        </w:tc>
      </w:tr>
      <w:tr w:rsidR="00EE595A" w:rsidRPr="00180D7D" w14:paraId="198A8AA1"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71450A30" w14:textId="77777777" w:rsidR="00EE595A" w:rsidRPr="00180D7D" w:rsidRDefault="00EE595A">
            <w:pPr>
              <w:rPr>
                <w:rFonts w:eastAsia="Calibri" w:cs="Calibri"/>
                <w:b/>
              </w:rPr>
            </w:pPr>
            <w:r w:rsidRPr="00180D7D">
              <w:rPr>
                <w:rFonts w:eastAsia="Calibri" w:cs="Calibri"/>
                <w:b/>
              </w:rPr>
              <w:t>C8.1</w:t>
            </w:r>
          </w:p>
        </w:tc>
        <w:tc>
          <w:tcPr>
            <w:tcW w:w="4464" w:type="dxa"/>
            <w:tcBorders>
              <w:top w:val="single" w:sz="6" w:space="0" w:color="auto"/>
              <w:left w:val="single" w:sz="6" w:space="0" w:color="auto"/>
              <w:bottom w:val="single" w:sz="6" w:space="0" w:color="auto"/>
              <w:right w:val="single" w:sz="6" w:space="0" w:color="auto"/>
            </w:tcBorders>
          </w:tcPr>
          <w:p w14:paraId="00A4D78A" w14:textId="77777777" w:rsidR="00EE595A" w:rsidRPr="00180D7D" w:rsidRDefault="00EE595A" w:rsidP="008371EB">
            <w:pPr>
              <w:pStyle w:val="Listeavsnitt"/>
              <w:numPr>
                <w:ilvl w:val="0"/>
                <w:numId w:val="124"/>
              </w:numPr>
              <w:tabs>
                <w:tab w:val="left" w:pos="284"/>
              </w:tabs>
              <w:spacing w:before="20"/>
              <w:rPr>
                <w:rFonts w:eastAsia="Calibri" w:cs="Calibri"/>
                <w:b/>
                <w:sz w:val="18"/>
                <w:szCs w:val="18"/>
              </w:rPr>
            </w:pPr>
            <w:r w:rsidRPr="00180D7D">
              <w:rPr>
                <w:rFonts w:eastAsia="Calibri" w:cs="Calibri"/>
                <w:b/>
              </w:rPr>
              <w:t>Are alarms assigned different priorities and</w:t>
            </w:r>
          </w:p>
          <w:p w14:paraId="4EED8599" w14:textId="77777777" w:rsidR="00EE595A" w:rsidRPr="00180D7D" w:rsidRDefault="00EE595A" w:rsidP="008371EB">
            <w:pPr>
              <w:pStyle w:val="Listeavsnitt"/>
              <w:numPr>
                <w:ilvl w:val="0"/>
                <w:numId w:val="124"/>
              </w:numPr>
              <w:tabs>
                <w:tab w:val="left" w:pos="284"/>
              </w:tabs>
              <w:spacing w:before="20"/>
              <w:rPr>
                <w:rFonts w:eastAsia="Calibri" w:cs="Calibri"/>
                <w:b/>
                <w:sz w:val="18"/>
                <w:szCs w:val="18"/>
              </w:rPr>
            </w:pPr>
            <w:r w:rsidRPr="00180D7D">
              <w:rPr>
                <w:rFonts w:eastAsia="Calibri" w:cs="Calibri"/>
                <w:b/>
              </w:rPr>
              <w:t>is this documented?</w:t>
            </w:r>
          </w:p>
          <w:p w14:paraId="092B2ED4" w14:textId="77777777" w:rsidR="00EE595A" w:rsidRPr="00180D7D" w:rsidRDefault="00EE595A">
            <w:pPr>
              <w:ind w:left="720"/>
              <w:rPr>
                <w:rFonts w:eastAsia="Calibri" w:cs="Calibri"/>
                <w:sz w:val="20"/>
                <w:szCs w:val="20"/>
              </w:rPr>
            </w:pPr>
            <w:r w:rsidRPr="00180D7D">
              <w:rPr>
                <w:rFonts w:eastAsia="Calibri" w:cs="Calibri"/>
                <w:i/>
              </w:rPr>
              <w:lastRenderedPageBreak/>
              <w:t>The rationale behind this prioritisation should be documented. It is important to be able to identify the different priorities and to easily identify high priority alarms</w:t>
            </w:r>
            <w:r w:rsidRPr="00180D7D">
              <w:rPr>
                <w:rFonts w:eastAsia="Calibri" w:cs="Calibri"/>
              </w:rPr>
              <w:t>. </w:t>
            </w:r>
          </w:p>
        </w:tc>
        <w:tc>
          <w:tcPr>
            <w:tcW w:w="432" w:type="dxa"/>
            <w:tcBorders>
              <w:top w:val="single" w:sz="6" w:space="0" w:color="auto"/>
              <w:left w:val="single" w:sz="6" w:space="0" w:color="auto"/>
              <w:bottom w:val="single" w:sz="6" w:space="0" w:color="auto"/>
              <w:right w:val="single" w:sz="6" w:space="0" w:color="auto"/>
            </w:tcBorders>
          </w:tcPr>
          <w:p w14:paraId="58B03DB3"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7C3BEF30" w14:textId="77777777" w:rsidR="00EE595A" w:rsidRPr="00180D7D" w:rsidRDefault="00EE595A">
            <w:pPr>
              <w:rPr>
                <w:rStyle w:val="eop"/>
                <w:rFonts w:eastAsia="Calibri" w:cs="Calibri"/>
                <w:szCs w:val="22"/>
              </w:rPr>
            </w:pPr>
          </w:p>
        </w:tc>
        <w:tc>
          <w:tcPr>
            <w:tcW w:w="432" w:type="dxa"/>
            <w:tcBorders>
              <w:top w:val="single" w:sz="6" w:space="0" w:color="auto"/>
              <w:left w:val="single" w:sz="6" w:space="0" w:color="auto"/>
              <w:bottom w:val="single" w:sz="6" w:space="0" w:color="auto"/>
              <w:right w:val="single" w:sz="6" w:space="0" w:color="auto"/>
            </w:tcBorders>
          </w:tcPr>
          <w:p w14:paraId="22540B9C" w14:textId="77777777" w:rsidR="00EE595A" w:rsidRPr="00180D7D" w:rsidRDefault="00EE595A">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Pr>
          <w:p w14:paraId="0D4E2D3A" w14:textId="3E248195" w:rsidR="00EE595A" w:rsidRPr="00180D7D" w:rsidRDefault="00EE595A">
            <w:pPr>
              <w:rPr>
                <w:rFonts w:eastAsia="Calibri" w:cs="Calibri"/>
                <w:sz w:val="18"/>
                <w:szCs w:val="18"/>
              </w:rPr>
            </w:pPr>
            <w:r w:rsidRPr="00180D7D">
              <w:rPr>
                <w:rFonts w:eastAsia="Calibri" w:cs="Calibri"/>
              </w:rPr>
              <w:t>EEMUA 191 (20</w:t>
            </w:r>
            <w:r w:rsidR="00D20B5B">
              <w:rPr>
                <w:rFonts w:eastAsia="Calibri" w:cs="Calibri"/>
              </w:rPr>
              <w:t>24</w:t>
            </w:r>
            <w:r w:rsidRPr="00180D7D">
              <w:rPr>
                <w:rFonts w:eastAsia="Calibri" w:cs="Calibri"/>
              </w:rPr>
              <w:t>), 2.5.1, 2.5.1.3 &amp; 3.5</w:t>
            </w:r>
          </w:p>
          <w:p w14:paraId="0B29BD7A" w14:textId="77777777" w:rsidR="00EE595A" w:rsidRPr="00180D7D" w:rsidRDefault="00EE595A">
            <w:pPr>
              <w:rPr>
                <w:rFonts w:eastAsia="Calibri" w:cs="Calibri"/>
                <w:sz w:val="18"/>
                <w:szCs w:val="18"/>
              </w:rPr>
            </w:pPr>
            <w:r w:rsidRPr="00180D7D">
              <w:rPr>
                <w:rFonts w:eastAsia="Calibri" w:cs="Calibri"/>
              </w:rPr>
              <w:t>ISO 11064-5 (2008), 6.2.2.</w:t>
            </w:r>
          </w:p>
          <w:p w14:paraId="48253C1E" w14:textId="77777777" w:rsidR="00EE595A" w:rsidRDefault="00EE595A">
            <w:pPr>
              <w:rPr>
                <w:rFonts w:eastAsia="Calibri" w:cs="Calibri"/>
              </w:rPr>
            </w:pPr>
            <w:r w:rsidRPr="00180D7D">
              <w:rPr>
                <w:rFonts w:eastAsia="Calibri" w:cs="Calibri"/>
              </w:rPr>
              <w:lastRenderedPageBreak/>
              <w:t>NUREG0700 (2020), rev. 3, 4.1.3-1, 4.1.8-1, 4.2.9-3 &amp; 4.2.9-7</w:t>
            </w:r>
          </w:p>
          <w:p w14:paraId="5838DC4A" w14:textId="77777777" w:rsidR="00213CF9" w:rsidRDefault="00213CF9">
            <w:pPr>
              <w:rPr>
                <w:rFonts w:eastAsia="Calibri" w:cs="Calibri"/>
              </w:rPr>
            </w:pPr>
          </w:p>
          <w:p w14:paraId="5B5695A9" w14:textId="6D7F2C3F" w:rsidR="00213CF9" w:rsidRPr="00180D7D" w:rsidRDefault="00213CF9">
            <w:pPr>
              <w:rPr>
                <w:rFonts w:eastAsia="Calibri" w:cs="Calibri"/>
                <w:sz w:val="18"/>
                <w:szCs w:val="18"/>
              </w:rPr>
            </w:pPr>
            <w:r w:rsidRPr="00777B55">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23B851E8"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712AFF21" w14:textId="77777777" w:rsidR="00EE595A" w:rsidRPr="00180D7D" w:rsidRDefault="00EE595A">
            <w:pPr>
              <w:rPr>
                <w:rFonts w:eastAsia="Calibri" w:cs="Calibri"/>
              </w:rPr>
            </w:pPr>
          </w:p>
        </w:tc>
      </w:tr>
      <w:tr w:rsidR="00EE595A" w:rsidRPr="00180D7D" w14:paraId="0C7C1BC3"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72F4FCB4" w14:textId="77777777" w:rsidR="00EE595A" w:rsidRPr="00180D7D" w:rsidRDefault="00EE595A">
            <w:pPr>
              <w:rPr>
                <w:rFonts w:eastAsia="Calibri" w:cs="Calibri"/>
                <w:b/>
              </w:rPr>
            </w:pPr>
            <w:r w:rsidRPr="00180D7D">
              <w:rPr>
                <w:rFonts w:eastAsia="Calibri" w:cs="Calibri"/>
                <w:b/>
              </w:rPr>
              <w:t>C8.2</w:t>
            </w:r>
          </w:p>
        </w:tc>
        <w:tc>
          <w:tcPr>
            <w:tcW w:w="4464" w:type="dxa"/>
            <w:tcBorders>
              <w:top w:val="single" w:sz="6" w:space="0" w:color="auto"/>
              <w:left w:val="single" w:sz="6" w:space="0" w:color="auto"/>
              <w:bottom w:val="single" w:sz="6" w:space="0" w:color="auto"/>
              <w:right w:val="single" w:sz="6" w:space="0" w:color="auto"/>
            </w:tcBorders>
          </w:tcPr>
          <w:p w14:paraId="3B8F8AC3" w14:textId="367712CF" w:rsidR="00EE595A" w:rsidRPr="00180D7D" w:rsidRDefault="00EE595A">
            <w:pPr>
              <w:ind w:left="720"/>
              <w:rPr>
                <w:rFonts w:eastAsia="Calibri" w:cs="Calibri"/>
                <w:b/>
                <w:sz w:val="18"/>
                <w:szCs w:val="18"/>
              </w:rPr>
            </w:pPr>
            <w:r w:rsidRPr="00180D7D">
              <w:rPr>
                <w:rFonts w:eastAsia="Calibri" w:cs="Calibri"/>
                <w:b/>
              </w:rPr>
              <w:t>Are key alarms (</w:t>
            </w:r>
            <w:r w:rsidR="00D20B5B">
              <w:rPr>
                <w:rFonts w:eastAsia="Calibri" w:cs="Calibri"/>
                <w:b/>
              </w:rPr>
              <w:t>highly managed alarms/</w:t>
            </w:r>
            <w:r w:rsidRPr="00180D7D">
              <w:rPr>
                <w:rFonts w:eastAsia="Calibri" w:cs="Calibri"/>
                <w:b/>
              </w:rPr>
              <w:t>a selection of high priority alarms) identified and presented in a manner that supports rapid detection under all alarm conditions?</w:t>
            </w:r>
          </w:p>
          <w:p w14:paraId="0CCB40F8" w14:textId="2A3367C1" w:rsidR="00EE595A" w:rsidRPr="006821C1" w:rsidRDefault="006821C1">
            <w:pPr>
              <w:ind w:left="720"/>
              <w:rPr>
                <w:rFonts w:eastAsia="Calibri" w:cs="Calibri"/>
              </w:rPr>
            </w:pPr>
            <w:r w:rsidRPr="006821C1">
              <w:rPr>
                <w:rFonts w:eastAsia="Calibri" w:cs="Calibri"/>
              </w:rPr>
              <w:t>The alarm processing system should clearly highlight alarms that demand immediate operator action or signal a threat to safety-critical functions. These alarms should be presented in a way that supports quick detection and understanding—such as through spatially dedicated, always-visible displays (SDCV).</w:t>
            </w:r>
          </w:p>
        </w:tc>
        <w:tc>
          <w:tcPr>
            <w:tcW w:w="432" w:type="dxa"/>
            <w:tcBorders>
              <w:top w:val="single" w:sz="6" w:space="0" w:color="auto"/>
              <w:left w:val="single" w:sz="6" w:space="0" w:color="auto"/>
              <w:bottom w:val="single" w:sz="6" w:space="0" w:color="auto"/>
              <w:right w:val="single" w:sz="6" w:space="0" w:color="auto"/>
            </w:tcBorders>
          </w:tcPr>
          <w:p w14:paraId="6C8833AC"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4033358F" w14:textId="77777777" w:rsidR="00EE595A" w:rsidRPr="00180D7D" w:rsidRDefault="00EE595A">
            <w:pPr>
              <w:rPr>
                <w:rStyle w:val="eop"/>
                <w:rFonts w:eastAsia="Calibri" w:cs="Calibri"/>
                <w:szCs w:val="22"/>
              </w:rPr>
            </w:pPr>
          </w:p>
        </w:tc>
        <w:tc>
          <w:tcPr>
            <w:tcW w:w="432" w:type="dxa"/>
            <w:tcBorders>
              <w:top w:val="single" w:sz="6" w:space="0" w:color="auto"/>
              <w:left w:val="single" w:sz="6" w:space="0" w:color="auto"/>
              <w:bottom w:val="single" w:sz="6" w:space="0" w:color="auto"/>
              <w:right w:val="single" w:sz="6" w:space="0" w:color="auto"/>
            </w:tcBorders>
          </w:tcPr>
          <w:p w14:paraId="079A9455" w14:textId="77777777" w:rsidR="00EE595A" w:rsidRPr="00180D7D" w:rsidRDefault="00EE595A">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Pr>
          <w:p w14:paraId="50392B23" w14:textId="34D71E8E" w:rsidR="00EE595A" w:rsidRPr="00180D7D" w:rsidRDefault="00EE595A">
            <w:pPr>
              <w:rPr>
                <w:rFonts w:eastAsia="Calibri" w:cs="Calibri"/>
                <w:sz w:val="18"/>
                <w:szCs w:val="18"/>
              </w:rPr>
            </w:pPr>
            <w:r w:rsidRPr="00180D7D">
              <w:rPr>
                <w:rFonts w:eastAsia="Calibri" w:cs="Calibri"/>
              </w:rPr>
              <w:t>EEMUA 191 (20</w:t>
            </w:r>
            <w:r w:rsidR="00D20B5B">
              <w:rPr>
                <w:rFonts w:eastAsia="Calibri" w:cs="Calibri"/>
              </w:rPr>
              <w:t>24</w:t>
            </w:r>
            <w:r w:rsidRPr="00180D7D">
              <w:rPr>
                <w:rFonts w:eastAsia="Calibri" w:cs="Calibri"/>
              </w:rPr>
              <w:t>), 2.5.1 &amp; 3.5</w:t>
            </w:r>
          </w:p>
          <w:p w14:paraId="3C38C8A3" w14:textId="77777777" w:rsidR="00EE595A" w:rsidRPr="00180D7D" w:rsidRDefault="00EE595A">
            <w:pPr>
              <w:rPr>
                <w:rFonts w:eastAsia="Calibri" w:cs="Calibri"/>
                <w:sz w:val="18"/>
                <w:szCs w:val="18"/>
              </w:rPr>
            </w:pPr>
            <w:r w:rsidRPr="00180D7D">
              <w:rPr>
                <w:rFonts w:eastAsia="Calibri" w:cs="Calibri"/>
              </w:rPr>
              <w:t>ISO 11064-5 (2008), 6.3.4.</w:t>
            </w:r>
          </w:p>
          <w:p w14:paraId="17AF12C6" w14:textId="77777777" w:rsidR="00EE595A" w:rsidRDefault="00EE595A">
            <w:pPr>
              <w:rPr>
                <w:rFonts w:eastAsia="Calibri" w:cs="Calibri"/>
              </w:rPr>
            </w:pPr>
            <w:r w:rsidRPr="00180D7D">
              <w:rPr>
                <w:rFonts w:eastAsia="Calibri" w:cs="Calibri"/>
              </w:rPr>
              <w:t>NUREG0700 (2020), rev. 3, 4.2.7-1.</w:t>
            </w:r>
          </w:p>
          <w:p w14:paraId="34D15F1F" w14:textId="77777777" w:rsidR="00213CF9" w:rsidRDefault="00213CF9">
            <w:pPr>
              <w:rPr>
                <w:rFonts w:eastAsia="Calibri" w:cs="Calibri"/>
              </w:rPr>
            </w:pPr>
          </w:p>
          <w:p w14:paraId="5E087ED2" w14:textId="77777777" w:rsidR="00213CF9" w:rsidRDefault="00213CF9">
            <w:pPr>
              <w:rPr>
                <w:rFonts w:eastAsia="Calibri" w:cs="Calibri"/>
              </w:rPr>
            </w:pPr>
          </w:p>
          <w:p w14:paraId="15D956C3" w14:textId="77777777" w:rsidR="00213CF9" w:rsidRDefault="00213CF9">
            <w:pPr>
              <w:rPr>
                <w:rFonts w:eastAsia="Calibri" w:cs="Calibri"/>
              </w:rPr>
            </w:pPr>
          </w:p>
          <w:p w14:paraId="058AA68A" w14:textId="1A4D8225" w:rsidR="00213CF9" w:rsidRDefault="00213CF9">
            <w:pPr>
              <w:rPr>
                <w:rFonts w:eastAsia="Calibri" w:cs="Calibri"/>
              </w:rPr>
            </w:pPr>
            <w:r w:rsidRPr="00777B55">
              <w:rPr>
                <w:i/>
                <w:sz w:val="20"/>
                <w:szCs w:val="20"/>
              </w:rPr>
              <w:t>DC: This question is applicable only to some DCs where there are multiple alarms</w:t>
            </w:r>
          </w:p>
          <w:p w14:paraId="6975F6C5" w14:textId="0EBC411B" w:rsidR="00213CF9" w:rsidRPr="00180D7D" w:rsidRDefault="00213CF9">
            <w:pPr>
              <w:rPr>
                <w:rFonts w:eastAsia="Calibri" w:cs="Calibri"/>
              </w:rPr>
            </w:pPr>
          </w:p>
        </w:tc>
        <w:tc>
          <w:tcPr>
            <w:tcW w:w="3456" w:type="dxa"/>
            <w:tcBorders>
              <w:top w:val="single" w:sz="6" w:space="0" w:color="auto"/>
              <w:left w:val="single" w:sz="6" w:space="0" w:color="auto"/>
              <w:bottom w:val="single" w:sz="6" w:space="0" w:color="auto"/>
              <w:right w:val="single" w:sz="6" w:space="0" w:color="auto"/>
            </w:tcBorders>
          </w:tcPr>
          <w:p w14:paraId="6D88D06F"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34B12F9B" w14:textId="77777777" w:rsidR="00EE595A" w:rsidRPr="00180D7D" w:rsidRDefault="00EE595A">
            <w:pPr>
              <w:rPr>
                <w:rFonts w:eastAsia="Calibri" w:cs="Calibri"/>
              </w:rPr>
            </w:pPr>
          </w:p>
        </w:tc>
      </w:tr>
      <w:tr w:rsidR="00EE595A" w:rsidRPr="00180D7D" w14:paraId="254180EE"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1041C223" w14:textId="77777777" w:rsidR="00EE595A" w:rsidRPr="00180D7D" w:rsidRDefault="00EE595A">
            <w:pPr>
              <w:rPr>
                <w:rFonts w:eastAsia="Calibri" w:cs="Calibri"/>
                <w:b/>
                <w:sz w:val="18"/>
                <w:szCs w:val="18"/>
              </w:rPr>
            </w:pPr>
            <w:r w:rsidRPr="00180D7D">
              <w:rPr>
                <w:rFonts w:eastAsia="Calibri" w:cs="Calibri"/>
                <w:b/>
              </w:rPr>
              <w:t>C9</w:t>
            </w:r>
          </w:p>
        </w:tc>
        <w:tc>
          <w:tcPr>
            <w:tcW w:w="4464" w:type="dxa"/>
            <w:tcBorders>
              <w:top w:val="single" w:sz="6" w:space="0" w:color="auto"/>
              <w:left w:val="single" w:sz="6" w:space="0" w:color="auto"/>
              <w:bottom w:val="single" w:sz="6" w:space="0" w:color="auto"/>
              <w:right w:val="single" w:sz="6" w:space="0" w:color="auto"/>
            </w:tcBorders>
          </w:tcPr>
          <w:p w14:paraId="45C17854" w14:textId="77777777" w:rsidR="00EE595A" w:rsidRPr="00180D7D" w:rsidRDefault="00EE595A">
            <w:pPr>
              <w:rPr>
                <w:rFonts w:eastAsia="Calibri" w:cs="Calibri"/>
                <w:b/>
                <w:sz w:val="18"/>
                <w:szCs w:val="18"/>
              </w:rPr>
            </w:pPr>
            <w:r w:rsidRPr="00180D7D">
              <w:rPr>
                <w:rFonts w:eastAsia="Calibri" w:cs="Calibri"/>
                <w:b/>
              </w:rPr>
              <w:t>Is the alarm system designed in accordance with human factors principles (i.e. physical and cognitive ergonomics) and best practice?</w:t>
            </w:r>
          </w:p>
          <w:p w14:paraId="2A321086" w14:textId="77777777" w:rsidR="00EE595A" w:rsidRPr="00180D7D" w:rsidRDefault="00EE595A">
            <w:pPr>
              <w:rPr>
                <w:rFonts w:eastAsia="Calibri" w:cs="Calibri"/>
                <w:i/>
                <w:sz w:val="18"/>
                <w:szCs w:val="18"/>
              </w:rPr>
            </w:pPr>
            <w:r w:rsidRPr="00180D7D">
              <w:rPr>
                <w:rFonts w:eastAsia="Calibri" w:cs="Calibri"/>
                <w:i/>
              </w:rPr>
              <w:t>The alarm system should be designed based on recognised HF principles to ensure usability and safe operation. (Especially related to mental workload) </w:t>
            </w:r>
          </w:p>
        </w:tc>
        <w:tc>
          <w:tcPr>
            <w:tcW w:w="432" w:type="dxa"/>
            <w:tcBorders>
              <w:top w:val="single" w:sz="6" w:space="0" w:color="auto"/>
              <w:left w:val="single" w:sz="6" w:space="0" w:color="auto"/>
              <w:bottom w:val="single" w:sz="6" w:space="0" w:color="auto"/>
              <w:right w:val="single" w:sz="6" w:space="0" w:color="auto"/>
            </w:tcBorders>
          </w:tcPr>
          <w:p w14:paraId="5DB0AEA2"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5E286167"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4E2DA37A" w14:textId="77777777" w:rsidR="00EE595A" w:rsidRPr="00180D7D" w:rsidRDefault="00EE595A">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Pr>
          <w:p w14:paraId="47E57136" w14:textId="77777777" w:rsidR="00EE595A" w:rsidRPr="00180D7D" w:rsidRDefault="00EE595A">
            <w:pPr>
              <w:rPr>
                <w:rFonts w:eastAsia="Calibri" w:cs="Calibri"/>
                <w:sz w:val="18"/>
                <w:szCs w:val="18"/>
              </w:rPr>
            </w:pPr>
            <w:r w:rsidRPr="00180D7D">
              <w:rPr>
                <w:rFonts w:eastAsia="Calibri" w:cs="Calibri"/>
              </w:rPr>
              <w:t>FA §34a</w:t>
            </w:r>
          </w:p>
          <w:p w14:paraId="4835020D" w14:textId="7E57C8E1" w:rsidR="00EE595A" w:rsidRPr="00180D7D" w:rsidRDefault="00EE595A">
            <w:pPr>
              <w:rPr>
                <w:rFonts w:eastAsia="Calibri" w:cs="Calibri"/>
                <w:sz w:val="18"/>
                <w:szCs w:val="18"/>
              </w:rPr>
            </w:pPr>
            <w:r w:rsidRPr="00180D7D">
              <w:rPr>
                <w:rFonts w:eastAsia="Calibri" w:cs="Calibri"/>
              </w:rPr>
              <w:t>EEMUA 191 (20</w:t>
            </w:r>
            <w:r w:rsidR="00D20B5B">
              <w:rPr>
                <w:rFonts w:eastAsia="Calibri" w:cs="Calibri"/>
              </w:rPr>
              <w:t>24</w:t>
            </w:r>
            <w:r w:rsidRPr="00180D7D">
              <w:rPr>
                <w:rFonts w:eastAsia="Calibri" w:cs="Calibri"/>
              </w:rPr>
              <w:t>), 2.1 (including table 2)</w:t>
            </w:r>
          </w:p>
          <w:p w14:paraId="2FD7ED32" w14:textId="77777777" w:rsidR="00EE595A" w:rsidRDefault="00EE595A">
            <w:pPr>
              <w:rPr>
                <w:rFonts w:eastAsia="Calibri" w:cs="Calibri"/>
              </w:rPr>
            </w:pPr>
            <w:r w:rsidRPr="00180D7D">
              <w:rPr>
                <w:rFonts w:eastAsia="Calibri" w:cs="Calibri"/>
              </w:rPr>
              <w:t>IEC 62682 (2023)</w:t>
            </w:r>
          </w:p>
          <w:p w14:paraId="13D5B555" w14:textId="77777777" w:rsidR="00E53A83" w:rsidRDefault="00E53A83">
            <w:pPr>
              <w:rPr>
                <w:rFonts w:eastAsia="Calibri" w:cs="Calibri"/>
              </w:rPr>
            </w:pPr>
          </w:p>
          <w:p w14:paraId="349C99F8" w14:textId="0CC6F9AF" w:rsidR="00E53A83" w:rsidRPr="00180D7D" w:rsidRDefault="00E53A83">
            <w:pPr>
              <w:rPr>
                <w:rFonts w:eastAsia="Calibri" w:cs="Calibri"/>
                <w:sz w:val="18"/>
                <w:szCs w:val="18"/>
              </w:rPr>
            </w:pPr>
            <w:r w:rsidRPr="00777B55">
              <w:rPr>
                <w:sz w:val="20"/>
                <w:szCs w:val="20"/>
              </w:rPr>
              <w:t xml:space="preserve">DC: </w:t>
            </w:r>
            <w:r>
              <w:rPr>
                <w:sz w:val="20"/>
                <w:szCs w:val="20"/>
              </w:rPr>
              <w:t>Visual alarm signals should be in front of the driller.</w:t>
            </w:r>
          </w:p>
        </w:tc>
        <w:tc>
          <w:tcPr>
            <w:tcW w:w="3456" w:type="dxa"/>
            <w:tcBorders>
              <w:top w:val="single" w:sz="6" w:space="0" w:color="auto"/>
              <w:left w:val="single" w:sz="6" w:space="0" w:color="auto"/>
              <w:bottom w:val="single" w:sz="6" w:space="0" w:color="auto"/>
              <w:right w:val="single" w:sz="6" w:space="0" w:color="auto"/>
            </w:tcBorders>
          </w:tcPr>
          <w:p w14:paraId="76CB927C"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7ABFA59D" w14:textId="77777777" w:rsidR="00EE595A" w:rsidRPr="00180D7D" w:rsidRDefault="00EE595A">
            <w:pPr>
              <w:rPr>
                <w:rFonts w:eastAsia="Calibri" w:cs="Calibri"/>
              </w:rPr>
            </w:pPr>
          </w:p>
        </w:tc>
      </w:tr>
      <w:tr w:rsidR="00960728" w:rsidRPr="00180D7D" w14:paraId="6AC8C769" w14:textId="77777777" w:rsidTr="003E20A3">
        <w:tc>
          <w:tcPr>
            <w:tcW w:w="864" w:type="dxa"/>
            <w:tcBorders>
              <w:top w:val="single" w:sz="6" w:space="0" w:color="auto"/>
              <w:left w:val="single" w:sz="6" w:space="0" w:color="auto"/>
              <w:bottom w:val="single" w:sz="6" w:space="0" w:color="auto"/>
              <w:right w:val="single" w:sz="6" w:space="0" w:color="auto"/>
            </w:tcBorders>
            <w:shd w:val="clear" w:color="auto" w:fill="auto"/>
          </w:tcPr>
          <w:p w14:paraId="0FF91C38" w14:textId="77777777" w:rsidR="00960728" w:rsidRPr="00180D7D" w:rsidRDefault="00960728" w:rsidP="003E20A3">
            <w:pPr>
              <w:rPr>
                <w:rFonts w:eastAsia="Calibri" w:cs="Calibri"/>
                <w:b/>
                <w:sz w:val="18"/>
                <w:szCs w:val="18"/>
              </w:rPr>
            </w:pPr>
            <w:r w:rsidRPr="00180D7D">
              <w:rPr>
                <w:rFonts w:eastAsia="Calibri" w:cs="Calibri"/>
                <w:b/>
              </w:rPr>
              <w:t>C9.1 </w:t>
            </w:r>
          </w:p>
        </w:tc>
        <w:tc>
          <w:tcPr>
            <w:tcW w:w="4464" w:type="dxa"/>
            <w:tcBorders>
              <w:top w:val="single" w:sz="6" w:space="0" w:color="auto"/>
              <w:left w:val="single" w:sz="6" w:space="0" w:color="auto"/>
              <w:bottom w:val="single" w:sz="6" w:space="0" w:color="auto"/>
              <w:right w:val="single" w:sz="6" w:space="0" w:color="auto"/>
            </w:tcBorders>
          </w:tcPr>
          <w:p w14:paraId="62BC4491" w14:textId="77777777" w:rsidR="00960728" w:rsidRPr="00180D7D" w:rsidRDefault="00960728" w:rsidP="003E20A3">
            <w:pPr>
              <w:ind w:left="720"/>
              <w:rPr>
                <w:rFonts w:eastAsia="Calibri" w:cs="Calibri"/>
                <w:sz w:val="18"/>
                <w:szCs w:val="18"/>
              </w:rPr>
            </w:pPr>
            <w:r w:rsidRPr="00180D7D">
              <w:rPr>
                <w:rFonts w:eastAsia="Calibri" w:cs="Calibri"/>
                <w:b/>
              </w:rPr>
              <w:t>Is the design of the alarm system based on</w:t>
            </w:r>
          </w:p>
          <w:p w14:paraId="6B9F5FAA" w14:textId="77777777" w:rsidR="00960728" w:rsidRPr="00180D7D" w:rsidRDefault="00960728" w:rsidP="003E20A3">
            <w:pPr>
              <w:pStyle w:val="Listeavsnitt"/>
              <w:numPr>
                <w:ilvl w:val="0"/>
                <w:numId w:val="123"/>
              </w:numPr>
              <w:tabs>
                <w:tab w:val="left" w:pos="284"/>
              </w:tabs>
              <w:spacing w:before="20"/>
              <w:rPr>
                <w:rFonts w:eastAsia="Calibri" w:cs="Calibri"/>
                <w:b/>
                <w:sz w:val="20"/>
                <w:szCs w:val="20"/>
              </w:rPr>
            </w:pPr>
            <w:r w:rsidRPr="00180D7D">
              <w:rPr>
                <w:rFonts w:eastAsia="Calibri" w:cs="Calibri"/>
                <w:b/>
              </w:rPr>
              <w:lastRenderedPageBreak/>
              <w:t>an alarm philosophy and</w:t>
            </w:r>
          </w:p>
          <w:p w14:paraId="5C25F9A9" w14:textId="77777777" w:rsidR="00960728" w:rsidRPr="00180D7D" w:rsidRDefault="00960728" w:rsidP="003E20A3">
            <w:pPr>
              <w:pStyle w:val="Listeavsnitt"/>
              <w:numPr>
                <w:ilvl w:val="0"/>
                <w:numId w:val="123"/>
              </w:numPr>
              <w:tabs>
                <w:tab w:val="left" w:pos="284"/>
              </w:tabs>
              <w:spacing w:before="20"/>
              <w:rPr>
                <w:rFonts w:eastAsia="Calibri" w:cs="Calibri"/>
                <w:b/>
                <w:sz w:val="20"/>
                <w:szCs w:val="20"/>
              </w:rPr>
            </w:pPr>
            <w:r w:rsidRPr="00180D7D">
              <w:rPr>
                <w:rFonts w:eastAsia="Calibri" w:cs="Calibri"/>
                <w:b/>
              </w:rPr>
              <w:t>an alarm specification?</w:t>
            </w:r>
          </w:p>
          <w:p w14:paraId="37E7C0CE" w14:textId="77777777" w:rsidR="00960728" w:rsidRPr="00180D7D" w:rsidRDefault="00960728" w:rsidP="003E20A3">
            <w:pPr>
              <w:ind w:left="720"/>
              <w:rPr>
                <w:rFonts w:eastAsia="Calibri" w:cs="Calibri"/>
                <w:i/>
                <w:sz w:val="18"/>
                <w:szCs w:val="18"/>
              </w:rPr>
            </w:pPr>
            <w:r w:rsidRPr="00180D7D">
              <w:rPr>
                <w:rFonts w:eastAsia="Calibri" w:cs="Calibri"/>
                <w:i/>
              </w:rPr>
              <w:t xml:space="preserve">The alarm system should be designed based on an alarm philosophy, which states aims of the alarm system including how to approach </w:t>
            </w:r>
            <w:r>
              <w:rPr>
                <w:rFonts w:eastAsia="Calibri" w:cs="Calibri"/>
                <w:i/>
              </w:rPr>
              <w:t>HF</w:t>
            </w:r>
            <w:r w:rsidRPr="00180D7D">
              <w:rPr>
                <w:rFonts w:eastAsia="Calibri" w:cs="Calibri"/>
                <w:i/>
              </w:rPr>
              <w:t xml:space="preserve"> issues. The alarm system should also be based on an alarm specification, in which the components of the alarm system are specified.  Check: </w:t>
            </w:r>
          </w:p>
          <w:p w14:paraId="50DC74B4" w14:textId="77777777" w:rsidR="00960728" w:rsidRPr="00180D7D" w:rsidRDefault="00960728" w:rsidP="003E20A3">
            <w:pPr>
              <w:pStyle w:val="Listeavsnitt"/>
              <w:numPr>
                <w:ilvl w:val="0"/>
                <w:numId w:val="122"/>
              </w:numPr>
              <w:tabs>
                <w:tab w:val="left" w:pos="284"/>
              </w:tabs>
              <w:spacing w:before="20"/>
              <w:rPr>
                <w:rFonts w:eastAsia="Calibri" w:cs="Calibri"/>
                <w:i/>
                <w:sz w:val="20"/>
                <w:szCs w:val="20"/>
              </w:rPr>
            </w:pPr>
            <w:r w:rsidRPr="00180D7D">
              <w:rPr>
                <w:rFonts w:eastAsia="Calibri" w:cs="Calibri"/>
                <w:i/>
              </w:rPr>
              <w:t>that there are routines to improve the usefulness and usability of the system such as performance requirements,</w:t>
            </w:r>
          </w:p>
          <w:p w14:paraId="3475FD60" w14:textId="77777777" w:rsidR="00960728" w:rsidRPr="00180D7D" w:rsidRDefault="00960728" w:rsidP="003E20A3">
            <w:pPr>
              <w:pStyle w:val="Listeavsnitt"/>
              <w:numPr>
                <w:ilvl w:val="0"/>
                <w:numId w:val="122"/>
              </w:numPr>
              <w:tabs>
                <w:tab w:val="left" w:pos="284"/>
              </w:tabs>
              <w:spacing w:before="20"/>
              <w:rPr>
                <w:rFonts w:eastAsia="Calibri" w:cs="Calibri"/>
                <w:i/>
                <w:sz w:val="20"/>
                <w:szCs w:val="20"/>
              </w:rPr>
            </w:pPr>
            <w:r w:rsidRPr="00180D7D">
              <w:rPr>
                <w:rFonts w:eastAsia="Calibri" w:cs="Calibri"/>
                <w:i/>
              </w:rPr>
              <w:t>the role of the operator, how this changes according to operating state, and what support the operator has,</w:t>
            </w:r>
          </w:p>
          <w:p w14:paraId="2D861981" w14:textId="77777777" w:rsidR="00960728" w:rsidRPr="00180D7D" w:rsidRDefault="00960728" w:rsidP="003E20A3">
            <w:pPr>
              <w:pStyle w:val="Listeavsnitt"/>
              <w:numPr>
                <w:ilvl w:val="0"/>
                <w:numId w:val="122"/>
              </w:numPr>
              <w:tabs>
                <w:tab w:val="left" w:pos="284"/>
              </w:tabs>
              <w:spacing w:before="20"/>
              <w:rPr>
                <w:rFonts w:eastAsia="Calibri" w:cs="Calibri"/>
                <w:i/>
                <w:sz w:val="20"/>
                <w:szCs w:val="20"/>
              </w:rPr>
            </w:pPr>
            <w:r w:rsidRPr="00180D7D">
              <w:rPr>
                <w:rFonts w:eastAsia="Calibri" w:cs="Calibri"/>
                <w:i/>
              </w:rPr>
              <w:t>how the design accounts for human limitations,</w:t>
            </w:r>
          </w:p>
          <w:p w14:paraId="0C8D243C" w14:textId="77777777" w:rsidR="00960728" w:rsidRPr="00180D7D" w:rsidRDefault="00960728" w:rsidP="003E20A3">
            <w:pPr>
              <w:pStyle w:val="Listeavsnitt"/>
              <w:numPr>
                <w:ilvl w:val="0"/>
                <w:numId w:val="122"/>
              </w:numPr>
              <w:tabs>
                <w:tab w:val="left" w:pos="284"/>
              </w:tabs>
              <w:spacing w:before="20"/>
              <w:rPr>
                <w:rFonts w:eastAsia="Calibri" w:cs="Calibri"/>
                <w:i/>
                <w:sz w:val="20"/>
                <w:szCs w:val="20"/>
              </w:rPr>
            </w:pPr>
            <w:r w:rsidRPr="00180D7D">
              <w:rPr>
                <w:rFonts w:eastAsia="Calibri" w:cs="Calibri"/>
                <w:i/>
              </w:rPr>
              <w:t>the use of alarm priorities: their purpose, how they are defined, and the rationale behind the definitions,</w:t>
            </w:r>
          </w:p>
          <w:p w14:paraId="1DB3D862" w14:textId="77777777" w:rsidR="00960728" w:rsidRPr="00180D7D" w:rsidRDefault="00960728" w:rsidP="003E20A3">
            <w:pPr>
              <w:pStyle w:val="Listeavsnitt"/>
              <w:numPr>
                <w:ilvl w:val="0"/>
                <w:numId w:val="122"/>
              </w:numPr>
              <w:tabs>
                <w:tab w:val="left" w:pos="284"/>
              </w:tabs>
              <w:spacing w:before="20"/>
              <w:rPr>
                <w:rFonts w:eastAsia="Calibri" w:cs="Calibri"/>
                <w:sz w:val="20"/>
                <w:szCs w:val="20"/>
              </w:rPr>
            </w:pPr>
            <w:r w:rsidRPr="00180D7D">
              <w:rPr>
                <w:rFonts w:eastAsia="Calibri" w:cs="Calibri"/>
                <w:i/>
              </w:rPr>
              <w:t xml:space="preserve">the use of alarm acknowledgment, including its purpose, how operators should be trained in its use, standards, </w:t>
            </w:r>
            <w:r w:rsidRPr="00180D7D">
              <w:rPr>
                <w:rFonts w:eastAsia="Calibri" w:cs="Calibri"/>
                <w:i/>
              </w:rPr>
              <w:lastRenderedPageBreak/>
              <w:t>and alarm generation and structuring principles.</w:t>
            </w:r>
            <w:r w:rsidRPr="00180D7D">
              <w:rPr>
                <w:rFonts w:eastAsia="Calibri" w:cs="Calibri"/>
              </w:rPr>
              <w:t> </w:t>
            </w:r>
          </w:p>
        </w:tc>
        <w:tc>
          <w:tcPr>
            <w:tcW w:w="432" w:type="dxa"/>
            <w:tcBorders>
              <w:top w:val="single" w:sz="6" w:space="0" w:color="auto"/>
              <w:left w:val="single" w:sz="6" w:space="0" w:color="auto"/>
              <w:bottom w:val="single" w:sz="6" w:space="0" w:color="auto"/>
              <w:right w:val="single" w:sz="6" w:space="0" w:color="auto"/>
            </w:tcBorders>
          </w:tcPr>
          <w:p w14:paraId="1780DF20" w14:textId="77777777" w:rsidR="00960728" w:rsidRPr="00180D7D" w:rsidRDefault="00960728" w:rsidP="003E20A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45FC98F4" w14:textId="77777777" w:rsidR="00960728" w:rsidRPr="00180D7D" w:rsidRDefault="00960728" w:rsidP="003E20A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0684A9AD" w14:textId="77777777" w:rsidR="00960728" w:rsidRPr="00180D7D" w:rsidRDefault="00960728" w:rsidP="003E20A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Pr>
          <w:p w14:paraId="2A6E0DF1" w14:textId="77777777" w:rsidR="00960728" w:rsidRPr="00180D7D" w:rsidRDefault="00960728" w:rsidP="003E20A3">
            <w:pPr>
              <w:rPr>
                <w:rFonts w:eastAsia="Calibri" w:cs="Calibri"/>
                <w:sz w:val="18"/>
                <w:szCs w:val="18"/>
              </w:rPr>
            </w:pPr>
            <w:r w:rsidRPr="00180D7D">
              <w:rPr>
                <w:rFonts w:eastAsia="Calibri" w:cs="Calibri"/>
              </w:rPr>
              <w:t>EEMUA 191 (20</w:t>
            </w:r>
            <w:r>
              <w:rPr>
                <w:rFonts w:eastAsia="Calibri" w:cs="Calibri"/>
              </w:rPr>
              <w:t>24</w:t>
            </w:r>
            <w:r w:rsidRPr="00180D7D">
              <w:rPr>
                <w:rFonts w:eastAsia="Calibri" w:cs="Calibri"/>
              </w:rPr>
              <w:t>), 2.1, table 2 &amp; 3.</w:t>
            </w:r>
          </w:p>
          <w:p w14:paraId="5B19A3F3" w14:textId="77777777" w:rsidR="00960728" w:rsidRDefault="00960728" w:rsidP="003E20A3">
            <w:pPr>
              <w:rPr>
                <w:rFonts w:eastAsia="Calibri" w:cs="Calibri"/>
              </w:rPr>
            </w:pPr>
            <w:r w:rsidRPr="00180D7D">
              <w:rPr>
                <w:rFonts w:eastAsia="Calibri" w:cs="Calibri"/>
              </w:rPr>
              <w:t>IEC 62682 (2023), 6.2.1.</w:t>
            </w:r>
          </w:p>
          <w:p w14:paraId="01B39379" w14:textId="77777777" w:rsidR="00960728" w:rsidRDefault="00960728" w:rsidP="003E20A3">
            <w:pPr>
              <w:rPr>
                <w:rFonts w:eastAsia="Calibri" w:cs="Calibri"/>
              </w:rPr>
            </w:pPr>
          </w:p>
          <w:p w14:paraId="612D358A" w14:textId="77777777" w:rsidR="00960728" w:rsidRPr="00180D7D" w:rsidRDefault="00960728" w:rsidP="003E20A3">
            <w:pPr>
              <w:rPr>
                <w:rFonts w:eastAsia="Calibri" w:cs="Calibri"/>
                <w:sz w:val="18"/>
                <w:szCs w:val="18"/>
              </w:rPr>
            </w:pPr>
            <w:r w:rsidRPr="00777B55">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1E6BCBE6" w14:textId="77777777" w:rsidR="00960728" w:rsidRPr="00180D7D" w:rsidRDefault="00960728" w:rsidP="003E20A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2879FC17" w14:textId="77777777" w:rsidR="00960728" w:rsidRPr="00180D7D" w:rsidRDefault="00960728" w:rsidP="003E20A3">
            <w:pPr>
              <w:rPr>
                <w:rFonts w:eastAsia="Calibri" w:cs="Calibri"/>
              </w:rPr>
            </w:pPr>
          </w:p>
        </w:tc>
      </w:tr>
      <w:tr w:rsidR="00EE595A" w:rsidRPr="00180D7D" w14:paraId="794FBBE5"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5CFBFEE7" w14:textId="45434FFD" w:rsidR="00EE595A" w:rsidRPr="00180D7D" w:rsidRDefault="00EE595A">
            <w:pPr>
              <w:rPr>
                <w:rFonts w:eastAsia="Calibri" w:cs="Calibri"/>
                <w:b/>
                <w:sz w:val="18"/>
                <w:szCs w:val="18"/>
              </w:rPr>
            </w:pPr>
            <w:r w:rsidRPr="00180D7D">
              <w:rPr>
                <w:rFonts w:eastAsia="Calibri" w:cs="Calibri"/>
                <w:b/>
              </w:rPr>
              <w:lastRenderedPageBreak/>
              <w:t>C9.1</w:t>
            </w:r>
            <w:r w:rsidR="00960728">
              <w:rPr>
                <w:rFonts w:eastAsia="Calibri" w:cs="Calibri"/>
                <w:b/>
              </w:rPr>
              <w:t>.1</w:t>
            </w:r>
            <w:r w:rsidRPr="00180D7D">
              <w:rPr>
                <w:rFonts w:eastAsia="Calibri" w:cs="Calibri"/>
                <w:b/>
              </w:rPr>
              <w:t> </w:t>
            </w:r>
          </w:p>
        </w:tc>
        <w:tc>
          <w:tcPr>
            <w:tcW w:w="4464" w:type="dxa"/>
            <w:tcBorders>
              <w:top w:val="single" w:sz="6" w:space="0" w:color="auto"/>
              <w:left w:val="single" w:sz="6" w:space="0" w:color="auto"/>
              <w:bottom w:val="single" w:sz="6" w:space="0" w:color="auto"/>
              <w:right w:val="single" w:sz="6" w:space="0" w:color="auto"/>
            </w:tcBorders>
          </w:tcPr>
          <w:p w14:paraId="4A5D1CFA" w14:textId="5E3A8338" w:rsidR="00EE595A" w:rsidRPr="00A5603D" w:rsidRDefault="00960728" w:rsidP="00A5603D">
            <w:pPr>
              <w:ind w:left="720"/>
              <w:rPr>
                <w:rFonts w:eastAsia="Calibri" w:cs="Calibri"/>
                <w:i/>
              </w:rPr>
            </w:pPr>
            <w:r>
              <w:rPr>
                <w:rFonts w:eastAsia="Calibri" w:cs="Calibri"/>
                <w:b/>
              </w:rPr>
              <w:t>Is there a reporting system</w:t>
            </w:r>
            <w:r w:rsidR="00A5603D">
              <w:rPr>
                <w:rFonts w:eastAsia="Calibri" w:cs="Calibri"/>
                <w:b/>
              </w:rPr>
              <w:t xml:space="preserve"> and procedures to</w:t>
            </w:r>
            <w:r>
              <w:rPr>
                <w:rFonts w:eastAsia="Calibri" w:cs="Calibri"/>
                <w:b/>
              </w:rPr>
              <w:t xml:space="preserve"> document </w:t>
            </w:r>
            <w:r w:rsidR="00A4259D">
              <w:rPr>
                <w:rFonts w:eastAsia="Calibri" w:cs="Calibri"/>
                <w:b/>
              </w:rPr>
              <w:t xml:space="preserve">and manage </w:t>
            </w:r>
            <w:r>
              <w:rPr>
                <w:rFonts w:eastAsia="Calibri" w:cs="Calibri"/>
                <w:b/>
              </w:rPr>
              <w:t xml:space="preserve">the alarm rate over time? </w:t>
            </w:r>
            <w:r>
              <w:rPr>
                <w:rFonts w:eastAsia="Calibri" w:cs="Calibri"/>
                <w:i/>
              </w:rPr>
              <w:t>E.g. to</w:t>
            </w:r>
            <w:r w:rsidR="00EE595A" w:rsidRPr="00180D7D">
              <w:rPr>
                <w:rFonts w:eastAsia="Calibri" w:cs="Calibri"/>
                <w:i/>
              </w:rPr>
              <w:t xml:space="preserve"> improve the </w:t>
            </w:r>
            <w:r w:rsidR="00A4259D">
              <w:rPr>
                <w:rFonts w:eastAsia="Calibri" w:cs="Calibri"/>
                <w:i/>
              </w:rPr>
              <w:t>alarm system</w:t>
            </w:r>
          </w:p>
        </w:tc>
        <w:tc>
          <w:tcPr>
            <w:tcW w:w="432" w:type="dxa"/>
            <w:tcBorders>
              <w:top w:val="single" w:sz="6" w:space="0" w:color="auto"/>
              <w:left w:val="single" w:sz="6" w:space="0" w:color="auto"/>
              <w:bottom w:val="single" w:sz="6" w:space="0" w:color="auto"/>
              <w:right w:val="single" w:sz="6" w:space="0" w:color="auto"/>
            </w:tcBorders>
          </w:tcPr>
          <w:p w14:paraId="712D7AA2"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78C6948E"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753E0797" w14:textId="77777777" w:rsidR="00EE595A" w:rsidRPr="00180D7D" w:rsidRDefault="00EE595A">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Pr>
          <w:p w14:paraId="67B61D5F" w14:textId="15CCB790" w:rsidR="00EE595A" w:rsidRPr="00180D7D" w:rsidRDefault="00EE595A">
            <w:pPr>
              <w:rPr>
                <w:rFonts w:eastAsia="Calibri" w:cs="Calibri"/>
                <w:sz w:val="18"/>
                <w:szCs w:val="18"/>
              </w:rPr>
            </w:pPr>
            <w:r w:rsidRPr="00180D7D">
              <w:rPr>
                <w:rFonts w:eastAsia="Calibri" w:cs="Calibri"/>
              </w:rPr>
              <w:t>EEMUA 191 (20</w:t>
            </w:r>
            <w:r w:rsidR="00D20B5B">
              <w:rPr>
                <w:rFonts w:eastAsia="Calibri" w:cs="Calibri"/>
              </w:rPr>
              <w:t>24</w:t>
            </w:r>
            <w:r w:rsidRPr="00180D7D">
              <w:rPr>
                <w:rFonts w:eastAsia="Calibri" w:cs="Calibri"/>
              </w:rPr>
              <w:t>), 2.1, table 2 &amp; 3.</w:t>
            </w:r>
          </w:p>
          <w:p w14:paraId="3D88AF4D" w14:textId="77777777" w:rsidR="00EE595A" w:rsidRDefault="00EE595A">
            <w:pPr>
              <w:rPr>
                <w:rFonts w:eastAsia="Calibri" w:cs="Calibri"/>
              </w:rPr>
            </w:pPr>
            <w:r w:rsidRPr="00180D7D">
              <w:rPr>
                <w:rFonts w:eastAsia="Calibri" w:cs="Calibri"/>
              </w:rPr>
              <w:t>IEC 62682 (2023), 6.2.1.</w:t>
            </w:r>
          </w:p>
          <w:p w14:paraId="1F49039D" w14:textId="27FA9E36" w:rsidR="00E53A83" w:rsidRPr="00184E66" w:rsidRDefault="00F043A5">
            <w:pPr>
              <w:rPr>
                <w:rFonts w:eastAsia="Calibri" w:cs="Calibri"/>
                <w:sz w:val="18"/>
                <w:szCs w:val="18"/>
                <w:lang w:val="nn-NO"/>
              </w:rPr>
            </w:pPr>
            <w:r>
              <w:rPr>
                <w:rFonts w:eastAsia="Calibri" w:cs="Calibri"/>
              </w:rPr>
              <w:t>Havtil (2022a), follow up.</w:t>
            </w:r>
            <w:r w:rsidR="00184E66">
              <w:rPr>
                <w:rFonts w:eastAsia="Calibri" w:cs="Calibri"/>
              </w:rPr>
              <w:t xml:space="preserve"> </w:t>
            </w:r>
            <w:r w:rsidR="00184E66" w:rsidRPr="007E0C1A">
              <w:rPr>
                <w:rFonts w:eastAsia="Calibri" w:cs="Calibri"/>
                <w:lang w:val="nn-NO"/>
              </w:rPr>
              <w:t>FA §34a</w:t>
            </w:r>
          </w:p>
          <w:p w14:paraId="5091A68B" w14:textId="62CEFED7" w:rsidR="00E53A83" w:rsidRPr="00180D7D" w:rsidRDefault="00E53A83">
            <w:pPr>
              <w:rPr>
                <w:rFonts w:eastAsia="Calibri" w:cs="Calibri"/>
                <w:sz w:val="18"/>
                <w:szCs w:val="18"/>
              </w:rPr>
            </w:pPr>
            <w:r w:rsidRPr="00777B55">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7EAF04F3"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1B5DD20B" w14:textId="77777777" w:rsidR="00EE595A" w:rsidRPr="00180D7D" w:rsidRDefault="00EE595A">
            <w:pPr>
              <w:rPr>
                <w:rFonts w:eastAsia="Calibri" w:cs="Calibri"/>
              </w:rPr>
            </w:pPr>
          </w:p>
        </w:tc>
      </w:tr>
      <w:tr w:rsidR="00EE595A" w:rsidRPr="00180D7D" w14:paraId="242E2EA6"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676023C2" w14:textId="77777777" w:rsidR="00EE595A" w:rsidRPr="00180D7D" w:rsidRDefault="00EE595A">
            <w:pPr>
              <w:rPr>
                <w:rFonts w:eastAsia="Calibri" w:cs="Calibri"/>
                <w:b/>
              </w:rPr>
            </w:pPr>
            <w:r w:rsidRPr="00180D7D">
              <w:rPr>
                <w:rFonts w:eastAsia="Calibri" w:cs="Calibri"/>
                <w:b/>
              </w:rPr>
              <w:t>C9.2 </w:t>
            </w:r>
          </w:p>
        </w:tc>
        <w:tc>
          <w:tcPr>
            <w:tcW w:w="4464" w:type="dxa"/>
            <w:tcBorders>
              <w:top w:val="single" w:sz="6" w:space="0" w:color="auto"/>
              <w:left w:val="single" w:sz="6" w:space="0" w:color="auto"/>
              <w:bottom w:val="single" w:sz="6" w:space="0" w:color="auto"/>
              <w:right w:val="single" w:sz="6" w:space="0" w:color="auto"/>
            </w:tcBorders>
          </w:tcPr>
          <w:p w14:paraId="22FE143C" w14:textId="77777777" w:rsidR="00EE595A" w:rsidRPr="00180D7D" w:rsidRDefault="00EE595A">
            <w:pPr>
              <w:ind w:left="720"/>
              <w:rPr>
                <w:rFonts w:eastAsia="Calibri" w:cs="Calibri"/>
                <w:sz w:val="18"/>
                <w:szCs w:val="18"/>
              </w:rPr>
            </w:pPr>
            <w:r w:rsidRPr="00180D7D">
              <w:rPr>
                <w:rFonts w:eastAsia="Calibri" w:cs="Calibri"/>
                <w:b/>
              </w:rPr>
              <w:t>Are human factors, capabilities and limitations explicitly taken account for when designing the alarm system?</w:t>
            </w:r>
            <w:r w:rsidRPr="00180D7D">
              <w:rPr>
                <w:rFonts w:eastAsia="Calibri" w:cs="Calibri"/>
              </w:rPr>
              <w:t> </w:t>
            </w:r>
          </w:p>
          <w:p w14:paraId="085B1712" w14:textId="77777777" w:rsidR="00EE595A" w:rsidRPr="00180D7D" w:rsidRDefault="00EE595A">
            <w:pPr>
              <w:ind w:left="720"/>
              <w:rPr>
                <w:rFonts w:eastAsia="Calibri" w:cs="Calibri"/>
                <w:sz w:val="18"/>
                <w:szCs w:val="18"/>
              </w:rPr>
            </w:pPr>
            <w:r w:rsidRPr="00180D7D">
              <w:rPr>
                <w:rFonts w:eastAsia="Calibri" w:cs="Calibri"/>
                <w:i/>
              </w:rPr>
              <w:t>Some of the key factors to be taken account of include: </w:t>
            </w:r>
          </w:p>
          <w:p w14:paraId="2990CCC8" w14:textId="77777777" w:rsidR="00EE595A" w:rsidRPr="00180D7D" w:rsidRDefault="00EE595A" w:rsidP="008371EB">
            <w:pPr>
              <w:pStyle w:val="Listeavsnitt"/>
              <w:numPr>
                <w:ilvl w:val="0"/>
                <w:numId w:val="121"/>
              </w:numPr>
              <w:tabs>
                <w:tab w:val="left" w:pos="284"/>
              </w:tabs>
              <w:spacing w:before="20"/>
              <w:rPr>
                <w:rFonts w:eastAsia="Calibri" w:cs="Calibri"/>
                <w:i/>
                <w:sz w:val="20"/>
                <w:szCs w:val="20"/>
              </w:rPr>
            </w:pPr>
            <w:r w:rsidRPr="00180D7D">
              <w:rPr>
                <w:rFonts w:eastAsia="Calibri" w:cs="Calibri"/>
                <w:i/>
              </w:rPr>
              <w:t>The goal should be fewer than one critical alarm per ten minutes, with up to two per ten minutes being manageable. (EEMUA) </w:t>
            </w:r>
          </w:p>
          <w:p w14:paraId="0E26FDDA" w14:textId="77777777" w:rsidR="00EE595A" w:rsidRPr="00180D7D" w:rsidRDefault="00EE595A" w:rsidP="008371EB">
            <w:pPr>
              <w:pStyle w:val="Listeavsnitt"/>
              <w:numPr>
                <w:ilvl w:val="0"/>
                <w:numId w:val="121"/>
              </w:numPr>
              <w:tabs>
                <w:tab w:val="left" w:pos="284"/>
              </w:tabs>
              <w:spacing w:before="20"/>
              <w:rPr>
                <w:rFonts w:eastAsia="Calibri" w:cs="Calibri"/>
                <w:i/>
                <w:sz w:val="20"/>
                <w:szCs w:val="20"/>
              </w:rPr>
            </w:pPr>
            <w:r w:rsidRPr="00180D7D">
              <w:rPr>
                <w:rFonts w:eastAsia="Calibri" w:cs="Calibri"/>
                <w:i/>
              </w:rPr>
              <w:t>Standing alarms should be minimum (Suggestion from EEMUA: fewer than 10 in normal operations) </w:t>
            </w:r>
          </w:p>
          <w:p w14:paraId="08E55084" w14:textId="77777777" w:rsidR="00EE595A" w:rsidRPr="00180D7D" w:rsidRDefault="00EE595A" w:rsidP="008371EB">
            <w:pPr>
              <w:pStyle w:val="Listeavsnitt"/>
              <w:numPr>
                <w:ilvl w:val="0"/>
                <w:numId w:val="121"/>
              </w:numPr>
              <w:tabs>
                <w:tab w:val="left" w:pos="284"/>
              </w:tabs>
              <w:spacing w:before="20"/>
              <w:rPr>
                <w:rFonts w:eastAsia="Calibri" w:cs="Calibri"/>
                <w:i/>
                <w:sz w:val="20"/>
                <w:szCs w:val="20"/>
              </w:rPr>
            </w:pPr>
            <w:r w:rsidRPr="00180D7D">
              <w:rPr>
                <w:rFonts w:eastAsia="Calibri" w:cs="Calibri"/>
                <w:i/>
              </w:rPr>
              <w:t>Alarm flooding should be reduced (Suggestion from EEMUA: fewer than 10 in ten minutes after upset) </w:t>
            </w:r>
          </w:p>
          <w:p w14:paraId="604E93E5" w14:textId="77777777" w:rsidR="00EE595A" w:rsidRPr="00180D7D" w:rsidRDefault="00EE595A">
            <w:pPr>
              <w:ind w:left="720"/>
              <w:rPr>
                <w:rFonts w:eastAsia="Calibri" w:cs="Calibri"/>
                <w:sz w:val="20"/>
                <w:szCs w:val="20"/>
              </w:rPr>
            </w:pPr>
            <w:r w:rsidRPr="00180D7D">
              <w:rPr>
                <w:rFonts w:eastAsia="Calibri" w:cs="Calibri"/>
                <w:i/>
              </w:rPr>
              <w:t>This should be documented. The design should ensure that the alarm system remains usable in all process conditions, by ensuring that unacceptable demands are not placed on operators by exceeding their cognitive capabilities.</w:t>
            </w:r>
            <w:r w:rsidRPr="00180D7D">
              <w:rPr>
                <w:rFonts w:eastAsia="Calibri" w:cs="Calibri"/>
              </w:rPr>
              <w:t> </w:t>
            </w:r>
          </w:p>
        </w:tc>
        <w:tc>
          <w:tcPr>
            <w:tcW w:w="432" w:type="dxa"/>
            <w:tcBorders>
              <w:top w:val="single" w:sz="6" w:space="0" w:color="auto"/>
              <w:left w:val="single" w:sz="6" w:space="0" w:color="auto"/>
              <w:bottom w:val="single" w:sz="6" w:space="0" w:color="auto"/>
              <w:right w:val="single" w:sz="6" w:space="0" w:color="auto"/>
            </w:tcBorders>
          </w:tcPr>
          <w:p w14:paraId="418C9E05"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4A96F9E3"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1CFD4BAA" w14:textId="77777777" w:rsidR="00EE595A" w:rsidRPr="00180D7D" w:rsidRDefault="00EE595A">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Pr>
          <w:p w14:paraId="3C4C7633" w14:textId="29DCB6F5" w:rsidR="00EE595A" w:rsidRPr="007E0C1A" w:rsidRDefault="00EE595A">
            <w:pPr>
              <w:rPr>
                <w:rFonts w:eastAsia="Calibri" w:cs="Calibri"/>
                <w:sz w:val="18"/>
                <w:szCs w:val="18"/>
                <w:lang w:val="nn-NO"/>
              </w:rPr>
            </w:pPr>
            <w:r w:rsidRPr="007E0C1A">
              <w:rPr>
                <w:rFonts w:eastAsia="Calibri" w:cs="Calibri"/>
                <w:lang w:val="nn-NO"/>
              </w:rPr>
              <w:t>FA §34a</w:t>
            </w:r>
          </w:p>
          <w:p w14:paraId="5C5F5A44" w14:textId="77777777" w:rsidR="00EE595A" w:rsidRPr="007E0C1A" w:rsidRDefault="00EE595A">
            <w:pPr>
              <w:rPr>
                <w:rFonts w:eastAsia="Calibri" w:cs="Calibri"/>
                <w:sz w:val="18"/>
                <w:szCs w:val="18"/>
                <w:lang w:val="nn-NO"/>
              </w:rPr>
            </w:pPr>
            <w:r w:rsidRPr="007E0C1A">
              <w:rPr>
                <w:rFonts w:eastAsia="Calibri" w:cs="Calibri"/>
                <w:lang w:val="nn-NO"/>
              </w:rPr>
              <w:t>NORSOK I-002 (2021), 9.2.4.4.2.</w:t>
            </w:r>
          </w:p>
          <w:p w14:paraId="5116D771" w14:textId="77777777" w:rsidR="00EE595A" w:rsidRPr="007E0C1A" w:rsidRDefault="00EE595A">
            <w:pPr>
              <w:rPr>
                <w:rFonts w:eastAsia="Calibri" w:cs="Calibri"/>
                <w:sz w:val="18"/>
                <w:szCs w:val="18"/>
                <w:lang w:val="nn-NO"/>
              </w:rPr>
            </w:pPr>
            <w:r w:rsidRPr="007E0C1A">
              <w:rPr>
                <w:rFonts w:eastAsia="Calibri" w:cs="Calibri"/>
                <w:lang w:val="nn-NO"/>
              </w:rPr>
              <w:t>EEMUA 191 (2013)</w:t>
            </w:r>
          </w:p>
          <w:p w14:paraId="7A0B05A4" w14:textId="77777777" w:rsidR="00EE595A" w:rsidRDefault="00E3087B">
            <w:pPr>
              <w:rPr>
                <w:rFonts w:eastAsia="Calibri" w:cs="Calibri"/>
              </w:rPr>
            </w:pPr>
            <w:r>
              <w:rPr>
                <w:rFonts w:eastAsia="Calibri" w:cs="Calibri"/>
              </w:rPr>
              <w:t>IEC</w:t>
            </w:r>
            <w:r w:rsidR="00EE595A" w:rsidRPr="00180D7D">
              <w:rPr>
                <w:rFonts w:eastAsia="Calibri" w:cs="Calibri"/>
              </w:rPr>
              <w:t xml:space="preserve"> 62682 (20</w:t>
            </w:r>
            <w:r w:rsidR="00E9163E">
              <w:rPr>
                <w:rFonts w:eastAsia="Calibri" w:cs="Calibri"/>
              </w:rPr>
              <w:t>23</w:t>
            </w:r>
            <w:r w:rsidR="00EE595A" w:rsidRPr="00180D7D">
              <w:rPr>
                <w:rFonts w:eastAsia="Calibri" w:cs="Calibri"/>
              </w:rPr>
              <w:t>)</w:t>
            </w:r>
          </w:p>
          <w:p w14:paraId="44D9373E" w14:textId="77777777" w:rsidR="00E53A83" w:rsidRDefault="00E53A83">
            <w:pPr>
              <w:rPr>
                <w:rFonts w:eastAsia="Calibri" w:cs="Calibri"/>
              </w:rPr>
            </w:pPr>
          </w:p>
          <w:p w14:paraId="18B61D55" w14:textId="77777777" w:rsidR="00E53A83" w:rsidRDefault="00E53A83">
            <w:pPr>
              <w:rPr>
                <w:rFonts w:eastAsia="Calibri" w:cs="Calibri"/>
              </w:rPr>
            </w:pPr>
          </w:p>
          <w:p w14:paraId="24069386" w14:textId="77777777" w:rsidR="00E53A83" w:rsidRDefault="00E53A83">
            <w:pPr>
              <w:rPr>
                <w:sz w:val="20"/>
                <w:szCs w:val="20"/>
              </w:rPr>
            </w:pPr>
            <w:r w:rsidRPr="00777B55">
              <w:rPr>
                <w:sz w:val="20"/>
                <w:szCs w:val="20"/>
              </w:rPr>
              <w:t>DC: Applicable to the DC</w:t>
            </w:r>
          </w:p>
          <w:p w14:paraId="20A5B32A" w14:textId="77777777" w:rsidR="00960728" w:rsidRDefault="00960728">
            <w:pPr>
              <w:rPr>
                <w:sz w:val="20"/>
                <w:szCs w:val="20"/>
              </w:rPr>
            </w:pPr>
          </w:p>
          <w:p w14:paraId="03F69E14" w14:textId="77777777" w:rsidR="00960728" w:rsidRDefault="00960728">
            <w:pPr>
              <w:rPr>
                <w:sz w:val="20"/>
                <w:szCs w:val="20"/>
              </w:rPr>
            </w:pPr>
          </w:p>
          <w:p w14:paraId="7453E3BD" w14:textId="289BD5AE" w:rsidR="00960728" w:rsidRPr="00180D7D" w:rsidRDefault="00960728">
            <w:pPr>
              <w:rPr>
                <w:rFonts w:eastAsia="Calibri" w:cs="Calibri"/>
                <w:sz w:val="18"/>
                <w:szCs w:val="18"/>
              </w:rPr>
            </w:pPr>
            <w:r>
              <w:rPr>
                <w:sz w:val="20"/>
                <w:szCs w:val="20"/>
              </w:rPr>
              <w:t>Note: Fixing standing alarms should be quite easy.</w:t>
            </w:r>
          </w:p>
        </w:tc>
        <w:tc>
          <w:tcPr>
            <w:tcW w:w="3456" w:type="dxa"/>
            <w:tcBorders>
              <w:top w:val="single" w:sz="6" w:space="0" w:color="auto"/>
              <w:left w:val="single" w:sz="6" w:space="0" w:color="auto"/>
              <w:bottom w:val="single" w:sz="6" w:space="0" w:color="auto"/>
              <w:right w:val="single" w:sz="6" w:space="0" w:color="auto"/>
            </w:tcBorders>
          </w:tcPr>
          <w:p w14:paraId="5154B3C2"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3980FB1C" w14:textId="77777777" w:rsidR="00EE595A" w:rsidRPr="00180D7D" w:rsidRDefault="00EE595A">
            <w:pPr>
              <w:rPr>
                <w:rFonts w:eastAsia="Calibri" w:cs="Calibri"/>
              </w:rPr>
            </w:pPr>
          </w:p>
        </w:tc>
      </w:tr>
      <w:tr w:rsidR="00EE595A" w:rsidRPr="00180D7D" w14:paraId="439AF33F"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1AC0691A" w14:textId="77777777" w:rsidR="00EE595A" w:rsidRPr="00180D7D" w:rsidRDefault="00EE595A">
            <w:pPr>
              <w:rPr>
                <w:rFonts w:eastAsia="Calibri" w:cs="Calibri"/>
                <w:b/>
              </w:rPr>
            </w:pPr>
            <w:r w:rsidRPr="00180D7D">
              <w:rPr>
                <w:rFonts w:eastAsia="Calibri" w:cs="Calibri"/>
                <w:b/>
              </w:rPr>
              <w:lastRenderedPageBreak/>
              <w:t>C9.2.1 </w:t>
            </w:r>
          </w:p>
        </w:tc>
        <w:tc>
          <w:tcPr>
            <w:tcW w:w="4464" w:type="dxa"/>
            <w:tcBorders>
              <w:top w:val="single" w:sz="6" w:space="0" w:color="auto"/>
              <w:left w:val="single" w:sz="6" w:space="0" w:color="auto"/>
              <w:bottom w:val="single" w:sz="6" w:space="0" w:color="auto"/>
              <w:right w:val="single" w:sz="6" w:space="0" w:color="auto"/>
            </w:tcBorders>
          </w:tcPr>
          <w:p w14:paraId="628CD945" w14:textId="77777777" w:rsidR="00EE595A" w:rsidRPr="00180D7D" w:rsidRDefault="00EE595A" w:rsidP="00E432DF">
            <w:pPr>
              <w:ind w:left="708"/>
              <w:rPr>
                <w:rFonts w:eastAsia="Calibri" w:cs="Calibri"/>
                <w:b/>
                <w:sz w:val="18"/>
                <w:szCs w:val="18"/>
              </w:rPr>
            </w:pPr>
            <w:r w:rsidRPr="00180D7D">
              <w:rPr>
                <w:rFonts w:eastAsia="Calibri" w:cs="Calibri"/>
                <w:b/>
              </w:rPr>
              <w:t>Are suppression mechanisms used to reduce the number of consequence alarms?</w:t>
            </w:r>
          </w:p>
          <w:p w14:paraId="50780934" w14:textId="4EB18F9A" w:rsidR="00EE595A" w:rsidRPr="00180D7D" w:rsidRDefault="00EE595A" w:rsidP="00E432DF">
            <w:pPr>
              <w:ind w:left="708"/>
              <w:rPr>
                <w:rFonts w:eastAsia="Calibri" w:cs="Calibri"/>
                <w:sz w:val="20"/>
                <w:szCs w:val="20"/>
              </w:rPr>
            </w:pPr>
            <w:r w:rsidRPr="00180D7D">
              <w:rPr>
                <w:rFonts w:eastAsia="Calibri" w:cs="Calibri"/>
                <w:i/>
              </w:rPr>
              <w:t>This is especially important during equipment/ process shutdown. Too many unimportant alarms divert the operators' attention from important alarms, and the operators may not have sufficient time to check all alarms and analyse the situation. Operators may thus miss critical alarms.</w:t>
            </w:r>
            <w:r w:rsidR="008360DB">
              <w:rPr>
                <w:rFonts w:eastAsia="Calibri" w:cs="Calibri"/>
                <w:i/>
              </w:rPr>
              <w:t xml:space="preserve"> (Shelving can be evaluated)</w:t>
            </w:r>
          </w:p>
        </w:tc>
        <w:tc>
          <w:tcPr>
            <w:tcW w:w="432" w:type="dxa"/>
            <w:tcBorders>
              <w:top w:val="single" w:sz="6" w:space="0" w:color="auto"/>
              <w:left w:val="single" w:sz="6" w:space="0" w:color="auto"/>
              <w:bottom w:val="single" w:sz="6" w:space="0" w:color="auto"/>
              <w:right w:val="single" w:sz="6" w:space="0" w:color="auto"/>
            </w:tcBorders>
          </w:tcPr>
          <w:p w14:paraId="2805E144"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049FAB39"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7C78620D" w14:textId="77777777" w:rsidR="00EE595A" w:rsidRPr="00180D7D" w:rsidRDefault="00EE595A">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Pr>
          <w:p w14:paraId="31567D57" w14:textId="1F60B431" w:rsidR="00EE595A" w:rsidRPr="00180D7D" w:rsidRDefault="00EE595A">
            <w:pPr>
              <w:rPr>
                <w:rFonts w:eastAsia="Calibri" w:cs="Calibri"/>
                <w:sz w:val="18"/>
                <w:szCs w:val="18"/>
              </w:rPr>
            </w:pPr>
            <w:r w:rsidRPr="00180D7D">
              <w:rPr>
                <w:rFonts w:eastAsia="Calibri" w:cs="Calibri"/>
              </w:rPr>
              <w:t>FA §34a</w:t>
            </w:r>
          </w:p>
          <w:p w14:paraId="5E134CBE" w14:textId="77777777" w:rsidR="00EE595A" w:rsidRPr="00180D7D" w:rsidRDefault="00EE595A">
            <w:pPr>
              <w:rPr>
                <w:rFonts w:eastAsia="Calibri" w:cs="Calibri"/>
                <w:sz w:val="18"/>
                <w:szCs w:val="18"/>
              </w:rPr>
            </w:pPr>
            <w:r w:rsidRPr="00180D7D">
              <w:rPr>
                <w:rFonts w:eastAsia="Calibri" w:cs="Calibri"/>
              </w:rPr>
              <w:t>EEMUA 191 (2013), 5.5.2 &amp; 5.5.3.</w:t>
            </w:r>
          </w:p>
          <w:p w14:paraId="0AD162C4" w14:textId="77777777" w:rsidR="00EE595A" w:rsidRDefault="00EE595A">
            <w:pPr>
              <w:rPr>
                <w:rFonts w:eastAsia="Calibri" w:cs="Calibri"/>
              </w:rPr>
            </w:pPr>
            <w:r w:rsidRPr="00180D7D">
              <w:rPr>
                <w:rFonts w:eastAsia="Calibri" w:cs="Calibri"/>
              </w:rPr>
              <w:t>NUREG0700 (2020), rev. 3, 4.1.2-2.</w:t>
            </w:r>
          </w:p>
          <w:p w14:paraId="25740292" w14:textId="2E836A3C" w:rsidR="00E53A83" w:rsidRPr="00180D7D" w:rsidRDefault="00E53A83">
            <w:pPr>
              <w:rPr>
                <w:rFonts w:eastAsia="Calibri" w:cs="Calibri"/>
                <w:sz w:val="18"/>
                <w:szCs w:val="18"/>
              </w:rPr>
            </w:pPr>
            <w:r w:rsidRPr="00E53A83">
              <w:rPr>
                <w:rFonts w:eastAsia="Calibri" w:cs="Calibri"/>
                <w:sz w:val="18"/>
                <w:szCs w:val="18"/>
              </w:rPr>
              <w:t>DC: May not be applicable to the DC, as there is a limited number of alarms</w:t>
            </w:r>
          </w:p>
        </w:tc>
        <w:tc>
          <w:tcPr>
            <w:tcW w:w="3456" w:type="dxa"/>
            <w:tcBorders>
              <w:top w:val="single" w:sz="6" w:space="0" w:color="auto"/>
              <w:left w:val="single" w:sz="6" w:space="0" w:color="auto"/>
              <w:bottom w:val="single" w:sz="6" w:space="0" w:color="auto"/>
              <w:right w:val="single" w:sz="6" w:space="0" w:color="auto"/>
            </w:tcBorders>
          </w:tcPr>
          <w:p w14:paraId="6E9363F1"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276E0AA4" w14:textId="77777777" w:rsidR="00EE595A" w:rsidRPr="00180D7D" w:rsidRDefault="00EE595A">
            <w:pPr>
              <w:rPr>
                <w:rFonts w:eastAsia="Calibri" w:cs="Calibri"/>
              </w:rPr>
            </w:pPr>
          </w:p>
        </w:tc>
      </w:tr>
      <w:tr w:rsidR="00EE595A" w:rsidRPr="00180D7D" w14:paraId="57FC746A"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2A727E2C" w14:textId="77777777" w:rsidR="00EE595A" w:rsidRPr="00180D7D" w:rsidRDefault="00EE595A">
            <w:pPr>
              <w:rPr>
                <w:rFonts w:eastAsia="Calibri" w:cs="Calibri"/>
                <w:b/>
              </w:rPr>
            </w:pPr>
            <w:r w:rsidRPr="00180D7D">
              <w:rPr>
                <w:rFonts w:eastAsia="Calibri" w:cs="Calibri"/>
                <w:b/>
              </w:rPr>
              <w:t>C9.2.2 </w:t>
            </w:r>
          </w:p>
        </w:tc>
        <w:tc>
          <w:tcPr>
            <w:tcW w:w="4464" w:type="dxa"/>
            <w:tcBorders>
              <w:top w:val="single" w:sz="6" w:space="0" w:color="auto"/>
              <w:left w:val="single" w:sz="6" w:space="0" w:color="auto"/>
              <w:bottom w:val="single" w:sz="6" w:space="0" w:color="auto"/>
              <w:right w:val="single" w:sz="6" w:space="0" w:color="auto"/>
            </w:tcBorders>
          </w:tcPr>
          <w:p w14:paraId="055F2000" w14:textId="77777777" w:rsidR="00EE595A" w:rsidRPr="00180D7D" w:rsidRDefault="00EE595A" w:rsidP="00E432DF">
            <w:pPr>
              <w:ind w:left="708"/>
              <w:rPr>
                <w:rFonts w:eastAsia="Calibri" w:cs="Calibri"/>
                <w:sz w:val="18"/>
                <w:szCs w:val="18"/>
              </w:rPr>
            </w:pPr>
            <w:r w:rsidRPr="00180D7D">
              <w:rPr>
                <w:rFonts w:eastAsia="Calibri" w:cs="Calibri"/>
                <w:b/>
              </w:rPr>
              <w:t>Are spurious alarms avoided?</w:t>
            </w:r>
          </w:p>
          <w:p w14:paraId="2C7D82CE" w14:textId="77777777" w:rsidR="00D60F65" w:rsidRDefault="00EE595A" w:rsidP="00E432DF">
            <w:pPr>
              <w:ind w:left="708"/>
              <w:rPr>
                <w:rFonts w:eastAsia="Calibri" w:cs="Calibri"/>
                <w:i/>
              </w:rPr>
            </w:pPr>
            <w:r w:rsidRPr="00180D7D">
              <w:rPr>
                <w:rFonts w:eastAsia="Calibri" w:cs="Calibri"/>
                <w:i/>
              </w:rPr>
              <w:t>Spurious alarms</w:t>
            </w:r>
            <w:r w:rsidR="00D60F65">
              <w:rPr>
                <w:rFonts w:eastAsia="Calibri" w:cs="Calibri"/>
                <w:i/>
              </w:rPr>
              <w:t xml:space="preserve"> (i.e. misleading or false)</w:t>
            </w:r>
            <w:r w:rsidRPr="00180D7D">
              <w:rPr>
                <w:rFonts w:eastAsia="Calibri" w:cs="Calibri"/>
                <w:i/>
              </w:rPr>
              <w:t xml:space="preserve"> are following on false alarms because of shutdown actions.  A high number of false alarms may cause operators to become insensitive to safety alarms and subsequently fail to respond to abnormal situations. They may try to “beat</w:t>
            </w:r>
            <w:r w:rsidR="005B247C">
              <w:rPr>
                <w:rFonts w:eastAsia="Calibri" w:cs="Calibri"/>
                <w:i/>
              </w:rPr>
              <w:t>”</w:t>
            </w:r>
            <w:r w:rsidR="00C4799A">
              <w:rPr>
                <w:rFonts w:eastAsia="Calibri" w:cs="Calibri"/>
                <w:i/>
              </w:rPr>
              <w:t xml:space="preserve"> </w:t>
            </w:r>
            <w:r w:rsidRPr="00180D7D">
              <w:rPr>
                <w:rFonts w:eastAsia="Calibri" w:cs="Calibri"/>
                <w:i/>
              </w:rPr>
              <w:t>the safety system by inhibiting safety functions or interpret false alarms as being “real</w:t>
            </w:r>
            <w:r w:rsidR="005B247C">
              <w:rPr>
                <w:rFonts w:eastAsia="Calibri" w:cs="Calibri"/>
                <w:i/>
              </w:rPr>
              <w:t>”</w:t>
            </w:r>
            <w:r w:rsidR="00C4799A">
              <w:rPr>
                <w:rFonts w:eastAsia="Calibri" w:cs="Calibri"/>
                <w:i/>
              </w:rPr>
              <w:t xml:space="preserve"> </w:t>
            </w:r>
            <w:r w:rsidRPr="00180D7D">
              <w:rPr>
                <w:rFonts w:eastAsia="Calibri" w:cs="Calibri"/>
                <w:i/>
              </w:rPr>
              <w:t xml:space="preserve">alarms. </w:t>
            </w:r>
          </w:p>
          <w:p w14:paraId="0197FDA0" w14:textId="77777777" w:rsidR="00D60F65" w:rsidRPr="00D60F65" w:rsidRDefault="00EE595A" w:rsidP="00904E1A">
            <w:pPr>
              <w:pStyle w:val="Listeavsnitt"/>
              <w:numPr>
                <w:ilvl w:val="0"/>
                <w:numId w:val="185"/>
              </w:numPr>
              <w:rPr>
                <w:rFonts w:eastAsia="Calibri" w:cs="Calibri"/>
                <w:i/>
                <w:sz w:val="20"/>
                <w:szCs w:val="20"/>
              </w:rPr>
            </w:pPr>
            <w:r w:rsidRPr="00D60F65">
              <w:rPr>
                <w:rFonts w:eastAsia="Calibri" w:cs="Calibri"/>
                <w:i/>
              </w:rPr>
              <w:t>Check the frequency of alarms caused by testing of the sensors.</w:t>
            </w:r>
          </w:p>
          <w:p w14:paraId="2D5B5474" w14:textId="7C31124D" w:rsidR="00EE595A" w:rsidRPr="00D60F65" w:rsidRDefault="00EE595A" w:rsidP="00904E1A">
            <w:pPr>
              <w:pStyle w:val="Listeavsnitt"/>
              <w:numPr>
                <w:ilvl w:val="0"/>
                <w:numId w:val="185"/>
              </w:numPr>
              <w:rPr>
                <w:rFonts w:eastAsia="Calibri" w:cs="Calibri"/>
                <w:i/>
                <w:sz w:val="20"/>
                <w:szCs w:val="20"/>
              </w:rPr>
            </w:pPr>
            <w:r w:rsidRPr="00D60F65">
              <w:rPr>
                <w:rFonts w:eastAsia="Calibri" w:cs="Calibri"/>
                <w:i/>
              </w:rPr>
              <w:t xml:space="preserve"> Is there a system for planned testing and correlation on sensors?</w:t>
            </w:r>
          </w:p>
        </w:tc>
        <w:tc>
          <w:tcPr>
            <w:tcW w:w="432" w:type="dxa"/>
            <w:tcBorders>
              <w:top w:val="single" w:sz="6" w:space="0" w:color="auto"/>
              <w:left w:val="single" w:sz="6" w:space="0" w:color="auto"/>
              <w:bottom w:val="single" w:sz="6" w:space="0" w:color="auto"/>
              <w:right w:val="single" w:sz="6" w:space="0" w:color="auto"/>
            </w:tcBorders>
          </w:tcPr>
          <w:p w14:paraId="23C39F50"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22C38A3E"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429B3F9E" w14:textId="77777777" w:rsidR="00EE595A" w:rsidRPr="00180D7D" w:rsidRDefault="00EE595A">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Pr>
          <w:p w14:paraId="0336A869" w14:textId="77777777" w:rsidR="00EE595A" w:rsidRDefault="00EE595A">
            <w:pPr>
              <w:rPr>
                <w:rFonts w:eastAsia="Calibri" w:cs="Calibri"/>
              </w:rPr>
            </w:pPr>
            <w:r w:rsidRPr="00180D7D">
              <w:rPr>
                <w:rFonts w:eastAsia="Calibri" w:cs="Calibri"/>
              </w:rPr>
              <w:t>NUREG0700 (2020), revision 3, 4.1.2-3 &amp; 4.4 (including table 4.1)</w:t>
            </w:r>
          </w:p>
          <w:p w14:paraId="733B9C37" w14:textId="62DE09D0" w:rsidR="00E53A83" w:rsidRDefault="00D60F65">
            <w:pPr>
              <w:rPr>
                <w:rFonts w:eastAsia="Calibri" w:cs="Calibri"/>
              </w:rPr>
            </w:pPr>
            <w:r>
              <w:rPr>
                <w:rFonts w:eastAsia="Calibri" w:cs="Calibri"/>
              </w:rPr>
              <w:t>EEMUA 191 (2024)</w:t>
            </w:r>
          </w:p>
          <w:p w14:paraId="58E47B18" w14:textId="5EBECAC7" w:rsidR="00E53A83" w:rsidRPr="00180D7D" w:rsidRDefault="00E53A83">
            <w:pPr>
              <w:rPr>
                <w:rFonts w:eastAsia="Calibri" w:cs="Calibri"/>
                <w:sz w:val="18"/>
                <w:szCs w:val="18"/>
              </w:rPr>
            </w:pPr>
            <w:r w:rsidRPr="00E53A83">
              <w:rPr>
                <w:rFonts w:eastAsia="Calibri" w:cs="Calibri"/>
                <w:sz w:val="18"/>
                <w:szCs w:val="18"/>
              </w:rPr>
              <w:t>DC: Are spurious alarms logged to reduce false alarms?</w:t>
            </w:r>
          </w:p>
        </w:tc>
        <w:tc>
          <w:tcPr>
            <w:tcW w:w="3456" w:type="dxa"/>
            <w:tcBorders>
              <w:top w:val="single" w:sz="6" w:space="0" w:color="auto"/>
              <w:left w:val="single" w:sz="6" w:space="0" w:color="auto"/>
              <w:bottom w:val="single" w:sz="6" w:space="0" w:color="auto"/>
              <w:right w:val="single" w:sz="6" w:space="0" w:color="auto"/>
            </w:tcBorders>
          </w:tcPr>
          <w:p w14:paraId="50533ABC"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2401112B" w14:textId="77777777" w:rsidR="00EE595A" w:rsidRPr="00180D7D" w:rsidRDefault="00EE595A">
            <w:pPr>
              <w:rPr>
                <w:rFonts w:eastAsia="Calibri" w:cs="Calibri"/>
              </w:rPr>
            </w:pPr>
          </w:p>
        </w:tc>
      </w:tr>
      <w:tr w:rsidR="00EE595A" w:rsidRPr="00180D7D" w14:paraId="39608F08"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0B0ADF87" w14:textId="77777777" w:rsidR="00EE595A" w:rsidRPr="00180D7D" w:rsidRDefault="00EE595A">
            <w:pPr>
              <w:rPr>
                <w:rFonts w:eastAsia="Calibri" w:cs="Calibri"/>
                <w:b/>
              </w:rPr>
            </w:pPr>
            <w:r w:rsidRPr="00180D7D">
              <w:rPr>
                <w:rFonts w:eastAsia="Calibri" w:cs="Calibri"/>
                <w:b/>
              </w:rPr>
              <w:lastRenderedPageBreak/>
              <w:t>C9.2.3 </w:t>
            </w:r>
          </w:p>
        </w:tc>
        <w:tc>
          <w:tcPr>
            <w:tcW w:w="4464" w:type="dxa"/>
            <w:tcBorders>
              <w:top w:val="single" w:sz="6" w:space="0" w:color="auto"/>
              <w:left w:val="single" w:sz="6" w:space="0" w:color="auto"/>
              <w:bottom w:val="single" w:sz="6" w:space="0" w:color="auto"/>
              <w:right w:val="single" w:sz="6" w:space="0" w:color="auto"/>
            </w:tcBorders>
          </w:tcPr>
          <w:p w14:paraId="3B2DE96D" w14:textId="77777777" w:rsidR="00EE595A" w:rsidRPr="00180D7D" w:rsidRDefault="00EE595A" w:rsidP="00E432DF">
            <w:pPr>
              <w:ind w:left="708"/>
              <w:rPr>
                <w:rFonts w:eastAsia="Calibri" w:cs="Calibri"/>
                <w:b/>
                <w:sz w:val="18"/>
                <w:szCs w:val="18"/>
              </w:rPr>
            </w:pPr>
            <w:r w:rsidRPr="00180D7D">
              <w:rPr>
                <w:rFonts w:eastAsia="Calibri" w:cs="Calibri"/>
                <w:b/>
              </w:rPr>
              <w:t>Are performance requirements to the entire alarm system</w:t>
            </w:r>
          </w:p>
          <w:p w14:paraId="6B60DAF4" w14:textId="77777777" w:rsidR="00EE595A" w:rsidRPr="00180D7D" w:rsidRDefault="00EE595A" w:rsidP="008371EB">
            <w:pPr>
              <w:pStyle w:val="Listeavsnitt"/>
              <w:numPr>
                <w:ilvl w:val="0"/>
                <w:numId w:val="120"/>
              </w:numPr>
              <w:tabs>
                <w:tab w:val="left" w:pos="284"/>
              </w:tabs>
              <w:spacing w:before="20"/>
              <w:ind w:left="708"/>
              <w:rPr>
                <w:rFonts w:eastAsia="Calibri" w:cs="Calibri"/>
                <w:b/>
                <w:sz w:val="20"/>
                <w:szCs w:val="20"/>
              </w:rPr>
            </w:pPr>
            <w:r w:rsidRPr="00180D7D">
              <w:rPr>
                <w:rFonts w:eastAsia="Calibri" w:cs="Calibri"/>
                <w:b/>
              </w:rPr>
              <w:t>defined and</w:t>
            </w:r>
          </w:p>
          <w:p w14:paraId="7DBCB31B" w14:textId="77777777" w:rsidR="00EE595A" w:rsidRPr="00180D7D" w:rsidRDefault="00EE595A" w:rsidP="008371EB">
            <w:pPr>
              <w:pStyle w:val="Listeavsnitt"/>
              <w:numPr>
                <w:ilvl w:val="0"/>
                <w:numId w:val="120"/>
              </w:numPr>
              <w:tabs>
                <w:tab w:val="left" w:pos="284"/>
              </w:tabs>
              <w:spacing w:before="20"/>
              <w:ind w:left="708"/>
              <w:rPr>
                <w:rFonts w:eastAsia="Calibri" w:cs="Calibri"/>
                <w:b/>
                <w:sz w:val="20"/>
                <w:szCs w:val="20"/>
              </w:rPr>
            </w:pPr>
            <w:r w:rsidRPr="00180D7D">
              <w:rPr>
                <w:rFonts w:eastAsia="Calibri" w:cs="Calibri"/>
                <w:b/>
              </w:rPr>
              <w:t>used?</w:t>
            </w:r>
          </w:p>
          <w:p w14:paraId="4B300560" w14:textId="41EADF16" w:rsidR="00EE595A" w:rsidRPr="00180D7D" w:rsidRDefault="00EE595A" w:rsidP="00E432DF">
            <w:pPr>
              <w:ind w:left="708"/>
              <w:rPr>
                <w:rFonts w:eastAsia="Calibri" w:cs="Calibri"/>
                <w:sz w:val="20"/>
                <w:szCs w:val="20"/>
              </w:rPr>
            </w:pPr>
            <w:r w:rsidRPr="00180D7D">
              <w:rPr>
                <w:rFonts w:eastAsia="Calibri" w:cs="Calibri"/>
                <w:i/>
              </w:rPr>
              <w:t xml:space="preserve">Performance measures include usefulness i.e. how many of the alarms are useful for the operator and implies that the operators </w:t>
            </w:r>
            <w:r w:rsidR="00430FCA" w:rsidRPr="00180D7D">
              <w:rPr>
                <w:rFonts w:eastAsia="Calibri" w:cs="Calibri"/>
                <w:i/>
              </w:rPr>
              <w:t>must</w:t>
            </w:r>
            <w:r w:rsidRPr="00180D7D">
              <w:rPr>
                <w:rFonts w:eastAsia="Calibri" w:cs="Calibri"/>
                <w:i/>
              </w:rPr>
              <w:t xml:space="preserve"> do an action. This is a key performance indicator (KPI).  The entire alarm system could include marine, utility, communications, F&amp;G and process systems.</w:t>
            </w:r>
            <w:r w:rsidRPr="00180D7D">
              <w:rPr>
                <w:rFonts w:eastAsia="Calibri" w:cs="Calibri"/>
              </w:rPr>
              <w:t>  </w:t>
            </w:r>
          </w:p>
        </w:tc>
        <w:tc>
          <w:tcPr>
            <w:tcW w:w="432" w:type="dxa"/>
            <w:tcBorders>
              <w:top w:val="single" w:sz="6" w:space="0" w:color="auto"/>
              <w:left w:val="single" w:sz="6" w:space="0" w:color="auto"/>
              <w:bottom w:val="single" w:sz="6" w:space="0" w:color="auto"/>
              <w:right w:val="single" w:sz="6" w:space="0" w:color="auto"/>
            </w:tcBorders>
          </w:tcPr>
          <w:p w14:paraId="0C4B0361"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34CD4900"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427657A5" w14:textId="77777777" w:rsidR="00EE595A" w:rsidRPr="00180D7D" w:rsidRDefault="00EE595A">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Pr>
          <w:p w14:paraId="510D3C31" w14:textId="77777777" w:rsidR="00EE595A" w:rsidRPr="00180D7D" w:rsidRDefault="00EE595A">
            <w:pPr>
              <w:rPr>
                <w:rFonts w:eastAsia="Calibri" w:cs="Calibri"/>
                <w:sz w:val="18"/>
                <w:szCs w:val="18"/>
              </w:rPr>
            </w:pPr>
            <w:r w:rsidRPr="00180D7D">
              <w:rPr>
                <w:rFonts w:eastAsia="Calibri" w:cs="Calibri"/>
              </w:rPr>
              <w:t>EEMUA 191 (2013), 6.2, 6.3 &amp; 6.4.</w:t>
            </w:r>
          </w:p>
          <w:p w14:paraId="73E06E08" w14:textId="77777777" w:rsidR="00EE595A" w:rsidRDefault="00EE595A">
            <w:pPr>
              <w:rPr>
                <w:rFonts w:eastAsia="Calibri" w:cs="Calibri"/>
              </w:rPr>
            </w:pPr>
            <w:r w:rsidRPr="00180D7D">
              <w:rPr>
                <w:rFonts w:eastAsia="Calibri" w:cs="Calibri"/>
              </w:rPr>
              <w:t>IEC 62682 (2023), 16.5.2</w:t>
            </w:r>
          </w:p>
          <w:p w14:paraId="12AC5A2D" w14:textId="77777777" w:rsidR="00213CF9" w:rsidRDefault="00213CF9">
            <w:pPr>
              <w:rPr>
                <w:rFonts w:eastAsia="Calibri" w:cs="Calibri"/>
              </w:rPr>
            </w:pPr>
          </w:p>
          <w:p w14:paraId="46E6E27A" w14:textId="77777777" w:rsidR="00213CF9" w:rsidRDefault="00213CF9">
            <w:pPr>
              <w:rPr>
                <w:rFonts w:eastAsia="Calibri" w:cs="Calibri"/>
              </w:rPr>
            </w:pPr>
          </w:p>
          <w:p w14:paraId="03CB092F" w14:textId="61FB4204" w:rsidR="00213CF9" w:rsidRPr="00180D7D" w:rsidRDefault="00213CF9">
            <w:pPr>
              <w:rPr>
                <w:rFonts w:eastAsia="Calibri" w:cs="Calibri"/>
                <w:sz w:val="18"/>
                <w:szCs w:val="18"/>
              </w:rPr>
            </w:pPr>
            <w:r w:rsidRPr="00777B55">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1F2BFA56"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752F79CC" w14:textId="77777777" w:rsidR="00EE595A" w:rsidRPr="00180D7D" w:rsidRDefault="00EE595A">
            <w:pPr>
              <w:rPr>
                <w:rFonts w:eastAsia="Calibri" w:cs="Calibri"/>
              </w:rPr>
            </w:pPr>
          </w:p>
        </w:tc>
      </w:tr>
      <w:tr w:rsidR="00EE595A" w:rsidRPr="00180D7D" w14:paraId="52D48A5B"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485BEC6A" w14:textId="1CB91B03" w:rsidR="00EE595A" w:rsidRPr="00180D7D" w:rsidRDefault="00E432DF">
            <w:pPr>
              <w:rPr>
                <w:rFonts w:eastAsia="Calibri" w:cs="Calibri"/>
                <w:b/>
              </w:rPr>
            </w:pPr>
            <w:r>
              <w:rPr>
                <w:rFonts w:eastAsia="Calibri" w:cs="Calibri"/>
                <w:b/>
              </w:rPr>
              <w:t xml:space="preserve">C9.3 </w:t>
            </w:r>
          </w:p>
        </w:tc>
        <w:tc>
          <w:tcPr>
            <w:tcW w:w="4464" w:type="dxa"/>
            <w:tcBorders>
              <w:top w:val="single" w:sz="6" w:space="0" w:color="auto"/>
              <w:left w:val="single" w:sz="6" w:space="0" w:color="auto"/>
              <w:bottom w:val="single" w:sz="6" w:space="0" w:color="auto"/>
              <w:right w:val="single" w:sz="6" w:space="0" w:color="auto"/>
            </w:tcBorders>
          </w:tcPr>
          <w:p w14:paraId="0989756E" w14:textId="78BF83F9" w:rsidR="00EE595A" w:rsidRPr="00180D7D" w:rsidRDefault="00EE595A">
            <w:pPr>
              <w:ind w:left="720"/>
              <w:rPr>
                <w:rFonts w:eastAsia="Calibri" w:cs="Calibri"/>
                <w:b/>
                <w:sz w:val="18"/>
                <w:szCs w:val="18"/>
              </w:rPr>
            </w:pPr>
            <w:r w:rsidRPr="00180D7D">
              <w:rPr>
                <w:rFonts w:eastAsia="Calibri" w:cs="Calibri"/>
                <w:b/>
              </w:rPr>
              <w:t xml:space="preserve">Is the alarm </w:t>
            </w:r>
            <w:r w:rsidR="007E5990">
              <w:rPr>
                <w:rFonts w:eastAsia="Calibri" w:cs="Calibri"/>
                <w:b/>
              </w:rPr>
              <w:t>priority</w:t>
            </w:r>
            <w:r w:rsidRPr="00180D7D">
              <w:rPr>
                <w:rFonts w:eastAsia="Calibri" w:cs="Calibri"/>
                <w:b/>
              </w:rPr>
              <w:t xml:space="preserve"> context sensitive?</w:t>
            </w:r>
          </w:p>
          <w:p w14:paraId="796AA50B" w14:textId="4DB6F1EA" w:rsidR="00EE595A" w:rsidRPr="00180D7D" w:rsidRDefault="638BBF9A" w:rsidP="407CA1C9">
            <w:pPr>
              <w:ind w:left="720"/>
              <w:rPr>
                <w:rFonts w:eastAsia="Calibri" w:cs="Calibri"/>
                <w:i/>
                <w:iCs/>
                <w:sz w:val="20"/>
                <w:szCs w:val="20"/>
              </w:rPr>
            </w:pPr>
            <w:r w:rsidRPr="407CA1C9">
              <w:rPr>
                <w:rFonts w:eastAsia="Calibri" w:cs="Calibri"/>
                <w:i/>
                <w:iCs/>
              </w:rPr>
              <w:t xml:space="preserve">Check if alarms are designed so that they are worthy of operator attention in all the plant states and operating conditions in which they are displayed. </w:t>
            </w:r>
            <w:r w:rsidR="5230ABD7" w:rsidRPr="407CA1C9">
              <w:rPr>
                <w:rFonts w:eastAsia="Calibri" w:cs="Calibri"/>
                <w:i/>
                <w:iCs/>
              </w:rPr>
              <w:t>(See Key Alarms or HMA</w:t>
            </w:r>
            <w:r w:rsidR="00AD3A4B" w:rsidRPr="407CA1C9">
              <w:rPr>
                <w:rFonts w:eastAsia="Calibri" w:cs="Calibri"/>
                <w:i/>
                <w:iCs/>
              </w:rPr>
              <w:t>). e.g.</w:t>
            </w:r>
            <w:r w:rsidRPr="407CA1C9">
              <w:rPr>
                <w:rFonts w:eastAsia="Calibri" w:cs="Calibri"/>
                <w:i/>
                <w:iCs/>
              </w:rPr>
              <w:t xml:space="preserve"> when the context is the possibility of a marine collision, these alarms should be highlighted instead of process alarms. </w:t>
            </w:r>
          </w:p>
        </w:tc>
        <w:tc>
          <w:tcPr>
            <w:tcW w:w="432" w:type="dxa"/>
            <w:tcBorders>
              <w:top w:val="single" w:sz="6" w:space="0" w:color="auto"/>
              <w:left w:val="single" w:sz="6" w:space="0" w:color="auto"/>
              <w:bottom w:val="single" w:sz="6" w:space="0" w:color="auto"/>
              <w:right w:val="single" w:sz="6" w:space="0" w:color="auto"/>
            </w:tcBorders>
          </w:tcPr>
          <w:p w14:paraId="0B4A9E05"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489CE56E" w14:textId="77777777" w:rsidR="00EE595A" w:rsidRPr="00180D7D" w:rsidRDefault="00EE595A">
            <w:pPr>
              <w:rPr>
                <w:rStyle w:val="eop"/>
                <w:rFonts w:eastAsia="Calibri" w:cs="Calibri"/>
                <w:szCs w:val="22"/>
              </w:rPr>
            </w:pPr>
          </w:p>
        </w:tc>
        <w:tc>
          <w:tcPr>
            <w:tcW w:w="432" w:type="dxa"/>
            <w:tcBorders>
              <w:top w:val="single" w:sz="6" w:space="0" w:color="auto"/>
              <w:left w:val="single" w:sz="6" w:space="0" w:color="auto"/>
              <w:bottom w:val="single" w:sz="6" w:space="0" w:color="auto"/>
              <w:right w:val="single" w:sz="6" w:space="0" w:color="auto"/>
            </w:tcBorders>
          </w:tcPr>
          <w:p w14:paraId="461A8EF8" w14:textId="77777777" w:rsidR="00EE595A" w:rsidRPr="00180D7D" w:rsidRDefault="00EE595A">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Pr>
          <w:p w14:paraId="01026884" w14:textId="77777777" w:rsidR="00EE595A" w:rsidRDefault="00EE595A">
            <w:pPr>
              <w:rPr>
                <w:rFonts w:eastAsia="Calibri" w:cs="Calibri"/>
              </w:rPr>
            </w:pPr>
            <w:r w:rsidRPr="00180D7D">
              <w:rPr>
                <w:rFonts w:eastAsia="Calibri" w:cs="Calibri"/>
              </w:rPr>
              <w:t>EEMUA 191 (2013), 2.5.2.</w:t>
            </w:r>
          </w:p>
          <w:p w14:paraId="292F3852" w14:textId="77777777" w:rsidR="00213CF9" w:rsidRDefault="00213CF9">
            <w:pPr>
              <w:rPr>
                <w:rFonts w:eastAsia="Calibri" w:cs="Calibri"/>
              </w:rPr>
            </w:pPr>
          </w:p>
          <w:p w14:paraId="03EB8A0D" w14:textId="7472AD6E" w:rsidR="00213CF9" w:rsidRPr="00180D7D" w:rsidRDefault="00213CF9">
            <w:pPr>
              <w:rPr>
                <w:rFonts w:eastAsia="Calibri" w:cs="Calibri"/>
                <w:sz w:val="18"/>
                <w:szCs w:val="18"/>
              </w:rPr>
            </w:pPr>
            <w:r w:rsidRPr="00777B55">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7E1BD2E9"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0C772BB6" w14:textId="77777777" w:rsidR="00EE595A" w:rsidRPr="00180D7D" w:rsidRDefault="00EE595A">
            <w:pPr>
              <w:rPr>
                <w:rFonts w:eastAsia="Calibri" w:cs="Calibri"/>
              </w:rPr>
            </w:pPr>
          </w:p>
        </w:tc>
      </w:tr>
      <w:tr w:rsidR="00EE595A" w:rsidRPr="00180D7D" w14:paraId="039DAD09"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3ECCA977" w14:textId="77777777" w:rsidR="00EE595A" w:rsidRPr="00180D7D" w:rsidRDefault="00EE595A">
            <w:pPr>
              <w:rPr>
                <w:rFonts w:eastAsia="Calibri" w:cs="Calibri"/>
                <w:b/>
              </w:rPr>
            </w:pPr>
            <w:r w:rsidRPr="00180D7D">
              <w:rPr>
                <w:rFonts w:eastAsia="Calibri" w:cs="Calibri"/>
                <w:b/>
              </w:rPr>
              <w:t>C9.4 </w:t>
            </w:r>
          </w:p>
        </w:tc>
        <w:tc>
          <w:tcPr>
            <w:tcW w:w="4464" w:type="dxa"/>
            <w:tcBorders>
              <w:top w:val="single" w:sz="6" w:space="0" w:color="auto"/>
              <w:left w:val="single" w:sz="6" w:space="0" w:color="auto"/>
              <w:bottom w:val="single" w:sz="6" w:space="0" w:color="auto"/>
              <w:right w:val="single" w:sz="6" w:space="0" w:color="auto"/>
            </w:tcBorders>
          </w:tcPr>
          <w:p w14:paraId="4C8DFCFE" w14:textId="77777777" w:rsidR="00EE595A" w:rsidRPr="00180D7D" w:rsidRDefault="00EE595A" w:rsidP="008371EB">
            <w:pPr>
              <w:pStyle w:val="Listeavsnitt"/>
              <w:numPr>
                <w:ilvl w:val="0"/>
                <w:numId w:val="119"/>
              </w:numPr>
              <w:tabs>
                <w:tab w:val="left" w:pos="284"/>
              </w:tabs>
              <w:spacing w:before="20"/>
              <w:rPr>
                <w:rFonts w:eastAsia="Calibri" w:cs="Calibri"/>
                <w:b/>
                <w:sz w:val="20"/>
                <w:szCs w:val="20"/>
              </w:rPr>
            </w:pPr>
            <w:r w:rsidRPr="00180D7D">
              <w:rPr>
                <w:rFonts w:eastAsia="Calibri" w:cs="Calibri"/>
                <w:b/>
              </w:rPr>
              <w:t>Does each alarm state have a unique presentation?</w:t>
            </w:r>
          </w:p>
          <w:p w14:paraId="7E2F700A" w14:textId="77777777" w:rsidR="00EE595A" w:rsidRPr="00180D7D" w:rsidRDefault="00EE595A" w:rsidP="008371EB">
            <w:pPr>
              <w:pStyle w:val="Listeavsnitt"/>
              <w:numPr>
                <w:ilvl w:val="0"/>
                <w:numId w:val="119"/>
              </w:numPr>
              <w:tabs>
                <w:tab w:val="left" w:pos="284"/>
              </w:tabs>
              <w:spacing w:before="20"/>
              <w:rPr>
                <w:rFonts w:eastAsia="Calibri" w:cs="Calibri"/>
                <w:b/>
                <w:sz w:val="20"/>
                <w:szCs w:val="20"/>
              </w:rPr>
            </w:pPr>
            <w:r w:rsidRPr="00180D7D">
              <w:rPr>
                <w:rFonts w:eastAsia="Calibri" w:cs="Calibri"/>
                <w:b/>
              </w:rPr>
              <w:t xml:space="preserve">Is there consistency between how different alarm states are presented in the process displays </w:t>
            </w:r>
            <w:r w:rsidRPr="00180D7D">
              <w:rPr>
                <w:rFonts w:eastAsia="Calibri" w:cs="Calibri"/>
                <w:b/>
              </w:rPr>
              <w:lastRenderedPageBreak/>
              <w:t>versus other display formats e.g. lists, large screen displays, panels, and matrices?</w:t>
            </w:r>
          </w:p>
          <w:p w14:paraId="7CEA32AE" w14:textId="77777777" w:rsidR="00EE595A" w:rsidRPr="00180D7D" w:rsidRDefault="00EE595A">
            <w:pPr>
              <w:ind w:left="720"/>
              <w:rPr>
                <w:rFonts w:eastAsia="Calibri" w:cs="Calibri"/>
                <w:i/>
                <w:sz w:val="20"/>
                <w:szCs w:val="20"/>
              </w:rPr>
            </w:pPr>
            <w:r w:rsidRPr="00180D7D">
              <w:rPr>
                <w:rFonts w:eastAsia="Calibri" w:cs="Calibri"/>
                <w:i/>
              </w:rPr>
              <w:t>Operators must be able to rapidly distinguish between states as e.g. new, accepted, cleared, or suppressed alarms. </w:t>
            </w:r>
          </w:p>
        </w:tc>
        <w:tc>
          <w:tcPr>
            <w:tcW w:w="432" w:type="dxa"/>
            <w:tcBorders>
              <w:top w:val="single" w:sz="6" w:space="0" w:color="auto"/>
              <w:left w:val="single" w:sz="6" w:space="0" w:color="auto"/>
              <w:bottom w:val="single" w:sz="6" w:space="0" w:color="auto"/>
              <w:right w:val="single" w:sz="6" w:space="0" w:color="auto"/>
            </w:tcBorders>
          </w:tcPr>
          <w:p w14:paraId="3FA73193"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0C25B1B1" w14:textId="77777777" w:rsidR="00EE595A" w:rsidRPr="00180D7D" w:rsidRDefault="00EE595A">
            <w:pPr>
              <w:rPr>
                <w:rStyle w:val="eop"/>
                <w:rFonts w:eastAsia="Calibri" w:cs="Calibri"/>
                <w:szCs w:val="22"/>
              </w:rPr>
            </w:pPr>
          </w:p>
        </w:tc>
        <w:tc>
          <w:tcPr>
            <w:tcW w:w="432" w:type="dxa"/>
            <w:tcBorders>
              <w:top w:val="single" w:sz="6" w:space="0" w:color="auto"/>
              <w:left w:val="single" w:sz="6" w:space="0" w:color="auto"/>
              <w:bottom w:val="single" w:sz="6" w:space="0" w:color="auto"/>
              <w:right w:val="single" w:sz="6" w:space="0" w:color="auto"/>
            </w:tcBorders>
          </w:tcPr>
          <w:p w14:paraId="1D1E8C40" w14:textId="77777777" w:rsidR="00EE595A" w:rsidRPr="00180D7D" w:rsidRDefault="00EE595A">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Pr>
          <w:p w14:paraId="37F72886" w14:textId="77777777" w:rsidR="00EE595A" w:rsidRPr="00180D7D" w:rsidRDefault="00EE595A">
            <w:pPr>
              <w:rPr>
                <w:rFonts w:eastAsia="Calibri" w:cs="Calibri"/>
                <w:sz w:val="18"/>
                <w:szCs w:val="18"/>
              </w:rPr>
            </w:pPr>
            <w:r w:rsidRPr="00180D7D">
              <w:rPr>
                <w:rFonts w:eastAsia="Calibri" w:cs="Calibri"/>
              </w:rPr>
              <w:t>NORSOK I-002 (2021), 9.2.4.4.3.</w:t>
            </w:r>
          </w:p>
          <w:p w14:paraId="1FDA7C24" w14:textId="77777777" w:rsidR="00EE595A" w:rsidRDefault="00EE595A">
            <w:pPr>
              <w:rPr>
                <w:rFonts w:eastAsia="Calibri" w:cs="Calibri"/>
              </w:rPr>
            </w:pPr>
            <w:r w:rsidRPr="00180D7D">
              <w:rPr>
                <w:rFonts w:eastAsia="Calibri" w:cs="Calibri"/>
              </w:rPr>
              <w:t>NUREG0700 (2020), rev. 3, 4.2.9.3.</w:t>
            </w:r>
          </w:p>
          <w:p w14:paraId="0C5BE56E" w14:textId="77777777" w:rsidR="00213CF9" w:rsidRDefault="00213CF9">
            <w:pPr>
              <w:rPr>
                <w:rFonts w:eastAsia="Calibri" w:cs="Calibri"/>
              </w:rPr>
            </w:pPr>
          </w:p>
          <w:p w14:paraId="1214BD93" w14:textId="77777777" w:rsidR="00213CF9" w:rsidRDefault="00213CF9">
            <w:pPr>
              <w:rPr>
                <w:rFonts w:eastAsia="Calibri" w:cs="Calibri"/>
              </w:rPr>
            </w:pPr>
          </w:p>
          <w:p w14:paraId="50BD7F23" w14:textId="0BFC8D92" w:rsidR="00213CF9" w:rsidRPr="00180D7D" w:rsidRDefault="00213CF9">
            <w:pPr>
              <w:rPr>
                <w:rFonts w:eastAsia="Calibri" w:cs="Calibri"/>
                <w:sz w:val="18"/>
                <w:szCs w:val="18"/>
              </w:rPr>
            </w:pPr>
            <w:r w:rsidRPr="00777B55">
              <w:rPr>
                <w:sz w:val="20"/>
                <w:szCs w:val="20"/>
              </w:rPr>
              <w:t>DC: Applicable to the DC</w:t>
            </w:r>
          </w:p>
          <w:p w14:paraId="1BD9344B" w14:textId="77777777" w:rsidR="00EE595A" w:rsidRPr="00180D7D" w:rsidRDefault="00EE595A">
            <w:pPr>
              <w:rPr>
                <w:rFonts w:eastAsia="Calibri" w:cs="Calibri"/>
              </w:rPr>
            </w:pPr>
          </w:p>
        </w:tc>
        <w:tc>
          <w:tcPr>
            <w:tcW w:w="3456" w:type="dxa"/>
            <w:tcBorders>
              <w:top w:val="single" w:sz="6" w:space="0" w:color="auto"/>
              <w:left w:val="single" w:sz="6" w:space="0" w:color="auto"/>
              <w:bottom w:val="single" w:sz="6" w:space="0" w:color="auto"/>
              <w:right w:val="single" w:sz="6" w:space="0" w:color="auto"/>
            </w:tcBorders>
          </w:tcPr>
          <w:p w14:paraId="76B7D219"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0503F369" w14:textId="77777777" w:rsidR="00EE595A" w:rsidRPr="00180D7D" w:rsidRDefault="00EE595A">
            <w:pPr>
              <w:rPr>
                <w:rFonts w:eastAsia="Calibri" w:cs="Calibri"/>
              </w:rPr>
            </w:pPr>
          </w:p>
        </w:tc>
      </w:tr>
      <w:tr w:rsidR="00EE595A" w:rsidRPr="00180D7D" w14:paraId="3F442CE0"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5303D3FD" w14:textId="77777777" w:rsidR="00EE595A" w:rsidRPr="00180D7D" w:rsidRDefault="00EE595A">
            <w:pPr>
              <w:rPr>
                <w:rFonts w:eastAsia="Calibri" w:cs="Calibri"/>
                <w:b/>
              </w:rPr>
            </w:pPr>
            <w:r w:rsidRPr="00180D7D">
              <w:rPr>
                <w:rFonts w:eastAsia="Calibri" w:cs="Calibri"/>
                <w:b/>
              </w:rPr>
              <w:t>C9.5 </w:t>
            </w:r>
          </w:p>
        </w:tc>
        <w:tc>
          <w:tcPr>
            <w:tcW w:w="4464" w:type="dxa"/>
            <w:tcBorders>
              <w:top w:val="single" w:sz="6" w:space="0" w:color="auto"/>
              <w:left w:val="single" w:sz="6" w:space="0" w:color="auto"/>
              <w:bottom w:val="single" w:sz="6" w:space="0" w:color="auto"/>
              <w:right w:val="single" w:sz="6" w:space="0" w:color="auto"/>
            </w:tcBorders>
          </w:tcPr>
          <w:p w14:paraId="54E860B5" w14:textId="77777777" w:rsidR="00EE595A" w:rsidRPr="00180D7D" w:rsidRDefault="00EE595A">
            <w:pPr>
              <w:ind w:left="720"/>
              <w:rPr>
                <w:rFonts w:eastAsia="Calibri" w:cs="Calibri"/>
                <w:b/>
                <w:sz w:val="18"/>
                <w:szCs w:val="18"/>
              </w:rPr>
            </w:pPr>
            <w:r w:rsidRPr="00180D7D">
              <w:rPr>
                <w:rFonts w:eastAsia="Calibri" w:cs="Calibri"/>
                <w:b/>
              </w:rPr>
              <w:t>Are alarms integrated in the process displays?</w:t>
            </w:r>
          </w:p>
          <w:p w14:paraId="71D2EAC0" w14:textId="77777777" w:rsidR="00EE595A" w:rsidRPr="00180D7D" w:rsidRDefault="00EE595A">
            <w:pPr>
              <w:ind w:left="720"/>
              <w:rPr>
                <w:rFonts w:eastAsia="Calibri" w:cs="Calibri"/>
                <w:sz w:val="20"/>
                <w:szCs w:val="20"/>
              </w:rPr>
            </w:pPr>
            <w:r w:rsidRPr="00180D7D">
              <w:rPr>
                <w:rFonts w:eastAsia="Calibri" w:cs="Calibri"/>
                <w:i/>
              </w:rPr>
              <w:t>Operators cannot know the physical location of all alarm sensors by heart and should therefore have means of identifying the location of infrequent alarms. Information about the geographical arrangements of detectors and fire areas shall be available in the CC.</w:t>
            </w:r>
          </w:p>
        </w:tc>
        <w:tc>
          <w:tcPr>
            <w:tcW w:w="432" w:type="dxa"/>
            <w:tcBorders>
              <w:top w:val="single" w:sz="6" w:space="0" w:color="auto"/>
              <w:left w:val="single" w:sz="6" w:space="0" w:color="auto"/>
              <w:bottom w:val="single" w:sz="6" w:space="0" w:color="auto"/>
              <w:right w:val="single" w:sz="6" w:space="0" w:color="auto"/>
            </w:tcBorders>
          </w:tcPr>
          <w:p w14:paraId="4384B046"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546B5641" w14:textId="77777777" w:rsidR="00EE595A" w:rsidRPr="00180D7D" w:rsidRDefault="00EE595A">
            <w:pPr>
              <w:rPr>
                <w:rStyle w:val="eop"/>
                <w:rFonts w:eastAsia="Calibri" w:cs="Calibri"/>
                <w:szCs w:val="22"/>
              </w:rPr>
            </w:pPr>
          </w:p>
        </w:tc>
        <w:tc>
          <w:tcPr>
            <w:tcW w:w="432" w:type="dxa"/>
            <w:tcBorders>
              <w:top w:val="single" w:sz="6" w:space="0" w:color="auto"/>
              <w:left w:val="single" w:sz="6" w:space="0" w:color="auto"/>
              <w:bottom w:val="single" w:sz="6" w:space="0" w:color="auto"/>
              <w:right w:val="single" w:sz="6" w:space="0" w:color="auto"/>
            </w:tcBorders>
          </w:tcPr>
          <w:p w14:paraId="34D8D9E0" w14:textId="77777777" w:rsidR="00EE595A" w:rsidRPr="00180D7D" w:rsidRDefault="00EE595A">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Pr>
          <w:p w14:paraId="7E2B2D2E" w14:textId="77777777" w:rsidR="00EE595A" w:rsidRPr="00180D7D" w:rsidRDefault="00EE595A">
            <w:pPr>
              <w:rPr>
                <w:rFonts w:eastAsia="Calibri" w:cs="Calibri"/>
                <w:sz w:val="18"/>
                <w:szCs w:val="18"/>
              </w:rPr>
            </w:pPr>
            <w:r w:rsidRPr="00180D7D">
              <w:rPr>
                <w:rFonts w:eastAsia="Calibri" w:cs="Calibri"/>
              </w:rPr>
              <w:t>NORSOK I-002 (2021), 9.2.4.4.</w:t>
            </w:r>
          </w:p>
          <w:p w14:paraId="68505D89" w14:textId="77777777" w:rsidR="00EE595A" w:rsidRDefault="00EE595A">
            <w:pPr>
              <w:rPr>
                <w:rFonts w:eastAsia="Calibri" w:cs="Calibri"/>
              </w:rPr>
            </w:pPr>
            <w:r w:rsidRPr="00180D7D">
              <w:rPr>
                <w:rFonts w:eastAsia="Calibri" w:cs="Calibri"/>
              </w:rPr>
              <w:t>NUREG0700 (2020), revision 3, 4.2.9-1 – 4.2.9-5.</w:t>
            </w:r>
          </w:p>
          <w:p w14:paraId="3D68EAC4" w14:textId="77777777" w:rsidR="00213CF9" w:rsidRDefault="00213CF9">
            <w:pPr>
              <w:rPr>
                <w:rFonts w:eastAsia="Calibri" w:cs="Calibri"/>
              </w:rPr>
            </w:pPr>
          </w:p>
          <w:p w14:paraId="230FD321" w14:textId="77777777" w:rsidR="00213CF9" w:rsidRDefault="00213CF9">
            <w:pPr>
              <w:rPr>
                <w:rFonts w:eastAsia="Calibri" w:cs="Calibri"/>
              </w:rPr>
            </w:pPr>
          </w:p>
          <w:p w14:paraId="59713080" w14:textId="45210A6D" w:rsidR="00213CF9" w:rsidRPr="00180D7D" w:rsidRDefault="00213CF9">
            <w:pPr>
              <w:rPr>
                <w:rFonts w:eastAsia="Calibri" w:cs="Calibri"/>
                <w:sz w:val="18"/>
                <w:szCs w:val="18"/>
              </w:rPr>
            </w:pPr>
            <w:r w:rsidRPr="00213CF9">
              <w:rPr>
                <w:rFonts w:eastAsia="Calibri" w:cs="Calibri"/>
                <w:sz w:val="18"/>
                <w:szCs w:val="18"/>
              </w:rPr>
              <w:t>DC: Is the location of an activated sensor (pressure, gas, fire, height etc.) presented visually in the drilling displays?</w:t>
            </w:r>
          </w:p>
        </w:tc>
        <w:tc>
          <w:tcPr>
            <w:tcW w:w="3456" w:type="dxa"/>
            <w:tcBorders>
              <w:top w:val="single" w:sz="6" w:space="0" w:color="auto"/>
              <w:left w:val="single" w:sz="6" w:space="0" w:color="auto"/>
              <w:bottom w:val="single" w:sz="6" w:space="0" w:color="auto"/>
              <w:right w:val="single" w:sz="6" w:space="0" w:color="auto"/>
            </w:tcBorders>
          </w:tcPr>
          <w:p w14:paraId="665E82D4"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52CDE12C" w14:textId="77777777" w:rsidR="00EE595A" w:rsidRPr="00180D7D" w:rsidRDefault="00EE595A">
            <w:pPr>
              <w:rPr>
                <w:rFonts w:eastAsia="Calibri" w:cs="Calibri"/>
              </w:rPr>
            </w:pPr>
          </w:p>
        </w:tc>
      </w:tr>
      <w:tr w:rsidR="00EE595A" w:rsidRPr="00180D7D" w14:paraId="77840120"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357A69B0" w14:textId="77777777" w:rsidR="00EE595A" w:rsidRPr="00180D7D" w:rsidRDefault="00EE595A">
            <w:pPr>
              <w:rPr>
                <w:rFonts w:eastAsia="Calibri" w:cs="Calibri"/>
                <w:b/>
              </w:rPr>
            </w:pPr>
            <w:r w:rsidRPr="00180D7D">
              <w:rPr>
                <w:rFonts w:eastAsia="Calibri" w:cs="Calibri"/>
                <w:b/>
              </w:rPr>
              <w:t>C9.6 </w:t>
            </w:r>
          </w:p>
        </w:tc>
        <w:tc>
          <w:tcPr>
            <w:tcW w:w="4464" w:type="dxa"/>
            <w:tcBorders>
              <w:top w:val="single" w:sz="6" w:space="0" w:color="auto"/>
              <w:left w:val="single" w:sz="6" w:space="0" w:color="auto"/>
              <w:bottom w:val="single" w:sz="6" w:space="0" w:color="auto"/>
              <w:right w:val="single" w:sz="6" w:space="0" w:color="auto"/>
            </w:tcBorders>
          </w:tcPr>
          <w:p w14:paraId="34355663" w14:textId="40817E39" w:rsidR="00EE595A" w:rsidRPr="00213CF9" w:rsidRDefault="00EE595A" w:rsidP="00213CF9">
            <w:pPr>
              <w:ind w:left="720"/>
              <w:rPr>
                <w:rFonts w:eastAsia="Calibri" w:cs="Calibri"/>
                <w:b/>
              </w:rPr>
            </w:pPr>
            <w:r w:rsidRPr="00180D7D">
              <w:rPr>
                <w:rFonts w:eastAsia="Calibri" w:cs="Calibri"/>
                <w:b/>
              </w:rPr>
              <w:t>Are new alarms presented in a manner that supports rapid detection and comprehension?</w:t>
            </w:r>
          </w:p>
        </w:tc>
        <w:tc>
          <w:tcPr>
            <w:tcW w:w="432" w:type="dxa"/>
            <w:tcBorders>
              <w:top w:val="single" w:sz="6" w:space="0" w:color="auto"/>
              <w:left w:val="single" w:sz="6" w:space="0" w:color="auto"/>
              <w:bottom w:val="single" w:sz="6" w:space="0" w:color="auto"/>
              <w:right w:val="single" w:sz="6" w:space="0" w:color="auto"/>
            </w:tcBorders>
          </w:tcPr>
          <w:p w14:paraId="7D3FD872"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155F8E5E" w14:textId="77777777" w:rsidR="00EE595A" w:rsidRPr="00180D7D" w:rsidRDefault="00EE595A">
            <w:pPr>
              <w:rPr>
                <w:rStyle w:val="eop"/>
                <w:rFonts w:eastAsia="Calibri" w:cs="Calibri"/>
                <w:szCs w:val="22"/>
              </w:rPr>
            </w:pPr>
          </w:p>
        </w:tc>
        <w:tc>
          <w:tcPr>
            <w:tcW w:w="432" w:type="dxa"/>
            <w:tcBorders>
              <w:top w:val="single" w:sz="6" w:space="0" w:color="auto"/>
              <w:left w:val="single" w:sz="6" w:space="0" w:color="auto"/>
              <w:bottom w:val="single" w:sz="6" w:space="0" w:color="auto"/>
              <w:right w:val="single" w:sz="6" w:space="0" w:color="auto"/>
            </w:tcBorders>
          </w:tcPr>
          <w:p w14:paraId="0DE576DB" w14:textId="77777777" w:rsidR="00EE595A" w:rsidRPr="00180D7D" w:rsidRDefault="00EE595A">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Pr>
          <w:p w14:paraId="370D66B5" w14:textId="673309C9" w:rsidR="00EE595A" w:rsidRPr="00180D7D" w:rsidRDefault="0035273D">
            <w:pPr>
              <w:rPr>
                <w:rFonts w:eastAsia="Calibri" w:cs="Calibri"/>
                <w:sz w:val="18"/>
                <w:szCs w:val="18"/>
              </w:rPr>
            </w:pPr>
            <w:r>
              <w:rPr>
                <w:rFonts w:eastAsia="Calibri" w:cs="Calibri"/>
              </w:rPr>
              <w:t>IEC</w:t>
            </w:r>
            <w:r w:rsidR="00EE595A" w:rsidRPr="00180D7D">
              <w:rPr>
                <w:rFonts w:eastAsia="Calibri" w:cs="Calibri"/>
              </w:rPr>
              <w:t xml:space="preserve"> 62682 (20</w:t>
            </w:r>
            <w:r w:rsidR="009F4C6A">
              <w:rPr>
                <w:rFonts w:eastAsia="Calibri" w:cs="Calibri"/>
              </w:rPr>
              <w:t>23</w:t>
            </w:r>
            <w:r w:rsidR="00EE595A" w:rsidRPr="00180D7D">
              <w:rPr>
                <w:rFonts w:eastAsia="Calibri" w:cs="Calibri"/>
              </w:rPr>
              <w:t>), 5.5.2.</w:t>
            </w:r>
          </w:p>
          <w:p w14:paraId="61BD9D1D" w14:textId="77777777" w:rsidR="00213CF9" w:rsidRDefault="00EE595A">
            <w:pPr>
              <w:rPr>
                <w:rFonts w:eastAsia="Calibri" w:cs="Calibri"/>
              </w:rPr>
            </w:pPr>
            <w:r w:rsidRPr="00180D7D">
              <w:rPr>
                <w:rFonts w:eastAsia="Calibri" w:cs="Calibri"/>
              </w:rPr>
              <w:t>EEMUA 191 (2013), 2.4.1.</w:t>
            </w:r>
            <w:r w:rsidR="00213CF9">
              <w:rPr>
                <w:rFonts w:eastAsia="Calibri" w:cs="Calibri"/>
              </w:rPr>
              <w:t xml:space="preserve"> </w:t>
            </w:r>
          </w:p>
          <w:p w14:paraId="1829FB9B" w14:textId="544121E1" w:rsidR="00EE595A" w:rsidRPr="00180D7D" w:rsidRDefault="00213CF9">
            <w:pPr>
              <w:rPr>
                <w:rFonts w:eastAsia="Calibri" w:cs="Calibri"/>
                <w:sz w:val="18"/>
                <w:szCs w:val="18"/>
              </w:rPr>
            </w:pPr>
            <w:r w:rsidRPr="00777B55">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1DA63896"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0CD58CB7" w14:textId="77777777" w:rsidR="00EE595A" w:rsidRPr="00180D7D" w:rsidRDefault="00EE595A">
            <w:pPr>
              <w:rPr>
                <w:rFonts w:eastAsia="Calibri" w:cs="Calibri"/>
              </w:rPr>
            </w:pPr>
          </w:p>
        </w:tc>
      </w:tr>
      <w:tr w:rsidR="00EE595A" w:rsidRPr="00180D7D" w14:paraId="5210EB7F"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1E2C0EC1" w14:textId="77777777" w:rsidR="00EE595A" w:rsidRPr="00180D7D" w:rsidRDefault="00EE595A">
            <w:pPr>
              <w:rPr>
                <w:rFonts w:eastAsia="Calibri" w:cs="Calibri"/>
                <w:b/>
              </w:rPr>
            </w:pPr>
            <w:r w:rsidRPr="00180D7D">
              <w:rPr>
                <w:rFonts w:eastAsia="Calibri" w:cs="Calibri"/>
                <w:b/>
              </w:rPr>
              <w:t>C9.6.1 </w:t>
            </w:r>
          </w:p>
        </w:tc>
        <w:tc>
          <w:tcPr>
            <w:tcW w:w="4464" w:type="dxa"/>
            <w:tcBorders>
              <w:top w:val="single" w:sz="6" w:space="0" w:color="auto"/>
              <w:left w:val="single" w:sz="6" w:space="0" w:color="auto"/>
              <w:bottom w:val="single" w:sz="6" w:space="0" w:color="auto"/>
              <w:right w:val="single" w:sz="6" w:space="0" w:color="auto"/>
            </w:tcBorders>
          </w:tcPr>
          <w:p w14:paraId="1B3ECBC5" w14:textId="77777777" w:rsidR="00EE595A" w:rsidRPr="00180D7D" w:rsidRDefault="00EE595A" w:rsidP="00213CF9">
            <w:pPr>
              <w:ind w:left="708"/>
              <w:rPr>
                <w:rFonts w:eastAsia="Calibri" w:cs="Calibri"/>
                <w:b/>
                <w:sz w:val="18"/>
                <w:szCs w:val="18"/>
              </w:rPr>
            </w:pPr>
            <w:r w:rsidRPr="00180D7D">
              <w:rPr>
                <w:rFonts w:eastAsia="Calibri" w:cs="Calibri"/>
                <w:b/>
              </w:rPr>
              <w:t>Can all key alarms be read even when multiple alarms are triggered simultaneously?</w:t>
            </w:r>
          </w:p>
          <w:p w14:paraId="531C0D3F" w14:textId="77777777" w:rsidR="00EE595A" w:rsidRPr="00180D7D" w:rsidRDefault="00EE595A" w:rsidP="00213CF9">
            <w:pPr>
              <w:ind w:left="708"/>
              <w:rPr>
                <w:rFonts w:eastAsia="Calibri" w:cs="Calibri"/>
                <w:sz w:val="20"/>
                <w:szCs w:val="20"/>
              </w:rPr>
            </w:pPr>
            <w:r w:rsidRPr="00180D7D">
              <w:rPr>
                <w:rFonts w:eastAsia="Calibri" w:cs="Calibri"/>
                <w:i/>
              </w:rPr>
              <w:t>A full overview over key alarms should be provided, e.g. on a dedicated display for all alarms.</w:t>
            </w:r>
          </w:p>
        </w:tc>
        <w:tc>
          <w:tcPr>
            <w:tcW w:w="432" w:type="dxa"/>
            <w:tcBorders>
              <w:top w:val="single" w:sz="6" w:space="0" w:color="auto"/>
              <w:left w:val="single" w:sz="6" w:space="0" w:color="auto"/>
              <w:bottom w:val="single" w:sz="6" w:space="0" w:color="auto"/>
              <w:right w:val="single" w:sz="6" w:space="0" w:color="auto"/>
            </w:tcBorders>
          </w:tcPr>
          <w:p w14:paraId="76350B11"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6BF67B91" w14:textId="77777777" w:rsidR="00EE595A" w:rsidRPr="00180D7D" w:rsidRDefault="00EE595A">
            <w:pPr>
              <w:rPr>
                <w:rStyle w:val="eop"/>
                <w:rFonts w:eastAsia="Calibri" w:cs="Calibri"/>
                <w:szCs w:val="22"/>
              </w:rPr>
            </w:pPr>
          </w:p>
        </w:tc>
        <w:tc>
          <w:tcPr>
            <w:tcW w:w="432" w:type="dxa"/>
            <w:tcBorders>
              <w:top w:val="single" w:sz="6" w:space="0" w:color="auto"/>
              <w:left w:val="single" w:sz="6" w:space="0" w:color="auto"/>
              <w:bottom w:val="single" w:sz="6" w:space="0" w:color="auto"/>
              <w:right w:val="single" w:sz="6" w:space="0" w:color="auto"/>
            </w:tcBorders>
          </w:tcPr>
          <w:p w14:paraId="69EF5532" w14:textId="77777777" w:rsidR="00EE595A" w:rsidRPr="00180D7D" w:rsidRDefault="00EE595A">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Pr>
          <w:p w14:paraId="1DA4522E" w14:textId="77777777" w:rsidR="00EE595A" w:rsidRPr="00180D7D" w:rsidRDefault="00EE595A">
            <w:pPr>
              <w:rPr>
                <w:rFonts w:eastAsia="Calibri" w:cs="Calibri"/>
                <w:sz w:val="18"/>
                <w:szCs w:val="18"/>
              </w:rPr>
            </w:pPr>
            <w:r w:rsidRPr="00180D7D">
              <w:rPr>
                <w:rFonts w:eastAsia="Calibri" w:cs="Calibri"/>
              </w:rPr>
              <w:t>EEMUA 191 (2013), 2.5.1 &amp; 6.5.2.</w:t>
            </w:r>
          </w:p>
          <w:p w14:paraId="1736819E" w14:textId="77777777" w:rsidR="00EE595A" w:rsidRDefault="00EE595A">
            <w:pPr>
              <w:rPr>
                <w:rFonts w:eastAsia="Calibri" w:cs="Calibri"/>
              </w:rPr>
            </w:pPr>
            <w:r w:rsidRPr="00180D7D">
              <w:rPr>
                <w:rFonts w:eastAsia="Calibri" w:cs="Calibri"/>
              </w:rPr>
              <w:t>NUREG0700 (2020), rev. 3, 4.2.2-1, 4.2.2-2 &amp; 4.2.8.1.</w:t>
            </w:r>
          </w:p>
          <w:p w14:paraId="7A25B889" w14:textId="77777777" w:rsidR="00213CF9" w:rsidRDefault="00213CF9">
            <w:pPr>
              <w:rPr>
                <w:rFonts w:eastAsia="Calibri" w:cs="Calibri"/>
              </w:rPr>
            </w:pPr>
          </w:p>
          <w:p w14:paraId="0E92D235" w14:textId="77777777" w:rsidR="00213CF9" w:rsidRDefault="00213CF9">
            <w:pPr>
              <w:rPr>
                <w:rFonts w:eastAsia="Calibri" w:cs="Calibri"/>
              </w:rPr>
            </w:pPr>
          </w:p>
          <w:p w14:paraId="43F18195" w14:textId="348ACB65" w:rsidR="00213CF9" w:rsidRPr="00180D7D" w:rsidRDefault="00213CF9">
            <w:pPr>
              <w:rPr>
                <w:rFonts w:eastAsia="Calibri" w:cs="Calibri"/>
                <w:sz w:val="18"/>
                <w:szCs w:val="18"/>
              </w:rPr>
            </w:pPr>
            <w:r w:rsidRPr="00777B55">
              <w:rPr>
                <w:i/>
                <w:sz w:val="20"/>
                <w:szCs w:val="20"/>
              </w:rPr>
              <w:t>DC: This question is applicable only to some DCs where there are multiple alarms</w:t>
            </w:r>
          </w:p>
        </w:tc>
        <w:tc>
          <w:tcPr>
            <w:tcW w:w="3456" w:type="dxa"/>
            <w:tcBorders>
              <w:top w:val="single" w:sz="6" w:space="0" w:color="auto"/>
              <w:left w:val="single" w:sz="6" w:space="0" w:color="auto"/>
              <w:bottom w:val="single" w:sz="6" w:space="0" w:color="auto"/>
              <w:right w:val="single" w:sz="6" w:space="0" w:color="auto"/>
            </w:tcBorders>
          </w:tcPr>
          <w:p w14:paraId="230506ED"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12E764C1" w14:textId="77777777" w:rsidR="00EE595A" w:rsidRPr="00180D7D" w:rsidRDefault="00EE595A">
            <w:pPr>
              <w:rPr>
                <w:rFonts w:eastAsia="Calibri" w:cs="Calibri"/>
              </w:rPr>
            </w:pPr>
          </w:p>
        </w:tc>
      </w:tr>
      <w:tr w:rsidR="00EE595A" w:rsidRPr="00180D7D" w14:paraId="4DBA11A1"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6E27477E" w14:textId="77777777" w:rsidR="00EE595A" w:rsidRPr="00180D7D" w:rsidRDefault="00EE595A">
            <w:pPr>
              <w:rPr>
                <w:rFonts w:eastAsia="Calibri" w:cs="Calibri"/>
                <w:b/>
              </w:rPr>
            </w:pPr>
            <w:r w:rsidRPr="00180D7D">
              <w:rPr>
                <w:rFonts w:eastAsia="Calibri" w:cs="Calibri"/>
                <w:b/>
              </w:rPr>
              <w:t>C9.6.2 </w:t>
            </w:r>
          </w:p>
        </w:tc>
        <w:tc>
          <w:tcPr>
            <w:tcW w:w="4464" w:type="dxa"/>
            <w:tcBorders>
              <w:top w:val="single" w:sz="6" w:space="0" w:color="auto"/>
              <w:left w:val="single" w:sz="6" w:space="0" w:color="auto"/>
              <w:bottom w:val="single" w:sz="6" w:space="0" w:color="auto"/>
              <w:right w:val="single" w:sz="6" w:space="0" w:color="auto"/>
            </w:tcBorders>
          </w:tcPr>
          <w:p w14:paraId="73EE9D3D" w14:textId="77777777" w:rsidR="00EE595A" w:rsidRPr="00180D7D" w:rsidRDefault="00EE595A" w:rsidP="00213CF9">
            <w:pPr>
              <w:ind w:left="708"/>
              <w:rPr>
                <w:rFonts w:eastAsia="Calibri" w:cs="Calibri"/>
                <w:sz w:val="18"/>
                <w:szCs w:val="18"/>
              </w:rPr>
            </w:pPr>
            <w:r w:rsidRPr="00180D7D">
              <w:rPr>
                <w:rFonts w:eastAsia="Calibri" w:cs="Calibri"/>
                <w:b/>
              </w:rPr>
              <w:t>Are new alarms presented both audibly and visually?</w:t>
            </w:r>
          </w:p>
          <w:p w14:paraId="24131FBA" w14:textId="77777777" w:rsidR="00EE595A" w:rsidRPr="00180D7D" w:rsidRDefault="00EE595A" w:rsidP="00213CF9">
            <w:pPr>
              <w:ind w:left="708"/>
              <w:rPr>
                <w:rFonts w:eastAsia="Calibri" w:cs="Calibri"/>
                <w:sz w:val="20"/>
                <w:szCs w:val="20"/>
              </w:rPr>
            </w:pPr>
            <w:r w:rsidRPr="00180D7D">
              <w:rPr>
                <w:rFonts w:eastAsia="Calibri" w:cs="Calibri"/>
                <w:i/>
              </w:rPr>
              <w:lastRenderedPageBreak/>
              <w:t>Audible alarm annunciation should be used when new alarms arrive. Special visual annunciation should be used for new alarms.</w:t>
            </w:r>
          </w:p>
        </w:tc>
        <w:tc>
          <w:tcPr>
            <w:tcW w:w="432" w:type="dxa"/>
            <w:tcBorders>
              <w:top w:val="single" w:sz="6" w:space="0" w:color="auto"/>
              <w:left w:val="single" w:sz="6" w:space="0" w:color="auto"/>
              <w:bottom w:val="single" w:sz="6" w:space="0" w:color="auto"/>
              <w:right w:val="single" w:sz="6" w:space="0" w:color="auto"/>
            </w:tcBorders>
          </w:tcPr>
          <w:p w14:paraId="0CB4F213"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14B76BAB" w14:textId="77777777" w:rsidR="00EE595A" w:rsidRPr="00180D7D" w:rsidRDefault="00EE595A">
            <w:pPr>
              <w:rPr>
                <w:rStyle w:val="eop"/>
                <w:rFonts w:eastAsia="Calibri" w:cs="Calibri"/>
                <w:szCs w:val="22"/>
              </w:rPr>
            </w:pPr>
          </w:p>
        </w:tc>
        <w:tc>
          <w:tcPr>
            <w:tcW w:w="432" w:type="dxa"/>
            <w:tcBorders>
              <w:top w:val="single" w:sz="6" w:space="0" w:color="auto"/>
              <w:left w:val="single" w:sz="6" w:space="0" w:color="auto"/>
              <w:bottom w:val="single" w:sz="6" w:space="0" w:color="auto"/>
              <w:right w:val="single" w:sz="6" w:space="0" w:color="auto"/>
            </w:tcBorders>
          </w:tcPr>
          <w:p w14:paraId="5BAA2B67" w14:textId="77777777" w:rsidR="00EE595A" w:rsidRPr="00180D7D" w:rsidRDefault="00EE595A">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Pr>
          <w:p w14:paraId="2A4FF5AC" w14:textId="77777777" w:rsidR="00EE595A" w:rsidRPr="00180D7D" w:rsidRDefault="00EE595A">
            <w:pPr>
              <w:rPr>
                <w:rFonts w:eastAsia="Calibri" w:cs="Calibri"/>
                <w:sz w:val="18"/>
                <w:szCs w:val="18"/>
              </w:rPr>
            </w:pPr>
            <w:r w:rsidRPr="00180D7D">
              <w:rPr>
                <w:rFonts w:eastAsia="Calibri" w:cs="Calibri"/>
              </w:rPr>
              <w:t>IEC 62682 (2023), 11.3.2.</w:t>
            </w:r>
          </w:p>
          <w:p w14:paraId="249951DC" w14:textId="77777777" w:rsidR="00EE595A" w:rsidRDefault="00EE595A">
            <w:pPr>
              <w:rPr>
                <w:rFonts w:eastAsia="Calibri" w:cs="Calibri"/>
              </w:rPr>
            </w:pPr>
            <w:r w:rsidRPr="00180D7D">
              <w:rPr>
                <w:rFonts w:eastAsia="Calibri" w:cs="Calibri"/>
              </w:rPr>
              <w:t>EEMUA 191 (2013), 4.1.1, 4.3 &amp; Appendix 16</w:t>
            </w:r>
          </w:p>
          <w:p w14:paraId="5D91B90F" w14:textId="77777777" w:rsidR="00213CF9" w:rsidRDefault="00213CF9">
            <w:pPr>
              <w:rPr>
                <w:rFonts w:eastAsia="Calibri" w:cs="Calibri"/>
              </w:rPr>
            </w:pPr>
          </w:p>
          <w:p w14:paraId="5890867F" w14:textId="5D7055C6" w:rsidR="00213CF9" w:rsidRPr="00180D7D" w:rsidRDefault="00213CF9">
            <w:pPr>
              <w:rPr>
                <w:rFonts w:eastAsia="Calibri" w:cs="Calibri"/>
                <w:sz w:val="18"/>
                <w:szCs w:val="18"/>
              </w:rPr>
            </w:pPr>
            <w:r w:rsidRPr="00777B55">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3B84AD20"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6BF2692F" w14:textId="77777777" w:rsidR="00EE595A" w:rsidRPr="00180D7D" w:rsidRDefault="00EE595A">
            <w:pPr>
              <w:rPr>
                <w:rFonts w:eastAsia="Calibri" w:cs="Calibri"/>
              </w:rPr>
            </w:pPr>
          </w:p>
        </w:tc>
      </w:tr>
      <w:tr w:rsidR="00EE595A" w:rsidRPr="007E0C1A" w14:paraId="5DA6C079"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76433A5B" w14:textId="77777777" w:rsidR="00EE595A" w:rsidRPr="00180D7D" w:rsidRDefault="00EE595A">
            <w:pPr>
              <w:rPr>
                <w:rFonts w:eastAsia="Calibri" w:cs="Calibri"/>
                <w:b/>
              </w:rPr>
            </w:pPr>
            <w:r w:rsidRPr="00180D7D">
              <w:rPr>
                <w:rFonts w:eastAsia="Calibri" w:cs="Calibri"/>
                <w:b/>
              </w:rPr>
              <w:t>C9.6.3 </w:t>
            </w:r>
          </w:p>
        </w:tc>
        <w:tc>
          <w:tcPr>
            <w:tcW w:w="4464" w:type="dxa"/>
            <w:tcBorders>
              <w:top w:val="single" w:sz="6" w:space="0" w:color="auto"/>
              <w:left w:val="single" w:sz="6" w:space="0" w:color="auto"/>
              <w:bottom w:val="single" w:sz="6" w:space="0" w:color="auto"/>
              <w:right w:val="single" w:sz="6" w:space="0" w:color="auto"/>
            </w:tcBorders>
          </w:tcPr>
          <w:p w14:paraId="0C22B258" w14:textId="77777777" w:rsidR="00EE595A" w:rsidRPr="00180D7D" w:rsidRDefault="00EE595A" w:rsidP="00213CF9">
            <w:pPr>
              <w:ind w:left="708"/>
              <w:rPr>
                <w:rFonts w:eastAsia="Calibri" w:cs="Calibri"/>
                <w:b/>
                <w:sz w:val="20"/>
                <w:szCs w:val="20"/>
              </w:rPr>
            </w:pPr>
            <w:r w:rsidRPr="00180D7D">
              <w:rPr>
                <w:rFonts w:eastAsia="Calibri" w:cs="Calibri"/>
                <w:b/>
              </w:rPr>
              <w:t>Are auditory and visual alert signals</w:t>
            </w:r>
          </w:p>
          <w:p w14:paraId="2A20820F" w14:textId="77777777" w:rsidR="00EE595A" w:rsidRPr="00180D7D" w:rsidRDefault="00EE595A" w:rsidP="008371EB">
            <w:pPr>
              <w:pStyle w:val="Listeavsnitt"/>
              <w:numPr>
                <w:ilvl w:val="0"/>
                <w:numId w:val="118"/>
              </w:numPr>
              <w:tabs>
                <w:tab w:val="left" w:pos="284"/>
              </w:tabs>
              <w:spacing w:before="20"/>
              <w:ind w:left="708"/>
              <w:rPr>
                <w:rFonts w:eastAsia="Calibri" w:cs="Calibri"/>
                <w:b/>
              </w:rPr>
            </w:pPr>
            <w:r w:rsidRPr="00180D7D">
              <w:rPr>
                <w:rFonts w:eastAsia="Calibri" w:cs="Calibri"/>
                <w:b/>
              </w:rPr>
              <w:t>unambiguous and</w:t>
            </w:r>
          </w:p>
          <w:p w14:paraId="3C2A33BE" w14:textId="77777777" w:rsidR="00EE595A" w:rsidRPr="00180D7D" w:rsidRDefault="00EE595A" w:rsidP="008371EB">
            <w:pPr>
              <w:pStyle w:val="Listeavsnitt"/>
              <w:numPr>
                <w:ilvl w:val="0"/>
                <w:numId w:val="118"/>
              </w:numPr>
              <w:tabs>
                <w:tab w:val="left" w:pos="284"/>
              </w:tabs>
              <w:spacing w:before="20"/>
              <w:ind w:left="708"/>
              <w:rPr>
                <w:rFonts w:eastAsia="Calibri" w:cs="Calibri"/>
                <w:b/>
                <w:sz w:val="20"/>
                <w:szCs w:val="20"/>
              </w:rPr>
            </w:pPr>
            <w:r w:rsidRPr="00180D7D">
              <w:rPr>
                <w:rFonts w:eastAsia="Calibri" w:cs="Calibri"/>
                <w:b/>
              </w:rPr>
              <w:t>perceivable from all relevant workplaces in the CC under all operating conditions?</w:t>
            </w:r>
          </w:p>
          <w:p w14:paraId="3A0FE600" w14:textId="77777777" w:rsidR="00EE595A" w:rsidRPr="00180D7D" w:rsidRDefault="00EE595A" w:rsidP="00213CF9">
            <w:pPr>
              <w:ind w:left="708"/>
              <w:rPr>
                <w:rFonts w:eastAsia="Calibri" w:cs="Calibri"/>
                <w:i/>
                <w:sz w:val="20"/>
                <w:szCs w:val="20"/>
              </w:rPr>
            </w:pPr>
            <w:r w:rsidRPr="00180D7D">
              <w:rPr>
                <w:rFonts w:eastAsia="Calibri" w:cs="Calibri"/>
                <w:i/>
              </w:rPr>
              <w:t>The purpose of auditory and visual alert signals is to attract the operators’ attention to a deviation. The use of flashing (or blinking) should be limited. E.g., in alarm messages, only a small symbol should be flashing. Text should never flash. Instead of flashing, other effects could be used that are less disturbing to the eye (i.e. raised face / 3D-effects that highlight new alarms). Operators should be able to easily distinguish between system alarms, process alarms and events. Note to point B) – in some cases there could be just one operator alone in the CC, can he perceive all alarms?</w:t>
            </w:r>
          </w:p>
        </w:tc>
        <w:tc>
          <w:tcPr>
            <w:tcW w:w="432" w:type="dxa"/>
            <w:tcBorders>
              <w:top w:val="single" w:sz="6" w:space="0" w:color="auto"/>
              <w:left w:val="single" w:sz="6" w:space="0" w:color="auto"/>
              <w:bottom w:val="single" w:sz="6" w:space="0" w:color="auto"/>
              <w:right w:val="single" w:sz="6" w:space="0" w:color="auto"/>
            </w:tcBorders>
          </w:tcPr>
          <w:p w14:paraId="0EF77002"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4590C6AE" w14:textId="77777777" w:rsidR="00EE595A" w:rsidRPr="00180D7D" w:rsidRDefault="00EE595A">
            <w:pPr>
              <w:rPr>
                <w:rStyle w:val="eop"/>
                <w:rFonts w:eastAsia="Calibri" w:cs="Calibri"/>
                <w:szCs w:val="22"/>
              </w:rPr>
            </w:pPr>
          </w:p>
        </w:tc>
        <w:tc>
          <w:tcPr>
            <w:tcW w:w="432" w:type="dxa"/>
            <w:tcBorders>
              <w:top w:val="single" w:sz="6" w:space="0" w:color="auto"/>
              <w:left w:val="single" w:sz="6" w:space="0" w:color="auto"/>
              <w:bottom w:val="single" w:sz="6" w:space="0" w:color="auto"/>
              <w:right w:val="single" w:sz="6" w:space="0" w:color="auto"/>
            </w:tcBorders>
          </w:tcPr>
          <w:p w14:paraId="5E22E5C3" w14:textId="77777777" w:rsidR="00EE595A" w:rsidRPr="00180D7D" w:rsidRDefault="00EE595A">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Pr>
          <w:p w14:paraId="7BD560E6" w14:textId="220EF10C" w:rsidR="00EE595A" w:rsidRPr="007E0C1A" w:rsidRDefault="00FD5CFF">
            <w:pPr>
              <w:rPr>
                <w:rFonts w:eastAsia="Calibri" w:cs="Calibri"/>
                <w:sz w:val="18"/>
                <w:szCs w:val="18"/>
                <w:lang w:val="nn-NO"/>
              </w:rPr>
            </w:pPr>
            <w:r w:rsidRPr="007E0C1A">
              <w:rPr>
                <w:rFonts w:eastAsia="Calibri" w:cs="Calibri"/>
                <w:lang w:val="nn-NO"/>
              </w:rPr>
              <w:t>IEC</w:t>
            </w:r>
            <w:r w:rsidR="00EE595A" w:rsidRPr="007E0C1A">
              <w:rPr>
                <w:rFonts w:eastAsia="Calibri" w:cs="Calibri"/>
                <w:lang w:val="nn-NO"/>
              </w:rPr>
              <w:t xml:space="preserve"> 62682 (20</w:t>
            </w:r>
            <w:r w:rsidR="00982BC6" w:rsidRPr="007E0C1A">
              <w:rPr>
                <w:rFonts w:eastAsia="Calibri" w:cs="Calibri"/>
                <w:lang w:val="nn-NO"/>
              </w:rPr>
              <w:t>23</w:t>
            </w:r>
            <w:r w:rsidR="00EE595A" w:rsidRPr="007E0C1A">
              <w:rPr>
                <w:rFonts w:eastAsia="Calibri" w:cs="Calibri"/>
                <w:lang w:val="nn-NO"/>
              </w:rPr>
              <w:t>), 11.4.2.</w:t>
            </w:r>
          </w:p>
          <w:p w14:paraId="43F34972" w14:textId="77777777" w:rsidR="00EE595A" w:rsidRPr="007E0C1A" w:rsidRDefault="00EE595A">
            <w:pPr>
              <w:rPr>
                <w:rFonts w:eastAsia="Calibri" w:cs="Calibri"/>
                <w:sz w:val="18"/>
                <w:szCs w:val="18"/>
                <w:lang w:val="nn-NO"/>
              </w:rPr>
            </w:pPr>
            <w:r w:rsidRPr="007E0C1A">
              <w:rPr>
                <w:rFonts w:eastAsia="Calibri" w:cs="Calibri"/>
                <w:lang w:val="nn-NO"/>
              </w:rPr>
              <w:t>EEMUA 191 (2013), 4.3.</w:t>
            </w:r>
          </w:p>
          <w:p w14:paraId="675577D9" w14:textId="77777777" w:rsidR="00EE595A" w:rsidRPr="007E0C1A" w:rsidRDefault="00EE595A">
            <w:pPr>
              <w:rPr>
                <w:rFonts w:eastAsia="Calibri" w:cs="Calibri"/>
                <w:sz w:val="18"/>
                <w:szCs w:val="18"/>
                <w:lang w:val="nn-NO"/>
              </w:rPr>
            </w:pPr>
            <w:r w:rsidRPr="007E0C1A">
              <w:rPr>
                <w:rFonts w:eastAsia="Calibri" w:cs="Calibri"/>
                <w:lang w:val="nn-NO"/>
              </w:rPr>
              <w:t>IEC 62682 (2023), 11.3.2.</w:t>
            </w:r>
          </w:p>
          <w:p w14:paraId="4725BBEB" w14:textId="77777777" w:rsidR="00EE595A" w:rsidRDefault="00EE595A">
            <w:pPr>
              <w:rPr>
                <w:rFonts w:eastAsia="Calibri" w:cs="Calibri"/>
                <w:lang w:val="nn-NO"/>
              </w:rPr>
            </w:pPr>
            <w:r w:rsidRPr="007E0C1A">
              <w:rPr>
                <w:rFonts w:eastAsia="Calibri" w:cs="Calibri"/>
                <w:lang w:val="nn-NO"/>
              </w:rPr>
              <w:t>NUREG0700 (2020), rev. 3, 4.2.6.1-1, 4.2.6.1-2, 4.2.6.2-1 &amp; 4.2.6.3-3</w:t>
            </w:r>
          </w:p>
          <w:p w14:paraId="3FDA0113" w14:textId="77777777" w:rsidR="00213CF9" w:rsidRDefault="00213CF9">
            <w:pPr>
              <w:rPr>
                <w:rFonts w:eastAsia="Calibri" w:cs="Calibri"/>
                <w:lang w:val="nn-NO"/>
              </w:rPr>
            </w:pPr>
          </w:p>
          <w:p w14:paraId="09781A67" w14:textId="77777777" w:rsidR="00213CF9" w:rsidRDefault="00213CF9">
            <w:pPr>
              <w:rPr>
                <w:rFonts w:eastAsia="Calibri" w:cs="Calibri"/>
                <w:lang w:val="nn-NO"/>
              </w:rPr>
            </w:pPr>
          </w:p>
          <w:p w14:paraId="13C74C9C" w14:textId="77777777" w:rsidR="00213CF9" w:rsidRDefault="00213CF9">
            <w:pPr>
              <w:rPr>
                <w:rFonts w:eastAsia="Calibri" w:cs="Calibri"/>
                <w:lang w:val="nn-NO"/>
              </w:rPr>
            </w:pPr>
          </w:p>
          <w:p w14:paraId="54E3AD14" w14:textId="346DFA8D" w:rsidR="00213CF9" w:rsidRPr="007E0C1A" w:rsidRDefault="00213CF9">
            <w:pPr>
              <w:rPr>
                <w:rFonts w:eastAsia="Calibri" w:cs="Calibri"/>
                <w:lang w:val="nn-NO"/>
              </w:rPr>
            </w:pPr>
            <w:r w:rsidRPr="00777B55">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3D73ABA9" w14:textId="77777777" w:rsidR="00EE595A" w:rsidRPr="007E0C1A" w:rsidRDefault="00EE595A">
            <w:pPr>
              <w:rPr>
                <w:rFonts w:eastAsia="Calibri" w:cs="Calibri"/>
                <w:lang w:val="nn-NO"/>
              </w:rPr>
            </w:pPr>
          </w:p>
        </w:tc>
        <w:tc>
          <w:tcPr>
            <w:tcW w:w="590" w:type="dxa"/>
            <w:tcBorders>
              <w:top w:val="single" w:sz="6" w:space="0" w:color="auto"/>
              <w:left w:val="single" w:sz="6" w:space="0" w:color="auto"/>
              <w:bottom w:val="single" w:sz="6" w:space="0" w:color="auto"/>
              <w:right w:val="single" w:sz="6" w:space="0" w:color="auto"/>
            </w:tcBorders>
          </w:tcPr>
          <w:p w14:paraId="198D529B" w14:textId="77777777" w:rsidR="00EE595A" w:rsidRPr="007E0C1A" w:rsidRDefault="00EE595A">
            <w:pPr>
              <w:rPr>
                <w:rFonts w:eastAsia="Calibri" w:cs="Calibri"/>
                <w:lang w:val="nn-NO"/>
              </w:rPr>
            </w:pPr>
          </w:p>
        </w:tc>
      </w:tr>
      <w:tr w:rsidR="00EE595A" w:rsidRPr="00180D7D" w14:paraId="70E29734"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6132DCB0" w14:textId="77777777" w:rsidR="00EE595A" w:rsidRPr="00180D7D" w:rsidRDefault="00EE595A">
            <w:pPr>
              <w:rPr>
                <w:rFonts w:eastAsia="Calibri" w:cs="Calibri"/>
                <w:b/>
              </w:rPr>
            </w:pPr>
            <w:r w:rsidRPr="00180D7D">
              <w:rPr>
                <w:rFonts w:eastAsia="Calibri" w:cs="Calibri"/>
                <w:b/>
              </w:rPr>
              <w:t>C9.6.4 </w:t>
            </w:r>
          </w:p>
        </w:tc>
        <w:tc>
          <w:tcPr>
            <w:tcW w:w="4464" w:type="dxa"/>
            <w:tcBorders>
              <w:top w:val="single" w:sz="6" w:space="0" w:color="auto"/>
              <w:left w:val="single" w:sz="6" w:space="0" w:color="auto"/>
              <w:bottom w:val="single" w:sz="6" w:space="0" w:color="auto"/>
              <w:right w:val="single" w:sz="6" w:space="0" w:color="auto"/>
            </w:tcBorders>
          </w:tcPr>
          <w:p w14:paraId="77493A01" w14:textId="77777777" w:rsidR="00EE595A" w:rsidRPr="00180D7D" w:rsidRDefault="00EE595A" w:rsidP="00213CF9">
            <w:pPr>
              <w:ind w:left="708"/>
              <w:rPr>
                <w:rFonts w:eastAsia="Calibri" w:cs="Calibri"/>
                <w:sz w:val="18"/>
                <w:szCs w:val="18"/>
              </w:rPr>
            </w:pPr>
            <w:r w:rsidRPr="00180D7D">
              <w:rPr>
                <w:rFonts w:eastAsia="Calibri" w:cs="Calibri"/>
                <w:b/>
              </w:rPr>
              <w:t>Do auditory and visual alert signals have appropriate intensity?</w:t>
            </w:r>
          </w:p>
          <w:p w14:paraId="4F43320C" w14:textId="1C6C497A" w:rsidR="00EE595A" w:rsidRPr="00180D7D" w:rsidRDefault="00EE595A" w:rsidP="00213CF9">
            <w:pPr>
              <w:ind w:left="708"/>
              <w:rPr>
                <w:rFonts w:eastAsia="Calibri" w:cs="Calibri"/>
                <w:i/>
              </w:rPr>
            </w:pPr>
            <w:r w:rsidRPr="00180D7D">
              <w:rPr>
                <w:rFonts w:eastAsia="Calibri" w:cs="Calibri"/>
                <w:i/>
              </w:rPr>
              <w:lastRenderedPageBreak/>
              <w:t xml:space="preserve">Alarm signals should not startle, annoy, or distract operators, or interfere with verbal communication. Auditory signals should be </w:t>
            </w:r>
            <w:r w:rsidR="008360DB">
              <w:rPr>
                <w:rFonts w:eastAsia="Calibri" w:cs="Calibri"/>
                <w:i/>
              </w:rPr>
              <w:t>2-3</w:t>
            </w:r>
            <w:r w:rsidRPr="00180D7D">
              <w:rPr>
                <w:rFonts w:eastAsia="Calibri" w:cs="Calibri"/>
                <w:i/>
              </w:rPr>
              <w:t xml:space="preserve"> dB (A) </w:t>
            </w:r>
            <w:r w:rsidR="008360DB">
              <w:rPr>
                <w:rFonts w:eastAsia="Calibri" w:cs="Calibri"/>
                <w:i/>
              </w:rPr>
              <w:t xml:space="preserve">(max 10 </w:t>
            </w:r>
            <w:r w:rsidR="008A6E76">
              <w:rPr>
                <w:rFonts w:eastAsia="Calibri" w:cs="Calibri"/>
                <w:i/>
              </w:rPr>
              <w:t>dB</w:t>
            </w:r>
            <w:r w:rsidR="008360DB">
              <w:rPr>
                <w:rFonts w:eastAsia="Calibri" w:cs="Calibri"/>
                <w:i/>
              </w:rPr>
              <w:t xml:space="preserve">) </w:t>
            </w:r>
            <w:r w:rsidRPr="00180D7D">
              <w:rPr>
                <w:rFonts w:eastAsia="Calibri" w:cs="Calibri"/>
                <w:i/>
              </w:rPr>
              <w:t>above the ambient noise but should not exceed 95 dB (A). Signal levels of 115 dB (A) may be used if indicating extreme danger. The signals should differ from each other by a minimum of 6 dBA.</w:t>
            </w:r>
          </w:p>
          <w:p w14:paraId="5FE3CF99" w14:textId="44D09E9E" w:rsidR="00EE595A" w:rsidRPr="00180D7D" w:rsidRDefault="00EE595A" w:rsidP="00213CF9">
            <w:pPr>
              <w:ind w:left="708"/>
              <w:rPr>
                <w:rFonts w:eastAsia="Calibri" w:cs="Calibri"/>
                <w:sz w:val="20"/>
                <w:szCs w:val="20"/>
              </w:rPr>
            </w:pPr>
            <w:r w:rsidRPr="00180D7D">
              <w:rPr>
                <w:rFonts w:eastAsia="Calibri" w:cs="Calibri"/>
                <w:i/>
              </w:rPr>
              <w:t>Visual signals, such as flashlights or flashing symbols, should have a flash rate of 3-5 flashes per second with equal on and off times.</w:t>
            </w:r>
          </w:p>
        </w:tc>
        <w:tc>
          <w:tcPr>
            <w:tcW w:w="432" w:type="dxa"/>
            <w:tcBorders>
              <w:top w:val="single" w:sz="6" w:space="0" w:color="auto"/>
              <w:left w:val="single" w:sz="6" w:space="0" w:color="auto"/>
              <w:bottom w:val="single" w:sz="6" w:space="0" w:color="auto"/>
              <w:right w:val="single" w:sz="6" w:space="0" w:color="auto"/>
            </w:tcBorders>
          </w:tcPr>
          <w:p w14:paraId="41A0073C"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33425CCB" w14:textId="77777777" w:rsidR="00EE595A" w:rsidRPr="00180D7D" w:rsidRDefault="00EE595A">
            <w:pPr>
              <w:rPr>
                <w:rStyle w:val="eop"/>
                <w:rFonts w:eastAsia="Calibri" w:cs="Calibri"/>
                <w:szCs w:val="22"/>
              </w:rPr>
            </w:pPr>
          </w:p>
        </w:tc>
        <w:tc>
          <w:tcPr>
            <w:tcW w:w="432" w:type="dxa"/>
            <w:tcBorders>
              <w:top w:val="single" w:sz="6" w:space="0" w:color="auto"/>
              <w:left w:val="single" w:sz="6" w:space="0" w:color="auto"/>
              <w:bottom w:val="single" w:sz="6" w:space="0" w:color="auto"/>
              <w:right w:val="single" w:sz="6" w:space="0" w:color="auto"/>
            </w:tcBorders>
          </w:tcPr>
          <w:p w14:paraId="13EEA2FA" w14:textId="77777777" w:rsidR="00EE595A" w:rsidRPr="00180D7D" w:rsidRDefault="00EE595A">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Pr>
          <w:p w14:paraId="4353C1D3" w14:textId="77777777" w:rsidR="00EE595A" w:rsidRDefault="00EE595A">
            <w:pPr>
              <w:rPr>
                <w:rFonts w:eastAsia="Calibri" w:cs="Calibri"/>
              </w:rPr>
            </w:pPr>
            <w:r w:rsidRPr="00180D7D">
              <w:rPr>
                <w:rFonts w:eastAsia="Calibri" w:cs="Calibri"/>
              </w:rPr>
              <w:t>NUREG0700 (2020), rev. 3. 4.2.6.3-21 &amp; 4.2.6.2-3 </w:t>
            </w:r>
          </w:p>
          <w:p w14:paraId="5A0CC283" w14:textId="77777777" w:rsidR="008360DB" w:rsidRDefault="008360DB">
            <w:pPr>
              <w:rPr>
                <w:rFonts w:eastAsia="Calibri" w:cs="Calibri"/>
              </w:rPr>
            </w:pPr>
            <w:r>
              <w:rPr>
                <w:rFonts w:eastAsia="Calibri" w:cs="Calibri"/>
              </w:rPr>
              <w:t>Barrett (2021)</w:t>
            </w:r>
          </w:p>
          <w:p w14:paraId="0B4F5D4C" w14:textId="75C9ED1D" w:rsidR="00213CF9" w:rsidRDefault="00B61428">
            <w:pPr>
              <w:rPr>
                <w:rFonts w:eastAsia="Calibri" w:cs="Calibri"/>
              </w:rPr>
            </w:pPr>
            <w:r>
              <w:lastRenderedPageBreak/>
              <w:t>ISO 7731:2003</w:t>
            </w:r>
          </w:p>
          <w:p w14:paraId="017FBC90" w14:textId="77777777" w:rsidR="00213CF9" w:rsidRDefault="00213CF9">
            <w:pPr>
              <w:rPr>
                <w:rFonts w:eastAsia="Calibri" w:cs="Calibri"/>
              </w:rPr>
            </w:pPr>
          </w:p>
          <w:p w14:paraId="44EF1262" w14:textId="26F00C27" w:rsidR="00213CF9" w:rsidRPr="00180D7D" w:rsidRDefault="00213CF9">
            <w:pPr>
              <w:rPr>
                <w:rFonts w:eastAsia="Calibri" w:cs="Calibri"/>
                <w:color w:val="E36C0A" w:themeColor="accent6" w:themeShade="BF"/>
                <w:sz w:val="19"/>
                <w:szCs w:val="19"/>
              </w:rPr>
            </w:pPr>
            <w:r w:rsidRPr="00777B55">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22A110F8"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1814CBFE" w14:textId="77777777" w:rsidR="00EE595A" w:rsidRPr="00180D7D" w:rsidRDefault="00EE595A">
            <w:pPr>
              <w:rPr>
                <w:rFonts w:eastAsia="Calibri" w:cs="Calibri"/>
              </w:rPr>
            </w:pPr>
          </w:p>
        </w:tc>
      </w:tr>
      <w:tr w:rsidR="00EE595A" w:rsidRPr="00180D7D" w14:paraId="7BAA2714"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3FCF8E1E" w14:textId="77777777" w:rsidR="00EE595A" w:rsidRPr="00180D7D" w:rsidRDefault="00EE595A">
            <w:pPr>
              <w:rPr>
                <w:rFonts w:eastAsia="Calibri" w:cs="Calibri"/>
                <w:b/>
              </w:rPr>
            </w:pPr>
            <w:r w:rsidRPr="00180D7D">
              <w:rPr>
                <w:rFonts w:eastAsia="Calibri" w:cs="Calibri"/>
                <w:b/>
              </w:rPr>
              <w:t>C9.6.5</w:t>
            </w:r>
          </w:p>
        </w:tc>
        <w:tc>
          <w:tcPr>
            <w:tcW w:w="4464" w:type="dxa"/>
            <w:tcBorders>
              <w:top w:val="single" w:sz="6" w:space="0" w:color="auto"/>
              <w:left w:val="single" w:sz="6" w:space="0" w:color="auto"/>
              <w:bottom w:val="single" w:sz="6" w:space="0" w:color="auto"/>
              <w:right w:val="single" w:sz="6" w:space="0" w:color="auto"/>
            </w:tcBorders>
          </w:tcPr>
          <w:p w14:paraId="188BE1DA" w14:textId="77777777" w:rsidR="00EE595A" w:rsidRPr="00180D7D" w:rsidRDefault="00EE595A" w:rsidP="00213CF9">
            <w:pPr>
              <w:ind w:left="708"/>
              <w:rPr>
                <w:rFonts w:eastAsia="Calibri" w:cs="Calibri"/>
                <w:sz w:val="18"/>
                <w:szCs w:val="18"/>
              </w:rPr>
            </w:pPr>
            <w:r w:rsidRPr="00180D7D">
              <w:rPr>
                <w:rFonts w:eastAsia="Calibri" w:cs="Calibri"/>
                <w:b/>
              </w:rPr>
              <w:t>Is alarm information presented using consistent and unambiguous colours?</w:t>
            </w:r>
          </w:p>
          <w:p w14:paraId="49643093" w14:textId="77777777" w:rsidR="00EE595A" w:rsidRPr="00180D7D" w:rsidRDefault="00EE595A" w:rsidP="00213CF9">
            <w:pPr>
              <w:ind w:left="708"/>
              <w:rPr>
                <w:rFonts w:eastAsia="Calibri" w:cs="Calibri"/>
                <w:sz w:val="20"/>
                <w:szCs w:val="20"/>
              </w:rPr>
            </w:pPr>
            <w:r w:rsidRPr="00180D7D">
              <w:rPr>
                <w:rFonts w:eastAsia="Calibri" w:cs="Calibri"/>
                <w:i/>
              </w:rPr>
              <w:t>Colours used to prioritise alarms should not be used for other purposes.</w:t>
            </w:r>
          </w:p>
        </w:tc>
        <w:tc>
          <w:tcPr>
            <w:tcW w:w="432" w:type="dxa"/>
            <w:tcBorders>
              <w:top w:val="single" w:sz="6" w:space="0" w:color="auto"/>
              <w:left w:val="single" w:sz="6" w:space="0" w:color="auto"/>
              <w:bottom w:val="single" w:sz="6" w:space="0" w:color="auto"/>
              <w:right w:val="single" w:sz="6" w:space="0" w:color="auto"/>
            </w:tcBorders>
          </w:tcPr>
          <w:p w14:paraId="23A86314"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0DEDAA6B"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71AF8E87" w14:textId="77777777" w:rsidR="00EE595A" w:rsidRPr="00180D7D" w:rsidRDefault="00EE595A">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Pr>
          <w:p w14:paraId="76FBD211" w14:textId="77777777" w:rsidR="00EE595A" w:rsidRPr="00180D7D" w:rsidRDefault="00EE595A">
            <w:pPr>
              <w:rPr>
                <w:rFonts w:eastAsia="Calibri" w:cs="Calibri"/>
                <w:sz w:val="18"/>
                <w:szCs w:val="18"/>
              </w:rPr>
            </w:pPr>
            <w:r w:rsidRPr="00180D7D">
              <w:rPr>
                <w:rFonts w:eastAsia="Calibri" w:cs="Calibri"/>
              </w:rPr>
              <w:t>EEMUA 191 (2013), 4.2 &amp; 4.1.1.</w:t>
            </w:r>
          </w:p>
          <w:p w14:paraId="749366EE" w14:textId="77777777" w:rsidR="00EE595A" w:rsidRDefault="00EE595A">
            <w:pPr>
              <w:rPr>
                <w:rFonts w:eastAsia="Calibri" w:cs="Calibri"/>
              </w:rPr>
            </w:pPr>
            <w:r w:rsidRPr="00180D7D">
              <w:rPr>
                <w:rFonts w:eastAsia="Calibri" w:cs="Calibri"/>
              </w:rPr>
              <w:t>NUREG0700 (2020), rev. 3, 4.2.6.1-2 &amp; 4.2.6.2-6.</w:t>
            </w:r>
          </w:p>
          <w:p w14:paraId="5F75CF4C" w14:textId="77777777" w:rsidR="00213CF9" w:rsidRDefault="00213CF9">
            <w:pPr>
              <w:rPr>
                <w:rFonts w:eastAsia="Calibri" w:cs="Calibri"/>
              </w:rPr>
            </w:pPr>
          </w:p>
          <w:p w14:paraId="35B6CE23" w14:textId="7FEF6B67" w:rsidR="00213CF9" w:rsidRPr="00180D7D" w:rsidRDefault="00213CF9">
            <w:pPr>
              <w:rPr>
                <w:rFonts w:eastAsia="Calibri" w:cs="Calibri"/>
                <w:sz w:val="18"/>
                <w:szCs w:val="18"/>
              </w:rPr>
            </w:pPr>
            <w:r w:rsidRPr="00777B55">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410EE736"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73C8DBEE" w14:textId="77777777" w:rsidR="00EE595A" w:rsidRPr="00180D7D" w:rsidRDefault="00EE595A">
            <w:pPr>
              <w:rPr>
                <w:rFonts w:eastAsia="Calibri" w:cs="Calibri"/>
              </w:rPr>
            </w:pPr>
          </w:p>
        </w:tc>
      </w:tr>
      <w:tr w:rsidR="00EE595A" w:rsidRPr="007E0C1A" w14:paraId="03DBF26F"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49AA2094" w14:textId="77777777" w:rsidR="00EE595A" w:rsidRPr="00180D7D" w:rsidRDefault="00EE595A">
            <w:pPr>
              <w:rPr>
                <w:rFonts w:eastAsia="Calibri" w:cs="Calibri"/>
                <w:b/>
              </w:rPr>
            </w:pPr>
            <w:r w:rsidRPr="00180D7D">
              <w:rPr>
                <w:rFonts w:eastAsia="Calibri" w:cs="Calibri"/>
                <w:b/>
              </w:rPr>
              <w:t>C9.6.6 </w:t>
            </w:r>
          </w:p>
        </w:tc>
        <w:tc>
          <w:tcPr>
            <w:tcW w:w="4464" w:type="dxa"/>
            <w:tcBorders>
              <w:top w:val="single" w:sz="6" w:space="0" w:color="auto"/>
              <w:left w:val="single" w:sz="6" w:space="0" w:color="auto"/>
              <w:bottom w:val="single" w:sz="6" w:space="0" w:color="auto"/>
              <w:right w:val="single" w:sz="6" w:space="0" w:color="auto"/>
            </w:tcBorders>
          </w:tcPr>
          <w:p w14:paraId="1EB0A06A" w14:textId="77777777" w:rsidR="00EE595A" w:rsidRPr="00180D7D" w:rsidRDefault="00EE595A" w:rsidP="00213CF9">
            <w:pPr>
              <w:ind w:left="708"/>
              <w:rPr>
                <w:rFonts w:eastAsia="Calibri" w:cs="Calibri"/>
                <w:b/>
                <w:sz w:val="18"/>
                <w:szCs w:val="18"/>
              </w:rPr>
            </w:pPr>
            <w:r w:rsidRPr="00180D7D">
              <w:rPr>
                <w:rFonts w:eastAsia="Calibri" w:cs="Calibri"/>
                <w:b/>
              </w:rPr>
              <w:t>Are alarm texts informative and easy to understand?</w:t>
            </w:r>
          </w:p>
          <w:p w14:paraId="7906C364" w14:textId="77777777" w:rsidR="00EE595A" w:rsidRPr="00180D7D" w:rsidRDefault="00EE595A" w:rsidP="00213CF9">
            <w:pPr>
              <w:ind w:left="708"/>
              <w:rPr>
                <w:rFonts w:eastAsia="Calibri" w:cs="Calibri"/>
                <w:sz w:val="20"/>
                <w:szCs w:val="20"/>
              </w:rPr>
            </w:pPr>
            <w:r w:rsidRPr="00180D7D">
              <w:rPr>
                <w:rFonts w:eastAsia="Calibri" w:cs="Calibri"/>
                <w:i/>
              </w:rPr>
              <w:t xml:space="preserve">Alarm texts should be easy to understand, requiring minimal interpretation and memorization. They should include only the information essential for operators. Acronyms and abbreviations should be standardized and known to the operator. Operators should be </w:t>
            </w:r>
            <w:r w:rsidRPr="00180D7D">
              <w:rPr>
                <w:rFonts w:eastAsia="Calibri" w:cs="Calibri"/>
                <w:i/>
              </w:rPr>
              <w:lastRenderedPageBreak/>
              <w:t>involved in the development of alarm texts.</w:t>
            </w:r>
          </w:p>
        </w:tc>
        <w:tc>
          <w:tcPr>
            <w:tcW w:w="432" w:type="dxa"/>
            <w:tcBorders>
              <w:top w:val="single" w:sz="6" w:space="0" w:color="auto"/>
              <w:left w:val="single" w:sz="6" w:space="0" w:color="auto"/>
              <w:bottom w:val="single" w:sz="6" w:space="0" w:color="auto"/>
              <w:right w:val="single" w:sz="6" w:space="0" w:color="auto"/>
            </w:tcBorders>
          </w:tcPr>
          <w:p w14:paraId="1382DF13"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1EB4863D"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0E8E9DB1" w14:textId="77777777" w:rsidR="00EE595A" w:rsidRPr="00180D7D" w:rsidRDefault="00EE595A">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Pr>
          <w:p w14:paraId="264C97C2" w14:textId="77777777" w:rsidR="00EE595A" w:rsidRPr="007E0C1A" w:rsidRDefault="00EE595A">
            <w:pPr>
              <w:rPr>
                <w:rFonts w:eastAsia="Calibri" w:cs="Calibri"/>
                <w:sz w:val="18"/>
                <w:szCs w:val="18"/>
                <w:lang w:val="nn-NO"/>
              </w:rPr>
            </w:pPr>
            <w:r w:rsidRPr="007E0C1A">
              <w:rPr>
                <w:rFonts w:eastAsia="Calibri" w:cs="Calibri"/>
                <w:lang w:val="nn-NO"/>
              </w:rPr>
              <w:t>EEMUA 191 (2013), 1.2.</w:t>
            </w:r>
          </w:p>
          <w:p w14:paraId="6366C0DF" w14:textId="77777777" w:rsidR="00EE595A" w:rsidRPr="007E0C1A" w:rsidRDefault="00EE595A">
            <w:pPr>
              <w:rPr>
                <w:rFonts w:eastAsia="Calibri" w:cs="Calibri"/>
                <w:sz w:val="18"/>
                <w:szCs w:val="18"/>
                <w:lang w:val="nn-NO"/>
              </w:rPr>
            </w:pPr>
            <w:r w:rsidRPr="007E0C1A">
              <w:rPr>
                <w:rFonts w:eastAsia="Calibri" w:cs="Calibri"/>
                <w:lang w:val="nn-NO"/>
              </w:rPr>
              <w:t>IEC 62682 (2023), 10.5.2.</w:t>
            </w:r>
          </w:p>
          <w:p w14:paraId="78020B37" w14:textId="77777777" w:rsidR="00EE595A" w:rsidRPr="007E0C1A" w:rsidRDefault="00EE595A">
            <w:pPr>
              <w:rPr>
                <w:rFonts w:eastAsia="Calibri" w:cs="Calibri"/>
                <w:sz w:val="18"/>
                <w:szCs w:val="18"/>
                <w:lang w:val="nn-NO"/>
              </w:rPr>
            </w:pPr>
            <w:r w:rsidRPr="007E0C1A">
              <w:rPr>
                <w:rFonts w:eastAsia="Calibri" w:cs="Calibri"/>
                <w:lang w:val="nn-NO"/>
              </w:rPr>
              <w:t>ISO 11064-5 (2008), 6.3.8.</w:t>
            </w:r>
          </w:p>
          <w:p w14:paraId="09CFF9F5" w14:textId="77777777" w:rsidR="00EE595A" w:rsidRDefault="00EE595A">
            <w:pPr>
              <w:rPr>
                <w:rFonts w:eastAsia="Calibri" w:cs="Calibri"/>
                <w:lang w:val="nn-NO"/>
              </w:rPr>
            </w:pPr>
            <w:r w:rsidRPr="007E0C1A">
              <w:rPr>
                <w:rFonts w:eastAsia="Calibri" w:cs="Calibri"/>
                <w:lang w:val="nn-NO"/>
              </w:rPr>
              <w:t>NUREG0700 (2020), rev. 3, 4.1.2-11 &amp; 4.2.5-1.</w:t>
            </w:r>
          </w:p>
          <w:p w14:paraId="04C1FA8B" w14:textId="77777777" w:rsidR="00213CF9" w:rsidRDefault="00213CF9">
            <w:pPr>
              <w:rPr>
                <w:rFonts w:eastAsia="Calibri" w:cs="Calibri"/>
                <w:lang w:val="nn-NO"/>
              </w:rPr>
            </w:pPr>
          </w:p>
          <w:p w14:paraId="7CC4CCB3" w14:textId="77777777" w:rsidR="00213CF9" w:rsidRDefault="00213CF9">
            <w:pPr>
              <w:rPr>
                <w:rFonts w:eastAsia="Calibri" w:cs="Calibri"/>
                <w:lang w:val="nn-NO"/>
              </w:rPr>
            </w:pPr>
          </w:p>
          <w:p w14:paraId="017545E1" w14:textId="3784C634" w:rsidR="00BD3AA4" w:rsidRPr="00BD3AA4" w:rsidRDefault="00BD3AA4">
            <w:pPr>
              <w:rPr>
                <w:rFonts w:eastAsia="Calibri" w:cs="Calibri"/>
                <w:color w:val="E36C0A" w:themeColor="accent6" w:themeShade="BF"/>
                <w:sz w:val="19"/>
                <w:szCs w:val="19"/>
              </w:rPr>
            </w:pPr>
            <w:r w:rsidRPr="00BD3AA4">
              <w:rPr>
                <w:rFonts w:eastAsia="Calibri" w:cs="Calibri"/>
                <w:color w:val="000000" w:themeColor="text1"/>
                <w:sz w:val="19"/>
                <w:szCs w:val="19"/>
              </w:rPr>
              <w:t>DC: The question is applicable to some DCs, where alarms are presented in alarm lists or similar</w:t>
            </w:r>
          </w:p>
        </w:tc>
        <w:tc>
          <w:tcPr>
            <w:tcW w:w="3456" w:type="dxa"/>
            <w:tcBorders>
              <w:top w:val="single" w:sz="6" w:space="0" w:color="auto"/>
              <w:left w:val="single" w:sz="6" w:space="0" w:color="auto"/>
              <w:bottom w:val="single" w:sz="6" w:space="0" w:color="auto"/>
              <w:right w:val="single" w:sz="6" w:space="0" w:color="auto"/>
            </w:tcBorders>
          </w:tcPr>
          <w:p w14:paraId="0B0676D3" w14:textId="2527A913" w:rsidR="00EE595A" w:rsidRPr="007E0C1A" w:rsidRDefault="00EE595A">
            <w:pPr>
              <w:rPr>
                <w:rFonts w:eastAsia="Calibri" w:cs="Calibri"/>
                <w:highlight w:val="yellow"/>
                <w:lang w:val="nn-NO"/>
              </w:rPr>
            </w:pPr>
          </w:p>
        </w:tc>
        <w:tc>
          <w:tcPr>
            <w:tcW w:w="590" w:type="dxa"/>
            <w:tcBorders>
              <w:top w:val="single" w:sz="6" w:space="0" w:color="auto"/>
              <w:left w:val="single" w:sz="6" w:space="0" w:color="auto"/>
              <w:bottom w:val="single" w:sz="6" w:space="0" w:color="auto"/>
              <w:right w:val="single" w:sz="6" w:space="0" w:color="auto"/>
            </w:tcBorders>
          </w:tcPr>
          <w:p w14:paraId="120924F8" w14:textId="77777777" w:rsidR="00EE595A" w:rsidRPr="007E0C1A" w:rsidRDefault="00EE595A">
            <w:pPr>
              <w:rPr>
                <w:rFonts w:eastAsia="Calibri" w:cs="Calibri"/>
                <w:lang w:val="nn-NO"/>
              </w:rPr>
            </w:pPr>
          </w:p>
        </w:tc>
      </w:tr>
      <w:tr w:rsidR="00EE595A" w:rsidRPr="00180D7D" w14:paraId="709E1690"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27F04E3A" w14:textId="77777777" w:rsidR="00EE595A" w:rsidRPr="00180D7D" w:rsidRDefault="00EE595A">
            <w:pPr>
              <w:rPr>
                <w:rFonts w:eastAsia="Calibri" w:cs="Calibri"/>
                <w:b/>
              </w:rPr>
            </w:pPr>
            <w:r w:rsidRPr="00180D7D">
              <w:rPr>
                <w:rFonts w:eastAsia="Calibri" w:cs="Calibri"/>
                <w:b/>
              </w:rPr>
              <w:t>C9.7 </w:t>
            </w:r>
          </w:p>
        </w:tc>
        <w:tc>
          <w:tcPr>
            <w:tcW w:w="4464" w:type="dxa"/>
            <w:tcBorders>
              <w:top w:val="single" w:sz="6" w:space="0" w:color="auto"/>
              <w:left w:val="single" w:sz="6" w:space="0" w:color="auto"/>
              <w:bottom w:val="single" w:sz="6" w:space="0" w:color="auto"/>
              <w:right w:val="single" w:sz="6" w:space="0" w:color="auto"/>
            </w:tcBorders>
          </w:tcPr>
          <w:p w14:paraId="48F5C440" w14:textId="77777777" w:rsidR="00EE595A" w:rsidRPr="00180D7D" w:rsidRDefault="00EE595A">
            <w:pPr>
              <w:ind w:left="720"/>
              <w:rPr>
                <w:rFonts w:eastAsia="Calibri" w:cs="Calibri"/>
                <w:b/>
                <w:sz w:val="18"/>
                <w:szCs w:val="18"/>
              </w:rPr>
            </w:pPr>
            <w:r w:rsidRPr="00180D7D">
              <w:rPr>
                <w:rFonts w:eastAsia="Calibri" w:cs="Calibri"/>
                <w:b/>
              </w:rPr>
              <w:t>Can the operator:</w:t>
            </w:r>
          </w:p>
          <w:p w14:paraId="17769DC9" w14:textId="77777777" w:rsidR="00EE595A" w:rsidRPr="00180D7D" w:rsidRDefault="00EE595A" w:rsidP="008371EB">
            <w:pPr>
              <w:pStyle w:val="Listeavsnitt"/>
              <w:numPr>
                <w:ilvl w:val="0"/>
                <w:numId w:val="117"/>
              </w:numPr>
              <w:tabs>
                <w:tab w:val="left" w:pos="284"/>
              </w:tabs>
              <w:spacing w:before="20"/>
              <w:rPr>
                <w:rFonts w:eastAsia="Calibri" w:cs="Calibri"/>
                <w:b/>
              </w:rPr>
            </w:pPr>
            <w:r w:rsidRPr="00180D7D">
              <w:rPr>
                <w:rFonts w:eastAsia="Calibri" w:cs="Calibri"/>
                <w:b/>
              </w:rPr>
              <w:t>Silence auditory signals from any workstation?</w:t>
            </w:r>
          </w:p>
          <w:p w14:paraId="3C8FF1AD" w14:textId="77777777" w:rsidR="00EE595A" w:rsidRPr="00180D7D" w:rsidRDefault="00EE595A" w:rsidP="008371EB">
            <w:pPr>
              <w:pStyle w:val="Listeavsnitt"/>
              <w:numPr>
                <w:ilvl w:val="0"/>
                <w:numId w:val="117"/>
              </w:numPr>
              <w:tabs>
                <w:tab w:val="left" w:pos="284"/>
              </w:tabs>
              <w:spacing w:before="20"/>
              <w:rPr>
                <w:rFonts w:eastAsia="Calibri" w:cs="Calibri"/>
                <w:b/>
                <w:sz w:val="20"/>
                <w:szCs w:val="20"/>
              </w:rPr>
            </w:pPr>
            <w:r w:rsidRPr="00180D7D">
              <w:rPr>
                <w:rFonts w:eastAsia="Calibri" w:cs="Calibri"/>
                <w:b/>
              </w:rPr>
              <w:t>Acknowledge alarms only from locations where the alarm message can be read? </w:t>
            </w:r>
          </w:p>
          <w:p w14:paraId="79374286" w14:textId="77777777" w:rsidR="00EE595A" w:rsidRPr="00180D7D" w:rsidRDefault="00EE595A">
            <w:pPr>
              <w:ind w:left="720"/>
              <w:rPr>
                <w:rFonts w:eastAsia="Calibri" w:cs="Calibri"/>
                <w:i/>
                <w:sz w:val="20"/>
                <w:szCs w:val="20"/>
              </w:rPr>
            </w:pPr>
            <w:r w:rsidRPr="00180D7D">
              <w:rPr>
                <w:rFonts w:eastAsia="Calibri" w:cs="Calibri"/>
                <w:i/>
              </w:rPr>
              <w:t>It should be possible to silence an auditory alert signal from any set of alarm system controls in the main operating area. An alarm acknowledgement function should change the visual coding of alarm from an unacknowledged to an acknowledged state. Acknowledgement should only be possible from locations where the alarm message can be read. </w:t>
            </w:r>
          </w:p>
        </w:tc>
        <w:tc>
          <w:tcPr>
            <w:tcW w:w="432" w:type="dxa"/>
            <w:tcBorders>
              <w:top w:val="single" w:sz="6" w:space="0" w:color="auto"/>
              <w:left w:val="single" w:sz="6" w:space="0" w:color="auto"/>
              <w:bottom w:val="single" w:sz="6" w:space="0" w:color="auto"/>
              <w:right w:val="single" w:sz="6" w:space="0" w:color="auto"/>
            </w:tcBorders>
          </w:tcPr>
          <w:p w14:paraId="58001639"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1661792D"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34727F7A" w14:textId="77777777" w:rsidR="00EE595A" w:rsidRPr="00180D7D" w:rsidRDefault="00EE595A">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Pr>
          <w:p w14:paraId="279133C7" w14:textId="77777777" w:rsidR="00EE595A" w:rsidRPr="00180D7D" w:rsidRDefault="00EE595A">
            <w:pPr>
              <w:rPr>
                <w:rFonts w:eastAsia="Calibri" w:cs="Calibri"/>
                <w:sz w:val="18"/>
                <w:szCs w:val="18"/>
              </w:rPr>
            </w:pPr>
            <w:r w:rsidRPr="00180D7D">
              <w:rPr>
                <w:rFonts w:eastAsia="Calibri" w:cs="Calibri"/>
              </w:rPr>
              <w:t>NORSOK I-002 (2021), 9.2.4.4.3</w:t>
            </w:r>
          </w:p>
          <w:p w14:paraId="5D0CAD7E" w14:textId="77777777" w:rsidR="00EE595A" w:rsidRDefault="00EE595A">
            <w:pPr>
              <w:rPr>
                <w:rFonts w:eastAsia="Calibri" w:cs="Calibri"/>
              </w:rPr>
            </w:pPr>
            <w:r w:rsidRPr="00180D7D">
              <w:rPr>
                <w:rFonts w:eastAsia="Calibri" w:cs="Calibri"/>
              </w:rPr>
              <w:t>NUREG0700 (2020), rev. 3, 4.3.3-2, 4.3.3-1 &amp; 4.3.2-1.</w:t>
            </w:r>
          </w:p>
          <w:p w14:paraId="299FF717" w14:textId="77777777" w:rsidR="00BD3AA4" w:rsidRDefault="00BD3AA4">
            <w:pPr>
              <w:rPr>
                <w:rFonts w:eastAsia="Calibri" w:cs="Calibri"/>
              </w:rPr>
            </w:pPr>
          </w:p>
          <w:p w14:paraId="5DFD703A" w14:textId="77777777" w:rsidR="00BD3AA4" w:rsidRDefault="00BD3AA4">
            <w:pPr>
              <w:rPr>
                <w:rFonts w:eastAsia="Calibri" w:cs="Calibri"/>
              </w:rPr>
            </w:pPr>
          </w:p>
          <w:p w14:paraId="5662183C" w14:textId="77777777" w:rsidR="00BD3AA4" w:rsidRDefault="00BD3AA4">
            <w:pPr>
              <w:rPr>
                <w:rFonts w:eastAsia="Calibri" w:cs="Calibri"/>
              </w:rPr>
            </w:pPr>
          </w:p>
          <w:p w14:paraId="6BAC9EBD" w14:textId="77777777" w:rsidR="00BD3AA4" w:rsidRDefault="00BD3AA4" w:rsidP="00BD3AA4">
            <w:pPr>
              <w:rPr>
                <w:sz w:val="20"/>
                <w:szCs w:val="20"/>
              </w:rPr>
            </w:pPr>
            <w:r w:rsidRPr="00777B55">
              <w:rPr>
                <w:sz w:val="20"/>
                <w:szCs w:val="20"/>
              </w:rPr>
              <w:t>DC: Applicable to the DC</w:t>
            </w:r>
          </w:p>
          <w:p w14:paraId="087C2593" w14:textId="77777777" w:rsidR="00BD3AA4" w:rsidRPr="00180D7D" w:rsidRDefault="00BD3AA4">
            <w:pPr>
              <w:rPr>
                <w:rFonts w:eastAsia="Calibri" w:cs="Calibri"/>
                <w:color w:val="E36C0A" w:themeColor="accent6" w:themeShade="BF"/>
                <w:sz w:val="19"/>
                <w:szCs w:val="19"/>
              </w:rPr>
            </w:pPr>
          </w:p>
        </w:tc>
        <w:tc>
          <w:tcPr>
            <w:tcW w:w="3456" w:type="dxa"/>
            <w:tcBorders>
              <w:top w:val="single" w:sz="6" w:space="0" w:color="auto"/>
              <w:left w:val="single" w:sz="6" w:space="0" w:color="auto"/>
              <w:bottom w:val="single" w:sz="6" w:space="0" w:color="auto"/>
              <w:right w:val="single" w:sz="6" w:space="0" w:color="auto"/>
            </w:tcBorders>
          </w:tcPr>
          <w:p w14:paraId="1DBA286F"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09ADEE5D" w14:textId="77777777" w:rsidR="00EE595A" w:rsidRPr="00180D7D" w:rsidRDefault="00EE595A">
            <w:pPr>
              <w:rPr>
                <w:rFonts w:eastAsia="Calibri" w:cs="Calibri"/>
              </w:rPr>
            </w:pPr>
          </w:p>
        </w:tc>
      </w:tr>
      <w:tr w:rsidR="00EE595A" w:rsidRPr="00180D7D" w14:paraId="4C156905"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7BD475AA" w14:textId="77777777" w:rsidR="00EE595A" w:rsidRPr="00180D7D" w:rsidRDefault="00EE595A">
            <w:pPr>
              <w:rPr>
                <w:rFonts w:eastAsia="Calibri" w:cs="Calibri"/>
                <w:b/>
              </w:rPr>
            </w:pPr>
            <w:r w:rsidRPr="00180D7D">
              <w:rPr>
                <w:rFonts w:eastAsia="Calibri" w:cs="Calibri"/>
                <w:b/>
              </w:rPr>
              <w:t>C9.8 </w:t>
            </w:r>
          </w:p>
        </w:tc>
        <w:tc>
          <w:tcPr>
            <w:tcW w:w="4464" w:type="dxa"/>
            <w:tcBorders>
              <w:top w:val="single" w:sz="6" w:space="0" w:color="auto"/>
              <w:left w:val="single" w:sz="6" w:space="0" w:color="auto"/>
              <w:bottom w:val="single" w:sz="6" w:space="0" w:color="auto"/>
              <w:right w:val="single" w:sz="6" w:space="0" w:color="auto"/>
            </w:tcBorders>
          </w:tcPr>
          <w:p w14:paraId="20B2F56B" w14:textId="77777777" w:rsidR="00EE595A" w:rsidRPr="00180D7D" w:rsidRDefault="00EE595A">
            <w:pPr>
              <w:ind w:left="720"/>
              <w:rPr>
                <w:rFonts w:eastAsia="Calibri" w:cs="Calibri"/>
                <w:b/>
                <w:sz w:val="18"/>
                <w:szCs w:val="18"/>
              </w:rPr>
            </w:pPr>
            <w:r w:rsidRPr="00180D7D">
              <w:rPr>
                <w:rFonts w:eastAsia="Calibri" w:cs="Calibri"/>
                <w:b/>
              </w:rPr>
              <w:t>Does the operator have access to alarm inputs?</w:t>
            </w:r>
          </w:p>
          <w:p w14:paraId="0C7DCAB0" w14:textId="77777777" w:rsidR="00EE595A" w:rsidRPr="00180D7D" w:rsidRDefault="00EE595A">
            <w:pPr>
              <w:ind w:left="720"/>
              <w:rPr>
                <w:rFonts w:eastAsia="Calibri" w:cs="Calibri"/>
                <w:sz w:val="20"/>
                <w:szCs w:val="20"/>
              </w:rPr>
            </w:pPr>
            <w:r w:rsidRPr="00180D7D">
              <w:rPr>
                <w:rFonts w:eastAsia="Calibri" w:cs="Calibri"/>
                <w:i/>
              </w:rPr>
              <w:t xml:space="preserve">The operator should have the ability to view inputs to the alarm processing system (e.g. sensor data). Operators may need to view sensor data that results from alarm system processing under certain circumstances, such as if the pattern of alarm messages appears to be contradicting, or if operators suspect </w:t>
            </w:r>
            <w:r w:rsidRPr="00180D7D">
              <w:rPr>
                <w:rFonts w:eastAsia="Calibri" w:cs="Calibri"/>
                <w:i/>
              </w:rPr>
              <w:lastRenderedPageBreak/>
              <w:t>that there is a problem with the processing system. The alarm system should provide functions that enable users to evaluate the meaning or validity of the alarm messages.</w:t>
            </w:r>
          </w:p>
        </w:tc>
        <w:tc>
          <w:tcPr>
            <w:tcW w:w="432" w:type="dxa"/>
            <w:tcBorders>
              <w:top w:val="single" w:sz="6" w:space="0" w:color="auto"/>
              <w:left w:val="single" w:sz="6" w:space="0" w:color="auto"/>
              <w:bottom w:val="single" w:sz="6" w:space="0" w:color="auto"/>
              <w:right w:val="single" w:sz="6" w:space="0" w:color="auto"/>
            </w:tcBorders>
          </w:tcPr>
          <w:p w14:paraId="50D579FC"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28B58D4B"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57FA3A6E" w14:textId="77777777" w:rsidR="00EE595A" w:rsidRPr="00180D7D" w:rsidRDefault="00EE595A">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Pr>
          <w:p w14:paraId="2B7E0F06" w14:textId="77777777" w:rsidR="00EE595A" w:rsidRDefault="00EE595A">
            <w:pPr>
              <w:rPr>
                <w:rFonts w:eastAsia="Calibri" w:cs="Calibri"/>
              </w:rPr>
            </w:pPr>
            <w:r w:rsidRPr="00180D7D">
              <w:rPr>
                <w:rFonts w:eastAsia="Calibri" w:cs="Calibri"/>
              </w:rPr>
              <w:t>NUREG0700 (2020), rev. 3, 4.1.2.11.</w:t>
            </w:r>
          </w:p>
          <w:p w14:paraId="416FB32C" w14:textId="77777777" w:rsidR="00BD3AA4" w:rsidRDefault="00BD3AA4">
            <w:pPr>
              <w:rPr>
                <w:rFonts w:eastAsia="Calibri" w:cs="Calibri"/>
              </w:rPr>
            </w:pPr>
          </w:p>
          <w:p w14:paraId="1163241C" w14:textId="77777777" w:rsidR="00BD3AA4" w:rsidRDefault="00BD3AA4">
            <w:pPr>
              <w:rPr>
                <w:rFonts w:eastAsia="Calibri" w:cs="Calibri"/>
              </w:rPr>
            </w:pPr>
          </w:p>
          <w:p w14:paraId="56928F7A" w14:textId="77777777" w:rsidR="00BD3AA4" w:rsidRDefault="00BD3AA4">
            <w:pPr>
              <w:rPr>
                <w:rFonts w:eastAsia="Calibri" w:cs="Calibri"/>
              </w:rPr>
            </w:pPr>
          </w:p>
          <w:p w14:paraId="2545B44A" w14:textId="1179F780" w:rsidR="00BD3AA4" w:rsidRDefault="00BD3AA4" w:rsidP="00BD3AA4">
            <w:pPr>
              <w:rPr>
                <w:sz w:val="20"/>
                <w:szCs w:val="20"/>
              </w:rPr>
            </w:pPr>
            <w:r w:rsidRPr="00777B55">
              <w:rPr>
                <w:sz w:val="20"/>
                <w:szCs w:val="20"/>
              </w:rPr>
              <w:t>DC: Applicable to the DC for some alarms.</w:t>
            </w:r>
          </w:p>
          <w:p w14:paraId="35A0730A" w14:textId="77777777" w:rsidR="00BD3AA4" w:rsidRPr="00180D7D" w:rsidRDefault="00BD3AA4">
            <w:pPr>
              <w:rPr>
                <w:rFonts w:eastAsia="Calibri" w:cs="Calibri"/>
                <w:sz w:val="18"/>
                <w:szCs w:val="18"/>
              </w:rPr>
            </w:pPr>
          </w:p>
        </w:tc>
        <w:tc>
          <w:tcPr>
            <w:tcW w:w="3456" w:type="dxa"/>
            <w:tcBorders>
              <w:top w:val="single" w:sz="6" w:space="0" w:color="auto"/>
              <w:left w:val="single" w:sz="6" w:space="0" w:color="auto"/>
              <w:bottom w:val="single" w:sz="6" w:space="0" w:color="auto"/>
              <w:right w:val="single" w:sz="6" w:space="0" w:color="auto"/>
            </w:tcBorders>
          </w:tcPr>
          <w:p w14:paraId="676A21BE"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6D9D716E" w14:textId="77777777" w:rsidR="00EE595A" w:rsidRPr="00180D7D" w:rsidRDefault="00EE595A">
            <w:pPr>
              <w:rPr>
                <w:rFonts w:eastAsia="Calibri" w:cs="Calibri"/>
              </w:rPr>
            </w:pPr>
          </w:p>
        </w:tc>
      </w:tr>
      <w:tr w:rsidR="00EE595A" w:rsidRPr="00180D7D" w14:paraId="4F301ACC"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6C6AB968" w14:textId="77777777" w:rsidR="00EE595A" w:rsidRPr="00180D7D" w:rsidRDefault="00EE595A">
            <w:pPr>
              <w:rPr>
                <w:rFonts w:eastAsia="Calibri" w:cs="Calibri"/>
                <w:b/>
              </w:rPr>
            </w:pPr>
            <w:r w:rsidRPr="00180D7D">
              <w:rPr>
                <w:rFonts w:eastAsia="Calibri" w:cs="Calibri"/>
                <w:b/>
              </w:rPr>
              <w:t>C9.8.1 </w:t>
            </w:r>
          </w:p>
        </w:tc>
        <w:tc>
          <w:tcPr>
            <w:tcW w:w="4464" w:type="dxa"/>
            <w:tcBorders>
              <w:top w:val="single" w:sz="6" w:space="0" w:color="auto"/>
              <w:left w:val="single" w:sz="6" w:space="0" w:color="auto"/>
              <w:bottom w:val="single" w:sz="6" w:space="0" w:color="auto"/>
              <w:right w:val="single" w:sz="6" w:space="0" w:color="auto"/>
            </w:tcBorders>
          </w:tcPr>
          <w:p w14:paraId="5557CDC1" w14:textId="77777777" w:rsidR="00EE595A" w:rsidRPr="00180D7D" w:rsidRDefault="00EE595A">
            <w:pPr>
              <w:ind w:left="1440"/>
              <w:rPr>
                <w:rFonts w:eastAsia="Calibri" w:cs="Calibri"/>
                <w:sz w:val="18"/>
                <w:szCs w:val="18"/>
              </w:rPr>
            </w:pPr>
            <w:r w:rsidRPr="00180D7D">
              <w:rPr>
                <w:rFonts w:eastAsia="Calibri" w:cs="Calibri"/>
                <w:b/>
              </w:rPr>
              <w:t>Are the time indications of alarms sufficiently accurate to represent the correct sequence of events, especially during an alarm flood?</w:t>
            </w:r>
          </w:p>
          <w:p w14:paraId="247D5270" w14:textId="77777777" w:rsidR="00EE595A" w:rsidRPr="00180D7D" w:rsidRDefault="00EE595A">
            <w:pPr>
              <w:ind w:left="1440"/>
              <w:rPr>
                <w:rFonts w:eastAsia="Calibri" w:cs="Calibri"/>
                <w:sz w:val="20"/>
                <w:szCs w:val="20"/>
              </w:rPr>
            </w:pPr>
            <w:r w:rsidRPr="00180D7D">
              <w:rPr>
                <w:rFonts w:eastAsia="Calibri" w:cs="Calibri"/>
                <w:i/>
              </w:rPr>
              <w:t>Accurate time indications of alarms assist operators in determining the order of alarms and thereby the cause of deviations. This is especially important in distributed systems.</w:t>
            </w:r>
          </w:p>
        </w:tc>
        <w:tc>
          <w:tcPr>
            <w:tcW w:w="432" w:type="dxa"/>
            <w:tcBorders>
              <w:top w:val="single" w:sz="6" w:space="0" w:color="auto"/>
              <w:left w:val="single" w:sz="6" w:space="0" w:color="auto"/>
              <w:bottom w:val="single" w:sz="6" w:space="0" w:color="auto"/>
              <w:right w:val="single" w:sz="6" w:space="0" w:color="auto"/>
            </w:tcBorders>
          </w:tcPr>
          <w:p w14:paraId="76D046AF"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2F34AA07"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126B8B2A" w14:textId="77777777" w:rsidR="00EE595A" w:rsidRPr="00180D7D" w:rsidRDefault="00EE595A">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Pr>
          <w:p w14:paraId="0320B73B" w14:textId="77777777" w:rsidR="00EE595A" w:rsidRDefault="00EE595A">
            <w:pPr>
              <w:rPr>
                <w:rFonts w:eastAsia="Calibri" w:cs="Calibri"/>
              </w:rPr>
            </w:pPr>
            <w:r w:rsidRPr="00180D7D">
              <w:rPr>
                <w:rFonts w:eastAsia="Calibri" w:cs="Calibri"/>
              </w:rPr>
              <w:t>NORSOK I-002 (2021), 8.1.6.2</w:t>
            </w:r>
          </w:p>
          <w:p w14:paraId="1ADAEEBB" w14:textId="77777777" w:rsidR="00BD3AA4" w:rsidRDefault="00BD3AA4">
            <w:pPr>
              <w:rPr>
                <w:rFonts w:eastAsia="Calibri" w:cs="Calibri"/>
              </w:rPr>
            </w:pPr>
          </w:p>
          <w:p w14:paraId="28D12E3A" w14:textId="77777777" w:rsidR="00BD3AA4" w:rsidRDefault="00BD3AA4">
            <w:pPr>
              <w:rPr>
                <w:rFonts w:eastAsia="Calibri" w:cs="Calibri"/>
              </w:rPr>
            </w:pPr>
          </w:p>
          <w:p w14:paraId="70A8B3D2" w14:textId="77777777" w:rsidR="00BD3AA4" w:rsidRDefault="00BD3AA4" w:rsidP="00BD3AA4">
            <w:pPr>
              <w:rPr>
                <w:sz w:val="20"/>
                <w:szCs w:val="20"/>
              </w:rPr>
            </w:pPr>
            <w:r w:rsidRPr="00777B55">
              <w:rPr>
                <w:sz w:val="20"/>
                <w:szCs w:val="20"/>
              </w:rPr>
              <w:t>DC: Applicable to the DC</w:t>
            </w:r>
          </w:p>
          <w:p w14:paraId="42C67BB6" w14:textId="77777777" w:rsidR="00BD3AA4" w:rsidRPr="00180D7D" w:rsidRDefault="00BD3AA4">
            <w:pPr>
              <w:rPr>
                <w:rFonts w:eastAsia="Calibri" w:cs="Calibri"/>
                <w:sz w:val="18"/>
                <w:szCs w:val="18"/>
              </w:rPr>
            </w:pPr>
          </w:p>
        </w:tc>
        <w:tc>
          <w:tcPr>
            <w:tcW w:w="3456" w:type="dxa"/>
            <w:tcBorders>
              <w:top w:val="single" w:sz="6" w:space="0" w:color="auto"/>
              <w:left w:val="single" w:sz="6" w:space="0" w:color="auto"/>
              <w:bottom w:val="single" w:sz="6" w:space="0" w:color="auto"/>
              <w:right w:val="single" w:sz="6" w:space="0" w:color="auto"/>
            </w:tcBorders>
          </w:tcPr>
          <w:p w14:paraId="5384CA76"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2857E670" w14:textId="77777777" w:rsidR="00EE595A" w:rsidRPr="00180D7D" w:rsidRDefault="00EE595A">
            <w:pPr>
              <w:rPr>
                <w:rFonts w:eastAsia="Calibri" w:cs="Calibri"/>
              </w:rPr>
            </w:pPr>
          </w:p>
        </w:tc>
      </w:tr>
      <w:tr w:rsidR="00EE595A" w:rsidRPr="00EB401E" w14:paraId="74118D79"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0380E239" w14:textId="77777777" w:rsidR="00EE595A" w:rsidRPr="00180D7D" w:rsidRDefault="00EE595A">
            <w:pPr>
              <w:rPr>
                <w:rFonts w:eastAsia="Calibri" w:cs="Calibri"/>
                <w:b/>
              </w:rPr>
            </w:pPr>
            <w:r w:rsidRPr="00180D7D">
              <w:rPr>
                <w:rFonts w:eastAsia="Calibri" w:cs="Calibri"/>
                <w:b/>
              </w:rPr>
              <w:t>C9.8.2 </w:t>
            </w:r>
          </w:p>
        </w:tc>
        <w:tc>
          <w:tcPr>
            <w:tcW w:w="4464" w:type="dxa"/>
            <w:tcBorders>
              <w:top w:val="single" w:sz="6" w:space="0" w:color="auto"/>
              <w:left w:val="single" w:sz="6" w:space="0" w:color="auto"/>
              <w:bottom w:val="single" w:sz="6" w:space="0" w:color="auto"/>
              <w:right w:val="single" w:sz="6" w:space="0" w:color="auto"/>
            </w:tcBorders>
          </w:tcPr>
          <w:p w14:paraId="02735D95" w14:textId="77777777" w:rsidR="00EE595A" w:rsidRPr="00180D7D" w:rsidRDefault="00EE595A">
            <w:pPr>
              <w:ind w:left="1440"/>
              <w:rPr>
                <w:rFonts w:eastAsia="Calibri" w:cs="Calibri"/>
                <w:b/>
                <w:sz w:val="18"/>
                <w:szCs w:val="18"/>
              </w:rPr>
            </w:pPr>
            <w:r w:rsidRPr="00180D7D">
              <w:rPr>
                <w:rFonts w:eastAsia="Calibri" w:cs="Calibri"/>
                <w:b/>
              </w:rPr>
              <w:t>Is the warning alarm related to trip limit, set in such a manner that the operator can react before the trip limit is reached?</w:t>
            </w:r>
          </w:p>
          <w:p w14:paraId="1ED9CB70" w14:textId="77777777" w:rsidR="00EE595A" w:rsidRPr="00180D7D" w:rsidRDefault="00EE595A">
            <w:pPr>
              <w:ind w:left="1440"/>
              <w:rPr>
                <w:rFonts w:eastAsia="Calibri" w:cs="Calibri"/>
                <w:i/>
                <w:sz w:val="20"/>
                <w:szCs w:val="20"/>
              </w:rPr>
            </w:pPr>
            <w:r w:rsidRPr="00180D7D">
              <w:rPr>
                <w:rFonts w:eastAsia="Calibri" w:cs="Calibri"/>
                <w:i/>
              </w:rPr>
              <w:t>This can be done by monitoring parameter trends.</w:t>
            </w:r>
          </w:p>
        </w:tc>
        <w:tc>
          <w:tcPr>
            <w:tcW w:w="432" w:type="dxa"/>
            <w:tcBorders>
              <w:top w:val="single" w:sz="6" w:space="0" w:color="auto"/>
              <w:left w:val="single" w:sz="6" w:space="0" w:color="auto"/>
              <w:bottom w:val="single" w:sz="6" w:space="0" w:color="auto"/>
              <w:right w:val="single" w:sz="6" w:space="0" w:color="auto"/>
            </w:tcBorders>
          </w:tcPr>
          <w:p w14:paraId="245E44E9"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4F86521F"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6F0940EE" w14:textId="77777777" w:rsidR="00EE595A" w:rsidRPr="00180D7D" w:rsidRDefault="00EE595A">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Pr>
          <w:p w14:paraId="510CEA37" w14:textId="77777777" w:rsidR="00EE595A" w:rsidRPr="00485A01" w:rsidRDefault="00EE595A">
            <w:pPr>
              <w:rPr>
                <w:rFonts w:eastAsia="Calibri" w:cs="Calibri"/>
                <w:sz w:val="18"/>
                <w:szCs w:val="18"/>
                <w:lang w:val="nb-NO"/>
              </w:rPr>
            </w:pPr>
            <w:r w:rsidRPr="00485A01">
              <w:rPr>
                <w:rFonts w:eastAsia="Calibri" w:cs="Calibri"/>
                <w:lang w:val="nb-NO"/>
              </w:rPr>
              <w:t>IEC 62682 (2023), 5.4.6 &amp; 9.4.</w:t>
            </w:r>
          </w:p>
          <w:p w14:paraId="2FAD068F" w14:textId="77777777" w:rsidR="00EE595A" w:rsidRDefault="00EE595A">
            <w:pPr>
              <w:rPr>
                <w:rFonts w:eastAsia="Calibri" w:cs="Calibri"/>
                <w:lang w:val="nb-NO"/>
              </w:rPr>
            </w:pPr>
            <w:r w:rsidRPr="00485A01">
              <w:rPr>
                <w:rFonts w:eastAsia="Calibri" w:cs="Calibri"/>
                <w:lang w:val="nb-NO"/>
              </w:rPr>
              <w:t>Smidt Olsen &amp; Wendel, 1998, App.2</w:t>
            </w:r>
          </w:p>
          <w:p w14:paraId="53C64D3C" w14:textId="77777777" w:rsidR="00BD3AA4" w:rsidRDefault="00BD3AA4">
            <w:pPr>
              <w:rPr>
                <w:rFonts w:eastAsia="Calibri" w:cs="Calibri"/>
                <w:lang w:val="nb-NO"/>
              </w:rPr>
            </w:pPr>
          </w:p>
          <w:p w14:paraId="16D666AF" w14:textId="77777777" w:rsidR="00BD3AA4" w:rsidRDefault="00BD3AA4">
            <w:pPr>
              <w:rPr>
                <w:rFonts w:eastAsia="Calibri" w:cs="Calibri"/>
                <w:lang w:val="nb-NO"/>
              </w:rPr>
            </w:pPr>
          </w:p>
          <w:p w14:paraId="6C0D2185" w14:textId="225DCCB0" w:rsidR="00BD3AA4" w:rsidRDefault="00BD3AA4" w:rsidP="00BD3AA4">
            <w:pPr>
              <w:rPr>
                <w:sz w:val="20"/>
                <w:szCs w:val="20"/>
              </w:rPr>
            </w:pPr>
            <w:r w:rsidRPr="00777B55">
              <w:rPr>
                <w:i/>
                <w:sz w:val="20"/>
              </w:rPr>
              <w:t xml:space="preserve">DC: For </w:t>
            </w:r>
            <w:r w:rsidR="00D957F7" w:rsidRPr="00777B55">
              <w:rPr>
                <w:i/>
                <w:sz w:val="20"/>
              </w:rPr>
              <w:t>instance,</w:t>
            </w:r>
            <w:r w:rsidRPr="00777B55">
              <w:rPr>
                <w:i/>
                <w:sz w:val="20"/>
              </w:rPr>
              <w:t xml:space="preserve"> height of the top drive. Is mud logging involved in setting the trip limits and the alarm settings?</w:t>
            </w:r>
          </w:p>
          <w:p w14:paraId="77820E47" w14:textId="77777777" w:rsidR="00BD3AA4" w:rsidRPr="005D4837" w:rsidRDefault="00BD3AA4">
            <w:pPr>
              <w:rPr>
                <w:rFonts w:eastAsia="Calibri" w:cs="Calibri"/>
                <w:color w:val="E36C0A" w:themeColor="accent6" w:themeShade="BF"/>
                <w:sz w:val="19"/>
                <w:szCs w:val="19"/>
              </w:rPr>
            </w:pPr>
          </w:p>
        </w:tc>
        <w:tc>
          <w:tcPr>
            <w:tcW w:w="3456" w:type="dxa"/>
            <w:tcBorders>
              <w:top w:val="single" w:sz="6" w:space="0" w:color="auto"/>
              <w:left w:val="single" w:sz="6" w:space="0" w:color="auto"/>
              <w:bottom w:val="single" w:sz="6" w:space="0" w:color="auto"/>
              <w:right w:val="single" w:sz="6" w:space="0" w:color="auto"/>
            </w:tcBorders>
          </w:tcPr>
          <w:p w14:paraId="536AB2E0" w14:textId="77777777" w:rsidR="00EE595A" w:rsidRPr="005D4837"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3F5D2998" w14:textId="77777777" w:rsidR="00EE595A" w:rsidRPr="005D4837" w:rsidRDefault="00EE595A">
            <w:pPr>
              <w:rPr>
                <w:rFonts w:eastAsia="Calibri" w:cs="Calibri"/>
              </w:rPr>
            </w:pPr>
          </w:p>
        </w:tc>
      </w:tr>
      <w:tr w:rsidR="00EE595A" w:rsidRPr="00180D7D" w14:paraId="73932453"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606D5251" w14:textId="2B89A17F" w:rsidR="00EE595A" w:rsidRPr="00180D7D" w:rsidRDefault="00EE595A">
            <w:pPr>
              <w:rPr>
                <w:rFonts w:eastAsia="Calibri" w:cs="Calibri"/>
                <w:b/>
              </w:rPr>
            </w:pPr>
            <w:r w:rsidRPr="00180D7D">
              <w:rPr>
                <w:rFonts w:eastAsia="Calibri" w:cs="Calibri"/>
                <w:b/>
              </w:rPr>
              <w:t>C9.</w:t>
            </w:r>
            <w:r w:rsidR="00D04143">
              <w:rPr>
                <w:rFonts w:eastAsia="Calibri" w:cs="Calibri"/>
                <w:b/>
              </w:rPr>
              <w:t>9</w:t>
            </w:r>
            <w:r w:rsidRPr="00180D7D">
              <w:rPr>
                <w:rFonts w:eastAsia="Calibri" w:cs="Calibri"/>
                <w:b/>
              </w:rPr>
              <w:t> </w:t>
            </w:r>
          </w:p>
        </w:tc>
        <w:tc>
          <w:tcPr>
            <w:tcW w:w="4464" w:type="dxa"/>
            <w:tcBorders>
              <w:top w:val="single" w:sz="6" w:space="0" w:color="auto"/>
              <w:left w:val="single" w:sz="6" w:space="0" w:color="auto"/>
              <w:bottom w:val="single" w:sz="6" w:space="0" w:color="auto"/>
              <w:right w:val="single" w:sz="6" w:space="0" w:color="auto"/>
            </w:tcBorders>
          </w:tcPr>
          <w:p w14:paraId="5CFBD4E6" w14:textId="77777777" w:rsidR="00EE595A" w:rsidRPr="00180D7D" w:rsidRDefault="00EE595A">
            <w:pPr>
              <w:ind w:left="720"/>
              <w:rPr>
                <w:rFonts w:eastAsia="Calibri" w:cs="Calibri"/>
                <w:b/>
                <w:sz w:val="18"/>
                <w:szCs w:val="18"/>
              </w:rPr>
            </w:pPr>
            <w:r w:rsidRPr="00180D7D">
              <w:rPr>
                <w:rFonts w:eastAsia="Calibri" w:cs="Calibri"/>
                <w:b/>
              </w:rPr>
              <w:t>Are relevant availability requirements defined for the alarm system?</w:t>
            </w:r>
          </w:p>
          <w:p w14:paraId="442375D6" w14:textId="4D2310A1" w:rsidR="00EE595A" w:rsidRPr="00180D7D" w:rsidRDefault="00A5603D">
            <w:pPr>
              <w:ind w:left="720"/>
              <w:rPr>
                <w:rFonts w:eastAsia="Calibri" w:cs="Calibri"/>
                <w:sz w:val="20"/>
                <w:szCs w:val="20"/>
              </w:rPr>
            </w:pPr>
            <w:r>
              <w:rPr>
                <w:rFonts w:eastAsia="Calibri" w:cs="Calibri"/>
                <w:i/>
              </w:rPr>
              <w:lastRenderedPageBreak/>
              <w:t>T</w:t>
            </w:r>
            <w:r w:rsidR="00EE595A" w:rsidRPr="00180D7D">
              <w:rPr>
                <w:rFonts w:eastAsia="Calibri" w:cs="Calibri"/>
                <w:i/>
              </w:rPr>
              <w:t xml:space="preserve">he components constituting the alarm system </w:t>
            </w:r>
            <w:r>
              <w:rPr>
                <w:rFonts w:eastAsia="Calibri" w:cs="Calibri"/>
                <w:i/>
              </w:rPr>
              <w:t xml:space="preserve">should be </w:t>
            </w:r>
            <w:r w:rsidR="00EE595A" w:rsidRPr="00180D7D">
              <w:rPr>
                <w:rFonts w:eastAsia="Calibri" w:cs="Calibri"/>
                <w:i/>
              </w:rPr>
              <w:t>fault- tolerant, ensuring that safety-critical information is always available to the operators,</w:t>
            </w:r>
            <w:r>
              <w:rPr>
                <w:rFonts w:eastAsia="Calibri" w:cs="Calibri"/>
                <w:i/>
              </w:rPr>
              <w:t xml:space="preserve"> </w:t>
            </w:r>
            <w:r w:rsidR="00EE595A" w:rsidRPr="00180D7D">
              <w:rPr>
                <w:rFonts w:eastAsia="Calibri" w:cs="Calibri"/>
                <w:i/>
              </w:rPr>
              <w:t>during normal operations and in emergencies. Factors to consider include redundant CPUs, I/O and bus systems, UPS as backup for electrical/electronic equipment, and redundant displays.</w:t>
            </w:r>
          </w:p>
        </w:tc>
        <w:tc>
          <w:tcPr>
            <w:tcW w:w="432" w:type="dxa"/>
            <w:tcBorders>
              <w:top w:val="single" w:sz="6" w:space="0" w:color="auto"/>
              <w:left w:val="single" w:sz="6" w:space="0" w:color="auto"/>
              <w:bottom w:val="single" w:sz="6" w:space="0" w:color="auto"/>
              <w:right w:val="single" w:sz="6" w:space="0" w:color="auto"/>
            </w:tcBorders>
          </w:tcPr>
          <w:p w14:paraId="1F6C7D5E"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201244D6"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77E7765E" w14:textId="77777777" w:rsidR="00EE595A" w:rsidRPr="00180D7D" w:rsidRDefault="00EE595A">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Pr>
          <w:p w14:paraId="05B4EFEF" w14:textId="77777777" w:rsidR="00EE595A" w:rsidRPr="007E0C1A" w:rsidRDefault="00EE595A">
            <w:pPr>
              <w:rPr>
                <w:rFonts w:eastAsia="Calibri" w:cs="Calibri"/>
                <w:sz w:val="18"/>
                <w:szCs w:val="18"/>
                <w:lang w:val="nn-NO"/>
              </w:rPr>
            </w:pPr>
            <w:r w:rsidRPr="007E0C1A">
              <w:rPr>
                <w:rFonts w:eastAsia="Calibri" w:cs="Calibri"/>
                <w:lang w:val="nn-NO"/>
              </w:rPr>
              <w:t>NORSOK I-002 (2021), 9.1.2.</w:t>
            </w:r>
          </w:p>
          <w:p w14:paraId="09655A00" w14:textId="77777777" w:rsidR="00EE595A" w:rsidRPr="007E0C1A" w:rsidRDefault="00EE595A">
            <w:pPr>
              <w:rPr>
                <w:rFonts w:eastAsia="Calibri" w:cs="Calibri"/>
                <w:sz w:val="18"/>
                <w:szCs w:val="18"/>
                <w:lang w:val="nn-NO"/>
              </w:rPr>
            </w:pPr>
            <w:r w:rsidRPr="007E0C1A">
              <w:rPr>
                <w:rFonts w:eastAsia="Calibri" w:cs="Calibri"/>
                <w:lang w:val="nn-NO"/>
              </w:rPr>
              <w:t>EEMUA 191 (2013), 5.2.2 &amp; 2.3.4.</w:t>
            </w:r>
          </w:p>
          <w:p w14:paraId="103A71FE" w14:textId="77777777" w:rsidR="00EE595A" w:rsidRPr="007E0C1A" w:rsidRDefault="00EE595A">
            <w:pPr>
              <w:rPr>
                <w:rFonts w:eastAsia="Calibri" w:cs="Calibri"/>
                <w:sz w:val="18"/>
                <w:szCs w:val="18"/>
                <w:lang w:val="nn-NO"/>
              </w:rPr>
            </w:pPr>
            <w:r w:rsidRPr="007E0C1A">
              <w:rPr>
                <w:rFonts w:eastAsia="Calibri" w:cs="Calibri"/>
                <w:lang w:val="nn-NO"/>
              </w:rPr>
              <w:t>IEC 61511-1 (2016), 11.4.</w:t>
            </w:r>
          </w:p>
          <w:p w14:paraId="2D33D565" w14:textId="77777777" w:rsidR="00EE595A" w:rsidRPr="007E0C1A" w:rsidRDefault="00EE595A">
            <w:pPr>
              <w:rPr>
                <w:rFonts w:eastAsia="Calibri" w:cs="Calibri"/>
                <w:lang w:val="nn-NO"/>
              </w:rPr>
            </w:pPr>
            <w:r w:rsidRPr="007E0C1A">
              <w:rPr>
                <w:rFonts w:eastAsia="Calibri" w:cs="Calibri"/>
                <w:lang w:val="nn-NO"/>
              </w:rPr>
              <w:t>IEC 62682 (2023), 11.11.2</w:t>
            </w:r>
          </w:p>
          <w:p w14:paraId="4F5DB090" w14:textId="77777777" w:rsidR="00EE595A" w:rsidRDefault="00EE595A">
            <w:pPr>
              <w:rPr>
                <w:rFonts w:eastAsia="Calibri" w:cs="Calibri"/>
                <w:szCs w:val="19"/>
              </w:rPr>
            </w:pPr>
            <w:r w:rsidRPr="00180D7D">
              <w:rPr>
                <w:rFonts w:eastAsia="Calibri" w:cs="Calibri"/>
                <w:szCs w:val="19"/>
              </w:rPr>
              <w:lastRenderedPageBreak/>
              <w:t>IEC 61508 series</w:t>
            </w:r>
          </w:p>
          <w:p w14:paraId="228B7BF9" w14:textId="77777777" w:rsidR="00BD3AA4" w:rsidRDefault="00BD3AA4">
            <w:pPr>
              <w:rPr>
                <w:rFonts w:eastAsia="Calibri" w:cs="Calibri"/>
                <w:szCs w:val="19"/>
              </w:rPr>
            </w:pPr>
          </w:p>
          <w:p w14:paraId="1386A795" w14:textId="24DFD7BD" w:rsidR="00BD3AA4" w:rsidRDefault="00BD3AA4">
            <w:pPr>
              <w:rPr>
                <w:rFonts w:eastAsia="Calibri" w:cs="Calibri"/>
                <w:szCs w:val="19"/>
              </w:rPr>
            </w:pPr>
            <w:r w:rsidRPr="00BD3AA4">
              <w:rPr>
                <w:rFonts w:eastAsia="Calibri" w:cs="Calibri"/>
                <w:szCs w:val="19"/>
              </w:rPr>
              <w:t>DC: Is independent backup of safety critical systems in the drilling module available (H2S, HC, pressure, flow rates)?</w:t>
            </w:r>
          </w:p>
          <w:p w14:paraId="388E5F68" w14:textId="77777777" w:rsidR="00BD3AA4" w:rsidRPr="00180D7D" w:rsidRDefault="00BD3AA4">
            <w:pPr>
              <w:rPr>
                <w:rFonts w:eastAsia="Calibri" w:cs="Calibri"/>
                <w:color w:val="E36C0A" w:themeColor="accent6" w:themeShade="BF"/>
                <w:sz w:val="19"/>
                <w:szCs w:val="19"/>
              </w:rPr>
            </w:pPr>
          </w:p>
        </w:tc>
        <w:tc>
          <w:tcPr>
            <w:tcW w:w="3456" w:type="dxa"/>
            <w:tcBorders>
              <w:top w:val="single" w:sz="6" w:space="0" w:color="auto"/>
              <w:left w:val="single" w:sz="6" w:space="0" w:color="auto"/>
              <w:bottom w:val="single" w:sz="6" w:space="0" w:color="auto"/>
              <w:right w:val="single" w:sz="6" w:space="0" w:color="auto"/>
            </w:tcBorders>
          </w:tcPr>
          <w:p w14:paraId="48EED8D8"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0E01BBED" w14:textId="77777777" w:rsidR="00EE595A" w:rsidRPr="00180D7D" w:rsidRDefault="00EE595A">
            <w:pPr>
              <w:rPr>
                <w:rFonts w:eastAsia="Calibri" w:cs="Calibri"/>
              </w:rPr>
            </w:pPr>
          </w:p>
        </w:tc>
      </w:tr>
      <w:tr w:rsidR="00EE595A" w:rsidRPr="00180D7D" w14:paraId="1C03A506"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6EE56AF4" w14:textId="77777777" w:rsidR="00EE595A" w:rsidRPr="00180D7D" w:rsidRDefault="00EE595A">
            <w:pPr>
              <w:rPr>
                <w:rFonts w:eastAsia="Calibri" w:cs="Calibri"/>
                <w:b/>
              </w:rPr>
            </w:pPr>
            <w:r w:rsidRPr="00180D7D">
              <w:rPr>
                <w:rFonts w:eastAsia="Calibri" w:cs="Calibri"/>
                <w:b/>
              </w:rPr>
              <w:t>C10</w:t>
            </w:r>
          </w:p>
        </w:tc>
        <w:tc>
          <w:tcPr>
            <w:tcW w:w="4464" w:type="dxa"/>
            <w:tcBorders>
              <w:top w:val="single" w:sz="6" w:space="0" w:color="auto"/>
              <w:left w:val="single" w:sz="6" w:space="0" w:color="auto"/>
              <w:bottom w:val="single" w:sz="6" w:space="0" w:color="auto"/>
              <w:right w:val="single" w:sz="6" w:space="0" w:color="auto"/>
            </w:tcBorders>
          </w:tcPr>
          <w:p w14:paraId="7244F492" w14:textId="77777777" w:rsidR="00EE595A" w:rsidRPr="00180D7D" w:rsidRDefault="00EE595A">
            <w:pPr>
              <w:rPr>
                <w:rFonts w:eastAsia="Calibri" w:cs="Calibri"/>
                <w:b/>
                <w:sz w:val="18"/>
                <w:szCs w:val="18"/>
              </w:rPr>
            </w:pPr>
            <w:r w:rsidRPr="00180D7D">
              <w:rPr>
                <w:rFonts w:eastAsia="Calibri" w:cs="Calibri"/>
                <w:b/>
              </w:rPr>
              <w:t>Are control actions fault-tolerant and simple to execute?</w:t>
            </w:r>
          </w:p>
          <w:p w14:paraId="5A676E76" w14:textId="77777777" w:rsidR="00EE595A" w:rsidRPr="00180D7D" w:rsidRDefault="00EE595A">
            <w:pPr>
              <w:rPr>
                <w:rFonts w:eastAsia="Calibri" w:cs="Calibri"/>
                <w:i/>
                <w:sz w:val="20"/>
                <w:szCs w:val="20"/>
              </w:rPr>
            </w:pPr>
            <w:r w:rsidRPr="00180D7D">
              <w:rPr>
                <w:rFonts w:eastAsia="Calibri" w:cs="Calibri"/>
                <w:i/>
              </w:rPr>
              <w:t>Errors in manual actions are more likely to occur in stressful situations, such as accurately placing a light pen on displays or entering words longer than seven characters.</w:t>
            </w:r>
          </w:p>
        </w:tc>
        <w:tc>
          <w:tcPr>
            <w:tcW w:w="432" w:type="dxa"/>
            <w:tcBorders>
              <w:top w:val="single" w:sz="6" w:space="0" w:color="auto"/>
              <w:left w:val="single" w:sz="6" w:space="0" w:color="auto"/>
              <w:bottom w:val="single" w:sz="6" w:space="0" w:color="auto"/>
              <w:right w:val="single" w:sz="6" w:space="0" w:color="auto"/>
            </w:tcBorders>
          </w:tcPr>
          <w:p w14:paraId="4D059496"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6A2211A9"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380C7210" w14:textId="77777777" w:rsidR="00EE595A" w:rsidRPr="00180D7D" w:rsidRDefault="00EE595A">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Pr>
          <w:p w14:paraId="06216D6B" w14:textId="77777777" w:rsidR="00EE595A" w:rsidRDefault="00EE595A">
            <w:pPr>
              <w:rPr>
                <w:rFonts w:eastAsia="Calibri" w:cs="Calibri"/>
              </w:rPr>
            </w:pPr>
            <w:r w:rsidRPr="00180D7D">
              <w:rPr>
                <w:rFonts w:eastAsia="Calibri" w:cs="Calibri"/>
              </w:rPr>
              <w:t>NUREG0700 (2020), rev. 3, 2.8-1 (table 2.6), 7.3.5-2 &amp; 7.3.1.</w:t>
            </w:r>
          </w:p>
          <w:p w14:paraId="11EE858F" w14:textId="77777777" w:rsidR="00BD3AA4" w:rsidRDefault="00BD3AA4">
            <w:pPr>
              <w:rPr>
                <w:rFonts w:eastAsia="Calibri" w:cs="Calibri"/>
              </w:rPr>
            </w:pPr>
          </w:p>
          <w:p w14:paraId="4A646BF4" w14:textId="77777777" w:rsidR="00BD3AA4" w:rsidRDefault="00BD3AA4">
            <w:pPr>
              <w:rPr>
                <w:rFonts w:eastAsia="Calibri" w:cs="Calibri"/>
              </w:rPr>
            </w:pPr>
          </w:p>
          <w:p w14:paraId="50809858" w14:textId="4DC6FABB" w:rsidR="00BD3AA4" w:rsidRPr="00180D7D" w:rsidRDefault="00BD3AA4">
            <w:pPr>
              <w:rPr>
                <w:rFonts w:eastAsia="Calibri" w:cs="Calibri"/>
                <w:sz w:val="18"/>
                <w:szCs w:val="18"/>
              </w:rPr>
            </w:pPr>
            <w:r w:rsidRPr="00777B55">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70613B36"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5D297F40" w14:textId="77777777" w:rsidR="00EE595A" w:rsidRPr="00180D7D" w:rsidRDefault="00EE595A">
            <w:pPr>
              <w:rPr>
                <w:rFonts w:eastAsia="Calibri" w:cs="Calibri"/>
              </w:rPr>
            </w:pPr>
          </w:p>
        </w:tc>
      </w:tr>
      <w:tr w:rsidR="00EE595A" w:rsidRPr="00180D7D" w14:paraId="32E59797"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52DEAACD" w14:textId="77777777" w:rsidR="00EE595A" w:rsidRPr="00180D7D" w:rsidRDefault="00EE595A">
            <w:pPr>
              <w:rPr>
                <w:rFonts w:eastAsia="Calibri" w:cs="Calibri"/>
                <w:b/>
              </w:rPr>
            </w:pPr>
            <w:r w:rsidRPr="00180D7D">
              <w:rPr>
                <w:rFonts w:eastAsia="Calibri" w:cs="Calibri"/>
                <w:b/>
              </w:rPr>
              <w:t>C10.1 </w:t>
            </w:r>
          </w:p>
        </w:tc>
        <w:tc>
          <w:tcPr>
            <w:tcW w:w="4464" w:type="dxa"/>
            <w:tcBorders>
              <w:top w:val="single" w:sz="6" w:space="0" w:color="auto"/>
              <w:left w:val="single" w:sz="6" w:space="0" w:color="auto"/>
              <w:bottom w:val="single" w:sz="6" w:space="0" w:color="auto"/>
              <w:right w:val="single" w:sz="6" w:space="0" w:color="auto"/>
            </w:tcBorders>
          </w:tcPr>
          <w:p w14:paraId="434B4939" w14:textId="77777777" w:rsidR="00EE595A" w:rsidRPr="00180D7D" w:rsidRDefault="00EE595A">
            <w:pPr>
              <w:ind w:left="720"/>
              <w:rPr>
                <w:rFonts w:eastAsia="Calibri" w:cs="Calibri"/>
                <w:sz w:val="18"/>
                <w:szCs w:val="18"/>
              </w:rPr>
            </w:pPr>
            <w:r w:rsidRPr="00180D7D">
              <w:rPr>
                <w:rFonts w:eastAsia="Calibri" w:cs="Calibri"/>
                <w:b/>
              </w:rPr>
              <w:t>Are operational systems, instruments, and controls that are used together located next to each other?</w:t>
            </w:r>
          </w:p>
          <w:p w14:paraId="3A44E5E0" w14:textId="77777777" w:rsidR="00EE595A" w:rsidRPr="00180D7D" w:rsidRDefault="00EE595A">
            <w:pPr>
              <w:ind w:left="720"/>
              <w:rPr>
                <w:rFonts w:eastAsia="Calibri" w:cs="Calibri"/>
              </w:rPr>
            </w:pPr>
            <w:r w:rsidRPr="00180D7D">
              <w:rPr>
                <w:rFonts w:eastAsia="Calibri" w:cs="Calibri"/>
                <w:i/>
              </w:rPr>
              <w:t>Related controls and displays should be easily identified as being associated such as metering system, marine system, and F&amp;G system.</w:t>
            </w:r>
          </w:p>
        </w:tc>
        <w:tc>
          <w:tcPr>
            <w:tcW w:w="432" w:type="dxa"/>
            <w:tcBorders>
              <w:top w:val="single" w:sz="6" w:space="0" w:color="auto"/>
              <w:left w:val="single" w:sz="6" w:space="0" w:color="auto"/>
              <w:bottom w:val="single" w:sz="6" w:space="0" w:color="auto"/>
              <w:right w:val="single" w:sz="6" w:space="0" w:color="auto"/>
            </w:tcBorders>
          </w:tcPr>
          <w:p w14:paraId="003397DF"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56560327"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3CC3D167" w14:textId="77777777" w:rsidR="00EE595A" w:rsidRPr="00180D7D" w:rsidRDefault="00EE595A">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Pr>
          <w:p w14:paraId="4D1A20EB" w14:textId="77777777" w:rsidR="00EE595A" w:rsidRDefault="00EE595A">
            <w:pPr>
              <w:rPr>
                <w:rFonts w:eastAsia="Calibri" w:cs="Calibri"/>
              </w:rPr>
            </w:pPr>
            <w:r w:rsidRPr="00180D7D">
              <w:rPr>
                <w:rFonts w:eastAsia="Calibri" w:cs="Calibri"/>
              </w:rPr>
              <w:t>NUREG0700 (2020), rev. 3, 11.2.2.1.1.-2, 11.2.2.2.-3, 11.2.3.1.1-3 &amp; 11.2.3.2-1.</w:t>
            </w:r>
          </w:p>
          <w:p w14:paraId="3EB92539" w14:textId="77777777" w:rsidR="00BD3AA4" w:rsidRDefault="00BD3AA4">
            <w:pPr>
              <w:rPr>
                <w:rFonts w:eastAsia="Calibri" w:cs="Calibri"/>
              </w:rPr>
            </w:pPr>
          </w:p>
          <w:p w14:paraId="3F45234D" w14:textId="7AFD04ED" w:rsidR="00BD3AA4" w:rsidRPr="00180D7D" w:rsidRDefault="00BD3AA4">
            <w:pPr>
              <w:rPr>
                <w:rFonts w:eastAsia="Calibri" w:cs="Calibri"/>
                <w:color w:val="E36C0A" w:themeColor="accent6" w:themeShade="BF"/>
                <w:sz w:val="19"/>
                <w:szCs w:val="19"/>
              </w:rPr>
            </w:pPr>
            <w:r w:rsidRPr="00777B55">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5A68145E"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65E23A5B" w14:textId="77777777" w:rsidR="00EE595A" w:rsidRPr="00180D7D" w:rsidRDefault="00EE595A">
            <w:pPr>
              <w:rPr>
                <w:rFonts w:eastAsia="Calibri" w:cs="Calibri"/>
              </w:rPr>
            </w:pPr>
          </w:p>
        </w:tc>
      </w:tr>
      <w:tr w:rsidR="00EE595A" w:rsidRPr="00180D7D" w14:paraId="01AF9340"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2CF5503A" w14:textId="77777777" w:rsidR="00EE595A" w:rsidRPr="00180D7D" w:rsidRDefault="00EE595A">
            <w:pPr>
              <w:rPr>
                <w:rFonts w:eastAsia="Calibri" w:cs="Calibri"/>
                <w:b/>
              </w:rPr>
            </w:pPr>
            <w:r w:rsidRPr="00180D7D">
              <w:rPr>
                <w:rFonts w:eastAsia="Calibri" w:cs="Calibri"/>
                <w:b/>
              </w:rPr>
              <w:t>C10.2 </w:t>
            </w:r>
          </w:p>
        </w:tc>
        <w:tc>
          <w:tcPr>
            <w:tcW w:w="4464" w:type="dxa"/>
            <w:tcBorders>
              <w:top w:val="single" w:sz="6" w:space="0" w:color="auto"/>
              <w:left w:val="single" w:sz="6" w:space="0" w:color="auto"/>
              <w:bottom w:val="single" w:sz="6" w:space="0" w:color="auto"/>
              <w:right w:val="single" w:sz="6" w:space="0" w:color="auto"/>
            </w:tcBorders>
          </w:tcPr>
          <w:p w14:paraId="5A1388C7" w14:textId="77777777" w:rsidR="00EE595A" w:rsidRPr="00180D7D" w:rsidRDefault="00EE595A">
            <w:pPr>
              <w:ind w:left="720"/>
              <w:rPr>
                <w:rFonts w:eastAsia="Calibri" w:cs="Calibri"/>
                <w:b/>
                <w:sz w:val="18"/>
                <w:szCs w:val="18"/>
              </w:rPr>
            </w:pPr>
            <w:r w:rsidRPr="00180D7D">
              <w:rPr>
                <w:rFonts w:eastAsia="Calibri" w:cs="Calibri"/>
                <w:b/>
              </w:rPr>
              <w:t>Are warnings provided when out-of-range values are entered?</w:t>
            </w:r>
          </w:p>
          <w:p w14:paraId="3A730D9D" w14:textId="77777777" w:rsidR="00EE595A" w:rsidRPr="00180D7D" w:rsidRDefault="00EE595A">
            <w:pPr>
              <w:ind w:left="720"/>
              <w:rPr>
                <w:rFonts w:eastAsia="Calibri" w:cs="Calibri"/>
                <w:sz w:val="20"/>
                <w:szCs w:val="20"/>
              </w:rPr>
            </w:pPr>
            <w:r w:rsidRPr="00180D7D">
              <w:rPr>
                <w:rFonts w:eastAsia="Calibri" w:cs="Calibri"/>
                <w:i/>
              </w:rPr>
              <w:t xml:space="preserve">Entering out-of-range/extreme values (e.g., values expressed as a </w:t>
            </w:r>
            <w:r w:rsidRPr="00180D7D">
              <w:rPr>
                <w:rFonts w:eastAsia="Calibri" w:cs="Calibri"/>
                <w:i/>
              </w:rPr>
              <w:lastRenderedPageBreak/>
              <w:t xml:space="preserve">percentage (%) change in relation to a given value) may cause process deviations and damage equipment. Check keyboard entry commands for potentially dangerous similarities. Data being entered should be displayed, reviewed, and confirmed before execution. </w:t>
            </w:r>
          </w:p>
        </w:tc>
        <w:tc>
          <w:tcPr>
            <w:tcW w:w="432" w:type="dxa"/>
            <w:tcBorders>
              <w:top w:val="single" w:sz="6" w:space="0" w:color="auto"/>
              <w:left w:val="single" w:sz="6" w:space="0" w:color="auto"/>
              <w:bottom w:val="single" w:sz="6" w:space="0" w:color="auto"/>
              <w:right w:val="single" w:sz="6" w:space="0" w:color="auto"/>
            </w:tcBorders>
          </w:tcPr>
          <w:p w14:paraId="6ADE1946"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657C7914"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733DEE9F" w14:textId="77777777" w:rsidR="00EE595A" w:rsidRPr="00180D7D" w:rsidRDefault="00EE595A">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Pr>
          <w:p w14:paraId="29F83B5B" w14:textId="77777777" w:rsidR="00EE595A" w:rsidRPr="00180D7D" w:rsidRDefault="00EE595A">
            <w:pPr>
              <w:rPr>
                <w:rFonts w:eastAsia="Calibri" w:cs="Calibri"/>
                <w:sz w:val="18"/>
                <w:szCs w:val="18"/>
              </w:rPr>
            </w:pPr>
            <w:r w:rsidRPr="00180D7D">
              <w:rPr>
                <w:rFonts w:eastAsia="Calibri" w:cs="Calibri"/>
              </w:rPr>
              <w:t>NORSOK I-002 (2021), 6.1.4.</w:t>
            </w:r>
          </w:p>
          <w:p w14:paraId="3309D39F" w14:textId="77777777" w:rsidR="00EE595A" w:rsidRPr="00180D7D" w:rsidRDefault="00EE595A">
            <w:pPr>
              <w:rPr>
                <w:rFonts w:eastAsia="Calibri" w:cs="Calibri"/>
                <w:sz w:val="18"/>
                <w:szCs w:val="18"/>
              </w:rPr>
            </w:pPr>
            <w:r w:rsidRPr="00180D7D">
              <w:rPr>
                <w:rFonts w:eastAsia="Calibri" w:cs="Calibri"/>
              </w:rPr>
              <w:t>ISO 11064-5 (2008), Annex A, A2.4.6</w:t>
            </w:r>
          </w:p>
          <w:p w14:paraId="1B085221" w14:textId="77777777" w:rsidR="00EE595A" w:rsidRPr="00180D7D" w:rsidRDefault="00EE595A">
            <w:pPr>
              <w:rPr>
                <w:rFonts w:eastAsia="Calibri" w:cs="Calibri"/>
                <w:sz w:val="18"/>
                <w:szCs w:val="18"/>
              </w:rPr>
            </w:pPr>
            <w:r w:rsidRPr="00180D7D">
              <w:rPr>
                <w:rFonts w:eastAsia="Calibri" w:cs="Calibri"/>
              </w:rPr>
              <w:t>EEMUA 201 (2019), ed. 3, 4.8.</w:t>
            </w:r>
          </w:p>
          <w:p w14:paraId="4B63F56F" w14:textId="77777777" w:rsidR="00EE595A" w:rsidRDefault="00EE595A">
            <w:pPr>
              <w:rPr>
                <w:rFonts w:eastAsia="Calibri" w:cs="Calibri"/>
              </w:rPr>
            </w:pPr>
            <w:r w:rsidRPr="00180D7D">
              <w:rPr>
                <w:rFonts w:eastAsia="Calibri" w:cs="Calibri"/>
              </w:rPr>
              <w:lastRenderedPageBreak/>
              <w:t>NUREG0700 (2020), rev. 3, 14.2-1, 7.3.7-3, 7.3.5-4 &amp; 2.4.2-1.</w:t>
            </w:r>
          </w:p>
          <w:p w14:paraId="2DF6F023" w14:textId="77777777" w:rsidR="00BD3AA4" w:rsidRDefault="00BD3AA4">
            <w:pPr>
              <w:rPr>
                <w:rFonts w:eastAsia="Calibri" w:cs="Calibri"/>
              </w:rPr>
            </w:pPr>
          </w:p>
          <w:p w14:paraId="4940F353" w14:textId="77777777" w:rsidR="00BD3AA4" w:rsidRDefault="00BD3AA4">
            <w:pPr>
              <w:rPr>
                <w:rFonts w:eastAsia="Calibri" w:cs="Calibri"/>
              </w:rPr>
            </w:pPr>
          </w:p>
          <w:p w14:paraId="29438DE3" w14:textId="30884827" w:rsidR="00BD3AA4" w:rsidRPr="00180D7D" w:rsidRDefault="00BD3AA4">
            <w:pPr>
              <w:rPr>
                <w:rFonts w:eastAsia="Calibri" w:cs="Calibri"/>
              </w:rPr>
            </w:pPr>
            <w:r w:rsidRPr="00777B55">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1FA70566"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6586DBEA" w14:textId="77777777" w:rsidR="00EE595A" w:rsidRPr="00180D7D" w:rsidRDefault="00EE595A">
            <w:pPr>
              <w:rPr>
                <w:rFonts w:eastAsia="Calibri" w:cs="Calibri"/>
              </w:rPr>
            </w:pPr>
          </w:p>
        </w:tc>
      </w:tr>
      <w:tr w:rsidR="00EE595A" w:rsidRPr="00EB401E" w14:paraId="620F291E"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47B0BFAA" w14:textId="77777777" w:rsidR="00EE595A" w:rsidRPr="00180D7D" w:rsidRDefault="00EE595A">
            <w:pPr>
              <w:rPr>
                <w:rFonts w:eastAsia="Calibri" w:cs="Calibri"/>
                <w:b/>
              </w:rPr>
            </w:pPr>
            <w:r w:rsidRPr="00180D7D">
              <w:rPr>
                <w:rFonts w:eastAsia="Calibri" w:cs="Calibri"/>
                <w:b/>
              </w:rPr>
              <w:t>C11</w:t>
            </w:r>
          </w:p>
        </w:tc>
        <w:tc>
          <w:tcPr>
            <w:tcW w:w="4464" w:type="dxa"/>
            <w:tcBorders>
              <w:top w:val="single" w:sz="6" w:space="0" w:color="auto"/>
              <w:left w:val="single" w:sz="6" w:space="0" w:color="auto"/>
              <w:bottom w:val="single" w:sz="6" w:space="0" w:color="auto"/>
              <w:right w:val="single" w:sz="6" w:space="0" w:color="auto"/>
            </w:tcBorders>
          </w:tcPr>
          <w:p w14:paraId="62B5A630" w14:textId="77777777" w:rsidR="00EE595A" w:rsidRPr="00180D7D" w:rsidRDefault="00EE595A">
            <w:pPr>
              <w:rPr>
                <w:rFonts w:eastAsia="Calibri" w:cs="Calibri"/>
                <w:sz w:val="18"/>
                <w:szCs w:val="18"/>
              </w:rPr>
            </w:pPr>
            <w:r w:rsidRPr="00180D7D">
              <w:rPr>
                <w:rFonts w:eastAsia="Calibri" w:cs="Calibri"/>
                <w:b/>
              </w:rPr>
              <w:t>Is the emergency shutdown system status available, clearly readable and unobstructed from the operator’s workplace?</w:t>
            </w:r>
            <w:r w:rsidRPr="00180D7D">
              <w:rPr>
                <w:rFonts w:eastAsia="Calibri" w:cs="Calibri"/>
              </w:rPr>
              <w:t>  </w:t>
            </w:r>
          </w:p>
          <w:p w14:paraId="6DB57094" w14:textId="77777777" w:rsidR="00EE595A" w:rsidRPr="00180D7D" w:rsidRDefault="00EE595A">
            <w:pPr>
              <w:rPr>
                <w:rFonts w:eastAsia="Calibri" w:cs="Calibri"/>
                <w:sz w:val="20"/>
                <w:szCs w:val="20"/>
              </w:rPr>
            </w:pPr>
            <w:r w:rsidRPr="00180D7D">
              <w:rPr>
                <w:rFonts w:eastAsia="Calibri" w:cs="Calibri"/>
                <w:i/>
              </w:rPr>
              <w:t>Check: by-pass of emergency shutdown system actions (inhibitions) and fire and gas detections.</w:t>
            </w:r>
            <w:r w:rsidRPr="00180D7D">
              <w:rPr>
                <w:rFonts w:eastAsia="Calibri" w:cs="Calibri"/>
              </w:rPr>
              <w:t> </w:t>
            </w:r>
          </w:p>
        </w:tc>
        <w:tc>
          <w:tcPr>
            <w:tcW w:w="432" w:type="dxa"/>
            <w:tcBorders>
              <w:top w:val="single" w:sz="6" w:space="0" w:color="auto"/>
              <w:left w:val="single" w:sz="6" w:space="0" w:color="auto"/>
              <w:bottom w:val="single" w:sz="6" w:space="0" w:color="auto"/>
              <w:right w:val="single" w:sz="6" w:space="0" w:color="auto"/>
            </w:tcBorders>
          </w:tcPr>
          <w:p w14:paraId="64ACC23E"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52A4B4B1"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13B4C0EC" w14:textId="77777777" w:rsidR="00EE595A" w:rsidRPr="00180D7D" w:rsidRDefault="00EE595A">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Pr>
          <w:p w14:paraId="1859D050" w14:textId="77777777" w:rsidR="00EE595A" w:rsidRPr="007E0C1A" w:rsidRDefault="00EE595A">
            <w:pPr>
              <w:rPr>
                <w:rFonts w:eastAsia="Calibri" w:cs="Calibri"/>
                <w:sz w:val="18"/>
                <w:szCs w:val="18"/>
                <w:lang w:val="nn-NO"/>
              </w:rPr>
            </w:pPr>
            <w:r w:rsidRPr="007E0C1A">
              <w:rPr>
                <w:rFonts w:eastAsia="Calibri" w:cs="Calibri"/>
                <w:lang w:val="nn-NO"/>
              </w:rPr>
              <w:t>FA §8 &amp; 33</w:t>
            </w:r>
          </w:p>
          <w:p w14:paraId="489957D7" w14:textId="77777777" w:rsidR="00EE595A" w:rsidRPr="007E0C1A" w:rsidRDefault="00EE595A">
            <w:pPr>
              <w:rPr>
                <w:rFonts w:eastAsia="Calibri" w:cs="Calibri"/>
                <w:sz w:val="18"/>
                <w:szCs w:val="18"/>
                <w:lang w:val="nn-NO"/>
              </w:rPr>
            </w:pPr>
            <w:r w:rsidRPr="007E0C1A">
              <w:rPr>
                <w:rFonts w:eastAsia="Calibri" w:cs="Calibri"/>
                <w:lang w:val="nn-NO"/>
              </w:rPr>
              <w:t>NORSOK I-002 (2021), 6.1.2.2,</w:t>
            </w:r>
          </w:p>
          <w:p w14:paraId="53402967" w14:textId="77777777" w:rsidR="00EE595A" w:rsidRDefault="00EE595A">
            <w:pPr>
              <w:rPr>
                <w:rFonts w:eastAsia="Calibri" w:cs="Calibri"/>
                <w:lang w:val="nn-NO"/>
              </w:rPr>
            </w:pPr>
            <w:r w:rsidRPr="007E0C1A">
              <w:rPr>
                <w:rFonts w:eastAsia="Calibri" w:cs="Calibri"/>
                <w:lang w:val="nn-NO"/>
              </w:rPr>
              <w:t>NUREG0700 (2020), rev. 3, 14.2.1, 6.1.2-6.</w:t>
            </w:r>
          </w:p>
          <w:p w14:paraId="19BA371B" w14:textId="77777777" w:rsidR="00BD3AA4" w:rsidRDefault="00BD3AA4">
            <w:pPr>
              <w:rPr>
                <w:rFonts w:eastAsia="Calibri" w:cs="Calibri"/>
                <w:lang w:val="nn-NO"/>
              </w:rPr>
            </w:pPr>
          </w:p>
          <w:p w14:paraId="3DCBB796" w14:textId="6C0638F9" w:rsidR="00BD3AA4" w:rsidRPr="007E0C1A" w:rsidRDefault="00BD3AA4">
            <w:pPr>
              <w:rPr>
                <w:rFonts w:eastAsia="Calibri" w:cs="Calibri"/>
                <w:sz w:val="18"/>
                <w:szCs w:val="18"/>
                <w:lang w:val="nn-NO"/>
              </w:rPr>
            </w:pPr>
            <w:r w:rsidRPr="00777B55">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4B4EBF39" w14:textId="77777777" w:rsidR="00EE595A" w:rsidRPr="007E0C1A" w:rsidRDefault="00EE595A">
            <w:pPr>
              <w:rPr>
                <w:rFonts w:eastAsia="Calibri" w:cs="Calibri"/>
                <w:lang w:val="nn-NO"/>
              </w:rPr>
            </w:pPr>
          </w:p>
        </w:tc>
        <w:tc>
          <w:tcPr>
            <w:tcW w:w="590" w:type="dxa"/>
            <w:tcBorders>
              <w:top w:val="single" w:sz="6" w:space="0" w:color="auto"/>
              <w:left w:val="single" w:sz="6" w:space="0" w:color="auto"/>
              <w:bottom w:val="single" w:sz="6" w:space="0" w:color="auto"/>
              <w:right w:val="single" w:sz="6" w:space="0" w:color="auto"/>
            </w:tcBorders>
          </w:tcPr>
          <w:p w14:paraId="270ABD5C" w14:textId="77777777" w:rsidR="00EE595A" w:rsidRPr="007E0C1A" w:rsidRDefault="00EE595A">
            <w:pPr>
              <w:rPr>
                <w:rFonts w:eastAsia="Calibri" w:cs="Calibri"/>
                <w:lang w:val="nn-NO"/>
              </w:rPr>
            </w:pPr>
          </w:p>
        </w:tc>
      </w:tr>
      <w:tr w:rsidR="00EE595A" w:rsidRPr="00180D7D" w14:paraId="76031B6F"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7AA954AA" w14:textId="77777777" w:rsidR="00EE595A" w:rsidRPr="00180D7D" w:rsidRDefault="00EE595A">
            <w:pPr>
              <w:rPr>
                <w:rFonts w:eastAsia="Calibri" w:cs="Calibri"/>
                <w:b/>
              </w:rPr>
            </w:pPr>
            <w:r w:rsidRPr="00180D7D">
              <w:rPr>
                <w:rFonts w:eastAsia="Calibri" w:cs="Calibri"/>
                <w:b/>
              </w:rPr>
              <w:t>C11.1 </w:t>
            </w:r>
          </w:p>
        </w:tc>
        <w:tc>
          <w:tcPr>
            <w:tcW w:w="4464" w:type="dxa"/>
            <w:tcBorders>
              <w:top w:val="single" w:sz="6" w:space="0" w:color="auto"/>
              <w:left w:val="single" w:sz="6" w:space="0" w:color="auto"/>
              <w:bottom w:val="single" w:sz="6" w:space="0" w:color="auto"/>
              <w:right w:val="single" w:sz="6" w:space="0" w:color="auto"/>
            </w:tcBorders>
          </w:tcPr>
          <w:p w14:paraId="4D21E5C2" w14:textId="77777777" w:rsidR="00EE595A" w:rsidRPr="00180D7D" w:rsidRDefault="00EE595A">
            <w:pPr>
              <w:ind w:left="720"/>
              <w:rPr>
                <w:rFonts w:eastAsia="Calibri" w:cs="Calibri"/>
                <w:b/>
                <w:sz w:val="20"/>
                <w:szCs w:val="20"/>
              </w:rPr>
            </w:pPr>
            <w:r w:rsidRPr="00180D7D">
              <w:rPr>
                <w:rFonts w:eastAsia="Calibri" w:cs="Calibri"/>
                <w:b/>
              </w:rPr>
              <w:t>Is the shutdown logic available on displays (cause and effects)?</w:t>
            </w:r>
          </w:p>
        </w:tc>
        <w:tc>
          <w:tcPr>
            <w:tcW w:w="432" w:type="dxa"/>
            <w:tcBorders>
              <w:top w:val="single" w:sz="6" w:space="0" w:color="auto"/>
              <w:left w:val="single" w:sz="6" w:space="0" w:color="auto"/>
              <w:bottom w:val="single" w:sz="6" w:space="0" w:color="auto"/>
              <w:right w:val="single" w:sz="6" w:space="0" w:color="auto"/>
            </w:tcBorders>
          </w:tcPr>
          <w:p w14:paraId="287821D0"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23B5F657"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16B82FEA" w14:textId="77777777" w:rsidR="00EE595A" w:rsidRPr="00180D7D" w:rsidRDefault="00EE595A">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Pr>
          <w:p w14:paraId="76824EF7" w14:textId="23A930CE" w:rsidR="00EE595A" w:rsidRPr="00180D7D" w:rsidRDefault="00EE595A">
            <w:pPr>
              <w:rPr>
                <w:rFonts w:eastAsia="Calibri" w:cs="Calibri"/>
                <w:sz w:val="18"/>
                <w:szCs w:val="18"/>
              </w:rPr>
            </w:pPr>
            <w:r w:rsidRPr="00180D7D">
              <w:rPr>
                <w:rFonts w:eastAsia="Calibri" w:cs="Calibri"/>
              </w:rPr>
              <w:t>FA §33</w:t>
            </w:r>
            <w:r w:rsidR="009275DE">
              <w:rPr>
                <w:rFonts w:eastAsia="Calibri" w:cs="Calibri"/>
                <w:sz w:val="18"/>
                <w:szCs w:val="18"/>
              </w:rPr>
              <w:t xml:space="preserve">, </w:t>
            </w:r>
            <w:r w:rsidRPr="00180D7D">
              <w:rPr>
                <w:rFonts w:eastAsia="Calibri" w:cs="Calibri"/>
              </w:rPr>
              <w:t>NORSOK S-001 (2021), 11.2, 11.4.4 &amp; 16.2</w:t>
            </w:r>
            <w:r w:rsidR="009275DE">
              <w:rPr>
                <w:rFonts w:eastAsia="Calibri" w:cs="Calibri"/>
              </w:rPr>
              <w:t xml:space="preserve">; </w:t>
            </w:r>
            <w:r w:rsidR="009275DE">
              <w:rPr>
                <w:sz w:val="20"/>
                <w:szCs w:val="20"/>
              </w:rPr>
              <w:t xml:space="preserve">Not </w:t>
            </w:r>
            <w:r w:rsidR="009275DE" w:rsidRPr="00777B55">
              <w:rPr>
                <w:sz w:val="20"/>
                <w:szCs w:val="20"/>
              </w:rPr>
              <w:t>Applicable to the DC</w:t>
            </w:r>
          </w:p>
        </w:tc>
        <w:tc>
          <w:tcPr>
            <w:tcW w:w="3456" w:type="dxa"/>
            <w:tcBorders>
              <w:top w:val="single" w:sz="6" w:space="0" w:color="auto"/>
              <w:left w:val="single" w:sz="6" w:space="0" w:color="auto"/>
              <w:bottom w:val="single" w:sz="6" w:space="0" w:color="auto"/>
              <w:right w:val="single" w:sz="6" w:space="0" w:color="auto"/>
            </w:tcBorders>
          </w:tcPr>
          <w:p w14:paraId="001C4362"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5751BE6C" w14:textId="77777777" w:rsidR="00EE595A" w:rsidRPr="00180D7D" w:rsidRDefault="00EE595A">
            <w:pPr>
              <w:rPr>
                <w:rFonts w:eastAsia="Calibri" w:cs="Calibri"/>
              </w:rPr>
            </w:pPr>
          </w:p>
        </w:tc>
      </w:tr>
      <w:tr w:rsidR="00EE595A" w:rsidRPr="00180D7D" w14:paraId="616D3212"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7040769E" w14:textId="77777777" w:rsidR="00EE595A" w:rsidRPr="00180D7D" w:rsidRDefault="00EE595A">
            <w:pPr>
              <w:rPr>
                <w:rFonts w:eastAsia="Calibri" w:cs="Calibri"/>
                <w:b/>
              </w:rPr>
            </w:pPr>
            <w:r w:rsidRPr="00180D7D">
              <w:rPr>
                <w:rFonts w:eastAsia="Calibri" w:cs="Calibri"/>
                <w:b/>
              </w:rPr>
              <w:t>C11.2 </w:t>
            </w:r>
          </w:p>
        </w:tc>
        <w:tc>
          <w:tcPr>
            <w:tcW w:w="4464" w:type="dxa"/>
            <w:tcBorders>
              <w:top w:val="single" w:sz="6" w:space="0" w:color="auto"/>
              <w:left w:val="single" w:sz="6" w:space="0" w:color="auto"/>
              <w:bottom w:val="single" w:sz="6" w:space="0" w:color="auto"/>
              <w:right w:val="single" w:sz="6" w:space="0" w:color="auto"/>
            </w:tcBorders>
          </w:tcPr>
          <w:p w14:paraId="741390FE" w14:textId="77777777" w:rsidR="00EE595A" w:rsidRPr="00180D7D" w:rsidRDefault="00EE595A">
            <w:pPr>
              <w:ind w:left="720"/>
              <w:rPr>
                <w:rFonts w:eastAsia="Calibri" w:cs="Calibri"/>
                <w:b/>
                <w:sz w:val="18"/>
                <w:szCs w:val="18"/>
              </w:rPr>
            </w:pPr>
            <w:r w:rsidRPr="00180D7D">
              <w:rPr>
                <w:rFonts w:eastAsia="Calibri" w:cs="Calibri"/>
                <w:b/>
              </w:rPr>
              <w:t>Does the operator receive the correct chronological order of events after shutdown activation?</w:t>
            </w:r>
          </w:p>
          <w:p w14:paraId="2DAE5B62" w14:textId="444C082F" w:rsidR="00EE595A" w:rsidRPr="00180D7D" w:rsidRDefault="00EE595A">
            <w:pPr>
              <w:ind w:left="720"/>
              <w:rPr>
                <w:rFonts w:eastAsia="Calibri" w:cs="Calibri"/>
                <w:i/>
                <w:sz w:val="20"/>
                <w:szCs w:val="20"/>
              </w:rPr>
            </w:pPr>
            <w:r w:rsidRPr="00180D7D">
              <w:rPr>
                <w:rFonts w:eastAsia="Calibri" w:cs="Calibri"/>
                <w:i/>
              </w:rPr>
              <w:t>It is important that the operator is alerted when a shutdown function is released and the cause of the shutdown (first out alarm).</w:t>
            </w:r>
            <w:r w:rsidR="009073EE">
              <w:rPr>
                <w:rFonts w:eastAsia="Calibri" w:cs="Calibri"/>
                <w:i/>
              </w:rPr>
              <w:t xml:space="preserve"> (Check if this is important or just useful.)</w:t>
            </w:r>
          </w:p>
        </w:tc>
        <w:tc>
          <w:tcPr>
            <w:tcW w:w="432" w:type="dxa"/>
            <w:tcBorders>
              <w:top w:val="single" w:sz="6" w:space="0" w:color="auto"/>
              <w:left w:val="single" w:sz="6" w:space="0" w:color="auto"/>
              <w:bottom w:val="single" w:sz="6" w:space="0" w:color="auto"/>
              <w:right w:val="single" w:sz="6" w:space="0" w:color="auto"/>
            </w:tcBorders>
          </w:tcPr>
          <w:p w14:paraId="14F482DD"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034D1DF9"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40838A16" w14:textId="77777777" w:rsidR="00EE595A" w:rsidRPr="00180D7D" w:rsidRDefault="00EE595A">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Pr>
          <w:p w14:paraId="1155436A" w14:textId="194CF87F" w:rsidR="00EE595A" w:rsidRPr="00180D7D" w:rsidRDefault="00EE595A">
            <w:pPr>
              <w:rPr>
                <w:rFonts w:eastAsia="Calibri" w:cs="Calibri"/>
                <w:sz w:val="18"/>
                <w:szCs w:val="18"/>
              </w:rPr>
            </w:pPr>
            <w:r w:rsidRPr="00180D7D">
              <w:rPr>
                <w:rFonts w:eastAsia="Calibri" w:cs="Calibri"/>
              </w:rPr>
              <w:t>FA §33</w:t>
            </w:r>
          </w:p>
          <w:p w14:paraId="775A0F75" w14:textId="77777777" w:rsidR="00EE595A" w:rsidRDefault="00EE595A">
            <w:pPr>
              <w:rPr>
                <w:rFonts w:eastAsia="Calibri" w:cs="Calibri"/>
                <w:color w:val="E36C0A" w:themeColor="accent6" w:themeShade="BF"/>
                <w:sz w:val="19"/>
                <w:szCs w:val="19"/>
              </w:rPr>
            </w:pPr>
          </w:p>
          <w:p w14:paraId="059FDC40" w14:textId="77777777" w:rsidR="009275DE" w:rsidRDefault="009275DE">
            <w:pPr>
              <w:rPr>
                <w:rFonts w:eastAsia="Calibri" w:cs="Calibri"/>
                <w:color w:val="E36C0A" w:themeColor="accent6" w:themeShade="BF"/>
                <w:sz w:val="19"/>
                <w:szCs w:val="19"/>
              </w:rPr>
            </w:pPr>
          </w:p>
          <w:p w14:paraId="0F0806B0" w14:textId="78573E5D" w:rsidR="009275DE" w:rsidRPr="00180D7D" w:rsidRDefault="009275DE">
            <w:pPr>
              <w:rPr>
                <w:rFonts w:eastAsia="Calibri" w:cs="Calibri"/>
                <w:color w:val="E36C0A" w:themeColor="accent6" w:themeShade="BF"/>
                <w:sz w:val="19"/>
                <w:szCs w:val="19"/>
              </w:rPr>
            </w:pPr>
            <w:r w:rsidRPr="00777B55">
              <w:rPr>
                <w:sz w:val="20"/>
                <w:szCs w:val="20"/>
              </w:rPr>
              <w:t xml:space="preserve">DC: Few levels, </w:t>
            </w:r>
            <w:r w:rsidR="00AA23D1" w:rsidRPr="00777B55">
              <w:rPr>
                <w:sz w:val="20"/>
                <w:szCs w:val="20"/>
              </w:rPr>
              <w:t>seldom applicable</w:t>
            </w:r>
            <w:r w:rsidRPr="00777B55">
              <w:rPr>
                <w:sz w:val="20"/>
                <w:szCs w:val="20"/>
              </w:rPr>
              <w:t xml:space="preserve"> to the DC</w:t>
            </w:r>
          </w:p>
        </w:tc>
        <w:tc>
          <w:tcPr>
            <w:tcW w:w="3456" w:type="dxa"/>
            <w:tcBorders>
              <w:top w:val="single" w:sz="6" w:space="0" w:color="auto"/>
              <w:left w:val="single" w:sz="6" w:space="0" w:color="auto"/>
              <w:bottom w:val="single" w:sz="6" w:space="0" w:color="auto"/>
              <w:right w:val="single" w:sz="6" w:space="0" w:color="auto"/>
            </w:tcBorders>
          </w:tcPr>
          <w:p w14:paraId="41F544DC"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795F8B3A" w14:textId="77777777" w:rsidR="00EE595A" w:rsidRPr="00180D7D" w:rsidRDefault="00EE595A">
            <w:pPr>
              <w:rPr>
                <w:rFonts w:eastAsia="Calibri" w:cs="Calibri"/>
              </w:rPr>
            </w:pPr>
          </w:p>
        </w:tc>
      </w:tr>
      <w:tr w:rsidR="00EE595A" w:rsidRPr="00180D7D" w14:paraId="021B858B"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3526BC13" w14:textId="77777777" w:rsidR="00EE595A" w:rsidRPr="00180D7D" w:rsidRDefault="00EE595A">
            <w:pPr>
              <w:rPr>
                <w:rFonts w:eastAsia="Calibri" w:cs="Calibri"/>
                <w:b/>
              </w:rPr>
            </w:pPr>
            <w:r w:rsidRPr="00180D7D">
              <w:rPr>
                <w:rFonts w:eastAsia="Calibri" w:cs="Calibri"/>
                <w:b/>
              </w:rPr>
              <w:t>C11.3 </w:t>
            </w:r>
          </w:p>
        </w:tc>
        <w:tc>
          <w:tcPr>
            <w:tcW w:w="4464" w:type="dxa"/>
            <w:tcBorders>
              <w:top w:val="single" w:sz="6" w:space="0" w:color="auto"/>
              <w:left w:val="single" w:sz="6" w:space="0" w:color="auto"/>
              <w:bottom w:val="single" w:sz="6" w:space="0" w:color="auto"/>
              <w:right w:val="single" w:sz="6" w:space="0" w:color="auto"/>
            </w:tcBorders>
          </w:tcPr>
          <w:p w14:paraId="2A09EF15" w14:textId="77777777" w:rsidR="00EE595A" w:rsidRPr="00180D7D" w:rsidRDefault="00EE595A">
            <w:pPr>
              <w:ind w:left="720"/>
              <w:rPr>
                <w:rFonts w:eastAsia="Calibri" w:cs="Calibri"/>
                <w:b/>
                <w:sz w:val="18"/>
                <w:szCs w:val="18"/>
              </w:rPr>
            </w:pPr>
            <w:r w:rsidRPr="00180D7D">
              <w:rPr>
                <w:rFonts w:eastAsia="Calibri" w:cs="Calibri"/>
                <w:b/>
              </w:rPr>
              <w:t>Is it possible to use the control system and emergency shutdown system even when the CC is heeling (or listing)?</w:t>
            </w:r>
          </w:p>
          <w:p w14:paraId="5A25CBB9" w14:textId="77777777" w:rsidR="00EE595A" w:rsidRPr="00180D7D" w:rsidRDefault="00EE595A">
            <w:pPr>
              <w:ind w:left="720"/>
              <w:rPr>
                <w:rFonts w:eastAsia="Calibri" w:cs="Calibri"/>
                <w:sz w:val="20"/>
                <w:szCs w:val="20"/>
              </w:rPr>
            </w:pPr>
            <w:r w:rsidRPr="00180D7D">
              <w:rPr>
                <w:rFonts w:eastAsia="Calibri" w:cs="Calibri"/>
                <w:i/>
              </w:rPr>
              <w:lastRenderedPageBreak/>
              <w:t>Heeling or listing is when an object leans over to either side (due to wind or water intake). Allowed static heeling for a moveable installation due to wind is 17 degrees.</w:t>
            </w:r>
          </w:p>
        </w:tc>
        <w:tc>
          <w:tcPr>
            <w:tcW w:w="432" w:type="dxa"/>
            <w:tcBorders>
              <w:top w:val="single" w:sz="6" w:space="0" w:color="auto"/>
              <w:left w:val="single" w:sz="6" w:space="0" w:color="auto"/>
              <w:bottom w:val="single" w:sz="6" w:space="0" w:color="auto"/>
              <w:right w:val="single" w:sz="6" w:space="0" w:color="auto"/>
            </w:tcBorders>
          </w:tcPr>
          <w:p w14:paraId="770562E7"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24B02AEF"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156BE5C6" w14:textId="77777777" w:rsidR="00EE595A" w:rsidRPr="00180D7D" w:rsidRDefault="00EE595A">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Pr>
          <w:p w14:paraId="0CBA36AB" w14:textId="77777777" w:rsidR="00EE595A" w:rsidRDefault="00EE595A">
            <w:pPr>
              <w:rPr>
                <w:rFonts w:eastAsia="Calibri" w:cs="Calibri"/>
              </w:rPr>
            </w:pPr>
            <w:r w:rsidRPr="00180D7D">
              <w:rPr>
                <w:rFonts w:eastAsia="Calibri" w:cs="Calibri"/>
              </w:rPr>
              <w:t>FA §62</w:t>
            </w:r>
          </w:p>
          <w:p w14:paraId="562D20B0" w14:textId="77777777" w:rsidR="009275DE" w:rsidRDefault="009275DE">
            <w:pPr>
              <w:rPr>
                <w:rFonts w:eastAsia="Calibri" w:cs="Calibri"/>
              </w:rPr>
            </w:pPr>
          </w:p>
          <w:p w14:paraId="62F66754" w14:textId="77777777" w:rsidR="009275DE" w:rsidRDefault="009275DE">
            <w:pPr>
              <w:rPr>
                <w:rFonts w:eastAsia="Calibri" w:cs="Calibri"/>
              </w:rPr>
            </w:pPr>
          </w:p>
          <w:p w14:paraId="675A9353" w14:textId="62A5D3C1" w:rsidR="009275DE" w:rsidRPr="00180D7D" w:rsidRDefault="009275DE">
            <w:pPr>
              <w:rPr>
                <w:rFonts w:eastAsia="Calibri" w:cs="Calibri"/>
                <w:color w:val="E36C0A" w:themeColor="accent6" w:themeShade="BF"/>
                <w:sz w:val="19"/>
                <w:szCs w:val="19"/>
              </w:rPr>
            </w:pPr>
            <w:r w:rsidRPr="00777B55">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18D2D269"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6ADED843" w14:textId="77777777" w:rsidR="00EE595A" w:rsidRPr="00180D7D" w:rsidRDefault="00EE595A">
            <w:pPr>
              <w:rPr>
                <w:rFonts w:eastAsia="Calibri" w:cs="Calibri"/>
              </w:rPr>
            </w:pPr>
          </w:p>
        </w:tc>
      </w:tr>
      <w:tr w:rsidR="00EE595A" w:rsidRPr="00180D7D" w14:paraId="32FC2E0A"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74DEDB11" w14:textId="77777777" w:rsidR="00EE595A" w:rsidRPr="00180D7D" w:rsidRDefault="00EE595A">
            <w:pPr>
              <w:rPr>
                <w:rFonts w:eastAsia="Calibri" w:cs="Calibri"/>
                <w:b/>
              </w:rPr>
            </w:pPr>
            <w:r w:rsidRPr="00180D7D">
              <w:rPr>
                <w:rFonts w:eastAsia="Calibri" w:cs="Calibri"/>
                <w:b/>
              </w:rPr>
              <w:t>C12 </w:t>
            </w:r>
          </w:p>
        </w:tc>
        <w:tc>
          <w:tcPr>
            <w:tcW w:w="4464" w:type="dxa"/>
            <w:tcBorders>
              <w:top w:val="single" w:sz="6" w:space="0" w:color="auto"/>
              <w:left w:val="single" w:sz="6" w:space="0" w:color="auto"/>
              <w:bottom w:val="single" w:sz="6" w:space="0" w:color="auto"/>
              <w:right w:val="single" w:sz="6" w:space="0" w:color="auto"/>
            </w:tcBorders>
          </w:tcPr>
          <w:p w14:paraId="24871683" w14:textId="77777777" w:rsidR="00EE595A" w:rsidRPr="00180D7D" w:rsidRDefault="00EE595A">
            <w:pPr>
              <w:rPr>
                <w:rFonts w:eastAsia="Calibri" w:cs="Calibri"/>
                <w:sz w:val="18"/>
                <w:szCs w:val="18"/>
              </w:rPr>
            </w:pPr>
            <w:r w:rsidRPr="00180D7D">
              <w:rPr>
                <w:rFonts w:eastAsia="Calibri" w:cs="Calibri"/>
                <w:b/>
              </w:rPr>
              <w:t>In the case of fire or gas detection, are follow-on actions performed automatically?</w:t>
            </w:r>
          </w:p>
          <w:p w14:paraId="6D77693E" w14:textId="48FCF610" w:rsidR="00EE595A" w:rsidRPr="00180D7D" w:rsidRDefault="00EE595A">
            <w:pPr>
              <w:rPr>
                <w:rFonts w:eastAsia="Calibri" w:cs="Calibri"/>
                <w:i/>
                <w:sz w:val="20"/>
                <w:szCs w:val="20"/>
              </w:rPr>
            </w:pPr>
            <w:r w:rsidRPr="00180D7D">
              <w:rPr>
                <w:rFonts w:eastAsia="Calibri" w:cs="Calibri"/>
                <w:i/>
              </w:rPr>
              <w:t>E.g. PA messages to go out automatically or deluge performed automatically.</w:t>
            </w:r>
            <w:r w:rsidR="007066AC">
              <w:rPr>
                <w:rFonts w:eastAsia="Calibri" w:cs="Calibri"/>
                <w:i/>
              </w:rPr>
              <w:t xml:space="preserve"> (No hot work)</w:t>
            </w:r>
          </w:p>
        </w:tc>
        <w:tc>
          <w:tcPr>
            <w:tcW w:w="432" w:type="dxa"/>
            <w:tcBorders>
              <w:top w:val="single" w:sz="6" w:space="0" w:color="auto"/>
              <w:left w:val="single" w:sz="6" w:space="0" w:color="auto"/>
              <w:bottom w:val="single" w:sz="6" w:space="0" w:color="auto"/>
              <w:right w:val="single" w:sz="6" w:space="0" w:color="auto"/>
            </w:tcBorders>
          </w:tcPr>
          <w:p w14:paraId="190D5E92"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30F1C1DC"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45A6DEF3" w14:textId="77777777" w:rsidR="00EE595A" w:rsidRPr="00180D7D" w:rsidRDefault="00EE595A">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Pr>
          <w:p w14:paraId="1D1DCC26" w14:textId="77777777" w:rsidR="00EE595A" w:rsidRDefault="00EE595A">
            <w:pPr>
              <w:rPr>
                <w:rFonts w:eastAsia="Calibri" w:cs="Calibri"/>
              </w:rPr>
            </w:pPr>
            <w:r w:rsidRPr="00180D7D">
              <w:rPr>
                <w:rFonts w:eastAsia="Calibri" w:cs="Calibri"/>
              </w:rPr>
              <w:t>FA §32</w:t>
            </w:r>
          </w:p>
          <w:p w14:paraId="422D9114" w14:textId="77777777" w:rsidR="009275DE" w:rsidRDefault="009275DE">
            <w:pPr>
              <w:rPr>
                <w:rFonts w:eastAsia="Calibri" w:cs="Calibri"/>
              </w:rPr>
            </w:pPr>
          </w:p>
          <w:p w14:paraId="45D693CF" w14:textId="77777777" w:rsidR="009275DE" w:rsidRDefault="009275DE">
            <w:pPr>
              <w:rPr>
                <w:rFonts w:eastAsia="Calibri" w:cs="Calibri"/>
              </w:rPr>
            </w:pPr>
          </w:p>
          <w:p w14:paraId="2DC3FBCD" w14:textId="6752D9D8" w:rsidR="009275DE" w:rsidRPr="00180D7D" w:rsidRDefault="009275DE">
            <w:pPr>
              <w:rPr>
                <w:rFonts w:eastAsia="Calibri" w:cs="Calibri"/>
                <w:sz w:val="18"/>
                <w:szCs w:val="18"/>
              </w:rPr>
            </w:pPr>
            <w:r w:rsidRPr="00777B55">
              <w:rPr>
                <w:sz w:val="20"/>
                <w:szCs w:val="20"/>
              </w:rPr>
              <w:t xml:space="preserve">DC: </w:t>
            </w:r>
            <w:r>
              <w:rPr>
                <w:sz w:val="20"/>
                <w:szCs w:val="20"/>
              </w:rPr>
              <w:t xml:space="preserve">Not </w:t>
            </w:r>
            <w:r w:rsidRPr="00777B55">
              <w:rPr>
                <w:sz w:val="20"/>
                <w:szCs w:val="20"/>
              </w:rPr>
              <w:t>Applicable to the DC</w:t>
            </w:r>
          </w:p>
        </w:tc>
        <w:tc>
          <w:tcPr>
            <w:tcW w:w="3456" w:type="dxa"/>
            <w:tcBorders>
              <w:top w:val="single" w:sz="6" w:space="0" w:color="auto"/>
              <w:left w:val="single" w:sz="6" w:space="0" w:color="auto"/>
              <w:bottom w:val="single" w:sz="6" w:space="0" w:color="auto"/>
              <w:right w:val="single" w:sz="6" w:space="0" w:color="auto"/>
            </w:tcBorders>
          </w:tcPr>
          <w:p w14:paraId="529FB40C"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53CB22A0" w14:textId="77777777" w:rsidR="00EE595A" w:rsidRPr="00180D7D" w:rsidRDefault="00EE595A">
            <w:pPr>
              <w:rPr>
                <w:rFonts w:eastAsia="Calibri" w:cs="Calibri"/>
              </w:rPr>
            </w:pPr>
          </w:p>
        </w:tc>
      </w:tr>
      <w:tr w:rsidR="00EE595A" w:rsidRPr="00180D7D" w14:paraId="0F12EE5F"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0F7F0E47" w14:textId="77777777" w:rsidR="00EE595A" w:rsidRPr="00180D7D" w:rsidRDefault="00EE595A">
            <w:pPr>
              <w:rPr>
                <w:rFonts w:eastAsia="Calibri" w:cs="Calibri"/>
                <w:b/>
              </w:rPr>
            </w:pPr>
            <w:r w:rsidRPr="00180D7D">
              <w:rPr>
                <w:rFonts w:eastAsia="Calibri" w:cs="Calibri"/>
                <w:b/>
              </w:rPr>
              <w:t>C12.1 </w:t>
            </w:r>
          </w:p>
        </w:tc>
        <w:tc>
          <w:tcPr>
            <w:tcW w:w="4464" w:type="dxa"/>
            <w:tcBorders>
              <w:top w:val="single" w:sz="6" w:space="0" w:color="auto"/>
              <w:left w:val="single" w:sz="6" w:space="0" w:color="auto"/>
              <w:bottom w:val="single" w:sz="6" w:space="0" w:color="auto"/>
              <w:right w:val="single" w:sz="6" w:space="0" w:color="auto"/>
            </w:tcBorders>
          </w:tcPr>
          <w:p w14:paraId="185368B3" w14:textId="77777777" w:rsidR="00EE595A" w:rsidRPr="00180D7D" w:rsidRDefault="00EE595A">
            <w:pPr>
              <w:ind w:left="720"/>
              <w:rPr>
                <w:rFonts w:eastAsia="Calibri" w:cs="Calibri"/>
                <w:b/>
                <w:sz w:val="18"/>
                <w:szCs w:val="18"/>
              </w:rPr>
            </w:pPr>
            <w:r w:rsidRPr="00180D7D">
              <w:rPr>
                <w:rFonts w:eastAsia="Calibri" w:cs="Calibri"/>
                <w:b/>
              </w:rPr>
              <w:t>Is the operator timely informed about deviations when performing the shutdown function?</w:t>
            </w:r>
          </w:p>
          <w:p w14:paraId="52E469A0" w14:textId="77777777" w:rsidR="00EE595A" w:rsidRPr="00180D7D" w:rsidRDefault="00EE595A">
            <w:pPr>
              <w:ind w:left="720"/>
              <w:rPr>
                <w:rFonts w:eastAsia="Calibri" w:cs="Calibri"/>
                <w:sz w:val="20"/>
                <w:szCs w:val="20"/>
              </w:rPr>
            </w:pPr>
            <w:r w:rsidRPr="00180D7D">
              <w:rPr>
                <w:rFonts w:eastAsia="Calibri" w:cs="Calibri"/>
                <w:i/>
              </w:rPr>
              <w:t>To be able to intervene, operators must be able to detect any failures in shutdown actions. A separate deviation list could be presented to the operator. Check: process control system, process shutdown system, emergency shutdown system, fire and gas detection, and depressurizing system.</w:t>
            </w:r>
          </w:p>
        </w:tc>
        <w:tc>
          <w:tcPr>
            <w:tcW w:w="432" w:type="dxa"/>
            <w:tcBorders>
              <w:top w:val="single" w:sz="6" w:space="0" w:color="auto"/>
              <w:left w:val="single" w:sz="6" w:space="0" w:color="auto"/>
              <w:bottom w:val="single" w:sz="6" w:space="0" w:color="auto"/>
              <w:right w:val="single" w:sz="6" w:space="0" w:color="auto"/>
            </w:tcBorders>
          </w:tcPr>
          <w:p w14:paraId="1FB50DB9"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7FDC2993"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3C33F586" w14:textId="77777777" w:rsidR="00EE595A" w:rsidRPr="00180D7D" w:rsidRDefault="00EE595A">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Pr>
          <w:p w14:paraId="305ED898" w14:textId="39CD2101" w:rsidR="00EE595A" w:rsidRPr="00180D7D" w:rsidRDefault="00EE595A">
            <w:pPr>
              <w:rPr>
                <w:rFonts w:eastAsia="Calibri" w:cs="Calibri"/>
                <w:sz w:val="18"/>
                <w:szCs w:val="18"/>
              </w:rPr>
            </w:pPr>
            <w:r w:rsidRPr="00180D7D">
              <w:rPr>
                <w:rFonts w:eastAsia="Calibri" w:cs="Calibri"/>
              </w:rPr>
              <w:t>FA §33</w:t>
            </w:r>
          </w:p>
          <w:p w14:paraId="0D33DC2F" w14:textId="77777777" w:rsidR="00EE595A" w:rsidRDefault="00EE595A">
            <w:pPr>
              <w:rPr>
                <w:rFonts w:eastAsia="Calibri" w:cs="Calibri"/>
              </w:rPr>
            </w:pPr>
            <w:r w:rsidRPr="00180D7D">
              <w:rPr>
                <w:rFonts w:eastAsia="Calibri" w:cs="Calibri"/>
              </w:rPr>
              <w:t>NUREG0700 (2020), rev. 3, 4.1.2-1 &amp; 14.1.3.</w:t>
            </w:r>
          </w:p>
          <w:p w14:paraId="311063BE" w14:textId="77777777" w:rsidR="009275DE" w:rsidRDefault="009275DE">
            <w:pPr>
              <w:rPr>
                <w:rFonts w:eastAsia="Calibri" w:cs="Calibri"/>
              </w:rPr>
            </w:pPr>
          </w:p>
          <w:p w14:paraId="06B8B172" w14:textId="77777777" w:rsidR="009275DE" w:rsidRDefault="009275DE">
            <w:pPr>
              <w:rPr>
                <w:rFonts w:eastAsia="Calibri" w:cs="Calibri"/>
              </w:rPr>
            </w:pPr>
          </w:p>
          <w:p w14:paraId="41A7FA90" w14:textId="285DE3D0" w:rsidR="009275DE" w:rsidRPr="00180D7D" w:rsidRDefault="009275DE">
            <w:pPr>
              <w:rPr>
                <w:rFonts w:eastAsia="Calibri" w:cs="Calibri"/>
                <w:sz w:val="18"/>
                <w:szCs w:val="18"/>
              </w:rPr>
            </w:pPr>
            <w:r w:rsidRPr="00777B55">
              <w:rPr>
                <w:sz w:val="20"/>
                <w:szCs w:val="20"/>
              </w:rPr>
              <w:t xml:space="preserve">DC: </w:t>
            </w:r>
            <w:r>
              <w:rPr>
                <w:sz w:val="20"/>
                <w:szCs w:val="20"/>
              </w:rPr>
              <w:t xml:space="preserve">Not </w:t>
            </w:r>
            <w:r w:rsidRPr="00777B55">
              <w:rPr>
                <w:sz w:val="20"/>
                <w:szCs w:val="20"/>
              </w:rPr>
              <w:t>Applicable to the DC</w:t>
            </w:r>
          </w:p>
        </w:tc>
        <w:tc>
          <w:tcPr>
            <w:tcW w:w="3456" w:type="dxa"/>
            <w:tcBorders>
              <w:top w:val="single" w:sz="6" w:space="0" w:color="auto"/>
              <w:left w:val="single" w:sz="6" w:space="0" w:color="auto"/>
              <w:bottom w:val="single" w:sz="6" w:space="0" w:color="auto"/>
              <w:right w:val="single" w:sz="6" w:space="0" w:color="auto"/>
            </w:tcBorders>
          </w:tcPr>
          <w:p w14:paraId="64443AC1"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288EF327" w14:textId="77777777" w:rsidR="00EE595A" w:rsidRPr="00180D7D" w:rsidRDefault="00EE595A">
            <w:pPr>
              <w:rPr>
                <w:rFonts w:eastAsia="Calibri" w:cs="Calibri"/>
              </w:rPr>
            </w:pPr>
          </w:p>
        </w:tc>
      </w:tr>
      <w:tr w:rsidR="00EE595A" w:rsidRPr="00180D7D" w14:paraId="5EE336B1"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644F65C3" w14:textId="77777777" w:rsidR="00EE595A" w:rsidRPr="00180D7D" w:rsidRDefault="00EE595A">
            <w:pPr>
              <w:rPr>
                <w:rFonts w:eastAsia="Calibri" w:cs="Calibri"/>
                <w:b/>
              </w:rPr>
            </w:pPr>
            <w:r w:rsidRPr="00180D7D">
              <w:rPr>
                <w:rFonts w:eastAsia="Calibri" w:cs="Calibri"/>
                <w:b/>
              </w:rPr>
              <w:t>C13 </w:t>
            </w:r>
          </w:p>
        </w:tc>
        <w:tc>
          <w:tcPr>
            <w:tcW w:w="4464" w:type="dxa"/>
            <w:tcBorders>
              <w:top w:val="single" w:sz="6" w:space="0" w:color="auto"/>
              <w:left w:val="single" w:sz="6" w:space="0" w:color="auto"/>
              <w:bottom w:val="single" w:sz="6" w:space="0" w:color="auto"/>
              <w:right w:val="single" w:sz="6" w:space="0" w:color="auto"/>
            </w:tcBorders>
          </w:tcPr>
          <w:p w14:paraId="54FFCCF8" w14:textId="77777777" w:rsidR="00EE595A" w:rsidRPr="00180D7D" w:rsidRDefault="00EE595A">
            <w:pPr>
              <w:rPr>
                <w:rFonts w:eastAsia="Calibri" w:cs="Calibri"/>
                <w:b/>
                <w:sz w:val="18"/>
                <w:szCs w:val="18"/>
              </w:rPr>
            </w:pPr>
            <w:r w:rsidRPr="00180D7D">
              <w:rPr>
                <w:rFonts w:eastAsia="Calibri" w:cs="Calibri"/>
                <w:b/>
              </w:rPr>
              <w:t>Can safety systems be started manually from the CC?</w:t>
            </w:r>
          </w:p>
          <w:p w14:paraId="74672BD8" w14:textId="77777777" w:rsidR="00EE595A" w:rsidRPr="00180D7D" w:rsidRDefault="00EE595A">
            <w:pPr>
              <w:rPr>
                <w:rFonts w:eastAsia="Calibri" w:cs="Calibri"/>
                <w:sz w:val="20"/>
                <w:szCs w:val="20"/>
              </w:rPr>
            </w:pPr>
            <w:r w:rsidRPr="00180D7D">
              <w:rPr>
                <w:rFonts w:eastAsia="Calibri" w:cs="Calibri"/>
                <w:i/>
              </w:rPr>
              <w:t>Examples hardwired De-pressurisation, fire pumps etc., through panels.</w:t>
            </w:r>
          </w:p>
        </w:tc>
        <w:tc>
          <w:tcPr>
            <w:tcW w:w="432" w:type="dxa"/>
            <w:tcBorders>
              <w:top w:val="single" w:sz="6" w:space="0" w:color="auto"/>
              <w:left w:val="single" w:sz="6" w:space="0" w:color="auto"/>
              <w:bottom w:val="single" w:sz="6" w:space="0" w:color="auto"/>
              <w:right w:val="single" w:sz="6" w:space="0" w:color="auto"/>
            </w:tcBorders>
          </w:tcPr>
          <w:p w14:paraId="3509F0EF"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596CD737"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3F894361" w14:textId="77777777" w:rsidR="00EE595A" w:rsidRPr="00180D7D" w:rsidRDefault="00EE595A">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Pr>
          <w:p w14:paraId="1769F483" w14:textId="77777777" w:rsidR="009275DE" w:rsidRDefault="00EE595A">
            <w:pPr>
              <w:rPr>
                <w:i/>
                <w:sz w:val="20"/>
              </w:rPr>
            </w:pPr>
            <w:r w:rsidRPr="00180D7D">
              <w:rPr>
                <w:rFonts w:eastAsia="Calibri" w:cs="Calibri"/>
              </w:rPr>
              <w:t>FA §33, §34</w:t>
            </w:r>
            <w:r w:rsidR="00106DA1">
              <w:rPr>
                <w:rFonts w:eastAsia="Calibri" w:cs="Calibri"/>
              </w:rPr>
              <w:t>,</w:t>
            </w:r>
            <w:r w:rsidRPr="00180D7D">
              <w:rPr>
                <w:rFonts w:eastAsia="Calibri" w:cs="Calibri"/>
              </w:rPr>
              <w:t xml:space="preserve"> §35</w:t>
            </w:r>
            <w:r w:rsidR="009275DE" w:rsidRPr="00777B55">
              <w:rPr>
                <w:i/>
                <w:sz w:val="20"/>
              </w:rPr>
              <w:t xml:space="preserve"> </w:t>
            </w:r>
          </w:p>
          <w:p w14:paraId="0FEAB762" w14:textId="407303EA" w:rsidR="00EE595A" w:rsidRPr="00180D7D" w:rsidRDefault="009275DE">
            <w:pPr>
              <w:rPr>
                <w:rFonts w:eastAsia="Calibri" w:cs="Calibri"/>
                <w:color w:val="E36C0A" w:themeColor="accent6" w:themeShade="BF"/>
                <w:sz w:val="19"/>
                <w:szCs w:val="19"/>
              </w:rPr>
            </w:pPr>
            <w:r w:rsidRPr="00777B55">
              <w:rPr>
                <w:i/>
                <w:sz w:val="20"/>
              </w:rPr>
              <w:t>DC:  Partly applies to the DC. Emergency shutdown in the drilling area may include ESD valves in different levels, stop of all moving items (top drive, racking arms etc.), BOP, fire pumps, deluge etc.</w:t>
            </w:r>
          </w:p>
        </w:tc>
        <w:tc>
          <w:tcPr>
            <w:tcW w:w="3456" w:type="dxa"/>
            <w:tcBorders>
              <w:top w:val="single" w:sz="6" w:space="0" w:color="auto"/>
              <w:left w:val="single" w:sz="6" w:space="0" w:color="auto"/>
              <w:bottom w:val="single" w:sz="6" w:space="0" w:color="auto"/>
              <w:right w:val="single" w:sz="6" w:space="0" w:color="auto"/>
            </w:tcBorders>
          </w:tcPr>
          <w:p w14:paraId="3A89E798"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57868683" w14:textId="77777777" w:rsidR="00EE595A" w:rsidRPr="00180D7D" w:rsidRDefault="00EE595A">
            <w:pPr>
              <w:rPr>
                <w:rFonts w:eastAsia="Calibri" w:cs="Calibri"/>
              </w:rPr>
            </w:pPr>
          </w:p>
        </w:tc>
      </w:tr>
      <w:tr w:rsidR="00EE595A" w:rsidRPr="00180D7D" w14:paraId="3DF33D0B"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4DB5FBBE" w14:textId="77777777" w:rsidR="00EE595A" w:rsidRPr="00180D7D" w:rsidRDefault="00EE595A">
            <w:pPr>
              <w:rPr>
                <w:rFonts w:eastAsia="Calibri" w:cs="Calibri"/>
                <w:b/>
              </w:rPr>
            </w:pPr>
            <w:r w:rsidRPr="00180D7D">
              <w:rPr>
                <w:rFonts w:eastAsia="Calibri" w:cs="Calibri"/>
                <w:b/>
              </w:rPr>
              <w:lastRenderedPageBreak/>
              <w:t>C13.1 </w:t>
            </w:r>
          </w:p>
        </w:tc>
        <w:tc>
          <w:tcPr>
            <w:tcW w:w="4464" w:type="dxa"/>
            <w:tcBorders>
              <w:top w:val="single" w:sz="6" w:space="0" w:color="auto"/>
              <w:left w:val="single" w:sz="6" w:space="0" w:color="auto"/>
              <w:bottom w:val="single" w:sz="6" w:space="0" w:color="auto"/>
              <w:right w:val="single" w:sz="6" w:space="0" w:color="auto"/>
            </w:tcBorders>
          </w:tcPr>
          <w:p w14:paraId="598780E3" w14:textId="77777777" w:rsidR="00EE595A" w:rsidRPr="00180D7D" w:rsidRDefault="00EE595A">
            <w:pPr>
              <w:ind w:left="720"/>
              <w:rPr>
                <w:rFonts w:eastAsia="Calibri" w:cs="Calibri"/>
                <w:sz w:val="18"/>
                <w:szCs w:val="18"/>
              </w:rPr>
            </w:pPr>
            <w:r w:rsidRPr="00180D7D">
              <w:rPr>
                <w:rFonts w:eastAsia="Calibri" w:cs="Calibri"/>
                <w:b/>
              </w:rPr>
              <w:t>Are emergency controls on panels easily accessible?</w:t>
            </w:r>
          </w:p>
          <w:p w14:paraId="3E686EA3" w14:textId="646AEB7C" w:rsidR="00EE595A" w:rsidRPr="00180D7D" w:rsidRDefault="00EE595A">
            <w:pPr>
              <w:ind w:left="720"/>
              <w:rPr>
                <w:rFonts w:eastAsia="Calibri" w:cs="Calibri"/>
                <w:sz w:val="20"/>
                <w:szCs w:val="20"/>
              </w:rPr>
            </w:pPr>
            <w:r w:rsidRPr="4A92F7BB">
              <w:rPr>
                <w:rFonts w:eastAsia="Calibri" w:cs="Calibri"/>
                <w:i/>
                <w:iCs/>
              </w:rPr>
              <w:t xml:space="preserve">Emergency controls on panels should be located between 76 cm and 125 cm above the floor when </w:t>
            </w:r>
            <w:r w:rsidRPr="008D35B5">
              <w:rPr>
                <w:rFonts w:eastAsia="Calibri" w:cs="Calibri"/>
                <w:i/>
                <w:iCs/>
              </w:rPr>
              <w:t xml:space="preserve">seated (see Figure </w:t>
            </w:r>
            <w:r w:rsidR="008D35B5" w:rsidRPr="008D35B5">
              <w:rPr>
                <w:rFonts w:eastAsia="Calibri" w:cs="Calibri"/>
                <w:i/>
                <w:iCs/>
              </w:rPr>
              <w:t>C1</w:t>
            </w:r>
            <w:r w:rsidRPr="008D35B5">
              <w:rPr>
                <w:rFonts w:eastAsia="Calibri" w:cs="Calibri"/>
                <w:i/>
                <w:iCs/>
              </w:rPr>
              <w:t>)</w:t>
            </w:r>
            <w:r w:rsidRPr="4A92F7BB">
              <w:rPr>
                <w:rFonts w:eastAsia="Calibri" w:cs="Calibri"/>
                <w:i/>
                <w:iCs/>
              </w:rPr>
              <w:t xml:space="preserve"> and between 90 cm and 150 cm (shoulder height) when standing for easy operation.</w:t>
            </w:r>
          </w:p>
        </w:tc>
        <w:tc>
          <w:tcPr>
            <w:tcW w:w="432" w:type="dxa"/>
            <w:tcBorders>
              <w:top w:val="single" w:sz="6" w:space="0" w:color="auto"/>
              <w:left w:val="single" w:sz="6" w:space="0" w:color="auto"/>
              <w:bottom w:val="single" w:sz="6" w:space="0" w:color="auto"/>
              <w:right w:val="single" w:sz="6" w:space="0" w:color="auto"/>
            </w:tcBorders>
          </w:tcPr>
          <w:p w14:paraId="47694BD1"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2D8E5A48" w14:textId="77777777" w:rsidR="00EE595A" w:rsidRPr="00180D7D" w:rsidRDefault="00EE595A">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492A4F54" w14:textId="77777777" w:rsidR="00EE595A" w:rsidRPr="00180D7D" w:rsidRDefault="00EE595A">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Pr>
          <w:p w14:paraId="3B8B39F3" w14:textId="77777777" w:rsidR="00EE595A" w:rsidRDefault="00EE595A">
            <w:pPr>
              <w:rPr>
                <w:rFonts w:eastAsia="Calibri" w:cs="Calibri"/>
              </w:rPr>
            </w:pPr>
            <w:r w:rsidRPr="00180D7D">
              <w:rPr>
                <w:rFonts w:eastAsia="Calibri" w:cs="Calibri"/>
              </w:rPr>
              <w:t>NORSOK S-002 (2018), 6.2.1.</w:t>
            </w:r>
          </w:p>
          <w:p w14:paraId="5F5E8EF6" w14:textId="77777777" w:rsidR="009275DE" w:rsidRDefault="009275DE">
            <w:pPr>
              <w:rPr>
                <w:rFonts w:eastAsia="Calibri" w:cs="Calibri"/>
              </w:rPr>
            </w:pPr>
          </w:p>
          <w:p w14:paraId="7AA279C6" w14:textId="77777777" w:rsidR="009275DE" w:rsidRDefault="009275DE">
            <w:pPr>
              <w:rPr>
                <w:rFonts w:eastAsia="Calibri" w:cs="Calibri"/>
              </w:rPr>
            </w:pPr>
          </w:p>
          <w:p w14:paraId="773214D1" w14:textId="7169144C" w:rsidR="009275DE" w:rsidRPr="00180D7D" w:rsidRDefault="009275DE">
            <w:pPr>
              <w:rPr>
                <w:rFonts w:eastAsia="Calibri" w:cs="Calibri"/>
                <w:sz w:val="18"/>
                <w:szCs w:val="18"/>
              </w:rPr>
            </w:pPr>
            <w:r w:rsidRPr="00777B55">
              <w:rPr>
                <w:i/>
                <w:sz w:val="20"/>
              </w:rPr>
              <w:t>DC: Are emergency shutdown buttons easily accessible?</w:t>
            </w:r>
          </w:p>
        </w:tc>
        <w:tc>
          <w:tcPr>
            <w:tcW w:w="3456" w:type="dxa"/>
            <w:tcBorders>
              <w:top w:val="single" w:sz="6" w:space="0" w:color="auto"/>
              <w:left w:val="single" w:sz="6" w:space="0" w:color="auto"/>
              <w:bottom w:val="single" w:sz="6" w:space="0" w:color="auto"/>
              <w:right w:val="single" w:sz="6" w:space="0" w:color="auto"/>
            </w:tcBorders>
          </w:tcPr>
          <w:p w14:paraId="575584D2" w14:textId="77777777" w:rsidR="00EE595A" w:rsidRPr="00180D7D" w:rsidRDefault="00EE595A">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06D53F8A" w14:textId="77777777" w:rsidR="00EE595A" w:rsidRPr="00180D7D" w:rsidRDefault="00EE595A">
            <w:pPr>
              <w:rPr>
                <w:rFonts w:eastAsia="Calibri" w:cs="Calibri"/>
              </w:rPr>
            </w:pPr>
          </w:p>
        </w:tc>
      </w:tr>
      <w:tr w:rsidR="00A4259D" w:rsidRPr="00180D7D" w14:paraId="3760CB5A" w14:textId="77777777" w:rsidTr="407CA1C9">
        <w:tc>
          <w:tcPr>
            <w:tcW w:w="864" w:type="dxa"/>
            <w:tcBorders>
              <w:top w:val="single" w:sz="6" w:space="0" w:color="auto"/>
              <w:left w:val="single" w:sz="6" w:space="0" w:color="auto"/>
              <w:bottom w:val="single" w:sz="6" w:space="0" w:color="auto"/>
              <w:right w:val="single" w:sz="6" w:space="0" w:color="auto"/>
            </w:tcBorders>
            <w:shd w:val="clear" w:color="auto" w:fill="auto"/>
          </w:tcPr>
          <w:p w14:paraId="492BCCD8" w14:textId="77777777" w:rsidR="00A4259D" w:rsidRPr="00180D7D" w:rsidRDefault="00A4259D">
            <w:pPr>
              <w:rPr>
                <w:rFonts w:eastAsia="Calibri" w:cs="Calibri"/>
                <w:b/>
              </w:rPr>
            </w:pPr>
          </w:p>
        </w:tc>
        <w:tc>
          <w:tcPr>
            <w:tcW w:w="4464" w:type="dxa"/>
            <w:tcBorders>
              <w:top w:val="single" w:sz="6" w:space="0" w:color="auto"/>
              <w:left w:val="single" w:sz="6" w:space="0" w:color="auto"/>
              <w:bottom w:val="single" w:sz="6" w:space="0" w:color="auto"/>
              <w:right w:val="single" w:sz="6" w:space="0" w:color="auto"/>
            </w:tcBorders>
          </w:tcPr>
          <w:p w14:paraId="305E5F8C" w14:textId="77777777" w:rsidR="00A4259D" w:rsidRPr="00180D7D" w:rsidRDefault="00A4259D">
            <w:pPr>
              <w:ind w:left="720"/>
              <w:rPr>
                <w:rFonts w:eastAsia="Calibri" w:cs="Calibri"/>
                <w:b/>
              </w:rPr>
            </w:pPr>
          </w:p>
        </w:tc>
        <w:tc>
          <w:tcPr>
            <w:tcW w:w="432" w:type="dxa"/>
            <w:tcBorders>
              <w:top w:val="single" w:sz="6" w:space="0" w:color="auto"/>
              <w:left w:val="single" w:sz="6" w:space="0" w:color="auto"/>
              <w:bottom w:val="single" w:sz="6" w:space="0" w:color="auto"/>
              <w:right w:val="single" w:sz="6" w:space="0" w:color="auto"/>
            </w:tcBorders>
          </w:tcPr>
          <w:p w14:paraId="2F8458F9" w14:textId="77777777" w:rsidR="00A4259D" w:rsidRPr="00180D7D" w:rsidRDefault="00A4259D">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03561D81" w14:textId="77777777" w:rsidR="00A4259D" w:rsidRPr="00180D7D" w:rsidRDefault="00A4259D">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19B69790" w14:textId="77777777" w:rsidR="00A4259D" w:rsidRPr="00180D7D" w:rsidRDefault="00A4259D">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Pr>
          <w:p w14:paraId="0CE11D8C" w14:textId="77777777" w:rsidR="00A4259D" w:rsidRPr="00180D7D" w:rsidRDefault="00A4259D">
            <w:pPr>
              <w:rPr>
                <w:rFonts w:eastAsia="Calibri" w:cs="Calibri"/>
              </w:rPr>
            </w:pPr>
          </w:p>
        </w:tc>
        <w:tc>
          <w:tcPr>
            <w:tcW w:w="3456" w:type="dxa"/>
            <w:tcBorders>
              <w:top w:val="single" w:sz="6" w:space="0" w:color="auto"/>
              <w:left w:val="single" w:sz="6" w:space="0" w:color="auto"/>
              <w:bottom w:val="single" w:sz="6" w:space="0" w:color="auto"/>
              <w:right w:val="single" w:sz="6" w:space="0" w:color="auto"/>
            </w:tcBorders>
          </w:tcPr>
          <w:p w14:paraId="33373A1C" w14:textId="77777777" w:rsidR="00A4259D" w:rsidRPr="00180D7D" w:rsidRDefault="00A4259D">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68BD0B20" w14:textId="77777777" w:rsidR="00A4259D" w:rsidRPr="00180D7D" w:rsidRDefault="00A4259D">
            <w:pPr>
              <w:rPr>
                <w:rFonts w:eastAsia="Calibri" w:cs="Calibri"/>
              </w:rPr>
            </w:pPr>
          </w:p>
        </w:tc>
      </w:tr>
    </w:tbl>
    <w:p w14:paraId="7D81FA87" w14:textId="0B9DF070" w:rsidR="007C0522" w:rsidRPr="00180D7D" w:rsidRDefault="2F8B3510" w:rsidP="4A92F7BB">
      <w:pPr>
        <w:ind w:right="154"/>
        <w:rPr>
          <w:rFonts w:eastAsia="Calibri" w:cs="Calibri"/>
        </w:rPr>
      </w:pPr>
      <w:r w:rsidRPr="00070547">
        <w:rPr>
          <w:noProof/>
        </w:rPr>
        <w:lastRenderedPageBreak/>
        <w:drawing>
          <wp:inline distT="0" distB="0" distL="0" distR="0" wp14:anchorId="17FE112B" wp14:editId="6B1C5BF8">
            <wp:extent cx="3889210" cy="4035973"/>
            <wp:effectExtent l="0" t="0" r="0" b="3175"/>
            <wp:docPr id="1900938035" name="Picture 2" descr="A diagram of a computer and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42">
                      <a:extLst>
                        <a:ext uri="{28A0092B-C50C-407E-A947-70E740481C1C}">
                          <a14:useLocalDpi xmlns:a14="http://schemas.microsoft.com/office/drawing/2010/main" val="0"/>
                        </a:ext>
                      </a:extLst>
                    </a:blip>
                    <a:stretch>
                      <a:fillRect/>
                    </a:stretch>
                  </pic:blipFill>
                  <pic:spPr>
                    <a:xfrm>
                      <a:off x="0" y="0"/>
                      <a:ext cx="3889210" cy="4035973"/>
                    </a:xfrm>
                    <a:prstGeom prst="rect">
                      <a:avLst/>
                    </a:prstGeom>
                  </pic:spPr>
                </pic:pic>
              </a:graphicData>
            </a:graphic>
          </wp:inline>
        </w:drawing>
      </w:r>
    </w:p>
    <w:p w14:paraId="4B4444BD" w14:textId="34967992" w:rsidR="007C0522" w:rsidRPr="00180D7D" w:rsidRDefault="2F8B3510" w:rsidP="4A92F7BB">
      <w:pPr>
        <w:ind w:right="154"/>
        <w:rPr>
          <w:rFonts w:eastAsia="Calibri" w:cs="Calibri"/>
          <w:b/>
          <w:bCs/>
        </w:rPr>
      </w:pPr>
      <w:r w:rsidRPr="4A92F7BB">
        <w:rPr>
          <w:rFonts w:eastAsia="Calibri" w:cs="Calibri"/>
          <w:b/>
          <w:bCs/>
        </w:rPr>
        <w:t xml:space="preserve">Figure </w:t>
      </w:r>
      <w:r w:rsidR="008D35B5">
        <w:rPr>
          <w:rFonts w:eastAsia="Calibri" w:cs="Calibri"/>
          <w:b/>
          <w:bCs/>
        </w:rPr>
        <w:t>C1</w:t>
      </w:r>
      <w:r w:rsidRPr="4A92F7BB">
        <w:rPr>
          <w:rFonts w:eastAsia="Calibri" w:cs="Calibri"/>
          <w:b/>
          <w:bCs/>
        </w:rPr>
        <w:t>: Example for a seated and standing control console (Measures in cm as given in original figure, for seated posture) suggested from ISO 11064-4.</w:t>
      </w:r>
    </w:p>
    <w:p w14:paraId="25830E62" w14:textId="77777777" w:rsidR="007C0522" w:rsidRPr="00180D7D" w:rsidRDefault="007C0522">
      <w:pPr>
        <w:rPr>
          <w:rFonts w:eastAsia="Calibri" w:cs="Calibri"/>
        </w:rPr>
      </w:pP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00" w:firstRow="0" w:lastRow="0" w:firstColumn="0" w:lastColumn="0" w:noHBand="0" w:noVBand="0"/>
      </w:tblPr>
      <w:tblGrid>
        <w:gridCol w:w="847"/>
        <w:gridCol w:w="4182"/>
        <w:gridCol w:w="430"/>
        <w:gridCol w:w="424"/>
        <w:gridCol w:w="425"/>
        <w:gridCol w:w="3375"/>
        <w:gridCol w:w="3148"/>
        <w:gridCol w:w="589"/>
      </w:tblGrid>
      <w:tr w:rsidR="4A92F7BB" w14:paraId="4F33C5CA" w14:textId="77777777" w:rsidTr="4A92F7BB">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72" w:type="dxa"/>
              <w:right w:w="72" w:type="dxa"/>
            </w:tcMar>
          </w:tcPr>
          <w:p w14:paraId="4A12D03D" w14:textId="77777777" w:rsidR="4A92F7BB" w:rsidRDefault="4A92F7BB" w:rsidP="4A92F7BB">
            <w:pPr>
              <w:rPr>
                <w:rFonts w:eastAsia="Calibri" w:cs="Calibri"/>
                <w:b/>
                <w:bCs/>
                <w:sz w:val="20"/>
                <w:szCs w:val="20"/>
              </w:rPr>
            </w:pPr>
            <w:r w:rsidRPr="4A92F7BB">
              <w:rPr>
                <w:rFonts w:eastAsia="Calibri" w:cs="Calibri"/>
                <w:sz w:val="20"/>
                <w:szCs w:val="20"/>
              </w:rPr>
              <w:t>POINT</w:t>
            </w:r>
          </w:p>
        </w:tc>
        <w:tc>
          <w:tcPr>
            <w:tcW w:w="4464"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72" w:type="dxa"/>
              <w:right w:w="72" w:type="dxa"/>
            </w:tcMar>
          </w:tcPr>
          <w:p w14:paraId="2EAAB5ED" w14:textId="77777777" w:rsidR="4A92F7BB" w:rsidRDefault="4A92F7BB" w:rsidP="4A92F7BB">
            <w:pPr>
              <w:rPr>
                <w:rFonts w:eastAsia="Calibri" w:cs="Calibri"/>
                <w:b/>
                <w:bCs/>
                <w:sz w:val="20"/>
                <w:szCs w:val="20"/>
              </w:rPr>
            </w:pPr>
            <w:r w:rsidRPr="4A92F7BB">
              <w:rPr>
                <w:rFonts w:eastAsia="Calibri" w:cs="Calibri"/>
                <w:sz w:val="20"/>
                <w:szCs w:val="20"/>
              </w:rPr>
              <w:t>DESCRIPTION</w:t>
            </w:r>
          </w:p>
        </w:tc>
        <w:tc>
          <w:tcPr>
            <w:tcW w:w="432"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72" w:type="dxa"/>
              <w:right w:w="72" w:type="dxa"/>
            </w:tcMar>
          </w:tcPr>
          <w:p w14:paraId="3EE83BA8" w14:textId="77777777" w:rsidR="4A92F7BB" w:rsidRDefault="4A92F7BB" w:rsidP="4A92F7BB">
            <w:pPr>
              <w:rPr>
                <w:rFonts w:eastAsia="Calibri" w:cs="Calibri"/>
                <w:b/>
                <w:bCs/>
                <w:sz w:val="20"/>
                <w:szCs w:val="20"/>
              </w:rPr>
            </w:pPr>
            <w:r w:rsidRPr="4A92F7BB">
              <w:rPr>
                <w:rFonts w:eastAsia="Calibri" w:cs="Calibri"/>
                <w:sz w:val="20"/>
                <w:szCs w:val="20"/>
              </w:rPr>
              <w:t>Yes</w:t>
            </w:r>
          </w:p>
        </w:tc>
        <w:tc>
          <w:tcPr>
            <w:tcW w:w="432"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72" w:type="dxa"/>
              <w:right w:w="72" w:type="dxa"/>
            </w:tcMar>
          </w:tcPr>
          <w:p w14:paraId="6EB7C0AB" w14:textId="77777777" w:rsidR="4A92F7BB" w:rsidRDefault="4A92F7BB" w:rsidP="4A92F7BB">
            <w:pPr>
              <w:rPr>
                <w:rFonts w:eastAsia="Calibri" w:cs="Calibri"/>
                <w:b/>
                <w:bCs/>
                <w:sz w:val="20"/>
                <w:szCs w:val="20"/>
              </w:rPr>
            </w:pPr>
            <w:r w:rsidRPr="4A92F7BB">
              <w:rPr>
                <w:rFonts w:eastAsia="Calibri" w:cs="Calibri"/>
                <w:sz w:val="20"/>
                <w:szCs w:val="20"/>
              </w:rPr>
              <w:t>No</w:t>
            </w:r>
          </w:p>
        </w:tc>
        <w:tc>
          <w:tcPr>
            <w:tcW w:w="432"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72" w:type="dxa"/>
              <w:right w:w="72" w:type="dxa"/>
            </w:tcMar>
          </w:tcPr>
          <w:p w14:paraId="5886E8B3" w14:textId="77777777" w:rsidR="4A92F7BB" w:rsidRDefault="4A92F7BB" w:rsidP="4A92F7BB">
            <w:pPr>
              <w:rPr>
                <w:rFonts w:eastAsia="Calibri" w:cs="Calibri"/>
                <w:b/>
                <w:bCs/>
                <w:sz w:val="20"/>
                <w:szCs w:val="20"/>
              </w:rPr>
            </w:pPr>
            <w:r w:rsidRPr="4A92F7BB">
              <w:rPr>
                <w:rFonts w:eastAsia="Calibri" w:cs="Calibri"/>
                <w:sz w:val="20"/>
                <w:szCs w:val="20"/>
              </w:rPr>
              <w:t>NA</w:t>
            </w:r>
          </w:p>
        </w:tc>
        <w:tc>
          <w:tcPr>
            <w:tcW w:w="3744"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72" w:type="dxa"/>
              <w:right w:w="72" w:type="dxa"/>
            </w:tcMar>
          </w:tcPr>
          <w:p w14:paraId="206780B2" w14:textId="77777777" w:rsidR="4A92F7BB" w:rsidRDefault="4A92F7BB" w:rsidP="4A92F7BB">
            <w:pPr>
              <w:rPr>
                <w:rFonts w:eastAsia="Calibri" w:cs="Calibri"/>
                <w:b/>
                <w:bCs/>
                <w:sz w:val="20"/>
                <w:szCs w:val="20"/>
              </w:rPr>
            </w:pPr>
            <w:r w:rsidRPr="4A92F7BB">
              <w:rPr>
                <w:rFonts w:eastAsia="Calibri" w:cs="Calibri"/>
                <w:sz w:val="20"/>
                <w:szCs w:val="20"/>
              </w:rPr>
              <w:t>REFERENCES</w:t>
            </w:r>
          </w:p>
        </w:tc>
        <w:tc>
          <w:tcPr>
            <w:tcW w:w="3456"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72" w:type="dxa"/>
              <w:right w:w="72" w:type="dxa"/>
            </w:tcMar>
          </w:tcPr>
          <w:p w14:paraId="1DEFAA47" w14:textId="77777777" w:rsidR="4A92F7BB" w:rsidRDefault="4A92F7BB" w:rsidP="4A92F7BB">
            <w:pPr>
              <w:rPr>
                <w:rFonts w:eastAsia="Calibri" w:cs="Calibri"/>
                <w:b/>
                <w:bCs/>
                <w:sz w:val="20"/>
                <w:szCs w:val="20"/>
              </w:rPr>
            </w:pPr>
            <w:r w:rsidRPr="4A92F7BB">
              <w:rPr>
                <w:rFonts w:eastAsia="Calibri" w:cs="Calibri"/>
                <w:sz w:val="20"/>
                <w:szCs w:val="20"/>
              </w:rPr>
              <w:t>COMMENTS/REF TO DOCUMENTS</w:t>
            </w:r>
          </w:p>
        </w:tc>
        <w:tc>
          <w:tcPr>
            <w:tcW w:w="590"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72" w:type="dxa"/>
              <w:right w:w="72" w:type="dxa"/>
            </w:tcMar>
          </w:tcPr>
          <w:p w14:paraId="1C9C888A" w14:textId="77777777" w:rsidR="4A92F7BB" w:rsidRDefault="4A92F7BB" w:rsidP="4A92F7BB">
            <w:pPr>
              <w:rPr>
                <w:rFonts w:eastAsia="Calibri" w:cs="Calibri"/>
                <w:b/>
                <w:bCs/>
                <w:sz w:val="20"/>
                <w:szCs w:val="20"/>
              </w:rPr>
            </w:pPr>
            <w:r w:rsidRPr="4A92F7BB">
              <w:rPr>
                <w:rFonts w:eastAsia="Calibri" w:cs="Calibri"/>
                <w:sz w:val="20"/>
                <w:szCs w:val="20"/>
              </w:rPr>
              <w:t>Resp.</w:t>
            </w:r>
          </w:p>
        </w:tc>
      </w:tr>
      <w:tr w:rsidR="4A92F7BB" w14:paraId="59532035" w14:textId="77777777" w:rsidTr="4A92F7BB">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72D1EBB6" w14:textId="77777777" w:rsidR="4A92F7BB" w:rsidRDefault="4A92F7BB" w:rsidP="4A92F7BB">
            <w:pPr>
              <w:rPr>
                <w:rFonts w:eastAsia="Calibri" w:cs="Calibri"/>
                <w:b/>
                <w:bCs/>
              </w:rPr>
            </w:pPr>
            <w:r w:rsidRPr="4A92F7BB">
              <w:rPr>
                <w:rFonts w:eastAsia="Calibri" w:cs="Calibri"/>
                <w:b/>
                <w:bCs/>
              </w:rPr>
              <w:t>C13.2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4C362352" w14:textId="77777777" w:rsidR="4A92F7BB" w:rsidRDefault="4A92F7BB" w:rsidP="4A92F7BB">
            <w:pPr>
              <w:ind w:left="720"/>
              <w:rPr>
                <w:rFonts w:eastAsia="Calibri" w:cs="Calibri"/>
                <w:b/>
                <w:bCs/>
                <w:sz w:val="18"/>
                <w:szCs w:val="18"/>
              </w:rPr>
            </w:pPr>
            <w:r w:rsidRPr="4A92F7BB">
              <w:rPr>
                <w:rFonts w:eastAsia="Calibri" w:cs="Calibri"/>
                <w:b/>
                <w:bCs/>
              </w:rPr>
              <w:t>Are critical actions/shutdown actions protected from accidental activation?</w:t>
            </w:r>
          </w:p>
          <w:p w14:paraId="4BCBA7FD" w14:textId="77777777" w:rsidR="4A92F7BB" w:rsidRDefault="4A92F7BB" w:rsidP="4A92F7BB">
            <w:pPr>
              <w:ind w:left="720"/>
              <w:rPr>
                <w:rFonts w:eastAsia="Calibri" w:cs="Calibri"/>
                <w:sz w:val="20"/>
                <w:szCs w:val="20"/>
              </w:rPr>
            </w:pPr>
            <w:r w:rsidRPr="4A92F7BB">
              <w:rPr>
                <w:rFonts w:eastAsia="Calibri" w:cs="Calibri"/>
                <w:i/>
                <w:iCs/>
              </w:rPr>
              <w:t xml:space="preserve">Controls may be recessed, shielded, or otherwise surrounded </w:t>
            </w:r>
            <w:r w:rsidRPr="4A92F7BB">
              <w:rPr>
                <w:rFonts w:eastAsia="Calibri" w:cs="Calibri"/>
                <w:i/>
                <w:iCs/>
              </w:rPr>
              <w:lastRenderedPageBreak/>
              <w:t>by physical barriers to protect shutdown actions for accidental activation. Controls should be operable form the location where the user is most likely to need to interact with the system. Check: keyboard, mouse, trackball, and light pen.</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39027D38" w14:textId="77777777" w:rsidR="4A92F7BB" w:rsidRDefault="4A92F7BB" w:rsidP="4A92F7BB">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4215A413" w14:textId="77777777" w:rsidR="4A92F7BB" w:rsidRDefault="4A92F7BB" w:rsidP="4A92F7BB">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3F792000" w14:textId="77777777" w:rsidR="4A92F7BB" w:rsidRDefault="4A92F7BB" w:rsidP="4A92F7BB">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7B0782E8" w14:textId="77777777" w:rsidR="4A92F7BB" w:rsidRDefault="4A92F7BB" w:rsidP="4A92F7BB">
            <w:pPr>
              <w:rPr>
                <w:rFonts w:eastAsia="Calibri" w:cs="Calibri"/>
              </w:rPr>
            </w:pPr>
            <w:r w:rsidRPr="4A92F7BB">
              <w:rPr>
                <w:rFonts w:eastAsia="Calibri" w:cs="Calibri"/>
              </w:rPr>
              <w:t>NUREG0700 (2020), rev. 3, 3.1.1.1-3, 13.6-1, 7.3.1-6, 3.1.3-3 &amp; 2.7.6-6.</w:t>
            </w:r>
          </w:p>
          <w:p w14:paraId="626D2B11" w14:textId="77777777" w:rsidR="009275DE" w:rsidRDefault="009275DE" w:rsidP="4A92F7BB">
            <w:pPr>
              <w:rPr>
                <w:rFonts w:eastAsia="Calibri" w:cs="Calibri"/>
                <w:sz w:val="18"/>
                <w:szCs w:val="18"/>
              </w:rPr>
            </w:pPr>
          </w:p>
          <w:p w14:paraId="4354ABC5" w14:textId="477638E5" w:rsidR="4A92F7BB" w:rsidRDefault="009275DE" w:rsidP="4A92F7BB">
            <w:pPr>
              <w:rPr>
                <w:rFonts w:eastAsia="Calibri" w:cs="Calibri"/>
                <w:color w:val="E36C0A" w:themeColor="accent6" w:themeShade="BF"/>
                <w:sz w:val="19"/>
                <w:szCs w:val="19"/>
              </w:rPr>
            </w:pPr>
            <w:r w:rsidRPr="00777B55">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3AF5D4AA" w14:textId="77777777" w:rsidR="4A92F7BB" w:rsidRDefault="4A92F7BB" w:rsidP="4A92F7BB">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4C567610" w14:textId="77777777" w:rsidR="4A92F7BB" w:rsidRDefault="4A92F7BB" w:rsidP="4A92F7BB">
            <w:pPr>
              <w:rPr>
                <w:rFonts w:eastAsia="Calibri" w:cs="Calibri"/>
              </w:rPr>
            </w:pPr>
          </w:p>
        </w:tc>
      </w:tr>
      <w:tr w:rsidR="4A92F7BB" w14:paraId="32B2D29F" w14:textId="77777777" w:rsidTr="4A92F7BB">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6FF540F2" w14:textId="77777777" w:rsidR="4A92F7BB" w:rsidRDefault="4A92F7BB" w:rsidP="4A92F7BB">
            <w:pPr>
              <w:rPr>
                <w:rFonts w:eastAsia="Calibri" w:cs="Calibri"/>
                <w:b/>
                <w:bCs/>
              </w:rPr>
            </w:pPr>
            <w:r w:rsidRPr="4A92F7BB">
              <w:rPr>
                <w:rFonts w:eastAsia="Calibri" w:cs="Calibri"/>
                <w:b/>
                <w:bCs/>
              </w:rPr>
              <w:t>C13.3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32C3AD8E" w14:textId="77777777" w:rsidR="4A92F7BB" w:rsidRDefault="4A92F7BB" w:rsidP="4A92F7BB">
            <w:pPr>
              <w:ind w:left="720"/>
              <w:rPr>
                <w:rFonts w:eastAsia="Calibri" w:cs="Calibri"/>
                <w:sz w:val="18"/>
                <w:szCs w:val="18"/>
              </w:rPr>
            </w:pPr>
            <w:r w:rsidRPr="4A92F7BB">
              <w:rPr>
                <w:rFonts w:eastAsia="Calibri" w:cs="Calibri"/>
                <w:b/>
                <w:bCs/>
              </w:rPr>
              <w:t>Is any bypass of the emergency shutdown system recorded in a logbook (or logging system)</w:t>
            </w:r>
          </w:p>
          <w:p w14:paraId="05B5E8E7" w14:textId="6790E0FE" w:rsidR="4A92F7BB" w:rsidRDefault="4A92F7BB" w:rsidP="4A92F7BB">
            <w:pPr>
              <w:ind w:left="720"/>
              <w:rPr>
                <w:rFonts w:eastAsia="Calibri" w:cs="Calibri"/>
                <w:sz w:val="20"/>
                <w:szCs w:val="20"/>
              </w:rPr>
            </w:pPr>
            <w:r w:rsidRPr="4A92F7BB">
              <w:rPr>
                <w:rFonts w:eastAsia="Calibri" w:cs="Calibri"/>
                <w:i/>
                <w:iCs/>
              </w:rPr>
              <w:t xml:space="preserve">Information concerning bypass of automatic shutdown actions must be accessible to all involved </w:t>
            </w:r>
            <w:r w:rsidR="00D957F7" w:rsidRPr="4A92F7BB">
              <w:rPr>
                <w:rFonts w:eastAsia="Calibri" w:cs="Calibri"/>
                <w:i/>
                <w:iCs/>
              </w:rPr>
              <w:t>personnel,</w:t>
            </w:r>
            <w:r w:rsidRPr="4A92F7BB">
              <w:rPr>
                <w:rFonts w:eastAsia="Calibri" w:cs="Calibri"/>
                <w:i/>
                <w:iCs/>
              </w:rPr>
              <w:t xml:space="preserve"> who, when, why are important to document. The logbook might be electronic. It is important to easily extract a short list of outstanding bypasses.</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60FCCBAC" w14:textId="77777777" w:rsidR="4A92F7BB" w:rsidRDefault="4A92F7BB" w:rsidP="4A92F7BB">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155F90C9" w14:textId="77777777" w:rsidR="4A92F7BB" w:rsidRDefault="4A92F7BB" w:rsidP="4A92F7BB">
            <w:pPr>
              <w:rPr>
                <w:rStyle w:val="eop"/>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1334D364" w14:textId="77777777" w:rsidR="4A92F7BB" w:rsidRDefault="4A92F7BB" w:rsidP="4A92F7BB">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3402461F" w14:textId="77777777" w:rsidR="4A92F7BB" w:rsidRDefault="4A92F7BB" w:rsidP="4A92F7BB">
            <w:pPr>
              <w:rPr>
                <w:rFonts w:eastAsia="Calibri" w:cs="Calibri"/>
              </w:rPr>
            </w:pPr>
            <w:r w:rsidRPr="4A92F7BB">
              <w:rPr>
                <w:rFonts w:eastAsia="Calibri" w:cs="Calibri"/>
              </w:rPr>
              <w:t>AR §26</w:t>
            </w:r>
          </w:p>
          <w:p w14:paraId="4AABA5B6" w14:textId="77777777" w:rsidR="009275DE" w:rsidRDefault="009275DE" w:rsidP="4A92F7BB">
            <w:pPr>
              <w:rPr>
                <w:rFonts w:eastAsia="Calibri" w:cs="Calibri"/>
              </w:rPr>
            </w:pPr>
          </w:p>
          <w:p w14:paraId="3DBC78E2" w14:textId="77777777" w:rsidR="009275DE" w:rsidRDefault="009275DE" w:rsidP="4A92F7BB">
            <w:pPr>
              <w:rPr>
                <w:rFonts w:eastAsia="Calibri" w:cs="Calibri"/>
              </w:rPr>
            </w:pPr>
          </w:p>
          <w:p w14:paraId="05A30DFA" w14:textId="6F8087B2" w:rsidR="009275DE" w:rsidRDefault="009275DE" w:rsidP="4A92F7BB">
            <w:pPr>
              <w:rPr>
                <w:rFonts w:eastAsia="Calibri" w:cs="Calibri"/>
                <w:sz w:val="18"/>
                <w:szCs w:val="18"/>
              </w:rPr>
            </w:pPr>
            <w:r w:rsidRPr="00777B55">
              <w:rPr>
                <w:sz w:val="20"/>
                <w:szCs w:val="20"/>
              </w:rPr>
              <w:t>DC: Applicable to the DC when safety systems and emergency shutdown systems are bypassed</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70837C0A" w14:textId="77777777" w:rsidR="4A92F7BB" w:rsidRDefault="4A92F7BB" w:rsidP="4A92F7BB">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241B7E35" w14:textId="2D7D2F11" w:rsidR="4A92F7BB" w:rsidRDefault="4A92F7BB" w:rsidP="4A92F7BB">
            <w:pPr>
              <w:rPr>
                <w:rFonts w:eastAsia="Calibri" w:cs="Calibri"/>
              </w:rPr>
            </w:pPr>
          </w:p>
        </w:tc>
      </w:tr>
      <w:tr w:rsidR="4A92F7BB" w14:paraId="0C240060" w14:textId="77777777" w:rsidTr="4A92F7BB">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57F4885F" w14:textId="77777777" w:rsidR="4A92F7BB" w:rsidRDefault="4A92F7BB" w:rsidP="4A92F7BB">
            <w:pPr>
              <w:rPr>
                <w:rFonts w:eastAsia="Calibri" w:cs="Calibri"/>
                <w:b/>
                <w:bCs/>
              </w:rPr>
            </w:pPr>
            <w:r w:rsidRPr="4A92F7BB">
              <w:rPr>
                <w:rFonts w:eastAsia="Calibri" w:cs="Calibri"/>
                <w:b/>
                <w:bCs/>
              </w:rPr>
              <w:t>C14</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43E29A01" w14:textId="77777777" w:rsidR="4A92F7BB" w:rsidRDefault="4A92F7BB" w:rsidP="4A92F7BB">
            <w:pPr>
              <w:rPr>
                <w:rFonts w:eastAsia="Calibri" w:cs="Calibri"/>
                <w:b/>
                <w:bCs/>
                <w:sz w:val="18"/>
                <w:szCs w:val="18"/>
              </w:rPr>
            </w:pPr>
            <w:r w:rsidRPr="4A92F7BB">
              <w:rPr>
                <w:rFonts w:eastAsia="Calibri" w:cs="Calibri"/>
                <w:b/>
                <w:bCs/>
              </w:rPr>
              <w:t>Are the main objectives, tasks and requirements for the communication equipment properly identified and specified?</w:t>
            </w:r>
          </w:p>
          <w:p w14:paraId="428CDA69" w14:textId="52323AE8" w:rsidR="4A92F7BB" w:rsidRDefault="4A92F7BB" w:rsidP="4A92F7BB">
            <w:pPr>
              <w:spacing w:line="259" w:lineRule="auto"/>
              <w:rPr>
                <w:rFonts w:eastAsia="Calibri" w:cs="Calibri"/>
                <w:i/>
                <w:iCs/>
                <w:sz w:val="20"/>
                <w:szCs w:val="20"/>
              </w:rPr>
            </w:pPr>
            <w:r w:rsidRPr="4A92F7BB">
              <w:rPr>
                <w:rFonts w:eastAsia="Calibri" w:cs="Calibri"/>
                <w:i/>
                <w:iCs/>
              </w:rPr>
              <w:t xml:space="preserve">Equipment may be telephones (hotline, emergency, and mobile phone), Internet Channels (MS Teams, Zoom, Discord…) Satellite phones, VHF and UHF radios, videophones, and smart boards. Things to consider: </w:t>
            </w:r>
            <w:r w:rsidR="007066AC">
              <w:rPr>
                <w:rFonts w:eastAsia="Calibri" w:cs="Calibri"/>
                <w:i/>
                <w:iCs/>
              </w:rPr>
              <w:t xml:space="preserve">(requirement)description, criticality/ risks, </w:t>
            </w:r>
            <w:r w:rsidRPr="4A92F7BB">
              <w:rPr>
                <w:rFonts w:eastAsia="Calibri" w:cs="Calibri"/>
                <w:i/>
                <w:iCs/>
              </w:rPr>
              <w:t>prioritisation,</w:t>
            </w:r>
            <w:r w:rsidR="007066AC">
              <w:rPr>
                <w:rFonts w:eastAsia="Calibri" w:cs="Calibri"/>
                <w:i/>
                <w:iCs/>
              </w:rPr>
              <w:t xml:space="preserve"> </w:t>
            </w:r>
            <w:r w:rsidR="007066AC">
              <w:rPr>
                <w:rFonts w:eastAsia="Calibri" w:cs="Calibri"/>
                <w:i/>
                <w:iCs/>
              </w:rPr>
              <w:lastRenderedPageBreak/>
              <w:t>communication procedures/</w:t>
            </w:r>
            <w:r w:rsidR="00D957F7">
              <w:rPr>
                <w:rFonts w:eastAsia="Calibri" w:cs="Calibri"/>
                <w:i/>
                <w:iCs/>
              </w:rPr>
              <w:t xml:space="preserve">format, </w:t>
            </w:r>
            <w:r w:rsidR="00D957F7" w:rsidRPr="4A92F7BB">
              <w:rPr>
                <w:rFonts w:eastAsia="Calibri" w:cs="Calibri"/>
                <w:i/>
                <w:iCs/>
              </w:rPr>
              <w:t>quality</w:t>
            </w:r>
            <w:r w:rsidRPr="4A92F7BB">
              <w:rPr>
                <w:rFonts w:eastAsia="Calibri" w:cs="Calibri"/>
                <w:i/>
                <w:iCs/>
              </w:rPr>
              <w:t xml:space="preserve"> of communication, localisation,</w:t>
            </w:r>
            <w:r w:rsidR="007066AC">
              <w:rPr>
                <w:rFonts w:eastAsia="Calibri" w:cs="Calibri"/>
                <w:i/>
                <w:iCs/>
              </w:rPr>
              <w:t xml:space="preserve"> how to mute,</w:t>
            </w:r>
            <w:r w:rsidRPr="4A92F7BB">
              <w:rPr>
                <w:rFonts w:eastAsia="Calibri" w:cs="Calibri"/>
                <w:i/>
                <w:iCs/>
              </w:rPr>
              <w:t xml:space="preserve"> numbers, ringing tones, visual marking, user configuration, caller displays, set over, Bluetooth, and hands-free. </w:t>
            </w:r>
            <w:r w:rsidR="007066AC">
              <w:rPr>
                <w:rFonts w:eastAsia="Calibri" w:cs="Calibri"/>
                <w:i/>
                <w:iCs/>
              </w:rPr>
              <w:t xml:space="preserve"> Check comm. procedures.</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632C678E" w14:textId="77777777" w:rsidR="4A92F7BB" w:rsidRDefault="4A92F7BB" w:rsidP="4A92F7BB">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4C28C353" w14:textId="77777777" w:rsidR="4A92F7BB" w:rsidRDefault="4A92F7BB" w:rsidP="4A92F7BB">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75DC6EDF" w14:textId="77777777" w:rsidR="4A92F7BB" w:rsidRDefault="4A92F7BB" w:rsidP="4A92F7BB">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2D3AC064" w14:textId="77777777" w:rsidR="4A92F7BB" w:rsidRDefault="4A92F7BB" w:rsidP="4A92F7BB">
            <w:pPr>
              <w:rPr>
                <w:rFonts w:eastAsia="Calibri" w:cs="Calibri"/>
              </w:rPr>
            </w:pPr>
            <w:r w:rsidRPr="4A92F7BB">
              <w:rPr>
                <w:rFonts w:eastAsia="Calibri" w:cs="Calibri"/>
              </w:rPr>
              <w:t>ISO 11064-3 (1999), 4.4.1.</w:t>
            </w:r>
          </w:p>
          <w:p w14:paraId="3A2D4E28" w14:textId="77777777" w:rsidR="009275DE" w:rsidRDefault="009275DE" w:rsidP="4A92F7BB">
            <w:pPr>
              <w:rPr>
                <w:rFonts w:eastAsia="Calibri" w:cs="Calibri"/>
              </w:rPr>
            </w:pPr>
          </w:p>
          <w:p w14:paraId="439699D7" w14:textId="4A5F588B" w:rsidR="009275DE" w:rsidRDefault="009275DE" w:rsidP="4A92F7BB">
            <w:pPr>
              <w:rPr>
                <w:rFonts w:eastAsia="Calibri" w:cs="Calibri"/>
                <w:sz w:val="18"/>
                <w:szCs w:val="18"/>
              </w:rPr>
            </w:pPr>
            <w:r w:rsidRPr="00777B55">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04AB6DC6" w14:textId="77777777" w:rsidR="4A92F7BB" w:rsidRDefault="4A92F7BB" w:rsidP="4A92F7BB">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3C7EA503" w14:textId="74C3C116" w:rsidR="4A92F7BB" w:rsidRDefault="4A92F7BB" w:rsidP="4A92F7BB">
            <w:pPr>
              <w:rPr>
                <w:rFonts w:eastAsia="Calibri" w:cs="Calibri"/>
              </w:rPr>
            </w:pPr>
          </w:p>
        </w:tc>
      </w:tr>
      <w:tr w:rsidR="4A92F7BB" w14:paraId="21ED2201" w14:textId="77777777" w:rsidTr="4A92F7BB">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6DB599CC" w14:textId="77777777" w:rsidR="4A92F7BB" w:rsidRDefault="4A92F7BB" w:rsidP="4A92F7BB">
            <w:pPr>
              <w:rPr>
                <w:rFonts w:eastAsia="Calibri" w:cs="Calibri"/>
                <w:b/>
                <w:bCs/>
              </w:rPr>
            </w:pPr>
            <w:r w:rsidRPr="4A92F7BB">
              <w:rPr>
                <w:rFonts w:eastAsia="Calibri" w:cs="Calibri"/>
                <w:b/>
                <w:bCs/>
              </w:rPr>
              <w:t>C14.1</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1DC92C38" w14:textId="77777777" w:rsidR="4A92F7BB" w:rsidRDefault="4A92F7BB" w:rsidP="4A92F7BB">
            <w:pPr>
              <w:ind w:left="720"/>
              <w:rPr>
                <w:rFonts w:eastAsia="Calibri" w:cs="Calibri"/>
                <w:sz w:val="18"/>
                <w:szCs w:val="18"/>
              </w:rPr>
            </w:pPr>
            <w:r w:rsidRPr="4A92F7BB">
              <w:rPr>
                <w:rFonts w:eastAsia="Calibri" w:cs="Calibri"/>
                <w:b/>
                <w:bCs/>
              </w:rPr>
              <w:t>Is communication equipment distinguished both visually and audibly?</w:t>
            </w:r>
            <w:r w:rsidRPr="4A92F7BB">
              <w:rPr>
                <w:rFonts w:eastAsia="Calibri" w:cs="Calibri"/>
              </w:rPr>
              <w:t> </w:t>
            </w:r>
          </w:p>
          <w:p w14:paraId="4D6D1F8A" w14:textId="01ACCA23" w:rsidR="4A92F7BB" w:rsidRDefault="4A92F7BB" w:rsidP="4A92F7BB">
            <w:pPr>
              <w:ind w:left="720"/>
              <w:rPr>
                <w:rFonts w:eastAsia="Calibri" w:cs="Calibri"/>
                <w:sz w:val="20"/>
                <w:szCs w:val="20"/>
              </w:rPr>
            </w:pPr>
            <w:r w:rsidRPr="4A92F7BB">
              <w:rPr>
                <w:rFonts w:eastAsia="Calibri" w:cs="Calibri"/>
                <w:i/>
                <w:iCs/>
              </w:rPr>
              <w:t>Similar communication equipment should be marked to avoid confusion concerning “which is which</w:t>
            </w:r>
            <w:r w:rsidR="00D957F7">
              <w:rPr>
                <w:rFonts w:eastAsia="Calibri" w:cs="Calibri"/>
                <w:i/>
                <w:iCs/>
              </w:rPr>
              <w:t>”.</w:t>
            </w:r>
            <w:r w:rsidRPr="4A92F7BB">
              <w:rPr>
                <w:rFonts w:eastAsia="Calibri" w:cs="Calibri"/>
                <w:i/>
                <w:iCs/>
              </w:rPr>
              <w:t xml:space="preserve"> High priority telephones should be distinguished both audibly and visually from other telephones. This should be based on a communication specification – which prioritizes communication equipment.</w:t>
            </w:r>
            <w:r w:rsidRPr="4A92F7BB">
              <w:rPr>
                <w:rFonts w:eastAsia="Calibri" w:cs="Calibri"/>
              </w:rPr>
              <w:t>  </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66E365EA" w14:textId="77777777" w:rsidR="4A92F7BB" w:rsidRDefault="4A92F7BB" w:rsidP="4A92F7BB">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2B01ACE6" w14:textId="77777777" w:rsidR="4A92F7BB" w:rsidRDefault="4A92F7BB" w:rsidP="4A92F7BB">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3B06BEB" w14:textId="77777777" w:rsidR="4A92F7BB" w:rsidRDefault="4A92F7BB" w:rsidP="4A92F7BB">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73C7B4B0" w14:textId="77777777" w:rsidR="4A92F7BB" w:rsidRDefault="4A92F7BB" w:rsidP="4A92F7BB">
            <w:pPr>
              <w:rPr>
                <w:rFonts w:eastAsia="Calibri" w:cs="Calibri"/>
                <w:sz w:val="18"/>
                <w:szCs w:val="18"/>
              </w:rPr>
            </w:pPr>
            <w:r w:rsidRPr="4A92F7BB">
              <w:rPr>
                <w:rFonts w:eastAsia="Calibri" w:cs="Calibri"/>
              </w:rPr>
              <w:t>NORSOK S-001 (2021), 18.4.3.</w:t>
            </w:r>
          </w:p>
          <w:p w14:paraId="137D11B6" w14:textId="77777777" w:rsidR="4A92F7BB" w:rsidRDefault="4A92F7BB" w:rsidP="4A92F7BB">
            <w:pPr>
              <w:rPr>
                <w:rFonts w:eastAsia="Calibri" w:cs="Calibri"/>
              </w:rPr>
            </w:pPr>
            <w:r w:rsidRPr="4A92F7BB">
              <w:rPr>
                <w:rFonts w:eastAsia="Calibri" w:cs="Calibri"/>
              </w:rPr>
              <w:t>NUREG0700 (2020), rev. 3, 10.2.2-7.</w:t>
            </w:r>
          </w:p>
          <w:p w14:paraId="6FACCE9F" w14:textId="77777777" w:rsidR="009275DE" w:rsidRDefault="009275DE" w:rsidP="4A92F7BB">
            <w:pPr>
              <w:rPr>
                <w:rFonts w:eastAsia="Calibri" w:cs="Calibri"/>
              </w:rPr>
            </w:pPr>
          </w:p>
          <w:p w14:paraId="1D214DAD" w14:textId="01EB9439" w:rsidR="009275DE" w:rsidRDefault="009275DE" w:rsidP="4A92F7BB">
            <w:pPr>
              <w:rPr>
                <w:rFonts w:eastAsia="Calibri" w:cs="Calibri"/>
                <w:sz w:val="18"/>
                <w:szCs w:val="18"/>
              </w:rPr>
            </w:pPr>
            <w:r w:rsidRPr="00777B55">
              <w:rPr>
                <w:i/>
                <w:sz w:val="20"/>
              </w:rPr>
              <w:t>DC: Intercom, telephone and radio communication equipment should be easily distinguishable.</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431824F2" w14:textId="77777777" w:rsidR="4A92F7BB" w:rsidRDefault="4A92F7BB" w:rsidP="4A92F7BB">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722CA844" w14:textId="77777777" w:rsidR="4A92F7BB" w:rsidRDefault="4A92F7BB" w:rsidP="4A92F7BB">
            <w:pPr>
              <w:rPr>
                <w:rFonts w:eastAsia="Calibri" w:cs="Calibri"/>
              </w:rPr>
            </w:pPr>
          </w:p>
        </w:tc>
      </w:tr>
      <w:tr w:rsidR="4A92F7BB" w14:paraId="01B8EEF2" w14:textId="77777777" w:rsidTr="4A92F7BB">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00736BA7" w14:textId="77777777" w:rsidR="4A92F7BB" w:rsidRDefault="4A92F7BB" w:rsidP="4A92F7BB">
            <w:pPr>
              <w:rPr>
                <w:rFonts w:eastAsia="Calibri" w:cs="Calibri"/>
                <w:b/>
                <w:bCs/>
              </w:rPr>
            </w:pPr>
            <w:r w:rsidRPr="4A92F7BB">
              <w:rPr>
                <w:rFonts w:eastAsia="Calibri" w:cs="Calibri"/>
                <w:b/>
                <w:bCs/>
              </w:rPr>
              <w:t>C14.2</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29B5EF31" w14:textId="77777777" w:rsidR="4A92F7BB" w:rsidRDefault="4A92F7BB" w:rsidP="4A92F7BB">
            <w:pPr>
              <w:ind w:left="720"/>
              <w:rPr>
                <w:rFonts w:eastAsia="Calibri" w:cs="Calibri"/>
                <w:b/>
                <w:bCs/>
                <w:sz w:val="18"/>
                <w:szCs w:val="18"/>
              </w:rPr>
            </w:pPr>
            <w:r w:rsidRPr="4A92F7BB">
              <w:rPr>
                <w:rFonts w:eastAsia="Calibri" w:cs="Calibri"/>
                <w:b/>
                <w:bCs/>
              </w:rPr>
              <w:t>Can communication equipment be reached from the operator's workplace?</w:t>
            </w:r>
          </w:p>
          <w:p w14:paraId="12583641" w14:textId="7BE0F3E2" w:rsidR="4A92F7BB" w:rsidRDefault="4A92F7BB" w:rsidP="4A92F7BB">
            <w:pPr>
              <w:ind w:left="720"/>
              <w:rPr>
                <w:rFonts w:eastAsia="Calibri" w:cs="Calibri"/>
                <w:i/>
                <w:iCs/>
                <w:sz w:val="20"/>
                <w:szCs w:val="20"/>
              </w:rPr>
            </w:pPr>
            <w:r w:rsidRPr="4A92F7BB">
              <w:rPr>
                <w:rFonts w:eastAsia="Calibri" w:cs="Calibri"/>
                <w:i/>
                <w:iCs/>
              </w:rPr>
              <w:t>CC operators should be able to communicate with other personnel while working at the displays. Check radio, VHF, telephones, public address system (PA), intercom...</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74039EBD" w14:textId="77777777" w:rsidR="4A92F7BB" w:rsidRDefault="4A92F7BB" w:rsidP="4A92F7BB">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6B56C132" w14:textId="77777777" w:rsidR="4A92F7BB" w:rsidRDefault="4A92F7BB" w:rsidP="4A92F7BB">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4DF0D979" w14:textId="77777777" w:rsidR="4A92F7BB" w:rsidRDefault="4A92F7BB" w:rsidP="4A92F7BB">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09270A41" w14:textId="77777777" w:rsidR="4A92F7BB" w:rsidRDefault="4A92F7BB" w:rsidP="4A92F7BB">
            <w:pPr>
              <w:rPr>
                <w:rFonts w:eastAsia="Calibri" w:cs="Calibri"/>
              </w:rPr>
            </w:pPr>
            <w:r w:rsidRPr="4A92F7BB">
              <w:rPr>
                <w:rFonts w:eastAsia="Calibri" w:cs="Calibri"/>
              </w:rPr>
              <w:t>NUREG0700 (2020), rev. 3, 10.1-1.</w:t>
            </w:r>
          </w:p>
          <w:p w14:paraId="44532D6E" w14:textId="77777777" w:rsidR="009275DE" w:rsidRDefault="009275DE" w:rsidP="4A92F7BB">
            <w:pPr>
              <w:rPr>
                <w:rFonts w:eastAsia="Calibri" w:cs="Calibri"/>
              </w:rPr>
            </w:pPr>
          </w:p>
          <w:p w14:paraId="2439B63A" w14:textId="57D5109A" w:rsidR="009275DE" w:rsidRDefault="009275DE" w:rsidP="4A92F7BB">
            <w:pPr>
              <w:rPr>
                <w:rFonts w:eastAsia="Calibri" w:cs="Calibri"/>
                <w:sz w:val="18"/>
                <w:szCs w:val="18"/>
              </w:rPr>
            </w:pPr>
            <w:r w:rsidRPr="00777B55">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41D04AB7" w14:textId="77777777" w:rsidR="4A92F7BB" w:rsidRDefault="4A92F7BB" w:rsidP="4A92F7BB">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345ECDE5" w14:textId="77777777" w:rsidR="4A92F7BB" w:rsidRDefault="4A92F7BB" w:rsidP="4A92F7BB">
            <w:pPr>
              <w:rPr>
                <w:rFonts w:eastAsia="Calibri" w:cs="Calibri"/>
              </w:rPr>
            </w:pPr>
          </w:p>
        </w:tc>
      </w:tr>
      <w:tr w:rsidR="4A92F7BB" w14:paraId="533F60B9" w14:textId="77777777" w:rsidTr="4A92F7BB">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694941BB" w14:textId="77777777" w:rsidR="4A92F7BB" w:rsidRDefault="4A92F7BB" w:rsidP="4A92F7BB">
            <w:pPr>
              <w:rPr>
                <w:rFonts w:eastAsia="Calibri" w:cs="Calibri"/>
                <w:b/>
                <w:bCs/>
              </w:rPr>
            </w:pPr>
            <w:r w:rsidRPr="4A92F7BB">
              <w:rPr>
                <w:rFonts w:eastAsia="Calibri" w:cs="Calibri"/>
                <w:b/>
                <w:bCs/>
              </w:rPr>
              <w:lastRenderedPageBreak/>
              <w:t>C14.3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4E8F4348" w14:textId="77777777" w:rsidR="4A92F7BB" w:rsidRDefault="4A92F7BB" w:rsidP="008371EB">
            <w:pPr>
              <w:pStyle w:val="Listeavsnitt"/>
              <w:numPr>
                <w:ilvl w:val="0"/>
                <w:numId w:val="116"/>
              </w:numPr>
              <w:tabs>
                <w:tab w:val="left" w:pos="284"/>
              </w:tabs>
              <w:spacing w:before="20"/>
              <w:rPr>
                <w:rFonts w:eastAsia="Calibri" w:cs="Calibri"/>
                <w:b/>
                <w:bCs/>
                <w:sz w:val="20"/>
                <w:szCs w:val="20"/>
              </w:rPr>
            </w:pPr>
            <w:r w:rsidRPr="4A92F7BB">
              <w:rPr>
                <w:rFonts w:eastAsia="Calibri" w:cs="Calibri"/>
                <w:b/>
                <w:bCs/>
              </w:rPr>
              <w:t>Is backup communication equipment or alternative means of communication provided?</w:t>
            </w:r>
          </w:p>
          <w:p w14:paraId="17D15C9D" w14:textId="77777777" w:rsidR="4A92F7BB" w:rsidRDefault="4A92F7BB" w:rsidP="008371EB">
            <w:pPr>
              <w:pStyle w:val="Listeavsnitt"/>
              <w:numPr>
                <w:ilvl w:val="0"/>
                <w:numId w:val="116"/>
              </w:numPr>
              <w:tabs>
                <w:tab w:val="left" w:pos="284"/>
              </w:tabs>
              <w:spacing w:before="20"/>
              <w:rPr>
                <w:rFonts w:eastAsia="Calibri" w:cs="Calibri"/>
                <w:b/>
                <w:bCs/>
                <w:sz w:val="20"/>
                <w:szCs w:val="20"/>
              </w:rPr>
            </w:pPr>
            <w:r w:rsidRPr="4A92F7BB">
              <w:rPr>
                <w:rFonts w:eastAsia="Calibri" w:cs="Calibri"/>
                <w:b/>
                <w:bCs/>
              </w:rPr>
              <w:t>Is the communication equipment connected to emergency power supply?</w:t>
            </w:r>
          </w:p>
          <w:p w14:paraId="44F02D8C" w14:textId="77777777" w:rsidR="4A92F7BB" w:rsidRDefault="4A92F7BB" w:rsidP="4A92F7BB">
            <w:pPr>
              <w:ind w:left="720"/>
              <w:rPr>
                <w:rFonts w:eastAsia="Calibri" w:cs="Calibri"/>
                <w:sz w:val="20"/>
                <w:szCs w:val="20"/>
              </w:rPr>
            </w:pPr>
            <w:r w:rsidRPr="4A92F7BB">
              <w:rPr>
                <w:rFonts w:eastAsia="Calibri" w:cs="Calibri"/>
                <w:i/>
                <w:iCs/>
              </w:rPr>
              <w:t>Alternative means of communication should be available in the case of equipment failure or danger or accidents. There must be an emergency power supply.</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3C60448" w14:textId="77777777" w:rsidR="4A92F7BB" w:rsidRDefault="4A92F7BB" w:rsidP="4A92F7BB">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6AE442F9" w14:textId="77777777" w:rsidR="4A92F7BB" w:rsidRDefault="4A92F7BB" w:rsidP="4A92F7BB">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2C28DF3F" w14:textId="77777777" w:rsidR="4A92F7BB" w:rsidRDefault="4A92F7BB" w:rsidP="4A92F7BB">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3D62748F" w14:textId="77777777" w:rsidR="4A92F7BB" w:rsidRDefault="4A92F7BB" w:rsidP="4A92F7BB">
            <w:pPr>
              <w:rPr>
                <w:rFonts w:eastAsia="Calibri" w:cs="Calibri"/>
                <w:sz w:val="18"/>
                <w:szCs w:val="18"/>
              </w:rPr>
            </w:pPr>
            <w:r w:rsidRPr="4A92F7BB">
              <w:rPr>
                <w:rFonts w:eastAsia="Calibri" w:cs="Calibri"/>
              </w:rPr>
              <w:t>FA §38</w:t>
            </w:r>
          </w:p>
          <w:p w14:paraId="0A88A702" w14:textId="77777777" w:rsidR="4A92F7BB" w:rsidRDefault="4A92F7BB" w:rsidP="4A92F7BB">
            <w:pPr>
              <w:rPr>
                <w:rFonts w:eastAsia="Calibri" w:cs="Calibri"/>
              </w:rPr>
            </w:pPr>
            <w:r w:rsidRPr="4A92F7BB">
              <w:rPr>
                <w:rFonts w:eastAsia="Calibri" w:cs="Calibri"/>
              </w:rPr>
              <w:t>NUREG0700 (2020), rev. 3, 10.2.7-1.</w:t>
            </w:r>
          </w:p>
          <w:p w14:paraId="192CD616" w14:textId="77777777" w:rsidR="009275DE" w:rsidRDefault="009275DE" w:rsidP="4A92F7BB">
            <w:pPr>
              <w:rPr>
                <w:rFonts w:eastAsia="Calibri" w:cs="Calibri"/>
                <w:color w:val="E36C0A" w:themeColor="accent6" w:themeShade="BF"/>
              </w:rPr>
            </w:pPr>
          </w:p>
          <w:p w14:paraId="68505BD0" w14:textId="77777777" w:rsidR="009275DE" w:rsidRDefault="009275DE" w:rsidP="4A92F7BB">
            <w:pPr>
              <w:rPr>
                <w:rFonts w:eastAsia="Calibri" w:cs="Calibri"/>
                <w:color w:val="E36C0A" w:themeColor="accent6" w:themeShade="BF"/>
              </w:rPr>
            </w:pPr>
          </w:p>
          <w:p w14:paraId="5CE79E4A" w14:textId="53F5CB9C" w:rsidR="009275DE" w:rsidRDefault="009275DE" w:rsidP="4A92F7BB">
            <w:pPr>
              <w:rPr>
                <w:rFonts w:eastAsia="Calibri" w:cs="Calibri"/>
                <w:color w:val="E36C0A" w:themeColor="accent6" w:themeShade="BF"/>
                <w:sz w:val="19"/>
                <w:szCs w:val="19"/>
              </w:rPr>
            </w:pPr>
            <w:r w:rsidRPr="00777B55">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0759DE7B" w14:textId="77777777" w:rsidR="4A92F7BB" w:rsidRDefault="4A92F7BB" w:rsidP="4A92F7BB">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61A0D6B3" w14:textId="77777777" w:rsidR="4A92F7BB" w:rsidRDefault="4A92F7BB" w:rsidP="4A92F7BB">
            <w:pPr>
              <w:rPr>
                <w:rFonts w:eastAsia="Calibri" w:cs="Calibri"/>
              </w:rPr>
            </w:pPr>
          </w:p>
        </w:tc>
      </w:tr>
      <w:tr w:rsidR="4A92F7BB" w14:paraId="64BEDFF1" w14:textId="77777777" w:rsidTr="4A92F7BB">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206CCB0C" w14:textId="77777777" w:rsidR="4A92F7BB" w:rsidRDefault="4A92F7BB" w:rsidP="4A92F7BB">
            <w:pPr>
              <w:rPr>
                <w:rFonts w:eastAsia="Calibri" w:cs="Calibri"/>
                <w:b/>
                <w:bCs/>
              </w:rPr>
            </w:pPr>
            <w:r w:rsidRPr="4A92F7BB">
              <w:rPr>
                <w:rFonts w:eastAsia="Calibri" w:cs="Calibri"/>
                <w:b/>
                <w:bCs/>
              </w:rPr>
              <w:t>C14.4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49830BED" w14:textId="2380F629" w:rsidR="4A92F7BB" w:rsidRDefault="4A92F7BB" w:rsidP="4A92F7BB">
            <w:pPr>
              <w:ind w:left="720"/>
              <w:rPr>
                <w:rFonts w:eastAsia="Calibri" w:cs="Calibri"/>
                <w:color w:val="000000" w:themeColor="text1"/>
                <w:sz w:val="18"/>
                <w:szCs w:val="18"/>
              </w:rPr>
            </w:pPr>
            <w:r w:rsidRPr="4A92F7BB">
              <w:rPr>
                <w:rFonts w:eastAsia="Calibri" w:cs="Calibri"/>
                <w:b/>
                <w:bCs/>
              </w:rPr>
              <w:t xml:space="preserve">Are dedicated </w:t>
            </w:r>
            <w:r w:rsidRPr="4A92F7BB">
              <w:rPr>
                <w:rFonts w:eastAsia="Calibri" w:cs="Calibri"/>
                <w:b/>
                <w:bCs/>
                <w:color w:val="000000" w:themeColor="text1"/>
              </w:rPr>
              <w:t>communication lines provided between the emergency CC and the CC?</w:t>
            </w:r>
          </w:p>
          <w:p w14:paraId="1C9A4FEA" w14:textId="4BF4CFF5" w:rsidR="4A92F7BB" w:rsidRDefault="4A92F7BB" w:rsidP="4A92F7BB">
            <w:pPr>
              <w:ind w:left="720"/>
              <w:rPr>
                <w:rFonts w:eastAsia="Calibri" w:cs="Calibri"/>
                <w:i/>
                <w:iCs/>
                <w:sz w:val="20"/>
                <w:szCs w:val="20"/>
              </w:rPr>
            </w:pPr>
            <w:r w:rsidRPr="4A92F7BB">
              <w:rPr>
                <w:rFonts w:eastAsia="Calibri" w:cs="Calibri"/>
                <w:i/>
                <w:iCs/>
                <w:color w:val="000000" w:themeColor="text1"/>
              </w:rPr>
              <w:t xml:space="preserve">Communication between operators and the emergency CC must be </w:t>
            </w:r>
            <w:r w:rsidRPr="4A92F7BB">
              <w:rPr>
                <w:rFonts w:eastAsia="Calibri" w:cs="Calibri"/>
                <w:i/>
                <w:iCs/>
              </w:rPr>
              <w:t>possible in spite of extensive heavy communication during abnormal situations. </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0B9A1312" w14:textId="77777777" w:rsidR="4A92F7BB" w:rsidRDefault="4A92F7BB" w:rsidP="4A92F7BB">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193D70EF" w14:textId="77777777" w:rsidR="4A92F7BB" w:rsidRDefault="4A92F7BB" w:rsidP="4A92F7BB">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6060ED84" w14:textId="77777777" w:rsidR="4A92F7BB" w:rsidRDefault="4A92F7BB" w:rsidP="4A92F7BB">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41D97A0D" w14:textId="77777777" w:rsidR="4A92F7BB" w:rsidRDefault="4A92F7BB" w:rsidP="4A92F7BB">
            <w:pPr>
              <w:rPr>
                <w:rFonts w:eastAsia="Calibri" w:cs="Calibri"/>
              </w:rPr>
            </w:pPr>
            <w:r w:rsidRPr="4A92F7BB">
              <w:rPr>
                <w:rFonts w:eastAsia="Calibri" w:cs="Calibri"/>
              </w:rPr>
              <w:t>NUREG0700 (2020), rev. 3, 12.2.1.2.4-2</w:t>
            </w:r>
          </w:p>
          <w:p w14:paraId="478AECE2" w14:textId="77777777" w:rsidR="009275DE" w:rsidRDefault="009275DE" w:rsidP="4A92F7BB">
            <w:pPr>
              <w:rPr>
                <w:rFonts w:eastAsia="Calibri" w:cs="Calibri"/>
              </w:rPr>
            </w:pPr>
          </w:p>
          <w:p w14:paraId="7145754F" w14:textId="44041803" w:rsidR="009275DE" w:rsidRDefault="009275DE" w:rsidP="4A92F7BB">
            <w:pPr>
              <w:rPr>
                <w:rFonts w:eastAsia="Calibri" w:cs="Calibri"/>
                <w:sz w:val="18"/>
                <w:szCs w:val="18"/>
              </w:rPr>
            </w:pPr>
            <w:r w:rsidRPr="00777B55">
              <w:rPr>
                <w:sz w:val="20"/>
                <w:szCs w:val="20"/>
              </w:rPr>
              <w:t xml:space="preserve">DC: </w:t>
            </w:r>
            <w:r>
              <w:rPr>
                <w:sz w:val="20"/>
                <w:szCs w:val="20"/>
              </w:rPr>
              <w:t xml:space="preserve">May be </w:t>
            </w:r>
            <w:r w:rsidRPr="00777B55">
              <w:rPr>
                <w:sz w:val="20"/>
                <w:szCs w:val="20"/>
              </w:rPr>
              <w:t>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73DBF84B" w14:textId="77777777" w:rsidR="4A92F7BB" w:rsidRDefault="4A92F7BB" w:rsidP="4A92F7BB">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412F7BE3" w14:textId="77777777" w:rsidR="4A92F7BB" w:rsidRDefault="4A92F7BB" w:rsidP="4A92F7BB">
            <w:pPr>
              <w:rPr>
                <w:rFonts w:eastAsia="Calibri" w:cs="Calibri"/>
              </w:rPr>
            </w:pPr>
          </w:p>
        </w:tc>
      </w:tr>
      <w:tr w:rsidR="4A92F7BB" w14:paraId="6AE9F169" w14:textId="77777777" w:rsidTr="4A92F7BB">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4BE25AB0" w14:textId="77777777" w:rsidR="4A92F7BB" w:rsidRDefault="4A92F7BB" w:rsidP="4A92F7BB">
            <w:pPr>
              <w:rPr>
                <w:rFonts w:eastAsia="Calibri" w:cs="Calibri"/>
                <w:b/>
                <w:bCs/>
              </w:rPr>
            </w:pPr>
            <w:r w:rsidRPr="4A92F7BB">
              <w:rPr>
                <w:rFonts w:eastAsia="Calibri" w:cs="Calibri"/>
                <w:b/>
                <w:bCs/>
              </w:rPr>
              <w:t>C15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54E7B5C6" w14:textId="77777777" w:rsidR="4A92F7BB" w:rsidRDefault="4A92F7BB" w:rsidP="4A92F7BB">
            <w:pPr>
              <w:rPr>
                <w:rFonts w:eastAsia="Calibri" w:cs="Calibri"/>
                <w:sz w:val="18"/>
                <w:szCs w:val="18"/>
              </w:rPr>
            </w:pPr>
            <w:r w:rsidRPr="4A92F7BB">
              <w:rPr>
                <w:rFonts w:eastAsia="Calibri" w:cs="Calibri"/>
                <w:b/>
                <w:bCs/>
              </w:rPr>
              <w:t>Is the design of the Closed-Circuit Television (CCTV) system based on established standards or "good practice"?</w:t>
            </w:r>
          </w:p>
          <w:p w14:paraId="3EB7269B" w14:textId="61D68380" w:rsidR="4A92F7BB" w:rsidRDefault="4A92F7BB" w:rsidP="4A92F7BB">
            <w:pPr>
              <w:rPr>
                <w:rFonts w:eastAsia="Calibri" w:cs="Calibri"/>
                <w:sz w:val="20"/>
                <w:szCs w:val="20"/>
              </w:rPr>
            </w:pPr>
            <w:r w:rsidRPr="4A92F7BB">
              <w:rPr>
                <w:rFonts w:eastAsia="Calibri" w:cs="Calibri"/>
                <w:i/>
                <w:iCs/>
              </w:rPr>
              <w:t xml:space="preserve">CCTV equipment is utilised to get an overview of critical equipment, critical situations, or to support communication. When used to get an overview of equipment or situations – there has been established standards or good practice </w:t>
            </w:r>
            <w:r w:rsidRPr="4A92F7BB">
              <w:rPr>
                <w:rFonts w:eastAsia="Calibri" w:cs="Calibri"/>
                <w:i/>
                <w:iCs/>
              </w:rPr>
              <w:lastRenderedPageBreak/>
              <w:t>guidelines such as EN 62676-4 (2015) or Home Office (2025) Recommended standards. Such standards should be used as a support when designing and implementing CCTV.</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6B36FB02" w14:textId="77777777" w:rsidR="4A92F7BB" w:rsidRDefault="4A92F7BB" w:rsidP="4A92F7BB">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4B89EBF3" w14:textId="77777777" w:rsidR="4A92F7BB" w:rsidRDefault="4A92F7BB" w:rsidP="4A92F7BB">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04B9F05B" w14:textId="77777777" w:rsidR="4A92F7BB" w:rsidRDefault="4A92F7BB" w:rsidP="4A92F7BB">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2D768EC8" w14:textId="3C748DE5" w:rsidR="4A92F7BB" w:rsidRDefault="4A92F7BB" w:rsidP="4A92F7BB">
            <w:pPr>
              <w:rPr>
                <w:rFonts w:eastAsia="Calibri" w:cs="Calibri"/>
                <w:color w:val="000000" w:themeColor="text1"/>
                <w:sz w:val="18"/>
                <w:szCs w:val="18"/>
              </w:rPr>
            </w:pPr>
            <w:r w:rsidRPr="4A92F7BB">
              <w:rPr>
                <w:rFonts w:eastAsia="Calibri" w:cs="Calibri"/>
                <w:color w:val="000000" w:themeColor="text1"/>
              </w:rPr>
              <w:t xml:space="preserve">EN 62676-4 (2015). </w:t>
            </w:r>
          </w:p>
          <w:p w14:paraId="2BA72C74" w14:textId="77777777" w:rsidR="4A92F7BB" w:rsidRDefault="4A92F7BB" w:rsidP="4A92F7BB">
            <w:pPr>
              <w:rPr>
                <w:rFonts w:eastAsia="Calibri" w:cs="Calibri"/>
                <w:color w:val="000000" w:themeColor="text1"/>
              </w:rPr>
            </w:pPr>
            <w:r w:rsidRPr="4A92F7BB">
              <w:rPr>
                <w:rFonts w:eastAsia="Calibri" w:cs="Calibri"/>
                <w:color w:val="000000" w:themeColor="text1"/>
              </w:rPr>
              <w:t xml:space="preserve">Home Office (2025) UK </w:t>
            </w:r>
          </w:p>
          <w:p w14:paraId="127CA02B" w14:textId="77777777" w:rsidR="009275DE" w:rsidRDefault="009275DE" w:rsidP="4A92F7BB">
            <w:pPr>
              <w:rPr>
                <w:rFonts w:eastAsia="Calibri" w:cs="Calibri"/>
                <w:color w:val="000000" w:themeColor="text1"/>
              </w:rPr>
            </w:pPr>
          </w:p>
          <w:p w14:paraId="5C283645" w14:textId="1C2DAC17" w:rsidR="009275DE" w:rsidRDefault="009275DE" w:rsidP="4A92F7BB">
            <w:pPr>
              <w:rPr>
                <w:rFonts w:eastAsia="Calibri" w:cs="Calibri"/>
                <w:color w:val="FF0000"/>
                <w:sz w:val="18"/>
                <w:szCs w:val="18"/>
              </w:rPr>
            </w:pPr>
            <w:r w:rsidRPr="00777B55">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6811E392" w14:textId="77777777" w:rsidR="4A92F7BB" w:rsidRDefault="4A92F7BB" w:rsidP="4A92F7BB">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15120C91" w14:textId="77777777" w:rsidR="4A92F7BB" w:rsidRDefault="4A92F7BB" w:rsidP="4A92F7BB">
            <w:pPr>
              <w:rPr>
                <w:rFonts w:eastAsia="Calibri" w:cs="Calibri"/>
              </w:rPr>
            </w:pPr>
          </w:p>
        </w:tc>
      </w:tr>
      <w:tr w:rsidR="4A92F7BB" w14:paraId="13A71722" w14:textId="77777777" w:rsidTr="4A92F7BB">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032920AD" w14:textId="77777777" w:rsidR="4A92F7BB" w:rsidRDefault="4A92F7BB" w:rsidP="4A92F7BB">
            <w:pPr>
              <w:rPr>
                <w:rFonts w:eastAsia="Calibri" w:cs="Calibri"/>
                <w:b/>
                <w:bCs/>
              </w:rPr>
            </w:pPr>
            <w:r w:rsidRPr="4A92F7BB">
              <w:rPr>
                <w:rFonts w:eastAsia="Calibri" w:cs="Calibri"/>
                <w:b/>
                <w:bCs/>
              </w:rPr>
              <w:t>C15.1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7CEDFD5E" w14:textId="77777777" w:rsidR="4A92F7BB" w:rsidRDefault="4A92F7BB" w:rsidP="4A92F7BB">
            <w:pPr>
              <w:ind w:left="720"/>
              <w:rPr>
                <w:rFonts w:eastAsia="Calibri" w:cs="Calibri"/>
                <w:sz w:val="18"/>
                <w:szCs w:val="18"/>
              </w:rPr>
            </w:pPr>
            <w:r w:rsidRPr="4A92F7BB">
              <w:rPr>
                <w:rFonts w:eastAsia="Calibri" w:cs="Calibri"/>
                <w:b/>
                <w:bCs/>
              </w:rPr>
              <w:t>Are the viewing distance, resolution of the CCTV screens, and size of the objects to be considered in accordance with ergonomic standards?</w:t>
            </w:r>
          </w:p>
          <w:p w14:paraId="2AD08C9C" w14:textId="77777777" w:rsidR="4A92F7BB" w:rsidRDefault="4A92F7BB" w:rsidP="4A92F7BB">
            <w:pPr>
              <w:ind w:left="720"/>
              <w:rPr>
                <w:rFonts w:eastAsia="Calibri" w:cs="Calibri"/>
                <w:i/>
                <w:iCs/>
                <w:sz w:val="20"/>
                <w:szCs w:val="20"/>
              </w:rPr>
            </w:pPr>
            <w:r w:rsidRPr="4A92F7BB">
              <w:rPr>
                <w:rFonts w:eastAsia="Calibri" w:cs="Calibri"/>
                <w:i/>
                <w:iCs/>
              </w:rPr>
              <w:t>The viewing distance, as well as the size of the objects and elements, must be legible for the users.</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2E0E5E3D" w14:textId="77777777" w:rsidR="4A92F7BB" w:rsidRDefault="4A92F7BB" w:rsidP="4A92F7BB">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0CF9106" w14:textId="77777777" w:rsidR="4A92F7BB" w:rsidRDefault="4A92F7BB" w:rsidP="4A92F7BB">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03359901" w14:textId="77777777" w:rsidR="4A92F7BB" w:rsidRDefault="4A92F7BB" w:rsidP="4A92F7BB">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7D7E2227" w14:textId="77777777" w:rsidR="4A92F7BB" w:rsidRDefault="4A92F7BB" w:rsidP="4A92F7BB">
            <w:pPr>
              <w:rPr>
                <w:rFonts w:eastAsia="Calibri" w:cs="Calibri"/>
                <w:sz w:val="18"/>
                <w:szCs w:val="18"/>
              </w:rPr>
            </w:pP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3E8F2CA5" w14:textId="77777777" w:rsidR="4A92F7BB" w:rsidRDefault="4A92F7BB" w:rsidP="4A92F7BB">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6F7DBFF6" w14:textId="77777777" w:rsidR="4A92F7BB" w:rsidRDefault="4A92F7BB" w:rsidP="4A92F7BB">
            <w:pPr>
              <w:rPr>
                <w:rFonts w:eastAsia="Calibri" w:cs="Calibri"/>
              </w:rPr>
            </w:pPr>
          </w:p>
        </w:tc>
      </w:tr>
      <w:tr w:rsidR="4A92F7BB" w14:paraId="4A941CDC" w14:textId="77777777" w:rsidTr="4A92F7BB">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6CA66CD5" w14:textId="77777777" w:rsidR="4A92F7BB" w:rsidRDefault="4A92F7BB" w:rsidP="4A92F7BB">
            <w:pPr>
              <w:rPr>
                <w:rFonts w:eastAsia="Calibri" w:cs="Calibri"/>
                <w:b/>
                <w:bCs/>
              </w:rPr>
            </w:pPr>
            <w:r w:rsidRPr="4A92F7BB">
              <w:rPr>
                <w:rFonts w:eastAsia="Calibri" w:cs="Calibri"/>
                <w:b/>
                <w:bCs/>
              </w:rPr>
              <w:t>C15.2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0124BD67" w14:textId="77777777" w:rsidR="4A92F7BB" w:rsidRDefault="4A92F7BB" w:rsidP="4A92F7BB">
            <w:pPr>
              <w:ind w:left="720"/>
              <w:rPr>
                <w:rFonts w:eastAsia="Calibri" w:cs="Calibri"/>
                <w:sz w:val="18"/>
                <w:szCs w:val="18"/>
              </w:rPr>
            </w:pPr>
            <w:r w:rsidRPr="4A92F7BB">
              <w:rPr>
                <w:rFonts w:eastAsia="Calibri" w:cs="Calibri"/>
                <w:b/>
                <w:bCs/>
              </w:rPr>
              <w:t>Does the CCTV support situational awareness of the user in all conditions?</w:t>
            </w:r>
          </w:p>
          <w:p w14:paraId="514EA1CE" w14:textId="3C572FA2" w:rsidR="4A92F7BB" w:rsidRDefault="4A92F7BB" w:rsidP="4A92F7BB">
            <w:pPr>
              <w:ind w:left="720"/>
              <w:rPr>
                <w:rFonts w:eastAsia="Calibri" w:cs="Calibri"/>
                <w:sz w:val="20"/>
                <w:szCs w:val="20"/>
              </w:rPr>
            </w:pPr>
            <w:r w:rsidRPr="4A92F7BB">
              <w:rPr>
                <w:rFonts w:eastAsia="Calibri" w:cs="Calibri"/>
                <w:i/>
                <w:iCs/>
              </w:rPr>
              <w:t>The CCTV should support awareness of place (i.e. indication of placement and view) and situation (i.e. normal observation or deviation/alarm).</w:t>
            </w:r>
            <w:r w:rsidR="00AA23D1">
              <w:rPr>
                <w:rFonts w:eastAsia="Calibri" w:cs="Calibri"/>
                <w:i/>
                <w:iCs/>
              </w:rPr>
              <w:t xml:space="preserve"> Check possibility of navigation of cameras and screen resolution. </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7FCA803B" w14:textId="77777777" w:rsidR="4A92F7BB" w:rsidRDefault="4A92F7BB" w:rsidP="4A92F7BB">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8E886FE" w14:textId="77777777" w:rsidR="4A92F7BB" w:rsidRDefault="4A92F7BB" w:rsidP="4A92F7BB">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1B092D1D" w14:textId="77777777" w:rsidR="4A92F7BB" w:rsidRDefault="4A92F7BB" w:rsidP="4A92F7BB">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5CC435FF" w14:textId="77777777" w:rsidR="4A92F7BB" w:rsidRDefault="4A92F7BB" w:rsidP="4A92F7BB">
            <w:pPr>
              <w:rPr>
                <w:rFonts w:eastAsia="Calibri" w:cs="Calibri"/>
                <w:sz w:val="18"/>
                <w:szCs w:val="18"/>
              </w:rPr>
            </w:pP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21A77565" w14:textId="77777777" w:rsidR="4A92F7BB" w:rsidRDefault="4A92F7BB" w:rsidP="4A92F7BB">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47B05B8F" w14:textId="77777777" w:rsidR="4A92F7BB" w:rsidRDefault="4A92F7BB" w:rsidP="4A92F7BB">
            <w:pPr>
              <w:rPr>
                <w:rFonts w:eastAsia="Calibri" w:cs="Calibri"/>
              </w:rPr>
            </w:pPr>
          </w:p>
        </w:tc>
      </w:tr>
      <w:tr w:rsidR="4A92F7BB" w14:paraId="643DE3DC" w14:textId="77777777" w:rsidTr="4A92F7BB">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6FC022EE" w14:textId="77777777" w:rsidR="4A92F7BB" w:rsidRDefault="4A92F7BB" w:rsidP="4A92F7BB">
            <w:pPr>
              <w:rPr>
                <w:rFonts w:eastAsia="Calibri" w:cs="Calibri"/>
                <w:b/>
                <w:bCs/>
              </w:rPr>
            </w:pPr>
            <w:r w:rsidRPr="4A92F7BB">
              <w:rPr>
                <w:rFonts w:eastAsia="Calibri" w:cs="Calibri"/>
                <w:b/>
                <w:bCs/>
              </w:rPr>
              <w:t>C15.3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43AFCE80" w14:textId="40B980FB" w:rsidR="4A92F7BB" w:rsidRDefault="4A92F7BB" w:rsidP="4A92F7BB">
            <w:pPr>
              <w:ind w:left="720"/>
              <w:rPr>
                <w:rFonts w:eastAsia="Calibri" w:cs="Calibri"/>
                <w:sz w:val="20"/>
                <w:szCs w:val="20"/>
              </w:rPr>
            </w:pPr>
            <w:r w:rsidRPr="4A92F7BB">
              <w:rPr>
                <w:rFonts w:eastAsia="Calibri" w:cs="Calibri"/>
                <w:b/>
                <w:bCs/>
              </w:rPr>
              <w:t>Has the criticality of the CCTV been assessed?</w:t>
            </w:r>
            <w:r w:rsidR="00AA23D1">
              <w:rPr>
                <w:rFonts w:eastAsia="Calibri" w:cs="Calibri"/>
                <w:b/>
                <w:bCs/>
              </w:rPr>
              <w:t xml:space="preserve"> </w:t>
            </w:r>
            <w:r w:rsidR="00AA23D1" w:rsidRPr="00AA23D1">
              <w:rPr>
                <w:rFonts w:eastAsia="Calibri" w:cs="Calibri"/>
              </w:rPr>
              <w:t>Check</w:t>
            </w:r>
            <w:r w:rsidR="00AA23D1">
              <w:rPr>
                <w:rFonts w:eastAsia="Calibri" w:cs="Calibri"/>
              </w:rPr>
              <w:t xml:space="preserve"> need for use of</w:t>
            </w:r>
            <w:r w:rsidR="00AA23D1" w:rsidRPr="00AA23D1">
              <w:rPr>
                <w:rFonts w:eastAsia="Calibri" w:cs="Calibri"/>
              </w:rPr>
              <w:t xml:space="preserve"> CCTV in an emergency</w:t>
            </w:r>
            <w:r w:rsidR="00AA23D1">
              <w:rPr>
                <w:rFonts w:eastAsia="Calibri" w:cs="Calibri"/>
              </w:rPr>
              <w:t>.</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410DD3A6" w14:textId="77777777" w:rsidR="4A92F7BB" w:rsidRDefault="4A92F7BB" w:rsidP="4A92F7BB">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09B10E58" w14:textId="77777777" w:rsidR="4A92F7BB" w:rsidRDefault="4A92F7BB" w:rsidP="4A92F7BB">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7853D927" w14:textId="77777777" w:rsidR="4A92F7BB" w:rsidRDefault="4A92F7BB" w:rsidP="4A92F7BB">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32E02232" w14:textId="77777777" w:rsidR="4A92F7BB" w:rsidRDefault="4A92F7BB" w:rsidP="4A92F7BB">
            <w:pPr>
              <w:rPr>
                <w:rFonts w:eastAsia="Calibri" w:cs="Calibri"/>
                <w:sz w:val="18"/>
                <w:szCs w:val="18"/>
              </w:rPr>
            </w:pP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6194F8AB" w14:textId="77777777" w:rsidR="4A92F7BB" w:rsidRDefault="4A92F7BB" w:rsidP="4A92F7BB">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1636ED02" w14:textId="77777777" w:rsidR="4A92F7BB" w:rsidRDefault="4A92F7BB" w:rsidP="4A92F7BB">
            <w:pPr>
              <w:rPr>
                <w:rFonts w:eastAsia="Calibri" w:cs="Calibri"/>
              </w:rPr>
            </w:pPr>
          </w:p>
        </w:tc>
      </w:tr>
      <w:tr w:rsidR="4A92F7BB" w14:paraId="54302D86" w14:textId="77777777" w:rsidTr="4A92F7BB">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6E17B9DA" w14:textId="77777777" w:rsidR="4A92F7BB" w:rsidRDefault="4A92F7BB" w:rsidP="4A92F7BB">
            <w:pPr>
              <w:rPr>
                <w:rFonts w:eastAsia="Calibri" w:cs="Calibri"/>
                <w:b/>
                <w:bCs/>
              </w:rPr>
            </w:pPr>
            <w:r w:rsidRPr="4A92F7BB">
              <w:rPr>
                <w:rFonts w:eastAsia="Calibri" w:cs="Calibri"/>
                <w:b/>
                <w:bCs/>
              </w:rPr>
              <w:t>C16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21CEBF26" w14:textId="77777777" w:rsidR="4A92F7BB" w:rsidRDefault="4A92F7BB" w:rsidP="4A92F7BB">
            <w:pPr>
              <w:rPr>
                <w:rFonts w:eastAsia="Calibri" w:cs="Calibri"/>
                <w:b/>
                <w:bCs/>
                <w:sz w:val="20"/>
                <w:szCs w:val="20"/>
              </w:rPr>
            </w:pPr>
            <w:r w:rsidRPr="4A92F7BB">
              <w:rPr>
                <w:rFonts w:eastAsia="Calibri" w:cs="Calibri"/>
                <w:b/>
                <w:bCs/>
              </w:rPr>
              <w:t>Are all necessary questions asked related to Control and Safety Systems?</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4D32B8D6" w14:textId="77777777" w:rsidR="4A92F7BB" w:rsidRDefault="4A92F7BB" w:rsidP="4A92F7BB">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EAB5FA3" w14:textId="77777777" w:rsidR="4A92F7BB" w:rsidRDefault="4A92F7BB" w:rsidP="4A92F7BB">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74562A1D" w14:textId="77777777" w:rsidR="4A92F7BB" w:rsidRDefault="4A92F7BB" w:rsidP="4A92F7BB">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53C90AB3" w14:textId="74C444CB" w:rsidR="4A92F7BB" w:rsidRDefault="009275DE" w:rsidP="4A92F7BB">
            <w:pPr>
              <w:rPr>
                <w:rFonts w:eastAsia="Calibri" w:cs="Calibri"/>
                <w:color w:val="E36C0A" w:themeColor="accent6" w:themeShade="BF"/>
                <w:sz w:val="19"/>
                <w:szCs w:val="19"/>
              </w:rPr>
            </w:pPr>
            <w:r w:rsidRPr="00777B55">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7418E30E" w14:textId="77777777" w:rsidR="4A92F7BB" w:rsidRDefault="4A92F7BB" w:rsidP="4A92F7BB">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3F4A2A72" w14:textId="77777777" w:rsidR="4A92F7BB" w:rsidRDefault="4A92F7BB" w:rsidP="4A92F7BB">
            <w:pPr>
              <w:rPr>
                <w:rFonts w:eastAsia="Calibri" w:cs="Calibri"/>
              </w:rPr>
            </w:pPr>
          </w:p>
        </w:tc>
      </w:tr>
      <w:tr w:rsidR="00A06B2F" w14:paraId="41252C95" w14:textId="77777777" w:rsidTr="4A92F7BB">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652164AA" w14:textId="3611C419" w:rsidR="00A06B2F" w:rsidRPr="4A92F7BB" w:rsidRDefault="00A06B2F" w:rsidP="4A92F7BB">
            <w:pPr>
              <w:rPr>
                <w:rFonts w:eastAsia="Calibri" w:cs="Calibri"/>
                <w:b/>
                <w:bCs/>
              </w:rPr>
            </w:pPr>
            <w:r>
              <w:rPr>
                <w:rFonts w:eastAsia="Calibri" w:cs="Calibri"/>
                <w:b/>
                <w:bCs/>
              </w:rPr>
              <w:lastRenderedPageBreak/>
              <w:t>C17 DC</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077BBFE7" w14:textId="77777777" w:rsidR="00A06B2F" w:rsidRPr="00A06B2F" w:rsidRDefault="00A06B2F" w:rsidP="00A06B2F">
            <w:pPr>
              <w:rPr>
                <w:rFonts w:eastAsia="Calibri" w:cs="Calibri"/>
                <w:b/>
                <w:bCs/>
              </w:rPr>
            </w:pPr>
            <w:r w:rsidRPr="00A06B2F">
              <w:rPr>
                <w:rFonts w:eastAsia="Calibri" w:cs="Calibri"/>
                <w:b/>
                <w:bCs/>
              </w:rPr>
              <w:t>Has the communication in the driller's cabin been considered with respect to:</w:t>
            </w:r>
          </w:p>
          <w:p w14:paraId="317DA569" w14:textId="77777777" w:rsidR="00A06B2F" w:rsidRPr="00A06B2F" w:rsidRDefault="00A06B2F" w:rsidP="00904E1A">
            <w:pPr>
              <w:numPr>
                <w:ilvl w:val="0"/>
                <w:numId w:val="162"/>
              </w:numPr>
              <w:tabs>
                <w:tab w:val="num" w:pos="500"/>
              </w:tabs>
              <w:rPr>
                <w:rFonts w:eastAsia="Calibri" w:cs="Calibri"/>
                <w:b/>
                <w:bCs/>
              </w:rPr>
            </w:pPr>
            <w:r w:rsidRPr="00A06B2F">
              <w:rPr>
                <w:rFonts w:eastAsia="Calibri" w:cs="Calibri"/>
                <w:b/>
                <w:bCs/>
              </w:rPr>
              <w:t>Communication between the driller's cabin and other control cabins in the drilling module?</w:t>
            </w:r>
          </w:p>
          <w:p w14:paraId="3C3F723B" w14:textId="77777777" w:rsidR="00A06B2F" w:rsidRPr="00A06B2F" w:rsidRDefault="00A06B2F" w:rsidP="00904E1A">
            <w:pPr>
              <w:numPr>
                <w:ilvl w:val="0"/>
                <w:numId w:val="162"/>
              </w:numPr>
              <w:tabs>
                <w:tab w:val="num" w:pos="500"/>
              </w:tabs>
              <w:rPr>
                <w:rFonts w:eastAsia="Calibri" w:cs="Calibri"/>
                <w:b/>
                <w:bCs/>
              </w:rPr>
            </w:pPr>
            <w:r w:rsidRPr="00A06B2F">
              <w:rPr>
                <w:rFonts w:eastAsia="Calibri" w:cs="Calibri"/>
                <w:b/>
                <w:bCs/>
              </w:rPr>
              <w:t>Activation of communication equipment whilst operating drilling equipment?</w:t>
            </w:r>
          </w:p>
          <w:p w14:paraId="690E070A" w14:textId="77777777" w:rsidR="00A06B2F" w:rsidRPr="00A06B2F" w:rsidRDefault="00A06B2F" w:rsidP="00904E1A">
            <w:pPr>
              <w:numPr>
                <w:ilvl w:val="0"/>
                <w:numId w:val="162"/>
              </w:numPr>
              <w:tabs>
                <w:tab w:val="num" w:pos="500"/>
              </w:tabs>
              <w:rPr>
                <w:rFonts w:eastAsia="Calibri" w:cs="Calibri"/>
                <w:b/>
                <w:bCs/>
              </w:rPr>
            </w:pPr>
            <w:r w:rsidRPr="00A06B2F">
              <w:rPr>
                <w:rFonts w:eastAsia="Calibri" w:cs="Calibri"/>
                <w:b/>
                <w:bCs/>
              </w:rPr>
              <w:t>Communication between driller cabin and drill floor personnel?</w:t>
            </w:r>
          </w:p>
          <w:p w14:paraId="5A310105" w14:textId="77777777" w:rsidR="00A06B2F" w:rsidRPr="00A06B2F" w:rsidRDefault="00A06B2F" w:rsidP="00A06B2F">
            <w:pPr>
              <w:rPr>
                <w:rFonts w:eastAsia="Calibri" w:cs="Calibri"/>
                <w:b/>
                <w:bCs/>
                <w:i/>
              </w:rPr>
            </w:pPr>
          </w:p>
          <w:p w14:paraId="4D1FC438" w14:textId="2500F65C" w:rsidR="00A06B2F" w:rsidRPr="00430FCA" w:rsidRDefault="00A06B2F" w:rsidP="00A06B2F">
            <w:pPr>
              <w:rPr>
                <w:rFonts w:eastAsia="Calibri" w:cs="Calibri"/>
                <w:iCs/>
                <w:sz w:val="22"/>
                <w:szCs w:val="22"/>
              </w:rPr>
            </w:pPr>
            <w:r w:rsidRPr="00430FCA">
              <w:rPr>
                <w:rFonts w:eastAsia="Calibri" w:cs="Calibri"/>
                <w:iCs/>
                <w:sz w:val="22"/>
                <w:szCs w:val="22"/>
              </w:rPr>
              <w:t xml:space="preserve">It is important that the communication between the driller's cabin and other control cabins in the drilling module is easy to perform. The communication equipment should be designed based upon an analysis of the communication needs. The communication equipment should be designed to protect against inadvertent operation.  </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6B778DA" w14:textId="77777777" w:rsidR="00A06B2F" w:rsidRDefault="00A06B2F" w:rsidP="4A92F7BB">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7A41B3C" w14:textId="77777777" w:rsidR="00A06B2F" w:rsidRDefault="00A06B2F" w:rsidP="4A92F7BB">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4DB5B70B" w14:textId="77777777" w:rsidR="00A06B2F" w:rsidRDefault="00A06B2F" w:rsidP="4A92F7BB">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11DAB556" w14:textId="77777777" w:rsidR="00A06B2F" w:rsidRDefault="005E3508" w:rsidP="4A92F7BB">
            <w:pPr>
              <w:rPr>
                <w:rFonts w:eastAsia="Calibri" w:cs="Calibri"/>
                <w:color w:val="000000" w:themeColor="text1"/>
                <w:sz w:val="19"/>
                <w:szCs w:val="19"/>
              </w:rPr>
            </w:pPr>
            <w:r w:rsidRPr="005E3508">
              <w:rPr>
                <w:rFonts w:eastAsia="Calibri" w:cs="Calibri"/>
                <w:color w:val="000000" w:themeColor="text1"/>
                <w:sz w:val="19"/>
                <w:szCs w:val="19"/>
              </w:rPr>
              <w:t xml:space="preserve">Other relevant cabins are mud logging, derrick </w:t>
            </w:r>
            <w:r w:rsidR="00D92EFC" w:rsidRPr="005E3508">
              <w:rPr>
                <w:rFonts w:eastAsia="Calibri" w:cs="Calibri"/>
                <w:color w:val="000000" w:themeColor="text1"/>
                <w:sz w:val="19"/>
                <w:szCs w:val="19"/>
              </w:rPr>
              <w:t>man’s</w:t>
            </w:r>
            <w:r w:rsidRPr="005E3508">
              <w:rPr>
                <w:rFonts w:eastAsia="Calibri" w:cs="Calibri"/>
                <w:color w:val="000000" w:themeColor="text1"/>
                <w:sz w:val="19"/>
                <w:szCs w:val="19"/>
              </w:rPr>
              <w:t xml:space="preserve"> cabin etc.</w:t>
            </w:r>
          </w:p>
          <w:p w14:paraId="1305ED4A" w14:textId="77777777" w:rsidR="00AA23D1" w:rsidRDefault="00AA23D1" w:rsidP="4A92F7BB">
            <w:pPr>
              <w:rPr>
                <w:rFonts w:eastAsia="Calibri" w:cs="Calibri"/>
                <w:color w:val="000000" w:themeColor="text1"/>
                <w:sz w:val="19"/>
                <w:szCs w:val="19"/>
              </w:rPr>
            </w:pPr>
          </w:p>
          <w:p w14:paraId="4F3C1090" w14:textId="3701D781" w:rsidR="00AA23D1" w:rsidRDefault="00AA23D1" w:rsidP="4A92F7BB">
            <w:pPr>
              <w:rPr>
                <w:rFonts w:eastAsia="Calibri" w:cs="Calibri"/>
                <w:color w:val="E36C0A" w:themeColor="accent6" w:themeShade="BF"/>
                <w:sz w:val="19"/>
                <w:szCs w:val="19"/>
              </w:rPr>
            </w:pPr>
            <w:r>
              <w:rPr>
                <w:rFonts w:eastAsia="Calibri" w:cs="Calibri"/>
                <w:color w:val="000000" w:themeColor="text1"/>
                <w:sz w:val="19"/>
                <w:szCs w:val="19"/>
              </w:rPr>
              <w:t>Check need for communication via other means such as hand-signs.</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4E544FE9" w14:textId="77777777" w:rsidR="00A06B2F" w:rsidRDefault="00A06B2F" w:rsidP="4A92F7BB">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138A7131" w14:textId="77777777" w:rsidR="00A06B2F" w:rsidRDefault="00A06B2F" w:rsidP="4A92F7BB">
            <w:pPr>
              <w:rPr>
                <w:rFonts w:eastAsia="Calibri" w:cs="Calibri"/>
              </w:rPr>
            </w:pPr>
          </w:p>
        </w:tc>
      </w:tr>
    </w:tbl>
    <w:p w14:paraId="06E4AB3F" w14:textId="2A6E4C86" w:rsidR="4A92F7BB" w:rsidRDefault="4A92F7BB" w:rsidP="4A92F7BB">
      <w:pPr>
        <w:rPr>
          <w:rFonts w:eastAsia="Calibri" w:cs="Calibri"/>
        </w:rPr>
        <w:sectPr w:rsidR="4A92F7BB" w:rsidSect="0006191A">
          <w:footerReference w:type="default" r:id="rId43"/>
          <w:pgSz w:w="16838" w:h="11906" w:orient="landscape" w:code="9"/>
          <w:pgMar w:top="1134" w:right="2268" w:bottom="1134" w:left="1134" w:header="737" w:footer="624" w:gutter="0"/>
          <w:cols w:space="720"/>
          <w:formProt w:val="0"/>
          <w:docGrid w:linePitch="360"/>
        </w:sectPr>
      </w:pPr>
    </w:p>
    <w:p w14:paraId="1817D0DF" w14:textId="77777777" w:rsidR="007C0522" w:rsidRPr="00180D7D" w:rsidRDefault="007C0522" w:rsidP="007C0522">
      <w:pPr>
        <w:pStyle w:val="xRapportTOCOverskrift"/>
        <w:rPr>
          <w:rFonts w:asciiTheme="minorHAnsi" w:hAnsiTheme="minorHAnsi" w:cstheme="minorHAnsi"/>
          <w:sz w:val="22"/>
          <w:szCs w:val="22"/>
        </w:rPr>
      </w:pPr>
    </w:p>
    <w:p w14:paraId="64B4C005" w14:textId="77777777" w:rsidR="007C0522" w:rsidRPr="00180D7D" w:rsidRDefault="007C0522" w:rsidP="007C0522"/>
    <w:p w14:paraId="053764D3" w14:textId="77777777" w:rsidR="007C0522" w:rsidRPr="00180D7D" w:rsidRDefault="007C0522" w:rsidP="007C0522"/>
    <w:p w14:paraId="3923A06F" w14:textId="77777777" w:rsidR="007C0522" w:rsidRPr="00180D7D" w:rsidRDefault="007C0522" w:rsidP="007C0522"/>
    <w:p w14:paraId="26CE9B7E" w14:textId="77777777" w:rsidR="007C0522" w:rsidRPr="00180D7D" w:rsidRDefault="007C0522" w:rsidP="007C0522"/>
    <w:p w14:paraId="5F2FEA18" w14:textId="77777777" w:rsidR="007C0522" w:rsidRPr="00180D7D" w:rsidRDefault="007C0522" w:rsidP="007C0522"/>
    <w:p w14:paraId="4C3472D6" w14:textId="77777777" w:rsidR="007C0522" w:rsidRPr="00180D7D" w:rsidRDefault="007C0522" w:rsidP="007C0522"/>
    <w:p w14:paraId="13264699" w14:textId="77777777" w:rsidR="007C0522" w:rsidRPr="00180D7D" w:rsidRDefault="007C0522" w:rsidP="007C0522"/>
    <w:p w14:paraId="3E6F20AB" w14:textId="77777777" w:rsidR="007C0522" w:rsidRPr="00180D7D" w:rsidRDefault="007C0522" w:rsidP="007C0522"/>
    <w:p w14:paraId="484505BB" w14:textId="77777777" w:rsidR="007C0522" w:rsidRPr="00180D7D" w:rsidRDefault="007C0522" w:rsidP="007C0522"/>
    <w:p w14:paraId="1AF9A6F6" w14:textId="77777777" w:rsidR="007C0522" w:rsidRPr="00180D7D" w:rsidRDefault="007C0522" w:rsidP="007C0522"/>
    <w:p w14:paraId="7686DE8A" w14:textId="77777777" w:rsidR="007C0522" w:rsidRPr="00180D7D" w:rsidRDefault="007C0522" w:rsidP="007C0522"/>
    <w:p w14:paraId="2F1456A9" w14:textId="77777777" w:rsidR="007C0522" w:rsidRPr="00180D7D" w:rsidRDefault="007C0522" w:rsidP="007C0522">
      <w:pPr>
        <w:rPr>
          <w:b/>
          <w:bCs/>
          <w:sz w:val="28"/>
          <w:szCs w:val="28"/>
        </w:rPr>
      </w:pPr>
    </w:p>
    <w:p w14:paraId="3A4D54E8" w14:textId="0EFAA4BE" w:rsidR="007C0522" w:rsidRPr="00180D7D" w:rsidRDefault="007C0522" w:rsidP="007C0522">
      <w:pPr>
        <w:pStyle w:val="Sterktsitat"/>
        <w:rPr>
          <w:b/>
          <w:bCs/>
          <w:sz w:val="28"/>
          <w:szCs w:val="28"/>
        </w:rPr>
      </w:pPr>
      <w:r w:rsidRPr="00180D7D">
        <w:rPr>
          <w:b/>
          <w:bCs/>
          <w:sz w:val="28"/>
          <w:szCs w:val="28"/>
        </w:rPr>
        <w:t>Checklist J: Job organisation</w:t>
      </w:r>
    </w:p>
    <w:p w14:paraId="2AAE63B0" w14:textId="77777777" w:rsidR="007C0522" w:rsidRPr="00180D7D" w:rsidRDefault="007C0522">
      <w:pPr>
        <w:rPr>
          <w:rFonts w:eastAsia="Calibri" w:cs="Calibri"/>
        </w:rPr>
      </w:pPr>
    </w:p>
    <w:p w14:paraId="11A2C952" w14:textId="77777777" w:rsidR="007C0522" w:rsidRPr="00180D7D" w:rsidRDefault="00EE595A" w:rsidP="00EE595A">
      <w:pPr>
        <w:rPr>
          <w:rFonts w:eastAsia="Calibri" w:cs="Calibri"/>
        </w:rPr>
        <w:sectPr w:rsidR="007C0522" w:rsidRPr="00180D7D" w:rsidSect="007C0522">
          <w:footerReference w:type="default" r:id="rId44"/>
          <w:pgSz w:w="11906" w:h="16838" w:code="9"/>
          <w:pgMar w:top="1134" w:right="1134" w:bottom="2268" w:left="1134" w:header="737" w:footer="624" w:gutter="0"/>
          <w:cols w:space="720"/>
          <w:formProt w:val="0"/>
          <w:docGrid w:linePitch="360"/>
        </w:sectPr>
      </w:pPr>
      <w:r w:rsidRPr="00180D7D">
        <w:rPr>
          <w:rFonts w:eastAsia="Calibri" w:cs="Calibri"/>
        </w:rPr>
        <w:br w:type="page"/>
      </w:r>
    </w:p>
    <w:p w14:paraId="2DFD11DE" w14:textId="77777777" w:rsidR="002820C3" w:rsidRPr="00180D7D" w:rsidRDefault="002820C3" w:rsidP="72CD11CD">
      <w:pPr>
        <w:pStyle w:val="Overskrift1"/>
        <w:numPr>
          <w:ilvl w:val="0"/>
          <w:numId w:val="0"/>
        </w:numPr>
        <w:tabs>
          <w:tab w:val="num" w:pos="360"/>
          <w:tab w:val="num" w:pos="720"/>
        </w:tabs>
        <w:rPr>
          <w:rFonts w:ascii="Calibri" w:eastAsia="Calibri" w:hAnsi="Calibri" w:cs="Calibri"/>
        </w:rPr>
      </w:pPr>
      <w:bookmarkStart w:id="27" w:name="_Toc190265505"/>
      <w:r w:rsidRPr="00180D7D">
        <w:rPr>
          <w:rFonts w:ascii="Calibri" w:eastAsia="Calibri" w:hAnsi="Calibri" w:cs="Calibri"/>
        </w:rPr>
        <w:lastRenderedPageBreak/>
        <w:t xml:space="preserve">Checklist J: </w:t>
      </w:r>
      <w:r w:rsidRPr="00180D7D">
        <w:rPr>
          <w:rFonts w:ascii="Calibri" w:eastAsia="Calibri" w:hAnsi="Calibri" w:cs="Calibri"/>
          <w:b w:val="0"/>
          <w:bCs w:val="0"/>
        </w:rPr>
        <w:t>Job organisation</w:t>
      </w:r>
      <w:bookmarkEnd w:id="27"/>
    </w:p>
    <w:tbl>
      <w:tblPr>
        <w:tblW w:w="0" w:type="auto"/>
        <w:tblInd w:w="70" w:type="dxa"/>
        <w:tblBorders>
          <w:top w:val="double" w:sz="6" w:space="0" w:color="auto"/>
          <w:left w:val="double" w:sz="6" w:space="0" w:color="auto"/>
          <w:bottom w:val="double" w:sz="6" w:space="0" w:color="auto"/>
          <w:right w:val="double" w:sz="6" w:space="0" w:color="auto"/>
          <w:insideV w:val="single" w:sz="6" w:space="0" w:color="auto"/>
        </w:tblBorders>
        <w:tblLayout w:type="fixed"/>
        <w:tblCellMar>
          <w:left w:w="85" w:type="dxa"/>
          <w:right w:w="85" w:type="dxa"/>
        </w:tblCellMar>
        <w:tblLook w:val="0000" w:firstRow="0" w:lastRow="0" w:firstColumn="0" w:lastColumn="0" w:noHBand="0" w:noVBand="0"/>
      </w:tblPr>
      <w:tblGrid>
        <w:gridCol w:w="3276"/>
        <w:gridCol w:w="4819"/>
        <w:gridCol w:w="4394"/>
      </w:tblGrid>
      <w:tr w:rsidR="002820C3" w:rsidRPr="00180D7D" w14:paraId="56046D43" w14:textId="77777777">
        <w:tc>
          <w:tcPr>
            <w:tcW w:w="3276" w:type="dxa"/>
            <w:tcBorders>
              <w:top w:val="double" w:sz="6" w:space="0" w:color="auto"/>
              <w:bottom w:val="nil"/>
            </w:tcBorders>
          </w:tcPr>
          <w:p w14:paraId="60A339CD" w14:textId="77777777" w:rsidR="002820C3" w:rsidRPr="00180D7D" w:rsidRDefault="002820C3">
            <w:pPr>
              <w:pStyle w:val="Bildetekst"/>
              <w:keepNext/>
              <w:spacing w:after="40"/>
              <w:jc w:val="center"/>
              <w:rPr>
                <w:rFonts w:eastAsia="Calibri" w:cs="Calibri"/>
              </w:rPr>
            </w:pPr>
            <w:r w:rsidRPr="00180D7D">
              <w:rPr>
                <w:rFonts w:eastAsia="Calibri" w:cs="Calibri"/>
              </w:rPr>
              <w:t>Facility</w:t>
            </w:r>
          </w:p>
        </w:tc>
        <w:tc>
          <w:tcPr>
            <w:tcW w:w="4819" w:type="dxa"/>
            <w:tcBorders>
              <w:top w:val="double" w:sz="6" w:space="0" w:color="auto"/>
              <w:bottom w:val="nil"/>
            </w:tcBorders>
          </w:tcPr>
          <w:p w14:paraId="70ED6A9A" w14:textId="77777777" w:rsidR="002820C3" w:rsidRPr="00180D7D" w:rsidRDefault="002820C3">
            <w:pPr>
              <w:pStyle w:val="Bildetekst"/>
              <w:keepNext/>
              <w:spacing w:after="40"/>
              <w:jc w:val="center"/>
              <w:rPr>
                <w:rFonts w:eastAsia="Calibri" w:cs="Calibri"/>
              </w:rPr>
            </w:pPr>
            <w:r w:rsidRPr="00180D7D">
              <w:rPr>
                <w:rFonts w:eastAsia="Calibri" w:cs="Calibri"/>
              </w:rPr>
              <w:t>Performed by / date</w:t>
            </w:r>
          </w:p>
        </w:tc>
        <w:tc>
          <w:tcPr>
            <w:tcW w:w="4394" w:type="dxa"/>
            <w:tcBorders>
              <w:top w:val="double" w:sz="6" w:space="0" w:color="auto"/>
              <w:bottom w:val="nil"/>
            </w:tcBorders>
          </w:tcPr>
          <w:p w14:paraId="5F1F7CD2" w14:textId="77777777" w:rsidR="002820C3" w:rsidRPr="00180D7D" w:rsidRDefault="002820C3">
            <w:pPr>
              <w:pStyle w:val="Bildetekst"/>
              <w:keepNext/>
              <w:spacing w:after="40"/>
              <w:jc w:val="center"/>
              <w:rPr>
                <w:rFonts w:eastAsia="Calibri" w:cs="Calibri"/>
              </w:rPr>
            </w:pPr>
            <w:r w:rsidRPr="00180D7D">
              <w:rPr>
                <w:rFonts w:eastAsia="Calibri" w:cs="Calibri"/>
              </w:rPr>
              <w:t>Approved by /date</w:t>
            </w:r>
          </w:p>
        </w:tc>
      </w:tr>
      <w:tr w:rsidR="002820C3" w:rsidRPr="00180D7D" w14:paraId="434E761B" w14:textId="77777777">
        <w:tc>
          <w:tcPr>
            <w:tcW w:w="3276" w:type="dxa"/>
            <w:tcBorders>
              <w:top w:val="single" w:sz="6" w:space="0" w:color="auto"/>
              <w:bottom w:val="double" w:sz="6" w:space="0" w:color="auto"/>
            </w:tcBorders>
          </w:tcPr>
          <w:p w14:paraId="02E08F8A" w14:textId="77777777" w:rsidR="002820C3" w:rsidRPr="00180D7D" w:rsidRDefault="002820C3">
            <w:pPr>
              <w:pStyle w:val="Bildetekst"/>
              <w:keepNext/>
              <w:spacing w:after="40"/>
              <w:jc w:val="center"/>
              <w:rPr>
                <w:rFonts w:eastAsia="Calibri" w:cs="Calibri"/>
              </w:rPr>
            </w:pPr>
          </w:p>
        </w:tc>
        <w:tc>
          <w:tcPr>
            <w:tcW w:w="4819" w:type="dxa"/>
            <w:tcBorders>
              <w:top w:val="single" w:sz="6" w:space="0" w:color="auto"/>
              <w:bottom w:val="double" w:sz="6" w:space="0" w:color="auto"/>
            </w:tcBorders>
          </w:tcPr>
          <w:p w14:paraId="7BEF5FB2" w14:textId="77777777" w:rsidR="002820C3" w:rsidRPr="00180D7D" w:rsidRDefault="002820C3">
            <w:pPr>
              <w:pStyle w:val="Bildetekst"/>
              <w:keepNext/>
              <w:spacing w:after="40"/>
              <w:jc w:val="center"/>
              <w:rPr>
                <w:rFonts w:eastAsia="Calibri" w:cs="Calibri"/>
              </w:rPr>
            </w:pPr>
          </w:p>
        </w:tc>
        <w:tc>
          <w:tcPr>
            <w:tcW w:w="4394" w:type="dxa"/>
            <w:tcBorders>
              <w:top w:val="single" w:sz="6" w:space="0" w:color="auto"/>
              <w:bottom w:val="double" w:sz="6" w:space="0" w:color="auto"/>
            </w:tcBorders>
          </w:tcPr>
          <w:p w14:paraId="29372335" w14:textId="77777777" w:rsidR="002820C3" w:rsidRPr="00180D7D" w:rsidRDefault="002820C3">
            <w:pPr>
              <w:pStyle w:val="Bildetekst"/>
              <w:keepNext/>
              <w:spacing w:after="40"/>
              <w:jc w:val="center"/>
              <w:rPr>
                <w:rFonts w:eastAsia="Calibri" w:cs="Calibri"/>
              </w:rPr>
            </w:pPr>
          </w:p>
        </w:tc>
      </w:tr>
    </w:tbl>
    <w:p w14:paraId="3415B915" w14:textId="77777777" w:rsidR="002820C3" w:rsidRPr="00180D7D" w:rsidRDefault="002820C3" w:rsidP="002820C3">
      <w:pPr>
        <w:rPr>
          <w:rFonts w:eastAsia="Calibri"/>
        </w:rPr>
      </w:pPr>
    </w:p>
    <w:tbl>
      <w:tblPr>
        <w:tblW w:w="1441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864"/>
        <w:gridCol w:w="4464"/>
        <w:gridCol w:w="432"/>
        <w:gridCol w:w="432"/>
        <w:gridCol w:w="432"/>
        <w:gridCol w:w="3744"/>
        <w:gridCol w:w="3456"/>
        <w:gridCol w:w="590"/>
      </w:tblGrid>
      <w:tr w:rsidR="002820C3" w:rsidRPr="00180D7D" w14:paraId="637BCDB2" w14:textId="77777777" w:rsidTr="002A2603">
        <w:trPr>
          <w:tblHeader/>
        </w:trPr>
        <w:tc>
          <w:tcPr>
            <w:tcW w:w="864" w:type="dxa"/>
            <w:tcBorders>
              <w:top w:val="single" w:sz="6" w:space="0" w:color="auto"/>
              <w:left w:val="single" w:sz="6" w:space="0" w:color="auto"/>
              <w:bottom w:val="single" w:sz="6" w:space="0" w:color="auto"/>
              <w:right w:val="single" w:sz="6" w:space="0" w:color="auto"/>
            </w:tcBorders>
            <w:shd w:val="clear" w:color="auto" w:fill="F2F2F2" w:themeFill="background1" w:themeFillShade="F2"/>
          </w:tcPr>
          <w:p w14:paraId="406A3B36" w14:textId="77777777" w:rsidR="002820C3" w:rsidRPr="00180D7D" w:rsidRDefault="002820C3">
            <w:pPr>
              <w:rPr>
                <w:rFonts w:ascii="Calibri" w:eastAsia="Calibri" w:hAnsi="Calibri" w:cs="Calibri"/>
                <w:b/>
                <w:sz w:val="20"/>
                <w:szCs w:val="20"/>
              </w:rPr>
            </w:pPr>
            <w:r w:rsidRPr="00180D7D">
              <w:rPr>
                <w:rFonts w:ascii="Calibri" w:eastAsia="Calibri" w:hAnsi="Calibri" w:cs="Calibri"/>
                <w:sz w:val="20"/>
                <w:szCs w:val="20"/>
              </w:rPr>
              <w:t>POINT</w:t>
            </w:r>
          </w:p>
        </w:tc>
        <w:tc>
          <w:tcPr>
            <w:tcW w:w="4464" w:type="dxa"/>
            <w:tcBorders>
              <w:top w:val="single" w:sz="6" w:space="0" w:color="auto"/>
              <w:left w:val="single" w:sz="6" w:space="0" w:color="auto"/>
              <w:bottom w:val="single" w:sz="6" w:space="0" w:color="auto"/>
              <w:right w:val="single" w:sz="6" w:space="0" w:color="auto"/>
            </w:tcBorders>
            <w:shd w:val="clear" w:color="auto" w:fill="F2F2F2" w:themeFill="background1" w:themeFillShade="F2"/>
          </w:tcPr>
          <w:p w14:paraId="466E65A0" w14:textId="77777777" w:rsidR="002820C3" w:rsidRPr="00180D7D" w:rsidRDefault="002820C3">
            <w:pPr>
              <w:rPr>
                <w:rFonts w:ascii="Calibri" w:eastAsia="Calibri" w:hAnsi="Calibri" w:cs="Calibri"/>
                <w:b/>
                <w:sz w:val="20"/>
                <w:szCs w:val="20"/>
              </w:rPr>
            </w:pPr>
            <w:r w:rsidRPr="00180D7D">
              <w:rPr>
                <w:rFonts w:ascii="Calibri" w:eastAsia="Calibri" w:hAnsi="Calibri" w:cs="Calibri"/>
                <w:sz w:val="20"/>
                <w:szCs w:val="20"/>
              </w:rPr>
              <w:t>DESCRIPTION</w:t>
            </w:r>
          </w:p>
        </w:tc>
        <w:tc>
          <w:tcPr>
            <w:tcW w:w="432" w:type="dxa"/>
            <w:tcBorders>
              <w:top w:val="single" w:sz="6" w:space="0" w:color="auto"/>
              <w:left w:val="single" w:sz="6" w:space="0" w:color="auto"/>
              <w:bottom w:val="single" w:sz="6" w:space="0" w:color="auto"/>
              <w:right w:val="single" w:sz="6" w:space="0" w:color="auto"/>
            </w:tcBorders>
            <w:shd w:val="clear" w:color="auto" w:fill="F2F2F2" w:themeFill="background1" w:themeFillShade="F2"/>
          </w:tcPr>
          <w:p w14:paraId="143D9141" w14:textId="77777777" w:rsidR="002820C3" w:rsidRPr="00180D7D" w:rsidRDefault="002820C3">
            <w:pPr>
              <w:rPr>
                <w:rFonts w:ascii="Calibri" w:eastAsia="Calibri" w:hAnsi="Calibri" w:cs="Calibri"/>
                <w:b/>
                <w:sz w:val="20"/>
                <w:szCs w:val="20"/>
              </w:rPr>
            </w:pPr>
            <w:r w:rsidRPr="00180D7D">
              <w:rPr>
                <w:rFonts w:ascii="Calibri" w:eastAsia="Calibri" w:hAnsi="Calibri" w:cs="Calibri"/>
                <w:sz w:val="20"/>
                <w:szCs w:val="20"/>
              </w:rPr>
              <w:t>Yes</w:t>
            </w:r>
          </w:p>
        </w:tc>
        <w:tc>
          <w:tcPr>
            <w:tcW w:w="432" w:type="dxa"/>
            <w:tcBorders>
              <w:top w:val="single" w:sz="6" w:space="0" w:color="auto"/>
              <w:left w:val="single" w:sz="6" w:space="0" w:color="auto"/>
              <w:bottom w:val="single" w:sz="6" w:space="0" w:color="auto"/>
              <w:right w:val="single" w:sz="6" w:space="0" w:color="auto"/>
            </w:tcBorders>
            <w:shd w:val="clear" w:color="auto" w:fill="F2F2F2" w:themeFill="background1" w:themeFillShade="F2"/>
          </w:tcPr>
          <w:p w14:paraId="18FA3432" w14:textId="77777777" w:rsidR="002820C3" w:rsidRPr="00180D7D" w:rsidRDefault="002820C3">
            <w:pPr>
              <w:rPr>
                <w:rFonts w:ascii="Calibri" w:eastAsia="Calibri" w:hAnsi="Calibri" w:cs="Calibri"/>
                <w:b/>
                <w:sz w:val="20"/>
                <w:szCs w:val="20"/>
              </w:rPr>
            </w:pPr>
            <w:r w:rsidRPr="00180D7D">
              <w:rPr>
                <w:rFonts w:ascii="Calibri" w:eastAsia="Calibri" w:hAnsi="Calibri" w:cs="Calibri"/>
                <w:sz w:val="20"/>
                <w:szCs w:val="20"/>
              </w:rPr>
              <w:t>No</w:t>
            </w:r>
          </w:p>
        </w:tc>
        <w:tc>
          <w:tcPr>
            <w:tcW w:w="432" w:type="dxa"/>
            <w:tcBorders>
              <w:top w:val="single" w:sz="6" w:space="0" w:color="auto"/>
              <w:left w:val="single" w:sz="6" w:space="0" w:color="auto"/>
              <w:bottom w:val="single" w:sz="6" w:space="0" w:color="auto"/>
              <w:right w:val="single" w:sz="6" w:space="0" w:color="auto"/>
            </w:tcBorders>
            <w:shd w:val="clear" w:color="auto" w:fill="F2F2F2" w:themeFill="background1" w:themeFillShade="F2"/>
          </w:tcPr>
          <w:p w14:paraId="51B123E0" w14:textId="77777777" w:rsidR="002820C3" w:rsidRPr="00180D7D" w:rsidRDefault="002820C3">
            <w:pPr>
              <w:rPr>
                <w:rFonts w:ascii="Calibri" w:eastAsia="Calibri" w:hAnsi="Calibri" w:cs="Calibri"/>
                <w:b/>
                <w:sz w:val="20"/>
                <w:szCs w:val="20"/>
              </w:rPr>
            </w:pPr>
            <w:r w:rsidRPr="00180D7D">
              <w:rPr>
                <w:rFonts w:ascii="Calibri" w:eastAsia="Calibri" w:hAnsi="Calibri" w:cs="Calibri"/>
                <w:sz w:val="20"/>
                <w:szCs w:val="20"/>
              </w:rPr>
              <w:t>NA</w:t>
            </w:r>
          </w:p>
        </w:tc>
        <w:tc>
          <w:tcPr>
            <w:tcW w:w="3744" w:type="dxa"/>
            <w:tcBorders>
              <w:top w:val="single" w:sz="6" w:space="0" w:color="auto"/>
              <w:left w:val="single" w:sz="6" w:space="0" w:color="auto"/>
              <w:bottom w:val="single" w:sz="6" w:space="0" w:color="auto"/>
              <w:right w:val="single" w:sz="6" w:space="0" w:color="auto"/>
            </w:tcBorders>
            <w:shd w:val="clear" w:color="auto" w:fill="F2F2F2" w:themeFill="background1" w:themeFillShade="F2"/>
          </w:tcPr>
          <w:p w14:paraId="13BA2DAE" w14:textId="77777777" w:rsidR="002820C3" w:rsidRPr="00180D7D" w:rsidRDefault="002820C3">
            <w:pPr>
              <w:rPr>
                <w:rFonts w:ascii="Calibri" w:eastAsia="Calibri" w:hAnsi="Calibri" w:cs="Calibri"/>
                <w:b/>
                <w:sz w:val="20"/>
                <w:szCs w:val="20"/>
              </w:rPr>
            </w:pPr>
            <w:r w:rsidRPr="00180D7D">
              <w:rPr>
                <w:rFonts w:ascii="Calibri" w:eastAsia="Calibri" w:hAnsi="Calibri" w:cs="Calibri"/>
                <w:sz w:val="20"/>
                <w:szCs w:val="20"/>
              </w:rPr>
              <w:t>REFERENCES</w:t>
            </w:r>
          </w:p>
        </w:tc>
        <w:tc>
          <w:tcPr>
            <w:tcW w:w="3456" w:type="dxa"/>
            <w:tcBorders>
              <w:top w:val="single" w:sz="6" w:space="0" w:color="auto"/>
              <w:left w:val="single" w:sz="6" w:space="0" w:color="auto"/>
              <w:bottom w:val="single" w:sz="6" w:space="0" w:color="auto"/>
              <w:right w:val="single" w:sz="6" w:space="0" w:color="auto"/>
            </w:tcBorders>
            <w:shd w:val="clear" w:color="auto" w:fill="F2F2F2" w:themeFill="background1" w:themeFillShade="F2"/>
          </w:tcPr>
          <w:p w14:paraId="687735DD" w14:textId="77777777" w:rsidR="002820C3" w:rsidRPr="00180D7D" w:rsidRDefault="002820C3">
            <w:pPr>
              <w:rPr>
                <w:rFonts w:ascii="Calibri" w:eastAsia="Calibri" w:hAnsi="Calibri" w:cs="Calibri"/>
                <w:b/>
                <w:sz w:val="20"/>
                <w:szCs w:val="20"/>
              </w:rPr>
            </w:pPr>
            <w:r w:rsidRPr="00180D7D">
              <w:rPr>
                <w:rFonts w:ascii="Calibri" w:eastAsia="Calibri" w:hAnsi="Calibri" w:cs="Calibri"/>
                <w:sz w:val="20"/>
                <w:szCs w:val="20"/>
              </w:rPr>
              <w:t>COMMENTS/REF TO DOCUMENTS</w:t>
            </w:r>
          </w:p>
        </w:tc>
        <w:tc>
          <w:tcPr>
            <w:tcW w:w="590" w:type="dxa"/>
            <w:tcBorders>
              <w:top w:val="single" w:sz="6" w:space="0" w:color="auto"/>
              <w:left w:val="single" w:sz="6" w:space="0" w:color="auto"/>
              <w:bottom w:val="single" w:sz="6" w:space="0" w:color="auto"/>
              <w:right w:val="single" w:sz="6" w:space="0" w:color="auto"/>
            </w:tcBorders>
            <w:shd w:val="clear" w:color="auto" w:fill="F2F2F2" w:themeFill="background1" w:themeFillShade="F2"/>
          </w:tcPr>
          <w:p w14:paraId="405A4E54" w14:textId="77777777" w:rsidR="002820C3" w:rsidRPr="00180D7D" w:rsidRDefault="002820C3">
            <w:pPr>
              <w:rPr>
                <w:rFonts w:ascii="Calibri" w:eastAsia="Calibri" w:hAnsi="Calibri" w:cs="Calibri"/>
                <w:b/>
                <w:sz w:val="20"/>
                <w:szCs w:val="20"/>
              </w:rPr>
            </w:pPr>
            <w:r w:rsidRPr="00180D7D">
              <w:rPr>
                <w:rFonts w:ascii="Calibri" w:eastAsia="Calibri" w:hAnsi="Calibri" w:cs="Calibri"/>
                <w:sz w:val="20"/>
                <w:szCs w:val="20"/>
              </w:rPr>
              <w:t>Resp.</w:t>
            </w:r>
          </w:p>
        </w:tc>
      </w:tr>
      <w:tr w:rsidR="002820C3" w:rsidRPr="00180D7D" w14:paraId="4BE8B835" w14:textId="77777777" w:rsidTr="002A2603">
        <w:tc>
          <w:tcPr>
            <w:tcW w:w="864" w:type="dxa"/>
            <w:tcBorders>
              <w:top w:val="single" w:sz="6" w:space="0" w:color="auto"/>
              <w:left w:val="single" w:sz="6" w:space="0" w:color="auto"/>
              <w:bottom w:val="single" w:sz="6" w:space="0" w:color="auto"/>
              <w:right w:val="single" w:sz="6" w:space="0" w:color="auto"/>
            </w:tcBorders>
            <w:shd w:val="clear" w:color="auto" w:fill="auto"/>
          </w:tcPr>
          <w:p w14:paraId="1F8F160F" w14:textId="77777777" w:rsidR="002820C3" w:rsidRPr="00180D7D" w:rsidRDefault="002820C3">
            <w:pPr>
              <w:rPr>
                <w:rFonts w:ascii="Calibri" w:eastAsia="Calibri" w:hAnsi="Calibri" w:cs="Calibri"/>
                <w:b/>
                <w:sz w:val="22"/>
                <w:szCs w:val="22"/>
              </w:rPr>
            </w:pPr>
            <w:r w:rsidRPr="00180D7D">
              <w:rPr>
                <w:rFonts w:ascii="Calibri" w:eastAsia="Calibri" w:hAnsi="Calibri" w:cs="Calibri"/>
                <w:b/>
                <w:sz w:val="22"/>
                <w:szCs w:val="22"/>
              </w:rPr>
              <w:t>J1 </w:t>
            </w:r>
          </w:p>
        </w:tc>
        <w:tc>
          <w:tcPr>
            <w:tcW w:w="4464" w:type="dxa"/>
            <w:tcBorders>
              <w:top w:val="single" w:sz="6" w:space="0" w:color="auto"/>
              <w:left w:val="single" w:sz="6" w:space="0" w:color="auto"/>
              <w:bottom w:val="single" w:sz="6" w:space="0" w:color="auto"/>
              <w:right w:val="single" w:sz="6" w:space="0" w:color="auto"/>
            </w:tcBorders>
          </w:tcPr>
          <w:p w14:paraId="4F4E029C" w14:textId="20A62E19" w:rsidR="002820C3" w:rsidRPr="00430FCA" w:rsidRDefault="002820C3">
            <w:pPr>
              <w:rPr>
                <w:rFonts w:ascii="Calibri" w:eastAsia="Calibri" w:hAnsi="Calibri" w:cs="Calibri"/>
                <w:b/>
                <w:sz w:val="20"/>
                <w:szCs w:val="20"/>
              </w:rPr>
            </w:pPr>
            <w:r w:rsidRPr="00430FCA">
              <w:rPr>
                <w:rFonts w:ascii="Calibri" w:eastAsia="Calibri" w:hAnsi="Calibri" w:cs="Calibri"/>
                <w:b/>
                <w:sz w:val="20"/>
                <w:szCs w:val="20"/>
              </w:rPr>
              <w:t xml:space="preserve">Is it documented that the job and work organisation </w:t>
            </w:r>
            <w:r w:rsidR="004A0282" w:rsidRPr="00430FCA">
              <w:rPr>
                <w:rFonts w:ascii="Calibri" w:eastAsia="Calibri" w:hAnsi="Calibri" w:cs="Calibri"/>
                <w:b/>
                <w:sz w:val="20"/>
                <w:szCs w:val="20"/>
              </w:rPr>
              <w:t>consider</w:t>
            </w:r>
            <w:r w:rsidRPr="00430FCA">
              <w:rPr>
                <w:rFonts w:ascii="Calibri" w:eastAsia="Calibri" w:hAnsi="Calibri" w:cs="Calibri"/>
                <w:b/>
                <w:sz w:val="20"/>
                <w:szCs w:val="20"/>
              </w:rPr>
              <w:t xml:space="preserve"> relevant information such as:</w:t>
            </w:r>
          </w:p>
          <w:p w14:paraId="7EC6E73F" w14:textId="1025EE71" w:rsidR="002820C3" w:rsidRPr="00430FCA" w:rsidRDefault="002820C3" w:rsidP="008371EB">
            <w:pPr>
              <w:pStyle w:val="Listeavsnitt"/>
              <w:numPr>
                <w:ilvl w:val="0"/>
                <w:numId w:val="115"/>
              </w:numPr>
              <w:tabs>
                <w:tab w:val="left" w:pos="284"/>
              </w:tabs>
              <w:spacing w:before="20"/>
              <w:rPr>
                <w:rFonts w:ascii="Calibri" w:eastAsia="Calibri" w:hAnsi="Calibri" w:cs="Calibri"/>
                <w:b/>
                <w:sz w:val="20"/>
                <w:szCs w:val="20"/>
              </w:rPr>
            </w:pPr>
            <w:r w:rsidRPr="00430FCA">
              <w:rPr>
                <w:rFonts w:ascii="Calibri" w:eastAsia="Calibri" w:hAnsi="Calibri" w:cs="Calibri"/>
                <w:b/>
                <w:sz w:val="20"/>
                <w:szCs w:val="20"/>
              </w:rPr>
              <w:t>Task analysis covering all modes of system operation and administrative task</w:t>
            </w:r>
            <w:r w:rsidR="00430FCA" w:rsidRPr="00430FCA">
              <w:rPr>
                <w:rFonts w:ascii="Calibri" w:eastAsia="Calibri" w:hAnsi="Calibri" w:cs="Calibri"/>
                <w:b/>
                <w:sz w:val="20"/>
                <w:szCs w:val="20"/>
              </w:rPr>
              <w:t>?</w:t>
            </w:r>
          </w:p>
          <w:p w14:paraId="2FA24E27" w14:textId="7D5CBFCD" w:rsidR="002820C3" w:rsidRPr="00430FCA" w:rsidRDefault="002820C3" w:rsidP="008371EB">
            <w:pPr>
              <w:pStyle w:val="Listeavsnitt"/>
              <w:numPr>
                <w:ilvl w:val="0"/>
                <w:numId w:val="115"/>
              </w:numPr>
              <w:tabs>
                <w:tab w:val="left" w:pos="284"/>
              </w:tabs>
              <w:spacing w:before="20"/>
              <w:rPr>
                <w:rFonts w:ascii="Calibri" w:eastAsia="Calibri" w:hAnsi="Calibri" w:cs="Calibri"/>
                <w:b/>
                <w:sz w:val="20"/>
                <w:szCs w:val="20"/>
              </w:rPr>
            </w:pPr>
            <w:r w:rsidRPr="00430FCA">
              <w:rPr>
                <w:rFonts w:ascii="Calibri" w:eastAsia="Calibri" w:hAnsi="Calibri" w:cs="Calibri"/>
                <w:b/>
                <w:sz w:val="20"/>
                <w:szCs w:val="20"/>
              </w:rPr>
              <w:t>Workload analysis</w:t>
            </w:r>
            <w:r w:rsidR="00430FCA" w:rsidRPr="00430FCA">
              <w:rPr>
                <w:rFonts w:ascii="Calibri" w:eastAsia="Calibri" w:hAnsi="Calibri" w:cs="Calibri"/>
                <w:b/>
                <w:sz w:val="20"/>
                <w:szCs w:val="20"/>
              </w:rPr>
              <w:t>?</w:t>
            </w:r>
          </w:p>
          <w:p w14:paraId="009D0829" w14:textId="0C720AD0" w:rsidR="002820C3" w:rsidRPr="00430FCA" w:rsidRDefault="002820C3" w:rsidP="008371EB">
            <w:pPr>
              <w:pStyle w:val="Listeavsnitt"/>
              <w:numPr>
                <w:ilvl w:val="0"/>
                <w:numId w:val="115"/>
              </w:numPr>
              <w:tabs>
                <w:tab w:val="left" w:pos="284"/>
              </w:tabs>
              <w:spacing w:before="20"/>
              <w:rPr>
                <w:rFonts w:ascii="Calibri" w:eastAsia="Calibri" w:hAnsi="Calibri" w:cs="Calibri"/>
                <w:b/>
                <w:sz w:val="20"/>
                <w:szCs w:val="20"/>
              </w:rPr>
            </w:pPr>
            <w:r w:rsidRPr="00430FCA">
              <w:rPr>
                <w:rFonts w:ascii="Calibri" w:eastAsia="Calibri" w:hAnsi="Calibri" w:cs="Calibri"/>
                <w:b/>
                <w:sz w:val="20"/>
                <w:szCs w:val="20"/>
              </w:rPr>
              <w:t>Workstation design</w:t>
            </w:r>
            <w:r w:rsidR="00430FCA" w:rsidRPr="00430FCA">
              <w:rPr>
                <w:rFonts w:ascii="Calibri" w:eastAsia="Calibri" w:hAnsi="Calibri" w:cs="Calibri"/>
                <w:b/>
                <w:sz w:val="20"/>
                <w:szCs w:val="20"/>
              </w:rPr>
              <w:t>?</w:t>
            </w:r>
          </w:p>
          <w:p w14:paraId="234EC624" w14:textId="12358D58" w:rsidR="002820C3" w:rsidRPr="00430FCA" w:rsidRDefault="002820C3" w:rsidP="008371EB">
            <w:pPr>
              <w:pStyle w:val="Listeavsnitt"/>
              <w:numPr>
                <w:ilvl w:val="0"/>
                <w:numId w:val="115"/>
              </w:numPr>
              <w:tabs>
                <w:tab w:val="left" w:pos="284"/>
              </w:tabs>
              <w:spacing w:before="20"/>
              <w:rPr>
                <w:rFonts w:ascii="Calibri" w:eastAsia="Calibri" w:hAnsi="Calibri" w:cs="Calibri"/>
                <w:b/>
                <w:sz w:val="20"/>
                <w:szCs w:val="20"/>
              </w:rPr>
            </w:pPr>
            <w:r w:rsidRPr="00430FCA">
              <w:rPr>
                <w:rFonts w:ascii="Calibri" w:eastAsia="Calibri" w:hAnsi="Calibri" w:cs="Calibri"/>
                <w:b/>
                <w:sz w:val="20"/>
                <w:szCs w:val="20"/>
              </w:rPr>
              <w:t>Job satisfaction</w:t>
            </w:r>
            <w:r w:rsidR="00430FCA" w:rsidRPr="00430FCA">
              <w:rPr>
                <w:rFonts w:ascii="Calibri" w:eastAsia="Calibri" w:hAnsi="Calibri" w:cs="Calibri"/>
                <w:b/>
                <w:sz w:val="20"/>
                <w:szCs w:val="20"/>
              </w:rPr>
              <w:t>?</w:t>
            </w:r>
          </w:p>
          <w:p w14:paraId="2014243B" w14:textId="4CB65A41" w:rsidR="002820C3" w:rsidRPr="00430FCA" w:rsidRDefault="002820C3" w:rsidP="008371EB">
            <w:pPr>
              <w:pStyle w:val="Listeavsnitt"/>
              <w:numPr>
                <w:ilvl w:val="0"/>
                <w:numId w:val="115"/>
              </w:numPr>
              <w:tabs>
                <w:tab w:val="left" w:pos="284"/>
              </w:tabs>
              <w:spacing w:before="20"/>
              <w:rPr>
                <w:rFonts w:ascii="Calibri" w:eastAsia="Calibri" w:hAnsi="Calibri" w:cs="Calibri"/>
                <w:b/>
                <w:sz w:val="20"/>
                <w:szCs w:val="20"/>
              </w:rPr>
            </w:pPr>
            <w:r w:rsidRPr="00430FCA">
              <w:rPr>
                <w:rFonts w:ascii="Calibri" w:eastAsia="Calibri" w:hAnsi="Calibri" w:cs="Calibri"/>
                <w:b/>
                <w:sz w:val="20"/>
                <w:szCs w:val="20"/>
              </w:rPr>
              <w:t xml:space="preserve">Lessons learnt from </w:t>
            </w:r>
            <w:r w:rsidR="00430FCA" w:rsidRPr="00430FCA">
              <w:rPr>
                <w:rFonts w:ascii="Calibri" w:eastAsia="Calibri" w:hAnsi="Calibri" w:cs="Calibri"/>
                <w:b/>
                <w:sz w:val="20"/>
                <w:szCs w:val="20"/>
              </w:rPr>
              <w:t>incidents?</w:t>
            </w:r>
          </w:p>
          <w:p w14:paraId="3E3C2431" w14:textId="77777777" w:rsidR="00430FCA" w:rsidRPr="00430FCA" w:rsidRDefault="00430FCA" w:rsidP="00430FCA">
            <w:pPr>
              <w:rPr>
                <w:rFonts w:ascii="Calibri" w:eastAsia="Calibri" w:hAnsi="Calibri" w:cs="Calibri"/>
                <w:i/>
                <w:sz w:val="20"/>
                <w:szCs w:val="20"/>
              </w:rPr>
            </w:pPr>
            <w:r w:rsidRPr="00430FCA">
              <w:rPr>
                <w:rFonts w:ascii="Calibri" w:eastAsia="Calibri" w:hAnsi="Calibri" w:cs="Calibri"/>
                <w:i/>
                <w:sz w:val="20"/>
                <w:szCs w:val="20"/>
              </w:rPr>
              <w:t>Analyses should cover all modes of system operation—including start-up, normal running, shutdown, emergency scenarios, and maintenance periods (e.g., partial shutdowns). The results of these analyses should inform both the system design and staffing plans.</w:t>
            </w:r>
          </w:p>
          <w:p w14:paraId="7D96DDFF" w14:textId="77777777" w:rsidR="00430FCA" w:rsidRPr="00430FCA" w:rsidRDefault="00430FCA" w:rsidP="00430FCA">
            <w:pPr>
              <w:rPr>
                <w:rFonts w:ascii="Calibri" w:eastAsia="Calibri" w:hAnsi="Calibri" w:cs="Calibri"/>
                <w:i/>
                <w:sz w:val="20"/>
                <w:szCs w:val="20"/>
              </w:rPr>
            </w:pPr>
          </w:p>
          <w:p w14:paraId="3FBE9F8C" w14:textId="4495A590" w:rsidR="002820C3" w:rsidRPr="00430FCA" w:rsidRDefault="00430FCA">
            <w:pPr>
              <w:rPr>
                <w:rFonts w:ascii="Calibri" w:eastAsia="Calibri" w:hAnsi="Calibri" w:cs="Calibri"/>
                <w:i/>
                <w:sz w:val="20"/>
                <w:szCs w:val="20"/>
              </w:rPr>
            </w:pPr>
            <w:r w:rsidRPr="00430FCA">
              <w:rPr>
                <w:rFonts w:ascii="Calibri" w:eastAsia="Calibri" w:hAnsi="Calibri" w:cs="Calibri"/>
                <w:i/>
                <w:sz w:val="20"/>
                <w:szCs w:val="20"/>
              </w:rPr>
              <w:t>In addition to addressing clear ergonomic needs of the installation, the design should also account for less obvious psychological factors that impact operator performance and well-being. These may include Motivation, Sense of self-fulfilment, Cultural and social considerations. To support this, it’s important to: Identify factors that influence job satisfaction (e.g., workload, autonomy, feedback, work environment). Determine how to measure these factors—using tools such as employee surveys, interviews, performance metrics, and observational studies.</w:t>
            </w:r>
          </w:p>
        </w:tc>
        <w:tc>
          <w:tcPr>
            <w:tcW w:w="432" w:type="dxa"/>
            <w:tcBorders>
              <w:top w:val="single" w:sz="6" w:space="0" w:color="auto"/>
              <w:left w:val="single" w:sz="6" w:space="0" w:color="auto"/>
              <w:bottom w:val="single" w:sz="6" w:space="0" w:color="auto"/>
              <w:right w:val="single" w:sz="6" w:space="0" w:color="auto"/>
            </w:tcBorders>
          </w:tcPr>
          <w:p w14:paraId="0EFB9138" w14:textId="77777777" w:rsidR="002820C3" w:rsidRPr="00180D7D" w:rsidRDefault="002820C3">
            <w:pPr>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63FEDAEC" w14:textId="77777777" w:rsidR="002820C3" w:rsidRPr="00180D7D" w:rsidRDefault="002820C3">
            <w:pPr>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432177CF" w14:textId="77777777" w:rsidR="002820C3" w:rsidRPr="00180D7D" w:rsidRDefault="002820C3">
            <w:pPr>
              <w:rPr>
                <w:rStyle w:val="eop"/>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tcPr>
          <w:p w14:paraId="75FE2580" w14:textId="77777777" w:rsidR="002820C3" w:rsidRPr="00180D7D" w:rsidRDefault="002820C3">
            <w:pPr>
              <w:rPr>
                <w:rFonts w:ascii="Calibri" w:eastAsia="Calibri" w:hAnsi="Calibri" w:cs="Calibri"/>
                <w:sz w:val="22"/>
                <w:szCs w:val="22"/>
              </w:rPr>
            </w:pPr>
            <w:r w:rsidRPr="00180D7D">
              <w:rPr>
                <w:rFonts w:ascii="Calibri" w:eastAsia="Calibri" w:hAnsi="Calibri" w:cs="Calibri"/>
                <w:sz w:val="22"/>
                <w:szCs w:val="22"/>
              </w:rPr>
              <w:t>HFAM (2003)</w:t>
            </w:r>
          </w:p>
          <w:p w14:paraId="726CF89A" w14:textId="77777777" w:rsidR="002820C3" w:rsidRDefault="002820C3">
            <w:pPr>
              <w:rPr>
                <w:rFonts w:ascii="Calibri" w:eastAsia="Calibri" w:hAnsi="Calibri" w:cs="Calibri"/>
                <w:sz w:val="22"/>
                <w:szCs w:val="22"/>
              </w:rPr>
            </w:pPr>
            <w:r w:rsidRPr="00180D7D">
              <w:rPr>
                <w:rFonts w:ascii="Calibri" w:eastAsia="Calibri" w:hAnsi="Calibri" w:cs="Calibri"/>
                <w:sz w:val="22"/>
                <w:szCs w:val="22"/>
              </w:rPr>
              <w:t>ISO 11064-1 (2000), 4.6</w:t>
            </w:r>
          </w:p>
          <w:p w14:paraId="7C6407E2" w14:textId="77777777" w:rsidR="009275DE" w:rsidRDefault="009275DE">
            <w:pPr>
              <w:rPr>
                <w:rFonts w:ascii="Calibri" w:eastAsia="Calibri" w:hAnsi="Calibri" w:cs="Calibri"/>
                <w:sz w:val="22"/>
                <w:szCs w:val="22"/>
              </w:rPr>
            </w:pPr>
          </w:p>
          <w:p w14:paraId="7632A0B4" w14:textId="77777777" w:rsidR="009275DE" w:rsidRDefault="009275DE">
            <w:pPr>
              <w:rPr>
                <w:rFonts w:ascii="Calibri" w:eastAsia="Calibri" w:hAnsi="Calibri" w:cs="Calibri"/>
                <w:sz w:val="22"/>
                <w:szCs w:val="22"/>
              </w:rPr>
            </w:pPr>
          </w:p>
          <w:p w14:paraId="31F18F85" w14:textId="50DFA719" w:rsidR="009275DE" w:rsidRPr="00180D7D" w:rsidRDefault="009275DE">
            <w:pPr>
              <w:rPr>
                <w:rFonts w:ascii="Calibri" w:eastAsia="Calibri" w:hAnsi="Calibri" w:cs="Calibri"/>
                <w:color w:val="E36C0A" w:themeColor="accent6" w:themeShade="BF"/>
                <w:sz w:val="22"/>
                <w:szCs w:val="22"/>
              </w:rPr>
            </w:pPr>
            <w:r w:rsidRPr="003014EA">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1B1BAA13" w14:textId="77777777" w:rsidR="002820C3" w:rsidRPr="00180D7D" w:rsidRDefault="002820C3">
            <w:pPr>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0F585CB1" w14:textId="77777777" w:rsidR="002820C3" w:rsidRPr="00180D7D" w:rsidRDefault="002820C3">
            <w:pPr>
              <w:rPr>
                <w:rFonts w:ascii="Calibri" w:eastAsia="Calibri" w:hAnsi="Calibri" w:cs="Calibri"/>
                <w:sz w:val="22"/>
                <w:szCs w:val="22"/>
              </w:rPr>
            </w:pPr>
          </w:p>
        </w:tc>
      </w:tr>
      <w:tr w:rsidR="002820C3" w:rsidRPr="00180D7D" w14:paraId="7D53C228" w14:textId="77777777" w:rsidTr="002A2603">
        <w:tc>
          <w:tcPr>
            <w:tcW w:w="864" w:type="dxa"/>
            <w:tcBorders>
              <w:top w:val="single" w:sz="6" w:space="0" w:color="auto"/>
              <w:left w:val="single" w:sz="6" w:space="0" w:color="auto"/>
              <w:bottom w:val="single" w:sz="6" w:space="0" w:color="auto"/>
              <w:right w:val="single" w:sz="6" w:space="0" w:color="auto"/>
            </w:tcBorders>
            <w:shd w:val="clear" w:color="auto" w:fill="auto"/>
          </w:tcPr>
          <w:p w14:paraId="39EFB527" w14:textId="77777777" w:rsidR="002820C3" w:rsidRPr="00180D7D" w:rsidRDefault="002820C3">
            <w:pPr>
              <w:rPr>
                <w:rStyle w:val="normaltextrun"/>
                <w:rFonts w:ascii="Calibri" w:eastAsia="Calibri" w:hAnsi="Calibri" w:cs="Calibri"/>
                <w:b/>
                <w:sz w:val="22"/>
                <w:szCs w:val="22"/>
              </w:rPr>
            </w:pPr>
            <w:r w:rsidRPr="00180D7D">
              <w:rPr>
                <w:rFonts w:ascii="Calibri" w:eastAsia="Calibri" w:hAnsi="Calibri" w:cs="Calibri"/>
                <w:b/>
                <w:sz w:val="22"/>
                <w:szCs w:val="22"/>
              </w:rPr>
              <w:t>J1.1 </w:t>
            </w:r>
          </w:p>
        </w:tc>
        <w:tc>
          <w:tcPr>
            <w:tcW w:w="4464" w:type="dxa"/>
            <w:tcBorders>
              <w:top w:val="single" w:sz="6" w:space="0" w:color="auto"/>
              <w:left w:val="single" w:sz="6" w:space="0" w:color="auto"/>
              <w:bottom w:val="single" w:sz="6" w:space="0" w:color="auto"/>
              <w:right w:val="single" w:sz="6" w:space="0" w:color="auto"/>
            </w:tcBorders>
          </w:tcPr>
          <w:p w14:paraId="3C056239" w14:textId="77777777" w:rsidR="002820C3" w:rsidRPr="00180D7D" w:rsidRDefault="002820C3">
            <w:pPr>
              <w:ind w:left="720"/>
              <w:rPr>
                <w:rFonts w:ascii="Calibri" w:eastAsia="Calibri" w:hAnsi="Calibri" w:cs="Calibri"/>
                <w:b/>
                <w:sz w:val="22"/>
                <w:szCs w:val="22"/>
              </w:rPr>
            </w:pPr>
            <w:r w:rsidRPr="00180D7D">
              <w:rPr>
                <w:rFonts w:ascii="Calibri" w:eastAsia="Calibri" w:hAnsi="Calibri" w:cs="Calibri"/>
                <w:b/>
                <w:sz w:val="22"/>
                <w:szCs w:val="22"/>
              </w:rPr>
              <w:t>Are tasks adequately allocated between operator and system?</w:t>
            </w:r>
          </w:p>
          <w:p w14:paraId="3596025E" w14:textId="53B96B1A" w:rsidR="002820C3" w:rsidRPr="00180D7D" w:rsidRDefault="002820C3">
            <w:pPr>
              <w:ind w:left="720"/>
              <w:rPr>
                <w:rStyle w:val="normaltextrun"/>
                <w:rFonts w:ascii="Calibri" w:eastAsia="Calibri" w:hAnsi="Calibri" w:cs="Calibri"/>
                <w:b/>
                <w:i/>
                <w:color w:val="000000" w:themeColor="text1"/>
                <w:sz w:val="22"/>
                <w:szCs w:val="22"/>
              </w:rPr>
            </w:pPr>
            <w:r w:rsidRPr="00180D7D">
              <w:rPr>
                <w:rFonts w:ascii="Calibri" w:eastAsia="Calibri" w:hAnsi="Calibri" w:cs="Calibri"/>
                <w:i/>
                <w:sz w:val="22"/>
                <w:szCs w:val="22"/>
              </w:rPr>
              <w:lastRenderedPageBreak/>
              <w:t>Check: Are high speed, high accuracy or highly repetitive tasks done automatically? Document the criteria used in this allocation. Function allocation should support cooperation between operator and machine.</w:t>
            </w:r>
            <w:r w:rsidR="005E7973">
              <w:rPr>
                <w:rFonts w:ascii="Calibri" w:eastAsia="Calibri" w:hAnsi="Calibri" w:cs="Calibri"/>
                <w:i/>
                <w:sz w:val="22"/>
                <w:szCs w:val="22"/>
              </w:rPr>
              <w:t xml:space="preserve"> See Fitts </w:t>
            </w:r>
            <w:r w:rsidR="00D957F7">
              <w:rPr>
                <w:rFonts w:ascii="Calibri" w:eastAsia="Calibri" w:hAnsi="Calibri" w:cs="Calibri"/>
                <w:i/>
                <w:sz w:val="22"/>
                <w:szCs w:val="22"/>
              </w:rPr>
              <w:t>List,</w:t>
            </w:r>
            <w:r w:rsidR="007E609A">
              <w:rPr>
                <w:rFonts w:ascii="Calibri" w:eastAsia="Calibri" w:hAnsi="Calibri" w:cs="Calibri"/>
                <w:i/>
                <w:sz w:val="22"/>
                <w:szCs w:val="22"/>
              </w:rPr>
              <w:t xml:space="preserve"> De Winter</w:t>
            </w:r>
            <w:r w:rsidR="00430FCA">
              <w:rPr>
                <w:rFonts w:ascii="Calibri" w:eastAsia="Calibri" w:hAnsi="Calibri" w:cs="Calibri"/>
                <w:i/>
                <w:sz w:val="22"/>
                <w:szCs w:val="22"/>
              </w:rPr>
              <w:t xml:space="preserve"> et al. (2014)</w:t>
            </w:r>
            <w:r w:rsidR="007E609A">
              <w:rPr>
                <w:rFonts w:ascii="Calibri" w:eastAsia="Calibri" w:hAnsi="Calibri" w:cs="Calibri"/>
                <w:i/>
                <w:sz w:val="22"/>
                <w:szCs w:val="22"/>
              </w:rPr>
              <w:t>.</w:t>
            </w:r>
          </w:p>
        </w:tc>
        <w:tc>
          <w:tcPr>
            <w:tcW w:w="432" w:type="dxa"/>
            <w:tcBorders>
              <w:top w:val="single" w:sz="6" w:space="0" w:color="auto"/>
              <w:left w:val="single" w:sz="6" w:space="0" w:color="auto"/>
              <w:bottom w:val="single" w:sz="6" w:space="0" w:color="auto"/>
              <w:right w:val="single" w:sz="6" w:space="0" w:color="auto"/>
            </w:tcBorders>
          </w:tcPr>
          <w:p w14:paraId="56E5ABEF" w14:textId="77777777" w:rsidR="002820C3" w:rsidRPr="00180D7D" w:rsidRDefault="002820C3">
            <w:pPr>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4401DD38" w14:textId="77777777" w:rsidR="002820C3" w:rsidRPr="00180D7D" w:rsidRDefault="002820C3">
            <w:pPr>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16908EAE" w14:textId="77777777" w:rsidR="002820C3" w:rsidRPr="00180D7D" w:rsidRDefault="002820C3">
            <w:pPr>
              <w:rPr>
                <w:rStyle w:val="eop"/>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tcPr>
          <w:p w14:paraId="42BE5AD0" w14:textId="77777777" w:rsidR="002820C3" w:rsidRPr="003316E6" w:rsidRDefault="002820C3">
            <w:pPr>
              <w:rPr>
                <w:rFonts w:ascii="Calibri" w:eastAsia="Calibri" w:hAnsi="Calibri" w:cs="Calibri"/>
                <w:sz w:val="22"/>
                <w:szCs w:val="22"/>
                <w:lang w:val="nb-NO"/>
              </w:rPr>
            </w:pPr>
            <w:r w:rsidRPr="003316E6">
              <w:rPr>
                <w:rFonts w:ascii="Calibri" w:eastAsia="Calibri" w:hAnsi="Calibri" w:cs="Calibri"/>
                <w:sz w:val="22"/>
                <w:szCs w:val="22"/>
                <w:lang w:val="nb-NO"/>
              </w:rPr>
              <w:t>ISO 11064-1 (2000), 7.3.</w:t>
            </w:r>
          </w:p>
          <w:p w14:paraId="6EDBB3AB" w14:textId="77777777" w:rsidR="002820C3" w:rsidRPr="003316E6" w:rsidRDefault="002820C3">
            <w:pPr>
              <w:rPr>
                <w:rFonts w:ascii="Calibri" w:eastAsia="Calibri" w:hAnsi="Calibri" w:cs="Calibri"/>
                <w:sz w:val="22"/>
                <w:szCs w:val="22"/>
                <w:lang w:val="nb-NO"/>
              </w:rPr>
            </w:pPr>
            <w:r w:rsidRPr="003316E6">
              <w:rPr>
                <w:rFonts w:ascii="Calibri" w:eastAsia="Calibri" w:hAnsi="Calibri" w:cs="Calibri"/>
                <w:sz w:val="22"/>
                <w:szCs w:val="22"/>
                <w:lang w:val="nb-NO"/>
              </w:rPr>
              <w:t>EN 614-1 (2006), 5.2.1 (table 1)</w:t>
            </w:r>
          </w:p>
          <w:p w14:paraId="6CE0B129" w14:textId="77777777" w:rsidR="005E7973" w:rsidRDefault="005E7973">
            <w:pPr>
              <w:rPr>
                <w:rStyle w:val="normaltextrun"/>
                <w:rFonts w:ascii="Calibri" w:eastAsia="Calibri" w:hAnsi="Calibri" w:cs="Calibri"/>
                <w:bCs/>
                <w:color w:val="000000" w:themeColor="text1"/>
                <w:sz w:val="22"/>
                <w:szCs w:val="22"/>
              </w:rPr>
            </w:pPr>
            <w:r w:rsidRPr="003316E6">
              <w:rPr>
                <w:rStyle w:val="normaltextrun"/>
                <w:rFonts w:ascii="Calibri" w:eastAsia="Calibri" w:hAnsi="Calibri" w:cs="Calibri"/>
                <w:bCs/>
                <w:color w:val="000000" w:themeColor="text1"/>
                <w:sz w:val="22"/>
                <w:szCs w:val="22"/>
                <w:lang w:val="nb-NO"/>
              </w:rPr>
              <w:lastRenderedPageBreak/>
              <w:t xml:space="preserve">De Winter et al. </w:t>
            </w:r>
            <w:r w:rsidRPr="005E7973">
              <w:rPr>
                <w:rStyle w:val="normaltextrun"/>
                <w:rFonts w:ascii="Calibri" w:eastAsia="Calibri" w:hAnsi="Calibri" w:cs="Calibri"/>
                <w:bCs/>
                <w:color w:val="000000" w:themeColor="text1"/>
                <w:sz w:val="22"/>
                <w:szCs w:val="22"/>
              </w:rPr>
              <w:t>(2014).</w:t>
            </w:r>
          </w:p>
          <w:p w14:paraId="1BAEC0D8" w14:textId="13BFBB70" w:rsidR="009275DE" w:rsidRPr="005E7973" w:rsidRDefault="009275DE">
            <w:pPr>
              <w:rPr>
                <w:rStyle w:val="normaltextrun"/>
                <w:rFonts w:ascii="Calibri" w:eastAsia="Calibri" w:hAnsi="Calibri" w:cs="Calibri"/>
                <w:bCs/>
                <w:color w:val="D13438"/>
                <w:sz w:val="22"/>
                <w:szCs w:val="22"/>
              </w:rPr>
            </w:pPr>
            <w:r w:rsidRPr="003014EA">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1A28EBCC" w14:textId="77777777" w:rsidR="002820C3" w:rsidRPr="00180D7D" w:rsidRDefault="002820C3">
            <w:pPr>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2EEAB5F8" w14:textId="77777777" w:rsidR="002820C3" w:rsidRPr="00180D7D" w:rsidRDefault="002820C3">
            <w:pPr>
              <w:rPr>
                <w:rFonts w:ascii="Calibri" w:eastAsia="Calibri" w:hAnsi="Calibri" w:cs="Calibri"/>
                <w:sz w:val="22"/>
                <w:szCs w:val="22"/>
              </w:rPr>
            </w:pPr>
          </w:p>
        </w:tc>
      </w:tr>
      <w:tr w:rsidR="002820C3" w:rsidRPr="00180D7D" w14:paraId="0B523A98" w14:textId="77777777" w:rsidTr="002A2603">
        <w:tc>
          <w:tcPr>
            <w:tcW w:w="864" w:type="dxa"/>
            <w:tcBorders>
              <w:top w:val="single" w:sz="6" w:space="0" w:color="auto"/>
              <w:left w:val="single" w:sz="6" w:space="0" w:color="auto"/>
              <w:bottom w:val="single" w:sz="6" w:space="0" w:color="auto"/>
              <w:right w:val="single" w:sz="6" w:space="0" w:color="auto"/>
            </w:tcBorders>
            <w:shd w:val="clear" w:color="auto" w:fill="auto"/>
          </w:tcPr>
          <w:p w14:paraId="114C7B49" w14:textId="77777777" w:rsidR="002820C3" w:rsidRPr="00180D7D" w:rsidRDefault="002820C3">
            <w:pPr>
              <w:rPr>
                <w:rStyle w:val="normaltextrun"/>
                <w:rFonts w:ascii="Calibri" w:eastAsia="Calibri" w:hAnsi="Calibri" w:cs="Calibri"/>
                <w:b/>
                <w:sz w:val="22"/>
                <w:szCs w:val="22"/>
              </w:rPr>
            </w:pPr>
            <w:r w:rsidRPr="00180D7D">
              <w:rPr>
                <w:rFonts w:ascii="Calibri" w:eastAsia="Calibri" w:hAnsi="Calibri" w:cs="Calibri"/>
                <w:b/>
                <w:sz w:val="22"/>
                <w:szCs w:val="22"/>
              </w:rPr>
              <w:t>J1.1.1</w:t>
            </w:r>
          </w:p>
        </w:tc>
        <w:tc>
          <w:tcPr>
            <w:tcW w:w="4464" w:type="dxa"/>
            <w:tcBorders>
              <w:top w:val="single" w:sz="6" w:space="0" w:color="auto"/>
              <w:left w:val="single" w:sz="6" w:space="0" w:color="auto"/>
              <w:bottom w:val="single" w:sz="6" w:space="0" w:color="auto"/>
              <w:right w:val="single" w:sz="6" w:space="0" w:color="auto"/>
            </w:tcBorders>
          </w:tcPr>
          <w:p w14:paraId="3E2251A6" w14:textId="3A17BCE3" w:rsidR="002820C3" w:rsidRPr="00180D7D" w:rsidRDefault="002820C3" w:rsidP="008371EB">
            <w:pPr>
              <w:pStyle w:val="Listeavsnitt"/>
              <w:numPr>
                <w:ilvl w:val="0"/>
                <w:numId w:val="114"/>
              </w:numPr>
              <w:tabs>
                <w:tab w:val="left" w:pos="284"/>
              </w:tabs>
              <w:spacing w:before="20"/>
              <w:rPr>
                <w:rFonts w:ascii="Calibri" w:eastAsia="Calibri" w:hAnsi="Calibri" w:cs="Calibri"/>
                <w:b/>
                <w:sz w:val="22"/>
                <w:szCs w:val="22"/>
              </w:rPr>
            </w:pPr>
            <w:r w:rsidRPr="00180D7D">
              <w:rPr>
                <w:rFonts w:ascii="Calibri" w:eastAsia="Calibri" w:hAnsi="Calibri" w:cs="Calibri"/>
                <w:b/>
                <w:sz w:val="22"/>
                <w:szCs w:val="22"/>
              </w:rPr>
              <w:t>Is the operator fully aware of what he or she is expected to do at all times?</w:t>
            </w:r>
            <w:r w:rsidR="00535C0A">
              <w:rPr>
                <w:rFonts w:ascii="Calibri" w:eastAsia="Calibri" w:hAnsi="Calibri" w:cs="Calibri"/>
                <w:b/>
                <w:sz w:val="22"/>
                <w:szCs w:val="22"/>
              </w:rPr>
              <w:t xml:space="preserve"> (i.e. will the design provide the operator with information necessary to execute the tasks in a safe and efficient manner).</w:t>
            </w:r>
          </w:p>
          <w:p w14:paraId="45A314A3" w14:textId="77777777" w:rsidR="002820C3" w:rsidRPr="00180D7D" w:rsidRDefault="002820C3" w:rsidP="008371EB">
            <w:pPr>
              <w:pStyle w:val="Listeavsnitt"/>
              <w:numPr>
                <w:ilvl w:val="0"/>
                <w:numId w:val="114"/>
              </w:numPr>
              <w:tabs>
                <w:tab w:val="left" w:pos="284"/>
              </w:tabs>
              <w:spacing w:before="20"/>
              <w:rPr>
                <w:rFonts w:ascii="Calibri" w:eastAsia="Calibri" w:hAnsi="Calibri" w:cs="Calibri"/>
                <w:b/>
                <w:sz w:val="22"/>
                <w:szCs w:val="22"/>
              </w:rPr>
            </w:pPr>
            <w:r w:rsidRPr="00180D7D">
              <w:rPr>
                <w:rFonts w:ascii="Calibri" w:eastAsia="Calibri" w:hAnsi="Calibri" w:cs="Calibri"/>
                <w:b/>
                <w:sz w:val="22"/>
                <w:szCs w:val="22"/>
              </w:rPr>
              <w:t>Are operators given reasons for what they are expected to do under all circumstances?</w:t>
            </w:r>
          </w:p>
          <w:p w14:paraId="1C5B880F" w14:textId="77777777" w:rsidR="002820C3" w:rsidRPr="00180D7D" w:rsidRDefault="002820C3">
            <w:pPr>
              <w:ind w:left="1440"/>
              <w:rPr>
                <w:rStyle w:val="normaltextrun"/>
                <w:rFonts w:ascii="Calibri" w:eastAsia="Calibri" w:hAnsi="Calibri" w:cs="Calibri"/>
                <w:b/>
                <w:color w:val="000000" w:themeColor="text1"/>
                <w:sz w:val="22"/>
                <w:szCs w:val="22"/>
              </w:rPr>
            </w:pPr>
            <w:r w:rsidRPr="00180D7D">
              <w:rPr>
                <w:rFonts w:ascii="Calibri" w:eastAsia="Calibri" w:hAnsi="Calibri" w:cs="Calibri"/>
                <w:i/>
                <w:sz w:val="22"/>
                <w:szCs w:val="22"/>
              </w:rPr>
              <w:t xml:space="preserve">The operator should be fully notified about targets, priorities and consequences of failure. Criteria for taking over manual control from automatic equipment should be clear and unambiguous. A job assignment criteria checklist should be developed to help assign the tasks to a particular job. In addition, the operator should be given reasons for what s/he is expected to do, as operators are less likely to engage in alternate behaviours if they are well </w:t>
            </w:r>
            <w:r w:rsidRPr="00180D7D">
              <w:rPr>
                <w:rFonts w:ascii="Calibri" w:eastAsia="Calibri" w:hAnsi="Calibri" w:cs="Calibri"/>
                <w:i/>
                <w:sz w:val="22"/>
                <w:szCs w:val="22"/>
              </w:rPr>
              <w:lastRenderedPageBreak/>
              <w:t>aware of the cause of a required behaviour.</w:t>
            </w:r>
          </w:p>
        </w:tc>
        <w:tc>
          <w:tcPr>
            <w:tcW w:w="432" w:type="dxa"/>
            <w:tcBorders>
              <w:top w:val="single" w:sz="6" w:space="0" w:color="auto"/>
              <w:left w:val="single" w:sz="6" w:space="0" w:color="auto"/>
              <w:bottom w:val="single" w:sz="6" w:space="0" w:color="auto"/>
              <w:right w:val="single" w:sz="6" w:space="0" w:color="auto"/>
            </w:tcBorders>
          </w:tcPr>
          <w:p w14:paraId="7E7F6EED" w14:textId="77777777" w:rsidR="002820C3" w:rsidRPr="00180D7D" w:rsidRDefault="002820C3">
            <w:pPr>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79CF853C" w14:textId="77777777" w:rsidR="002820C3" w:rsidRPr="00180D7D" w:rsidRDefault="002820C3">
            <w:pPr>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29375AD7" w14:textId="77777777" w:rsidR="002820C3" w:rsidRPr="00180D7D" w:rsidRDefault="002820C3">
            <w:pPr>
              <w:rPr>
                <w:rStyle w:val="eop"/>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tcPr>
          <w:p w14:paraId="4BA4B050" w14:textId="77777777" w:rsidR="002820C3" w:rsidRPr="00180D7D" w:rsidRDefault="002820C3">
            <w:pPr>
              <w:rPr>
                <w:rFonts w:ascii="Calibri" w:eastAsia="Calibri" w:hAnsi="Calibri" w:cs="Calibri"/>
                <w:sz w:val="22"/>
                <w:szCs w:val="22"/>
              </w:rPr>
            </w:pPr>
            <w:r w:rsidRPr="00180D7D">
              <w:rPr>
                <w:rFonts w:ascii="Calibri" w:eastAsia="Calibri" w:hAnsi="Calibri" w:cs="Calibri"/>
                <w:sz w:val="22"/>
                <w:szCs w:val="22"/>
              </w:rPr>
              <w:t>HFAM (2003).</w:t>
            </w:r>
          </w:p>
          <w:p w14:paraId="7ED6D3A6" w14:textId="77777777" w:rsidR="002820C3" w:rsidRDefault="002820C3">
            <w:pPr>
              <w:rPr>
                <w:rFonts w:ascii="Calibri" w:eastAsia="Calibri" w:hAnsi="Calibri" w:cs="Calibri"/>
                <w:sz w:val="22"/>
                <w:szCs w:val="22"/>
              </w:rPr>
            </w:pPr>
            <w:r w:rsidRPr="00180D7D">
              <w:rPr>
                <w:rFonts w:ascii="Calibri" w:eastAsia="Calibri" w:hAnsi="Calibri" w:cs="Calibri"/>
                <w:sz w:val="22"/>
                <w:szCs w:val="22"/>
              </w:rPr>
              <w:t>ISO 11064-1 (2000), 7.4 &amp; 7.5.</w:t>
            </w:r>
          </w:p>
          <w:p w14:paraId="7C83BCEB" w14:textId="77777777" w:rsidR="00606C9C" w:rsidRDefault="00606C9C">
            <w:pPr>
              <w:rPr>
                <w:rFonts w:eastAsia="Calibri"/>
                <w:sz w:val="22"/>
                <w:szCs w:val="22"/>
              </w:rPr>
            </w:pPr>
          </w:p>
          <w:p w14:paraId="080CCE79" w14:textId="6C470B27" w:rsidR="00606C9C" w:rsidRPr="00606C9C" w:rsidRDefault="00606C9C">
            <w:pPr>
              <w:rPr>
                <w:rStyle w:val="normaltextrun"/>
                <w:rFonts w:ascii="Calibri" w:eastAsia="Calibri" w:hAnsi="Calibri" w:cs="Calibri"/>
                <w:sz w:val="22"/>
                <w:szCs w:val="22"/>
              </w:rPr>
            </w:pPr>
            <w:r w:rsidRPr="00606C9C">
              <w:rPr>
                <w:rFonts w:eastAsia="Calibri"/>
                <w:sz w:val="22"/>
                <w:szCs w:val="22"/>
              </w:rPr>
              <w:t>DC:</w:t>
            </w:r>
            <w:r w:rsidRPr="00606C9C">
              <w:rPr>
                <w:rFonts w:eastAsia="Calibri"/>
                <w:i/>
                <w:sz w:val="22"/>
                <w:szCs w:val="22"/>
              </w:rPr>
              <w:t xml:space="preserve"> Is there a system for safety job analysis, pre-job meetings and information meetings at departure to drilling location? Are the drillers involved in preparing and checking the procedures?</w:t>
            </w:r>
          </w:p>
        </w:tc>
        <w:tc>
          <w:tcPr>
            <w:tcW w:w="3456" w:type="dxa"/>
            <w:tcBorders>
              <w:top w:val="single" w:sz="6" w:space="0" w:color="auto"/>
              <w:left w:val="single" w:sz="6" w:space="0" w:color="auto"/>
              <w:bottom w:val="single" w:sz="6" w:space="0" w:color="auto"/>
              <w:right w:val="single" w:sz="6" w:space="0" w:color="auto"/>
            </w:tcBorders>
          </w:tcPr>
          <w:p w14:paraId="6E59B087" w14:textId="77777777" w:rsidR="002820C3" w:rsidRPr="00180D7D" w:rsidRDefault="002820C3">
            <w:pPr>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01D60A35" w14:textId="77777777" w:rsidR="002820C3" w:rsidRPr="00180D7D" w:rsidRDefault="002820C3">
            <w:pPr>
              <w:rPr>
                <w:rFonts w:ascii="Calibri" w:eastAsia="Calibri" w:hAnsi="Calibri" w:cs="Calibri"/>
                <w:sz w:val="22"/>
                <w:szCs w:val="22"/>
              </w:rPr>
            </w:pPr>
          </w:p>
        </w:tc>
      </w:tr>
      <w:tr w:rsidR="002820C3" w:rsidRPr="00180D7D" w14:paraId="2B6DA67F" w14:textId="77777777" w:rsidTr="002A2603">
        <w:tc>
          <w:tcPr>
            <w:tcW w:w="864" w:type="dxa"/>
            <w:tcBorders>
              <w:top w:val="single" w:sz="6" w:space="0" w:color="auto"/>
              <w:left w:val="single" w:sz="6" w:space="0" w:color="auto"/>
              <w:bottom w:val="single" w:sz="6" w:space="0" w:color="auto"/>
              <w:right w:val="single" w:sz="6" w:space="0" w:color="auto"/>
            </w:tcBorders>
            <w:shd w:val="clear" w:color="auto" w:fill="auto"/>
          </w:tcPr>
          <w:p w14:paraId="6C9E9A8E" w14:textId="77777777" w:rsidR="002820C3" w:rsidRPr="00180D7D" w:rsidRDefault="002820C3">
            <w:pPr>
              <w:rPr>
                <w:rStyle w:val="normaltextrun"/>
                <w:rFonts w:ascii="Calibri" w:eastAsia="Calibri" w:hAnsi="Calibri" w:cs="Calibri"/>
                <w:b/>
                <w:sz w:val="22"/>
                <w:szCs w:val="22"/>
              </w:rPr>
            </w:pPr>
            <w:r w:rsidRPr="00180D7D">
              <w:rPr>
                <w:rFonts w:ascii="Calibri" w:eastAsia="Calibri" w:hAnsi="Calibri" w:cs="Calibri"/>
                <w:b/>
                <w:sz w:val="22"/>
                <w:szCs w:val="22"/>
              </w:rPr>
              <w:t>J1.1.2</w:t>
            </w:r>
          </w:p>
        </w:tc>
        <w:tc>
          <w:tcPr>
            <w:tcW w:w="4464" w:type="dxa"/>
            <w:tcBorders>
              <w:top w:val="single" w:sz="6" w:space="0" w:color="auto"/>
              <w:left w:val="single" w:sz="6" w:space="0" w:color="auto"/>
              <w:bottom w:val="single" w:sz="6" w:space="0" w:color="auto"/>
              <w:right w:val="single" w:sz="6" w:space="0" w:color="auto"/>
            </w:tcBorders>
          </w:tcPr>
          <w:p w14:paraId="1B9C3968" w14:textId="77777777" w:rsidR="002820C3" w:rsidRPr="00180D7D" w:rsidRDefault="002820C3">
            <w:pPr>
              <w:ind w:left="1440"/>
              <w:rPr>
                <w:rFonts w:ascii="Calibri" w:eastAsia="Calibri" w:hAnsi="Calibri" w:cs="Calibri"/>
                <w:b/>
                <w:sz w:val="22"/>
                <w:szCs w:val="22"/>
              </w:rPr>
            </w:pPr>
            <w:r w:rsidRPr="00180D7D">
              <w:rPr>
                <w:rFonts w:ascii="Calibri" w:eastAsia="Calibri" w:hAnsi="Calibri" w:cs="Calibri"/>
                <w:b/>
                <w:sz w:val="22"/>
                <w:szCs w:val="22"/>
              </w:rPr>
              <w:t>Are there no conflicts or incompatibilities in operator tasks and performance criteria?</w:t>
            </w:r>
          </w:p>
          <w:p w14:paraId="535310B0" w14:textId="2B595547" w:rsidR="002820C3" w:rsidRPr="00180D7D" w:rsidRDefault="002820C3">
            <w:pPr>
              <w:ind w:left="1440"/>
              <w:rPr>
                <w:rFonts w:ascii="Calibri" w:eastAsia="Calibri" w:hAnsi="Calibri" w:cs="Calibri"/>
                <w:i/>
                <w:sz w:val="22"/>
                <w:szCs w:val="22"/>
              </w:rPr>
            </w:pPr>
            <w:r w:rsidRPr="00180D7D">
              <w:rPr>
                <w:rFonts w:ascii="Calibri" w:eastAsia="Calibri" w:hAnsi="Calibri" w:cs="Calibri"/>
                <w:i/>
                <w:sz w:val="22"/>
                <w:szCs w:val="22"/>
              </w:rPr>
              <w:t>The operator should not be expected to resolve conflicts between production regularity and safety. Operators must not be “rewarded</w:t>
            </w:r>
            <w:r w:rsidR="005B247C">
              <w:rPr>
                <w:rFonts w:ascii="Calibri" w:eastAsia="Calibri" w:hAnsi="Calibri" w:cs="Calibri"/>
                <w:i/>
                <w:sz w:val="22"/>
                <w:szCs w:val="22"/>
              </w:rPr>
              <w:t>”</w:t>
            </w:r>
            <w:r w:rsidR="00C4799A">
              <w:rPr>
                <w:rFonts w:ascii="Calibri" w:eastAsia="Calibri" w:hAnsi="Calibri" w:cs="Calibri"/>
                <w:i/>
                <w:sz w:val="22"/>
                <w:szCs w:val="22"/>
              </w:rPr>
              <w:t xml:space="preserve"> </w:t>
            </w:r>
            <w:r w:rsidRPr="00180D7D">
              <w:rPr>
                <w:rFonts w:ascii="Calibri" w:eastAsia="Calibri" w:hAnsi="Calibri" w:cs="Calibri"/>
                <w:i/>
                <w:sz w:val="22"/>
                <w:szCs w:val="22"/>
              </w:rPr>
              <w:t>for unsafe acts or for maintaining production when they should have shut down.</w:t>
            </w:r>
          </w:p>
          <w:p w14:paraId="34B41BD6" w14:textId="77777777" w:rsidR="002820C3" w:rsidRPr="00180D7D" w:rsidRDefault="002820C3">
            <w:pPr>
              <w:ind w:left="1440"/>
              <w:rPr>
                <w:rStyle w:val="normaltextrun"/>
                <w:rFonts w:ascii="Calibri" w:eastAsia="Calibri" w:hAnsi="Calibri" w:cs="Calibri"/>
                <w:b/>
                <w:color w:val="000000" w:themeColor="text1"/>
                <w:sz w:val="22"/>
                <w:szCs w:val="22"/>
              </w:rPr>
            </w:pPr>
            <w:r w:rsidRPr="00180D7D">
              <w:rPr>
                <w:rFonts w:ascii="Calibri" w:eastAsia="Calibri" w:hAnsi="Calibri" w:cs="Calibri"/>
                <w:i/>
                <w:sz w:val="22"/>
                <w:szCs w:val="22"/>
              </w:rPr>
              <w:t>Are there clear criteria for e.g. shutdown and do the operators have authority to shut down without consulting a supervisor?</w:t>
            </w:r>
          </w:p>
        </w:tc>
        <w:tc>
          <w:tcPr>
            <w:tcW w:w="432" w:type="dxa"/>
            <w:tcBorders>
              <w:top w:val="single" w:sz="6" w:space="0" w:color="auto"/>
              <w:left w:val="single" w:sz="6" w:space="0" w:color="auto"/>
              <w:bottom w:val="single" w:sz="6" w:space="0" w:color="auto"/>
              <w:right w:val="single" w:sz="6" w:space="0" w:color="auto"/>
            </w:tcBorders>
          </w:tcPr>
          <w:p w14:paraId="7C9CA9CB" w14:textId="77777777" w:rsidR="002820C3" w:rsidRPr="00180D7D" w:rsidRDefault="002820C3">
            <w:pPr>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212AD4C6" w14:textId="77777777" w:rsidR="002820C3" w:rsidRPr="00180D7D" w:rsidRDefault="002820C3">
            <w:pPr>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0331655C" w14:textId="77777777" w:rsidR="002820C3" w:rsidRPr="00180D7D" w:rsidRDefault="002820C3">
            <w:pPr>
              <w:rPr>
                <w:rStyle w:val="eop"/>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tcPr>
          <w:p w14:paraId="7BC8370D" w14:textId="77777777" w:rsidR="002820C3" w:rsidRDefault="002820C3">
            <w:pPr>
              <w:rPr>
                <w:rFonts w:ascii="Calibri" w:eastAsia="Calibri" w:hAnsi="Calibri" w:cs="Calibri"/>
                <w:sz w:val="22"/>
                <w:szCs w:val="22"/>
              </w:rPr>
            </w:pPr>
            <w:r w:rsidRPr="00180D7D">
              <w:rPr>
                <w:rFonts w:ascii="Calibri" w:eastAsia="Calibri" w:hAnsi="Calibri" w:cs="Calibri"/>
                <w:sz w:val="22"/>
                <w:szCs w:val="22"/>
              </w:rPr>
              <w:t>HFAM (2003)</w:t>
            </w:r>
          </w:p>
          <w:p w14:paraId="6A0805BA" w14:textId="77777777" w:rsidR="009275DE" w:rsidRDefault="009275DE">
            <w:pPr>
              <w:rPr>
                <w:rFonts w:ascii="Calibri" w:eastAsia="Calibri" w:hAnsi="Calibri" w:cs="Calibri"/>
                <w:sz w:val="22"/>
                <w:szCs w:val="22"/>
              </w:rPr>
            </w:pPr>
          </w:p>
          <w:p w14:paraId="698E6A89" w14:textId="77777777" w:rsidR="009275DE" w:rsidRDefault="009275DE">
            <w:pPr>
              <w:rPr>
                <w:rFonts w:ascii="Calibri" w:eastAsia="Calibri" w:hAnsi="Calibri" w:cs="Calibri"/>
                <w:sz w:val="22"/>
                <w:szCs w:val="22"/>
              </w:rPr>
            </w:pPr>
          </w:p>
          <w:p w14:paraId="190A1B18" w14:textId="462C52CE" w:rsidR="009275DE" w:rsidRPr="00180D7D" w:rsidRDefault="009275DE">
            <w:pPr>
              <w:rPr>
                <w:rStyle w:val="normaltextrun"/>
                <w:rFonts w:ascii="Calibri" w:eastAsia="Calibri" w:hAnsi="Calibri" w:cs="Calibri"/>
                <w:b/>
                <w:color w:val="D13438"/>
                <w:sz w:val="22"/>
                <w:szCs w:val="22"/>
                <w:u w:val="single"/>
              </w:rPr>
            </w:pPr>
            <w:r w:rsidRPr="003014EA">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33BE22B1" w14:textId="77777777" w:rsidR="002820C3" w:rsidRPr="00180D7D" w:rsidRDefault="002820C3">
            <w:pPr>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2045A8E9" w14:textId="77777777" w:rsidR="002820C3" w:rsidRPr="00180D7D" w:rsidRDefault="002820C3">
            <w:pPr>
              <w:rPr>
                <w:rFonts w:ascii="Calibri" w:eastAsia="Calibri" w:hAnsi="Calibri" w:cs="Calibri"/>
                <w:sz w:val="22"/>
                <w:szCs w:val="22"/>
              </w:rPr>
            </w:pPr>
          </w:p>
        </w:tc>
      </w:tr>
      <w:tr w:rsidR="002820C3" w:rsidRPr="00180D7D" w14:paraId="50B49795" w14:textId="77777777" w:rsidTr="002A2603">
        <w:tc>
          <w:tcPr>
            <w:tcW w:w="864" w:type="dxa"/>
            <w:tcBorders>
              <w:top w:val="single" w:sz="6" w:space="0" w:color="auto"/>
              <w:left w:val="single" w:sz="6" w:space="0" w:color="auto"/>
              <w:bottom w:val="single" w:sz="6" w:space="0" w:color="auto"/>
              <w:right w:val="single" w:sz="6" w:space="0" w:color="auto"/>
            </w:tcBorders>
            <w:shd w:val="clear" w:color="auto" w:fill="auto"/>
          </w:tcPr>
          <w:p w14:paraId="2899244A" w14:textId="77777777" w:rsidR="002820C3" w:rsidRPr="00180D7D" w:rsidRDefault="002820C3">
            <w:pPr>
              <w:rPr>
                <w:rStyle w:val="normaltextrun"/>
                <w:rFonts w:ascii="Calibri" w:eastAsia="Calibri" w:hAnsi="Calibri" w:cs="Calibri"/>
                <w:b/>
                <w:sz w:val="22"/>
                <w:szCs w:val="22"/>
              </w:rPr>
            </w:pPr>
            <w:r w:rsidRPr="00180D7D">
              <w:rPr>
                <w:rFonts w:ascii="Calibri" w:eastAsia="Calibri" w:hAnsi="Calibri" w:cs="Calibri"/>
                <w:b/>
                <w:sz w:val="22"/>
                <w:szCs w:val="22"/>
              </w:rPr>
              <w:t>J1.2 </w:t>
            </w:r>
          </w:p>
        </w:tc>
        <w:tc>
          <w:tcPr>
            <w:tcW w:w="4464" w:type="dxa"/>
            <w:tcBorders>
              <w:top w:val="single" w:sz="6" w:space="0" w:color="auto"/>
              <w:left w:val="single" w:sz="6" w:space="0" w:color="auto"/>
              <w:bottom w:val="single" w:sz="6" w:space="0" w:color="auto"/>
              <w:right w:val="single" w:sz="6" w:space="0" w:color="auto"/>
            </w:tcBorders>
          </w:tcPr>
          <w:p w14:paraId="1611EFAB" w14:textId="77777777" w:rsidR="002820C3" w:rsidRPr="00180D7D" w:rsidRDefault="002820C3">
            <w:pPr>
              <w:ind w:left="720"/>
              <w:rPr>
                <w:rFonts w:ascii="Calibri" w:eastAsia="Calibri" w:hAnsi="Calibri" w:cs="Calibri"/>
                <w:b/>
                <w:sz w:val="22"/>
                <w:szCs w:val="22"/>
              </w:rPr>
            </w:pPr>
            <w:r w:rsidRPr="00180D7D">
              <w:rPr>
                <w:rFonts w:ascii="Calibri" w:eastAsia="Calibri" w:hAnsi="Calibri" w:cs="Calibri"/>
                <w:b/>
                <w:sz w:val="22"/>
                <w:szCs w:val="22"/>
              </w:rPr>
              <w:t>Is the allocation of responsibility and authority clear, complete, non-overlapping, known to and accepted by the operators and their collaborators?</w:t>
            </w:r>
          </w:p>
          <w:p w14:paraId="49244338" w14:textId="77777777" w:rsidR="002820C3" w:rsidRPr="00180D7D" w:rsidRDefault="002820C3">
            <w:pPr>
              <w:ind w:left="720"/>
              <w:rPr>
                <w:rStyle w:val="normaltextrun"/>
                <w:rFonts w:ascii="Calibri" w:eastAsia="Calibri" w:hAnsi="Calibri" w:cs="Calibri"/>
                <w:b/>
                <w:color w:val="000000" w:themeColor="text1"/>
                <w:sz w:val="22"/>
                <w:szCs w:val="22"/>
              </w:rPr>
            </w:pPr>
            <w:r w:rsidRPr="00180D7D">
              <w:rPr>
                <w:rFonts w:ascii="Calibri" w:eastAsia="Calibri" w:hAnsi="Calibri" w:cs="Calibri"/>
                <w:i/>
                <w:sz w:val="22"/>
                <w:szCs w:val="22"/>
              </w:rPr>
              <w:t>Each operator should be informed about his or her responsibilities, as this will ensure that all tasks are conducted as required. This is also very important related to collaboration related to remote operations or remote support.</w:t>
            </w:r>
          </w:p>
        </w:tc>
        <w:tc>
          <w:tcPr>
            <w:tcW w:w="432" w:type="dxa"/>
            <w:tcBorders>
              <w:top w:val="single" w:sz="6" w:space="0" w:color="auto"/>
              <w:left w:val="single" w:sz="6" w:space="0" w:color="auto"/>
              <w:bottom w:val="single" w:sz="6" w:space="0" w:color="auto"/>
              <w:right w:val="single" w:sz="6" w:space="0" w:color="auto"/>
            </w:tcBorders>
          </w:tcPr>
          <w:p w14:paraId="0F339BDB" w14:textId="77777777" w:rsidR="002820C3" w:rsidRPr="00180D7D" w:rsidRDefault="002820C3">
            <w:pPr>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49EED23C" w14:textId="77777777" w:rsidR="002820C3" w:rsidRPr="00180D7D" w:rsidRDefault="002820C3">
            <w:pPr>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6A04320B" w14:textId="77777777" w:rsidR="002820C3" w:rsidRPr="00180D7D" w:rsidRDefault="002820C3">
            <w:pPr>
              <w:rPr>
                <w:rStyle w:val="eop"/>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tcPr>
          <w:p w14:paraId="295FCC76" w14:textId="77777777" w:rsidR="002820C3" w:rsidRDefault="002820C3">
            <w:pPr>
              <w:rPr>
                <w:rFonts w:ascii="Calibri" w:eastAsia="Calibri" w:hAnsi="Calibri" w:cs="Calibri"/>
                <w:sz w:val="22"/>
                <w:szCs w:val="22"/>
              </w:rPr>
            </w:pPr>
            <w:r w:rsidRPr="00180D7D">
              <w:rPr>
                <w:rFonts w:ascii="Calibri" w:eastAsia="Calibri" w:hAnsi="Calibri" w:cs="Calibri"/>
                <w:sz w:val="22"/>
                <w:szCs w:val="22"/>
              </w:rPr>
              <w:t>ISO 11064-1 (2000), 7.5</w:t>
            </w:r>
          </w:p>
          <w:p w14:paraId="54DB24E6" w14:textId="77777777" w:rsidR="00041CA6" w:rsidRDefault="00041CA6">
            <w:pPr>
              <w:rPr>
                <w:rFonts w:ascii="Calibri" w:eastAsia="Calibri" w:hAnsi="Calibri" w:cs="Calibri"/>
                <w:sz w:val="22"/>
                <w:szCs w:val="22"/>
              </w:rPr>
            </w:pPr>
          </w:p>
          <w:p w14:paraId="3E00BF91" w14:textId="524E1EBC" w:rsidR="00041CA6" w:rsidRPr="00386DF1" w:rsidRDefault="00041CA6">
            <w:pPr>
              <w:rPr>
                <w:rStyle w:val="normaltextrun"/>
                <w:rFonts w:ascii="Calibri" w:eastAsia="Calibri" w:hAnsi="Calibri" w:cs="Calibri"/>
                <w:b/>
                <w:color w:val="D13438"/>
                <w:sz w:val="20"/>
                <w:szCs w:val="20"/>
                <w:u w:val="single"/>
              </w:rPr>
            </w:pPr>
            <w:r w:rsidRPr="00386DF1">
              <w:rPr>
                <w:rFonts w:eastAsia="Calibri"/>
                <w:i/>
                <w:sz w:val="20"/>
                <w:szCs w:val="20"/>
              </w:rPr>
              <w:t>DC: Is the driller's and assistant driller's responsibilities clearly stated and known to supervisors, drillers, deck personnel and relevant operators in the drilling module?</w:t>
            </w:r>
          </w:p>
        </w:tc>
        <w:tc>
          <w:tcPr>
            <w:tcW w:w="3456" w:type="dxa"/>
            <w:tcBorders>
              <w:top w:val="single" w:sz="6" w:space="0" w:color="auto"/>
              <w:left w:val="single" w:sz="6" w:space="0" w:color="auto"/>
              <w:bottom w:val="single" w:sz="6" w:space="0" w:color="auto"/>
              <w:right w:val="single" w:sz="6" w:space="0" w:color="auto"/>
            </w:tcBorders>
          </w:tcPr>
          <w:p w14:paraId="3DC1E2E9" w14:textId="77777777" w:rsidR="002820C3" w:rsidRPr="00180D7D" w:rsidRDefault="002820C3">
            <w:pPr>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522AD830" w14:textId="77777777" w:rsidR="002820C3" w:rsidRPr="00180D7D" w:rsidRDefault="002820C3">
            <w:pPr>
              <w:rPr>
                <w:rFonts w:ascii="Calibri" w:eastAsia="Calibri" w:hAnsi="Calibri" w:cs="Calibri"/>
                <w:sz w:val="22"/>
                <w:szCs w:val="22"/>
              </w:rPr>
            </w:pPr>
          </w:p>
        </w:tc>
      </w:tr>
      <w:tr w:rsidR="002820C3" w:rsidRPr="00180D7D" w14:paraId="01CCC0A0" w14:textId="77777777" w:rsidTr="002A2603">
        <w:tc>
          <w:tcPr>
            <w:tcW w:w="864" w:type="dxa"/>
            <w:tcBorders>
              <w:top w:val="single" w:sz="6" w:space="0" w:color="auto"/>
              <w:left w:val="single" w:sz="6" w:space="0" w:color="auto"/>
              <w:bottom w:val="single" w:sz="6" w:space="0" w:color="auto"/>
              <w:right w:val="single" w:sz="6" w:space="0" w:color="auto"/>
            </w:tcBorders>
            <w:shd w:val="clear" w:color="auto" w:fill="auto"/>
          </w:tcPr>
          <w:p w14:paraId="3B28096B" w14:textId="77777777" w:rsidR="002820C3" w:rsidRPr="00180D7D" w:rsidRDefault="002820C3">
            <w:pPr>
              <w:rPr>
                <w:rStyle w:val="normaltextrun"/>
                <w:rFonts w:ascii="Calibri" w:eastAsia="Calibri" w:hAnsi="Calibri" w:cs="Calibri"/>
                <w:b/>
                <w:sz w:val="22"/>
                <w:szCs w:val="22"/>
              </w:rPr>
            </w:pPr>
            <w:r w:rsidRPr="00180D7D">
              <w:rPr>
                <w:rFonts w:ascii="Calibri" w:eastAsia="Calibri" w:hAnsi="Calibri" w:cs="Calibri"/>
                <w:b/>
                <w:sz w:val="22"/>
                <w:szCs w:val="22"/>
              </w:rPr>
              <w:t>J1.3 </w:t>
            </w:r>
          </w:p>
        </w:tc>
        <w:tc>
          <w:tcPr>
            <w:tcW w:w="4464" w:type="dxa"/>
            <w:tcBorders>
              <w:top w:val="single" w:sz="6" w:space="0" w:color="auto"/>
              <w:left w:val="single" w:sz="6" w:space="0" w:color="auto"/>
              <w:bottom w:val="single" w:sz="6" w:space="0" w:color="auto"/>
              <w:right w:val="single" w:sz="6" w:space="0" w:color="auto"/>
            </w:tcBorders>
          </w:tcPr>
          <w:p w14:paraId="09FE22FE" w14:textId="77777777" w:rsidR="002820C3" w:rsidRPr="00180D7D" w:rsidRDefault="002820C3">
            <w:pPr>
              <w:ind w:left="720"/>
              <w:rPr>
                <w:rFonts w:ascii="Calibri" w:eastAsia="Calibri" w:hAnsi="Calibri" w:cs="Calibri"/>
                <w:sz w:val="22"/>
                <w:szCs w:val="22"/>
              </w:rPr>
            </w:pPr>
            <w:r w:rsidRPr="00180D7D">
              <w:rPr>
                <w:rFonts w:ascii="Calibri" w:eastAsia="Calibri" w:hAnsi="Calibri" w:cs="Calibri"/>
                <w:b/>
                <w:sz w:val="22"/>
                <w:szCs w:val="22"/>
              </w:rPr>
              <w:t>Are jobs organized so that all operators have a roughly equal workload?</w:t>
            </w:r>
          </w:p>
          <w:p w14:paraId="75912AEF" w14:textId="77777777" w:rsidR="002820C3" w:rsidRPr="00180D7D" w:rsidRDefault="002820C3">
            <w:pPr>
              <w:ind w:left="720"/>
              <w:rPr>
                <w:rStyle w:val="normaltextrun"/>
                <w:rFonts w:ascii="Calibri" w:eastAsia="Calibri" w:hAnsi="Calibri" w:cs="Calibri"/>
                <w:b/>
                <w:color w:val="000000" w:themeColor="text1"/>
                <w:sz w:val="22"/>
                <w:szCs w:val="22"/>
              </w:rPr>
            </w:pPr>
            <w:r w:rsidRPr="00180D7D">
              <w:rPr>
                <w:rFonts w:ascii="Calibri" w:eastAsia="Calibri" w:hAnsi="Calibri" w:cs="Calibri"/>
                <w:i/>
                <w:sz w:val="22"/>
                <w:szCs w:val="22"/>
              </w:rPr>
              <w:lastRenderedPageBreak/>
              <w:t>A workload analysis should be carried out to ensure that all operators have an optimal and roughly equal workload.</w:t>
            </w:r>
          </w:p>
        </w:tc>
        <w:tc>
          <w:tcPr>
            <w:tcW w:w="432" w:type="dxa"/>
            <w:tcBorders>
              <w:top w:val="single" w:sz="6" w:space="0" w:color="auto"/>
              <w:left w:val="single" w:sz="6" w:space="0" w:color="auto"/>
              <w:bottom w:val="single" w:sz="6" w:space="0" w:color="auto"/>
              <w:right w:val="single" w:sz="6" w:space="0" w:color="auto"/>
            </w:tcBorders>
          </w:tcPr>
          <w:p w14:paraId="5D2909A9" w14:textId="77777777" w:rsidR="002820C3" w:rsidRPr="00180D7D" w:rsidRDefault="002820C3">
            <w:pPr>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0A647562" w14:textId="77777777" w:rsidR="002820C3" w:rsidRPr="00180D7D" w:rsidRDefault="002820C3">
            <w:pPr>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4AF7F409" w14:textId="77777777" w:rsidR="002820C3" w:rsidRPr="00180D7D" w:rsidRDefault="002820C3">
            <w:pPr>
              <w:rPr>
                <w:rStyle w:val="eop"/>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tcPr>
          <w:p w14:paraId="0E200B3E" w14:textId="77777777" w:rsidR="002820C3" w:rsidRDefault="002820C3">
            <w:pPr>
              <w:rPr>
                <w:rFonts w:ascii="Calibri" w:eastAsia="Calibri" w:hAnsi="Calibri" w:cs="Calibri"/>
                <w:sz w:val="22"/>
                <w:szCs w:val="22"/>
              </w:rPr>
            </w:pPr>
            <w:r w:rsidRPr="00180D7D">
              <w:rPr>
                <w:rFonts w:ascii="Calibri" w:eastAsia="Calibri" w:hAnsi="Calibri" w:cs="Calibri"/>
                <w:sz w:val="22"/>
                <w:szCs w:val="22"/>
              </w:rPr>
              <w:t>HFAM (NPD 2003)</w:t>
            </w:r>
          </w:p>
          <w:p w14:paraId="4B91EDF0" w14:textId="77777777" w:rsidR="000E7CA8" w:rsidRDefault="000E7CA8">
            <w:pPr>
              <w:rPr>
                <w:rFonts w:ascii="Calibri" w:eastAsia="Calibri" w:hAnsi="Calibri" w:cs="Calibri"/>
                <w:sz w:val="22"/>
                <w:szCs w:val="22"/>
              </w:rPr>
            </w:pPr>
          </w:p>
          <w:p w14:paraId="2559E965" w14:textId="150E0F71" w:rsidR="000E7CA8" w:rsidRPr="000E7CA8" w:rsidRDefault="000E7CA8">
            <w:pPr>
              <w:rPr>
                <w:rStyle w:val="normaltextrun"/>
                <w:rFonts w:ascii="Calibri" w:eastAsia="Calibri" w:hAnsi="Calibri" w:cs="Calibri"/>
                <w:sz w:val="22"/>
                <w:szCs w:val="22"/>
              </w:rPr>
            </w:pPr>
            <w:r w:rsidRPr="000E7CA8">
              <w:rPr>
                <w:rFonts w:eastAsia="Calibri"/>
                <w:i/>
                <w:sz w:val="22"/>
                <w:szCs w:val="22"/>
              </w:rPr>
              <w:lastRenderedPageBreak/>
              <w:t>DC: Applicable to DCs where there is more than one operator</w:t>
            </w:r>
          </w:p>
        </w:tc>
        <w:tc>
          <w:tcPr>
            <w:tcW w:w="3456" w:type="dxa"/>
            <w:tcBorders>
              <w:top w:val="single" w:sz="6" w:space="0" w:color="auto"/>
              <w:left w:val="single" w:sz="6" w:space="0" w:color="auto"/>
              <w:bottom w:val="single" w:sz="6" w:space="0" w:color="auto"/>
              <w:right w:val="single" w:sz="6" w:space="0" w:color="auto"/>
            </w:tcBorders>
          </w:tcPr>
          <w:p w14:paraId="055B7F4B" w14:textId="77777777" w:rsidR="002820C3" w:rsidRPr="00180D7D" w:rsidRDefault="002820C3">
            <w:pPr>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222F0B2F" w14:textId="77777777" w:rsidR="002820C3" w:rsidRPr="00180D7D" w:rsidRDefault="002820C3">
            <w:pPr>
              <w:rPr>
                <w:rFonts w:ascii="Calibri" w:eastAsia="Calibri" w:hAnsi="Calibri" w:cs="Calibri"/>
                <w:sz w:val="22"/>
                <w:szCs w:val="22"/>
              </w:rPr>
            </w:pPr>
          </w:p>
        </w:tc>
      </w:tr>
      <w:tr w:rsidR="002820C3" w:rsidRPr="001620BB" w14:paraId="245A3C86" w14:textId="77777777" w:rsidTr="002A2603">
        <w:tc>
          <w:tcPr>
            <w:tcW w:w="864" w:type="dxa"/>
            <w:tcBorders>
              <w:top w:val="single" w:sz="6" w:space="0" w:color="auto"/>
              <w:left w:val="single" w:sz="6" w:space="0" w:color="auto"/>
              <w:bottom w:val="single" w:sz="6" w:space="0" w:color="auto"/>
              <w:right w:val="single" w:sz="6" w:space="0" w:color="auto"/>
            </w:tcBorders>
            <w:shd w:val="clear" w:color="auto" w:fill="auto"/>
          </w:tcPr>
          <w:p w14:paraId="27067698" w14:textId="77777777" w:rsidR="002820C3" w:rsidRPr="00180D7D" w:rsidRDefault="002820C3">
            <w:pPr>
              <w:rPr>
                <w:rStyle w:val="normaltextrun"/>
                <w:rFonts w:ascii="Calibri" w:eastAsia="Calibri" w:hAnsi="Calibri" w:cs="Calibri"/>
                <w:b/>
                <w:sz w:val="22"/>
                <w:szCs w:val="22"/>
              </w:rPr>
            </w:pPr>
            <w:r w:rsidRPr="00180D7D">
              <w:rPr>
                <w:rFonts w:ascii="Calibri" w:eastAsia="Calibri" w:hAnsi="Calibri" w:cs="Calibri"/>
                <w:b/>
                <w:sz w:val="22"/>
                <w:szCs w:val="22"/>
              </w:rPr>
              <w:t>J1.4 </w:t>
            </w:r>
          </w:p>
        </w:tc>
        <w:tc>
          <w:tcPr>
            <w:tcW w:w="4464" w:type="dxa"/>
            <w:tcBorders>
              <w:top w:val="single" w:sz="6" w:space="0" w:color="auto"/>
              <w:left w:val="single" w:sz="6" w:space="0" w:color="auto"/>
              <w:bottom w:val="single" w:sz="6" w:space="0" w:color="auto"/>
              <w:right w:val="single" w:sz="6" w:space="0" w:color="auto"/>
            </w:tcBorders>
          </w:tcPr>
          <w:p w14:paraId="3E006F1A" w14:textId="77777777" w:rsidR="002820C3" w:rsidRPr="00180D7D" w:rsidRDefault="002820C3">
            <w:pPr>
              <w:ind w:left="720"/>
              <w:rPr>
                <w:rFonts w:ascii="Calibri" w:eastAsia="Calibri" w:hAnsi="Calibri" w:cs="Calibri"/>
                <w:b/>
                <w:sz w:val="22"/>
                <w:szCs w:val="22"/>
              </w:rPr>
            </w:pPr>
            <w:r w:rsidRPr="00180D7D">
              <w:rPr>
                <w:rFonts w:ascii="Calibri" w:eastAsia="Calibri" w:hAnsi="Calibri" w:cs="Calibri"/>
                <w:b/>
                <w:sz w:val="22"/>
                <w:szCs w:val="22"/>
              </w:rPr>
              <w:t>Are periods of high and low mental workload within acceptable limits? </w:t>
            </w:r>
          </w:p>
          <w:p w14:paraId="31B306AC" w14:textId="77777777" w:rsidR="002820C3" w:rsidRPr="00180D7D" w:rsidRDefault="002820C3">
            <w:pPr>
              <w:ind w:left="720"/>
              <w:rPr>
                <w:rFonts w:ascii="Calibri" w:eastAsia="Calibri" w:hAnsi="Calibri" w:cs="Calibri"/>
                <w:i/>
                <w:sz w:val="22"/>
                <w:szCs w:val="22"/>
              </w:rPr>
            </w:pPr>
            <w:r w:rsidRPr="00180D7D">
              <w:rPr>
                <w:rFonts w:ascii="Calibri" w:eastAsia="Calibri" w:hAnsi="Calibri" w:cs="Calibri"/>
                <w:i/>
                <w:sz w:val="22"/>
                <w:szCs w:val="22"/>
              </w:rPr>
              <w:t>Good operator performance during high workload periods can only be maintained for short periods of time, not to exceed 45 minutes. Describe tasks and periods with high mental or physical workload.</w:t>
            </w:r>
          </w:p>
          <w:p w14:paraId="3C13C03D" w14:textId="77777777" w:rsidR="002820C3" w:rsidRPr="00180D7D" w:rsidRDefault="002820C3">
            <w:pPr>
              <w:ind w:left="720"/>
              <w:rPr>
                <w:rStyle w:val="normaltextrun"/>
                <w:rFonts w:ascii="Calibri" w:eastAsia="Calibri" w:hAnsi="Calibri" w:cs="Calibri"/>
                <w:b/>
                <w:i/>
                <w:color w:val="000000" w:themeColor="text1"/>
                <w:sz w:val="22"/>
                <w:szCs w:val="22"/>
              </w:rPr>
            </w:pPr>
            <w:r w:rsidRPr="00180D7D">
              <w:rPr>
                <w:rFonts w:ascii="Calibri" w:eastAsia="Calibri" w:hAnsi="Calibri" w:cs="Calibri"/>
                <w:i/>
                <w:sz w:val="22"/>
                <w:szCs w:val="22"/>
              </w:rPr>
              <w:t>Operator ability to detect visual signals is significantly reduced after periods of boredom (half an hour). Use NASA TLX and/or simulator study to assess CRO workload in critical situations</w:t>
            </w:r>
          </w:p>
        </w:tc>
        <w:tc>
          <w:tcPr>
            <w:tcW w:w="432" w:type="dxa"/>
            <w:tcBorders>
              <w:top w:val="single" w:sz="6" w:space="0" w:color="auto"/>
              <w:left w:val="single" w:sz="6" w:space="0" w:color="auto"/>
              <w:bottom w:val="single" w:sz="6" w:space="0" w:color="auto"/>
              <w:right w:val="single" w:sz="6" w:space="0" w:color="auto"/>
            </w:tcBorders>
          </w:tcPr>
          <w:p w14:paraId="5CC2B023" w14:textId="77777777" w:rsidR="002820C3" w:rsidRPr="00180D7D" w:rsidRDefault="002820C3">
            <w:pPr>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33EC0F99" w14:textId="77777777" w:rsidR="002820C3" w:rsidRPr="00180D7D" w:rsidRDefault="002820C3">
            <w:pPr>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021F351B" w14:textId="77777777" w:rsidR="002820C3" w:rsidRPr="00180D7D" w:rsidRDefault="002820C3">
            <w:pPr>
              <w:rPr>
                <w:rStyle w:val="eop"/>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tcPr>
          <w:p w14:paraId="0244FC18" w14:textId="14A24662" w:rsidR="002820C3" w:rsidRPr="00180D7D" w:rsidRDefault="002820C3">
            <w:pPr>
              <w:rPr>
                <w:rFonts w:ascii="Calibri" w:eastAsia="Calibri" w:hAnsi="Calibri" w:cs="Calibri"/>
                <w:sz w:val="22"/>
                <w:szCs w:val="22"/>
              </w:rPr>
            </w:pPr>
            <w:r w:rsidRPr="00180D7D">
              <w:rPr>
                <w:rFonts w:ascii="Calibri" w:eastAsia="Calibri" w:hAnsi="Calibri" w:cs="Calibri"/>
                <w:sz w:val="22"/>
                <w:szCs w:val="22"/>
              </w:rPr>
              <w:t>AR §33</w:t>
            </w:r>
            <w:r w:rsidR="00106DA1">
              <w:rPr>
                <w:rFonts w:ascii="Calibri" w:eastAsia="Calibri" w:hAnsi="Calibri" w:cs="Calibri"/>
                <w:sz w:val="22"/>
                <w:szCs w:val="22"/>
              </w:rPr>
              <w:t>,</w:t>
            </w:r>
            <w:r w:rsidRPr="00180D7D">
              <w:rPr>
                <w:rFonts w:ascii="Calibri" w:eastAsia="Calibri" w:hAnsi="Calibri" w:cs="Calibri"/>
                <w:sz w:val="22"/>
                <w:szCs w:val="22"/>
              </w:rPr>
              <w:t xml:space="preserve"> §35</w:t>
            </w:r>
          </w:p>
          <w:p w14:paraId="2B87C970" w14:textId="77777777" w:rsidR="002820C3" w:rsidRPr="00180D7D" w:rsidRDefault="002820C3">
            <w:pPr>
              <w:rPr>
                <w:rFonts w:ascii="Calibri" w:eastAsia="Calibri" w:hAnsi="Calibri" w:cs="Calibri"/>
                <w:sz w:val="22"/>
                <w:szCs w:val="22"/>
              </w:rPr>
            </w:pPr>
            <w:r w:rsidRPr="00180D7D">
              <w:rPr>
                <w:rFonts w:ascii="Calibri" w:eastAsia="Calibri" w:hAnsi="Calibri" w:cs="Calibri"/>
                <w:sz w:val="22"/>
                <w:szCs w:val="22"/>
              </w:rPr>
              <w:t>ISO 10075-2 (2000), 4.5.</w:t>
            </w:r>
          </w:p>
          <w:p w14:paraId="13479850" w14:textId="77777777" w:rsidR="002820C3" w:rsidRPr="00180D7D" w:rsidRDefault="002820C3">
            <w:pPr>
              <w:rPr>
                <w:rFonts w:ascii="Calibri" w:eastAsia="Calibri" w:hAnsi="Calibri" w:cs="Calibri"/>
                <w:sz w:val="22"/>
                <w:szCs w:val="22"/>
              </w:rPr>
            </w:pPr>
            <w:r w:rsidRPr="00180D7D">
              <w:rPr>
                <w:rFonts w:ascii="Calibri" w:eastAsia="Calibri" w:hAnsi="Calibri" w:cs="Calibri"/>
                <w:sz w:val="22"/>
                <w:szCs w:val="22"/>
              </w:rPr>
              <w:t>EN 894-1 (1997), Appendix A</w:t>
            </w:r>
          </w:p>
          <w:p w14:paraId="07C3D87A" w14:textId="33A51764" w:rsidR="002820C3" w:rsidRPr="00E23E0D" w:rsidRDefault="002820C3">
            <w:pPr>
              <w:rPr>
                <w:rFonts w:ascii="Calibri" w:eastAsia="Calibri" w:hAnsi="Calibri" w:cs="Calibri"/>
                <w:sz w:val="22"/>
                <w:szCs w:val="22"/>
              </w:rPr>
            </w:pPr>
            <w:r w:rsidRPr="00E23E0D">
              <w:rPr>
                <w:rFonts w:ascii="Calibri" w:eastAsia="Calibri" w:hAnsi="Calibri" w:cs="Calibri"/>
                <w:sz w:val="22"/>
                <w:szCs w:val="22"/>
              </w:rPr>
              <w:t xml:space="preserve">For NASA-TLX see Stanton </w:t>
            </w:r>
            <w:r w:rsidR="00D957F7" w:rsidRPr="00E23E0D">
              <w:rPr>
                <w:rFonts w:ascii="Calibri" w:eastAsia="Calibri" w:hAnsi="Calibri" w:cs="Calibri"/>
                <w:sz w:val="22"/>
                <w:szCs w:val="22"/>
              </w:rPr>
              <w:t>et al. (</w:t>
            </w:r>
            <w:r w:rsidRPr="00E23E0D">
              <w:rPr>
                <w:rFonts w:ascii="Calibri" w:eastAsia="Calibri" w:hAnsi="Calibri" w:cs="Calibri"/>
                <w:sz w:val="22"/>
                <w:szCs w:val="22"/>
              </w:rPr>
              <w:t xml:space="preserve">2013) </w:t>
            </w:r>
            <w:r w:rsidR="00284167">
              <w:rPr>
                <w:rFonts w:ascii="Calibri" w:eastAsia="Calibri" w:hAnsi="Calibri" w:cs="Calibri"/>
                <w:sz w:val="22"/>
                <w:szCs w:val="22"/>
              </w:rPr>
              <w:t xml:space="preserve">or </w:t>
            </w:r>
            <w:r w:rsidRPr="00E23E0D">
              <w:rPr>
                <w:rFonts w:ascii="Calibri" w:eastAsia="Calibri" w:hAnsi="Calibri" w:cs="Calibri"/>
                <w:sz w:val="22"/>
                <w:szCs w:val="22"/>
              </w:rPr>
              <w:t xml:space="preserve">NASA TLX (1986) </w:t>
            </w:r>
          </w:p>
          <w:p w14:paraId="33EC6292" w14:textId="77777777" w:rsidR="002820C3" w:rsidRDefault="002820C3">
            <w:pPr>
              <w:rPr>
                <w:rStyle w:val="normaltextrun"/>
                <w:rFonts w:ascii="Calibri" w:eastAsia="Calibri" w:hAnsi="Calibri" w:cs="Calibri"/>
                <w:b/>
                <w:color w:val="D13438"/>
                <w:sz w:val="22"/>
                <w:szCs w:val="22"/>
                <w:u w:val="single"/>
              </w:rPr>
            </w:pPr>
          </w:p>
          <w:p w14:paraId="1BC5DA30" w14:textId="77777777" w:rsidR="00A959F0" w:rsidRDefault="00A959F0">
            <w:pPr>
              <w:rPr>
                <w:rStyle w:val="normaltextrun"/>
                <w:rFonts w:ascii="Calibri" w:eastAsia="Calibri" w:hAnsi="Calibri" w:cs="Calibri"/>
                <w:b/>
                <w:color w:val="D13438"/>
                <w:sz w:val="22"/>
                <w:szCs w:val="22"/>
                <w:u w:val="single"/>
              </w:rPr>
            </w:pPr>
          </w:p>
          <w:p w14:paraId="7F546734" w14:textId="38C5011E" w:rsidR="00A959F0" w:rsidRPr="00E23E0D" w:rsidRDefault="00A959F0">
            <w:pPr>
              <w:rPr>
                <w:rStyle w:val="normaltextrun"/>
                <w:rFonts w:ascii="Calibri" w:eastAsia="Calibri" w:hAnsi="Calibri" w:cs="Calibri"/>
                <w:b/>
                <w:color w:val="D13438"/>
                <w:sz w:val="22"/>
                <w:szCs w:val="22"/>
                <w:u w:val="single"/>
              </w:rPr>
            </w:pPr>
            <w:r w:rsidRPr="003014EA">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64084082" w14:textId="77777777" w:rsidR="002820C3" w:rsidRPr="00E23E0D" w:rsidRDefault="002820C3">
            <w:pPr>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2B9F966A" w14:textId="77777777" w:rsidR="002820C3" w:rsidRPr="00E23E0D" w:rsidRDefault="002820C3">
            <w:pPr>
              <w:rPr>
                <w:rFonts w:ascii="Calibri" w:eastAsia="Calibri" w:hAnsi="Calibri" w:cs="Calibri"/>
                <w:sz w:val="22"/>
                <w:szCs w:val="22"/>
              </w:rPr>
            </w:pPr>
          </w:p>
        </w:tc>
      </w:tr>
      <w:tr w:rsidR="002820C3" w:rsidRPr="00180D7D" w14:paraId="1FB0C985" w14:textId="77777777" w:rsidTr="002A2603">
        <w:tc>
          <w:tcPr>
            <w:tcW w:w="864" w:type="dxa"/>
            <w:tcBorders>
              <w:top w:val="single" w:sz="6" w:space="0" w:color="auto"/>
              <w:left w:val="single" w:sz="6" w:space="0" w:color="auto"/>
              <w:bottom w:val="single" w:sz="6" w:space="0" w:color="auto"/>
              <w:right w:val="single" w:sz="6" w:space="0" w:color="auto"/>
            </w:tcBorders>
            <w:shd w:val="clear" w:color="auto" w:fill="auto"/>
          </w:tcPr>
          <w:p w14:paraId="34D09641" w14:textId="77777777" w:rsidR="002820C3" w:rsidRPr="00180D7D" w:rsidRDefault="002820C3">
            <w:pPr>
              <w:rPr>
                <w:rStyle w:val="normaltextrun"/>
                <w:rFonts w:ascii="Calibri" w:eastAsia="Calibri" w:hAnsi="Calibri" w:cs="Calibri"/>
                <w:b/>
                <w:sz w:val="22"/>
                <w:szCs w:val="22"/>
              </w:rPr>
            </w:pPr>
            <w:r w:rsidRPr="00180D7D">
              <w:rPr>
                <w:rFonts w:ascii="Calibri" w:eastAsia="Calibri" w:hAnsi="Calibri" w:cs="Calibri"/>
                <w:b/>
                <w:sz w:val="22"/>
                <w:szCs w:val="22"/>
              </w:rPr>
              <w:t>J1.5 </w:t>
            </w:r>
          </w:p>
        </w:tc>
        <w:tc>
          <w:tcPr>
            <w:tcW w:w="4464" w:type="dxa"/>
            <w:tcBorders>
              <w:top w:val="single" w:sz="6" w:space="0" w:color="auto"/>
              <w:left w:val="single" w:sz="6" w:space="0" w:color="auto"/>
              <w:bottom w:val="single" w:sz="6" w:space="0" w:color="auto"/>
              <w:right w:val="single" w:sz="6" w:space="0" w:color="auto"/>
            </w:tcBorders>
          </w:tcPr>
          <w:p w14:paraId="41211095" w14:textId="77777777" w:rsidR="002820C3" w:rsidRPr="00180D7D" w:rsidRDefault="002820C3">
            <w:pPr>
              <w:ind w:left="720"/>
              <w:rPr>
                <w:rFonts w:ascii="Calibri" w:eastAsia="Calibri" w:hAnsi="Calibri" w:cs="Calibri"/>
                <w:b/>
                <w:sz w:val="22"/>
                <w:szCs w:val="22"/>
              </w:rPr>
            </w:pPr>
            <w:r w:rsidRPr="00180D7D">
              <w:rPr>
                <w:rFonts w:ascii="Calibri" w:eastAsia="Calibri" w:hAnsi="Calibri" w:cs="Calibri"/>
                <w:b/>
                <w:sz w:val="22"/>
                <w:szCs w:val="22"/>
              </w:rPr>
              <w:t>Are the shifts designed according to rules, regulations, and standards?</w:t>
            </w:r>
          </w:p>
          <w:p w14:paraId="2C85FD38" w14:textId="77777777" w:rsidR="002820C3" w:rsidRPr="00180D7D" w:rsidRDefault="002820C3">
            <w:pPr>
              <w:ind w:left="720"/>
              <w:rPr>
                <w:rStyle w:val="normaltextrun"/>
                <w:rFonts w:ascii="Calibri" w:eastAsia="Calibri" w:hAnsi="Calibri" w:cs="Calibri"/>
                <w:b/>
                <w:i/>
                <w:color w:val="000000" w:themeColor="text1"/>
                <w:sz w:val="22"/>
                <w:szCs w:val="22"/>
              </w:rPr>
            </w:pPr>
            <w:r w:rsidRPr="00180D7D">
              <w:rPr>
                <w:rFonts w:ascii="Calibri" w:eastAsia="Calibri" w:hAnsi="Calibri" w:cs="Calibri"/>
                <w:i/>
                <w:sz w:val="22"/>
                <w:szCs w:val="22"/>
              </w:rPr>
              <w:t>Examples are HSC Rules and regulations (In Norway: Arbeidsmiljøloven).</w:t>
            </w:r>
          </w:p>
        </w:tc>
        <w:tc>
          <w:tcPr>
            <w:tcW w:w="432" w:type="dxa"/>
            <w:tcBorders>
              <w:top w:val="single" w:sz="6" w:space="0" w:color="auto"/>
              <w:left w:val="single" w:sz="6" w:space="0" w:color="auto"/>
              <w:bottom w:val="single" w:sz="6" w:space="0" w:color="auto"/>
              <w:right w:val="single" w:sz="6" w:space="0" w:color="auto"/>
            </w:tcBorders>
          </w:tcPr>
          <w:p w14:paraId="2B50260F" w14:textId="77777777" w:rsidR="002820C3" w:rsidRPr="00180D7D" w:rsidRDefault="002820C3">
            <w:pPr>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3CD0E9B0" w14:textId="77777777" w:rsidR="002820C3" w:rsidRPr="00180D7D" w:rsidRDefault="002820C3">
            <w:pPr>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35A1CF6B" w14:textId="77777777" w:rsidR="002820C3" w:rsidRPr="00180D7D" w:rsidRDefault="002820C3">
            <w:pPr>
              <w:rPr>
                <w:rStyle w:val="eop"/>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tcPr>
          <w:p w14:paraId="6663F30F" w14:textId="77777777" w:rsidR="002820C3" w:rsidRDefault="002820C3">
            <w:pPr>
              <w:rPr>
                <w:rFonts w:ascii="Calibri" w:eastAsia="Calibri" w:hAnsi="Calibri" w:cs="Calibri"/>
                <w:sz w:val="22"/>
                <w:szCs w:val="22"/>
              </w:rPr>
            </w:pPr>
            <w:r w:rsidRPr="00180D7D">
              <w:rPr>
                <w:rFonts w:ascii="Calibri" w:eastAsia="Calibri" w:hAnsi="Calibri" w:cs="Calibri"/>
                <w:sz w:val="22"/>
                <w:szCs w:val="22"/>
              </w:rPr>
              <w:t>FR §37-§44</w:t>
            </w:r>
          </w:p>
          <w:p w14:paraId="70514258" w14:textId="77777777" w:rsidR="00A959F0" w:rsidRDefault="00A959F0">
            <w:pPr>
              <w:rPr>
                <w:rFonts w:ascii="Calibri" w:eastAsia="Calibri" w:hAnsi="Calibri" w:cs="Calibri"/>
                <w:sz w:val="22"/>
                <w:szCs w:val="22"/>
              </w:rPr>
            </w:pPr>
          </w:p>
          <w:p w14:paraId="1B9F047B" w14:textId="3A4BFFDF" w:rsidR="00A959F0" w:rsidRPr="00180D7D" w:rsidRDefault="00A959F0">
            <w:pPr>
              <w:rPr>
                <w:rFonts w:ascii="Calibri" w:eastAsia="Calibri" w:hAnsi="Calibri" w:cs="Calibri"/>
                <w:sz w:val="22"/>
                <w:szCs w:val="22"/>
              </w:rPr>
            </w:pPr>
            <w:r w:rsidRPr="003014EA">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3E7B9689" w14:textId="77777777" w:rsidR="002820C3" w:rsidRPr="00180D7D" w:rsidRDefault="002820C3">
            <w:pPr>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264AD3EC" w14:textId="77777777" w:rsidR="002820C3" w:rsidRPr="00180D7D" w:rsidRDefault="002820C3">
            <w:pPr>
              <w:rPr>
                <w:rFonts w:ascii="Calibri" w:eastAsia="Calibri" w:hAnsi="Calibri" w:cs="Calibri"/>
                <w:sz w:val="22"/>
                <w:szCs w:val="22"/>
              </w:rPr>
            </w:pPr>
          </w:p>
        </w:tc>
      </w:tr>
      <w:tr w:rsidR="002820C3" w:rsidRPr="00180D7D" w14:paraId="745F6B67" w14:textId="77777777" w:rsidTr="002A2603">
        <w:tc>
          <w:tcPr>
            <w:tcW w:w="864" w:type="dxa"/>
            <w:tcBorders>
              <w:top w:val="single" w:sz="6" w:space="0" w:color="auto"/>
              <w:left w:val="single" w:sz="6" w:space="0" w:color="auto"/>
              <w:bottom w:val="single" w:sz="6" w:space="0" w:color="auto"/>
              <w:right w:val="single" w:sz="6" w:space="0" w:color="auto"/>
            </w:tcBorders>
            <w:shd w:val="clear" w:color="auto" w:fill="auto"/>
          </w:tcPr>
          <w:p w14:paraId="5C2FC36A" w14:textId="77777777" w:rsidR="002820C3" w:rsidRPr="00180D7D" w:rsidRDefault="002820C3">
            <w:pPr>
              <w:rPr>
                <w:rStyle w:val="normaltextrun"/>
                <w:rFonts w:ascii="Calibri" w:eastAsia="Calibri" w:hAnsi="Calibri" w:cs="Calibri"/>
                <w:b/>
                <w:sz w:val="22"/>
                <w:szCs w:val="22"/>
              </w:rPr>
            </w:pPr>
            <w:r w:rsidRPr="00180D7D">
              <w:rPr>
                <w:rFonts w:ascii="Calibri" w:eastAsia="Calibri" w:hAnsi="Calibri" w:cs="Calibri"/>
                <w:b/>
                <w:sz w:val="22"/>
                <w:szCs w:val="22"/>
              </w:rPr>
              <w:t>J1.5.1 </w:t>
            </w:r>
          </w:p>
        </w:tc>
        <w:tc>
          <w:tcPr>
            <w:tcW w:w="4464" w:type="dxa"/>
            <w:tcBorders>
              <w:top w:val="single" w:sz="6" w:space="0" w:color="auto"/>
              <w:left w:val="single" w:sz="6" w:space="0" w:color="auto"/>
              <w:bottom w:val="single" w:sz="6" w:space="0" w:color="auto"/>
              <w:right w:val="single" w:sz="6" w:space="0" w:color="auto"/>
            </w:tcBorders>
          </w:tcPr>
          <w:p w14:paraId="2F689A04" w14:textId="77777777" w:rsidR="002820C3" w:rsidRPr="00180D7D" w:rsidRDefault="002820C3">
            <w:pPr>
              <w:ind w:left="1440"/>
              <w:rPr>
                <w:rFonts w:ascii="Calibri" w:eastAsia="Calibri" w:hAnsi="Calibri" w:cs="Calibri"/>
                <w:b/>
                <w:sz w:val="22"/>
                <w:szCs w:val="22"/>
              </w:rPr>
            </w:pPr>
            <w:r w:rsidRPr="00180D7D">
              <w:rPr>
                <w:rFonts w:ascii="Calibri" w:eastAsia="Calibri" w:hAnsi="Calibri" w:cs="Calibri"/>
                <w:b/>
                <w:sz w:val="22"/>
                <w:szCs w:val="22"/>
              </w:rPr>
              <w:t>Is job rotation practiced? </w:t>
            </w:r>
          </w:p>
          <w:p w14:paraId="5AE9637E" w14:textId="77777777" w:rsidR="002820C3" w:rsidRPr="00180D7D" w:rsidRDefault="002820C3">
            <w:pPr>
              <w:ind w:left="1440"/>
              <w:rPr>
                <w:rStyle w:val="normaltextrun"/>
                <w:rFonts w:ascii="Calibri" w:eastAsia="Calibri" w:hAnsi="Calibri" w:cs="Calibri"/>
                <w:b/>
                <w:color w:val="000000" w:themeColor="text1"/>
                <w:sz w:val="22"/>
                <w:szCs w:val="22"/>
              </w:rPr>
            </w:pPr>
            <w:r w:rsidRPr="00180D7D">
              <w:rPr>
                <w:rFonts w:ascii="Calibri" w:eastAsia="Calibri" w:hAnsi="Calibri" w:cs="Calibri"/>
                <w:i/>
                <w:sz w:val="22"/>
                <w:szCs w:val="22"/>
              </w:rPr>
              <w:t xml:space="preserve">Job rotation implies that operators alternate between the control room and the field. Job rotation reduces boredom and may improve operator motivation and alertness. In addition, operators learn the process systems and installation layout better by having experience from the field. Job rotation reduces boundaries </w:t>
            </w:r>
            <w:r w:rsidRPr="00180D7D">
              <w:rPr>
                <w:rFonts w:ascii="Calibri" w:eastAsia="Calibri" w:hAnsi="Calibri" w:cs="Calibri"/>
                <w:i/>
                <w:sz w:val="22"/>
                <w:szCs w:val="22"/>
              </w:rPr>
              <w:lastRenderedPageBreak/>
              <w:t>between organizational units, fostering cooperation and information flow among these units (but only if proper training is provided).</w:t>
            </w:r>
          </w:p>
        </w:tc>
        <w:tc>
          <w:tcPr>
            <w:tcW w:w="432" w:type="dxa"/>
            <w:tcBorders>
              <w:top w:val="single" w:sz="6" w:space="0" w:color="auto"/>
              <w:left w:val="single" w:sz="6" w:space="0" w:color="auto"/>
              <w:bottom w:val="single" w:sz="6" w:space="0" w:color="auto"/>
              <w:right w:val="single" w:sz="6" w:space="0" w:color="auto"/>
            </w:tcBorders>
          </w:tcPr>
          <w:p w14:paraId="469AC306" w14:textId="77777777" w:rsidR="002820C3" w:rsidRPr="00180D7D" w:rsidRDefault="002820C3">
            <w:pPr>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3A388663" w14:textId="77777777" w:rsidR="002820C3" w:rsidRPr="00180D7D" w:rsidRDefault="002820C3">
            <w:pPr>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25884933" w14:textId="77777777" w:rsidR="002820C3" w:rsidRPr="00180D7D" w:rsidRDefault="002820C3">
            <w:pPr>
              <w:rPr>
                <w:rStyle w:val="eop"/>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tcPr>
          <w:p w14:paraId="5B8822B7" w14:textId="77777777" w:rsidR="002820C3" w:rsidRDefault="002820C3">
            <w:pPr>
              <w:rPr>
                <w:rFonts w:ascii="Calibri" w:eastAsia="Calibri" w:hAnsi="Calibri" w:cs="Calibri"/>
                <w:sz w:val="22"/>
                <w:szCs w:val="22"/>
              </w:rPr>
            </w:pPr>
            <w:r w:rsidRPr="00180D7D">
              <w:rPr>
                <w:rFonts w:ascii="Calibri" w:eastAsia="Calibri" w:hAnsi="Calibri" w:cs="Calibri"/>
                <w:sz w:val="22"/>
                <w:szCs w:val="22"/>
              </w:rPr>
              <w:t>ISO 11064-1 (2000), Annex B, B.4.</w:t>
            </w:r>
          </w:p>
          <w:p w14:paraId="37509876" w14:textId="77777777" w:rsidR="00BD5626" w:rsidRDefault="00BD5626">
            <w:pPr>
              <w:rPr>
                <w:rFonts w:ascii="Calibri" w:eastAsia="Calibri" w:hAnsi="Calibri" w:cs="Calibri"/>
                <w:sz w:val="22"/>
                <w:szCs w:val="22"/>
              </w:rPr>
            </w:pPr>
          </w:p>
          <w:p w14:paraId="0831EA42" w14:textId="77777777" w:rsidR="00BD5626" w:rsidRDefault="00BD5626">
            <w:pPr>
              <w:rPr>
                <w:rFonts w:ascii="Calibri" w:eastAsia="Calibri" w:hAnsi="Calibri" w:cs="Calibri"/>
                <w:sz w:val="22"/>
                <w:szCs w:val="22"/>
              </w:rPr>
            </w:pPr>
          </w:p>
          <w:p w14:paraId="786CFD12" w14:textId="11DF82BA" w:rsidR="00BD5626" w:rsidRPr="00180D7D" w:rsidRDefault="00BD5626">
            <w:pPr>
              <w:rPr>
                <w:rStyle w:val="normaltextrun"/>
                <w:rFonts w:ascii="Calibri" w:eastAsia="Calibri" w:hAnsi="Calibri" w:cs="Calibri"/>
                <w:sz w:val="22"/>
                <w:szCs w:val="22"/>
              </w:rPr>
            </w:pPr>
            <w:r w:rsidRPr="00BD5626">
              <w:rPr>
                <w:rFonts w:eastAsia="Calibri"/>
              </w:rPr>
              <w:t xml:space="preserve">DC: May not </w:t>
            </w:r>
            <w:r w:rsidR="00A959F0">
              <w:rPr>
                <w:rFonts w:eastAsia="Calibri"/>
              </w:rPr>
              <w:t xml:space="preserve">be </w:t>
            </w:r>
            <w:r w:rsidRPr="00BD5626">
              <w:rPr>
                <w:rFonts w:eastAsia="Calibri"/>
              </w:rPr>
              <w:t>applicable to the DC</w:t>
            </w:r>
          </w:p>
        </w:tc>
        <w:tc>
          <w:tcPr>
            <w:tcW w:w="3456" w:type="dxa"/>
            <w:tcBorders>
              <w:top w:val="single" w:sz="6" w:space="0" w:color="auto"/>
              <w:left w:val="single" w:sz="6" w:space="0" w:color="auto"/>
              <w:bottom w:val="single" w:sz="6" w:space="0" w:color="auto"/>
              <w:right w:val="single" w:sz="6" w:space="0" w:color="auto"/>
            </w:tcBorders>
          </w:tcPr>
          <w:p w14:paraId="083589B0" w14:textId="77777777" w:rsidR="002820C3" w:rsidRPr="00180D7D" w:rsidRDefault="002820C3">
            <w:pPr>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08EFD8DE" w14:textId="77777777" w:rsidR="002820C3" w:rsidRPr="00180D7D" w:rsidRDefault="002820C3">
            <w:pPr>
              <w:rPr>
                <w:rFonts w:ascii="Calibri" w:eastAsia="Calibri" w:hAnsi="Calibri" w:cs="Calibri"/>
                <w:sz w:val="22"/>
                <w:szCs w:val="22"/>
              </w:rPr>
            </w:pPr>
          </w:p>
        </w:tc>
      </w:tr>
      <w:tr w:rsidR="002820C3" w:rsidRPr="00180D7D" w14:paraId="14F0A660" w14:textId="77777777" w:rsidTr="002A2603">
        <w:tc>
          <w:tcPr>
            <w:tcW w:w="864" w:type="dxa"/>
            <w:tcBorders>
              <w:top w:val="single" w:sz="6" w:space="0" w:color="auto"/>
              <w:left w:val="single" w:sz="6" w:space="0" w:color="auto"/>
              <w:bottom w:val="single" w:sz="6" w:space="0" w:color="auto"/>
              <w:right w:val="single" w:sz="6" w:space="0" w:color="auto"/>
            </w:tcBorders>
            <w:shd w:val="clear" w:color="auto" w:fill="auto"/>
          </w:tcPr>
          <w:p w14:paraId="0BA83573" w14:textId="77777777" w:rsidR="002820C3" w:rsidRPr="00180D7D" w:rsidRDefault="002820C3">
            <w:pPr>
              <w:rPr>
                <w:rStyle w:val="normaltextrun"/>
                <w:rFonts w:ascii="Calibri" w:eastAsia="Calibri" w:hAnsi="Calibri" w:cs="Calibri"/>
                <w:b/>
                <w:sz w:val="22"/>
                <w:szCs w:val="22"/>
              </w:rPr>
            </w:pPr>
            <w:r w:rsidRPr="00180D7D">
              <w:rPr>
                <w:rFonts w:ascii="Calibri" w:eastAsia="Calibri" w:hAnsi="Calibri" w:cs="Calibri"/>
                <w:b/>
                <w:sz w:val="22"/>
                <w:szCs w:val="22"/>
              </w:rPr>
              <w:t>J1.5.2 </w:t>
            </w:r>
          </w:p>
        </w:tc>
        <w:tc>
          <w:tcPr>
            <w:tcW w:w="4464" w:type="dxa"/>
            <w:tcBorders>
              <w:top w:val="single" w:sz="6" w:space="0" w:color="auto"/>
              <w:left w:val="single" w:sz="6" w:space="0" w:color="auto"/>
              <w:bottom w:val="single" w:sz="6" w:space="0" w:color="auto"/>
              <w:right w:val="single" w:sz="6" w:space="0" w:color="auto"/>
            </w:tcBorders>
          </w:tcPr>
          <w:p w14:paraId="4F1726F6" w14:textId="77777777" w:rsidR="002820C3" w:rsidRPr="00180D7D" w:rsidRDefault="002820C3">
            <w:pPr>
              <w:ind w:left="1440"/>
              <w:rPr>
                <w:rFonts w:ascii="Calibri" w:eastAsia="Calibri" w:hAnsi="Calibri" w:cs="Calibri"/>
                <w:sz w:val="22"/>
                <w:szCs w:val="22"/>
              </w:rPr>
            </w:pPr>
            <w:r w:rsidRPr="00180D7D">
              <w:rPr>
                <w:rFonts w:ascii="Calibri" w:eastAsia="Calibri" w:hAnsi="Calibri" w:cs="Calibri"/>
                <w:b/>
                <w:sz w:val="22"/>
                <w:szCs w:val="22"/>
              </w:rPr>
              <w:t>Are breaks planned/coordinated with control centre tasks?</w:t>
            </w:r>
          </w:p>
          <w:p w14:paraId="463E8F52" w14:textId="77777777" w:rsidR="002820C3" w:rsidRPr="00180D7D" w:rsidRDefault="002820C3">
            <w:pPr>
              <w:ind w:left="1440"/>
              <w:rPr>
                <w:rStyle w:val="normaltextrun"/>
                <w:rFonts w:ascii="Calibri" w:eastAsia="Calibri" w:hAnsi="Calibri" w:cs="Calibri"/>
                <w:b/>
                <w:i/>
                <w:color w:val="000000" w:themeColor="text1"/>
                <w:sz w:val="22"/>
                <w:szCs w:val="22"/>
              </w:rPr>
            </w:pPr>
            <w:r w:rsidRPr="00180D7D">
              <w:rPr>
                <w:rFonts w:ascii="Calibri" w:eastAsia="Calibri" w:hAnsi="Calibri" w:cs="Calibri"/>
                <w:i/>
                <w:sz w:val="22"/>
                <w:szCs w:val="22"/>
              </w:rPr>
              <w:t>The workload must be planned so that operators can take breaks during quiet periods.</w:t>
            </w:r>
          </w:p>
        </w:tc>
        <w:tc>
          <w:tcPr>
            <w:tcW w:w="432" w:type="dxa"/>
            <w:tcBorders>
              <w:top w:val="single" w:sz="6" w:space="0" w:color="auto"/>
              <w:left w:val="single" w:sz="6" w:space="0" w:color="auto"/>
              <w:bottom w:val="single" w:sz="6" w:space="0" w:color="auto"/>
              <w:right w:val="single" w:sz="6" w:space="0" w:color="auto"/>
            </w:tcBorders>
          </w:tcPr>
          <w:p w14:paraId="690D2277" w14:textId="77777777" w:rsidR="002820C3" w:rsidRPr="00180D7D" w:rsidRDefault="002820C3">
            <w:pPr>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37F01BBA" w14:textId="77777777" w:rsidR="002820C3" w:rsidRPr="00180D7D" w:rsidRDefault="002820C3">
            <w:pPr>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11648903" w14:textId="77777777" w:rsidR="002820C3" w:rsidRPr="00180D7D" w:rsidRDefault="002820C3">
            <w:pPr>
              <w:rPr>
                <w:rStyle w:val="eop"/>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tcPr>
          <w:p w14:paraId="7BC3E4AD" w14:textId="77777777" w:rsidR="002820C3" w:rsidRDefault="002820C3">
            <w:pPr>
              <w:rPr>
                <w:rFonts w:ascii="Calibri" w:eastAsia="Calibri" w:hAnsi="Calibri" w:cs="Calibri"/>
                <w:sz w:val="22"/>
                <w:szCs w:val="22"/>
              </w:rPr>
            </w:pPr>
            <w:r w:rsidRPr="00180D7D">
              <w:rPr>
                <w:rFonts w:ascii="Calibri" w:eastAsia="Calibri" w:hAnsi="Calibri" w:cs="Calibri"/>
                <w:sz w:val="22"/>
                <w:szCs w:val="22"/>
              </w:rPr>
              <w:t>ISO 11064-1 (2000), 7.5</w:t>
            </w:r>
          </w:p>
          <w:p w14:paraId="3097E5EA" w14:textId="77777777" w:rsidR="00A959F0" w:rsidRDefault="00A959F0">
            <w:pPr>
              <w:rPr>
                <w:rFonts w:ascii="Calibri" w:eastAsia="Calibri" w:hAnsi="Calibri" w:cs="Calibri"/>
                <w:sz w:val="22"/>
                <w:szCs w:val="22"/>
              </w:rPr>
            </w:pPr>
          </w:p>
          <w:p w14:paraId="536E8198" w14:textId="77777777" w:rsidR="00A959F0" w:rsidRDefault="00A959F0">
            <w:pPr>
              <w:rPr>
                <w:rFonts w:ascii="Calibri" w:eastAsia="Calibri" w:hAnsi="Calibri" w:cs="Calibri"/>
                <w:sz w:val="22"/>
                <w:szCs w:val="22"/>
              </w:rPr>
            </w:pPr>
          </w:p>
          <w:p w14:paraId="58E8F4C8" w14:textId="254002B8" w:rsidR="00A959F0" w:rsidRPr="00180D7D" w:rsidRDefault="00A959F0">
            <w:pPr>
              <w:rPr>
                <w:rStyle w:val="normaltextrun"/>
                <w:rFonts w:ascii="Calibri" w:eastAsia="Calibri" w:hAnsi="Calibri" w:cs="Calibri"/>
                <w:b/>
                <w:color w:val="D13438"/>
                <w:sz w:val="22"/>
                <w:szCs w:val="22"/>
                <w:u w:val="single"/>
              </w:rPr>
            </w:pPr>
            <w:r w:rsidRPr="003014EA">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7C037B70" w14:textId="77777777" w:rsidR="002820C3" w:rsidRPr="00180D7D" w:rsidRDefault="002820C3">
            <w:pPr>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2CA36F46" w14:textId="77777777" w:rsidR="002820C3" w:rsidRPr="00180D7D" w:rsidRDefault="002820C3">
            <w:pPr>
              <w:rPr>
                <w:rFonts w:ascii="Calibri" w:eastAsia="Calibri" w:hAnsi="Calibri" w:cs="Calibri"/>
                <w:sz w:val="22"/>
                <w:szCs w:val="22"/>
              </w:rPr>
            </w:pPr>
          </w:p>
        </w:tc>
      </w:tr>
      <w:tr w:rsidR="002820C3" w:rsidRPr="00180D7D" w14:paraId="474823EA" w14:textId="77777777" w:rsidTr="002A2603">
        <w:tc>
          <w:tcPr>
            <w:tcW w:w="864" w:type="dxa"/>
            <w:tcBorders>
              <w:top w:val="single" w:sz="6" w:space="0" w:color="auto"/>
              <w:left w:val="single" w:sz="6" w:space="0" w:color="auto"/>
              <w:bottom w:val="single" w:sz="6" w:space="0" w:color="auto"/>
              <w:right w:val="single" w:sz="6" w:space="0" w:color="auto"/>
            </w:tcBorders>
            <w:shd w:val="clear" w:color="auto" w:fill="auto"/>
          </w:tcPr>
          <w:p w14:paraId="6F2B7176" w14:textId="77777777" w:rsidR="002820C3" w:rsidRPr="00180D7D" w:rsidRDefault="002820C3">
            <w:pPr>
              <w:rPr>
                <w:rStyle w:val="normaltextrun"/>
                <w:rFonts w:ascii="Calibri" w:eastAsia="Calibri" w:hAnsi="Calibri" w:cs="Calibri"/>
                <w:b/>
                <w:sz w:val="22"/>
                <w:szCs w:val="22"/>
              </w:rPr>
            </w:pPr>
            <w:r w:rsidRPr="00180D7D">
              <w:rPr>
                <w:rFonts w:ascii="Calibri" w:eastAsia="Calibri" w:hAnsi="Calibri" w:cs="Calibri"/>
                <w:b/>
                <w:sz w:val="22"/>
                <w:szCs w:val="22"/>
              </w:rPr>
              <w:t>J1.6 </w:t>
            </w:r>
          </w:p>
        </w:tc>
        <w:tc>
          <w:tcPr>
            <w:tcW w:w="4464" w:type="dxa"/>
            <w:tcBorders>
              <w:top w:val="single" w:sz="6" w:space="0" w:color="auto"/>
              <w:left w:val="single" w:sz="6" w:space="0" w:color="auto"/>
              <w:bottom w:val="single" w:sz="6" w:space="0" w:color="auto"/>
              <w:right w:val="single" w:sz="6" w:space="0" w:color="auto"/>
            </w:tcBorders>
          </w:tcPr>
          <w:p w14:paraId="70ACABBC" w14:textId="77777777" w:rsidR="002820C3" w:rsidRPr="00180D7D" w:rsidRDefault="002820C3">
            <w:pPr>
              <w:ind w:left="720"/>
              <w:rPr>
                <w:rFonts w:ascii="Calibri" w:eastAsia="Calibri" w:hAnsi="Calibri" w:cs="Calibri"/>
                <w:b/>
                <w:sz w:val="22"/>
                <w:szCs w:val="22"/>
              </w:rPr>
            </w:pPr>
            <w:r w:rsidRPr="00180D7D">
              <w:rPr>
                <w:rFonts w:ascii="Calibri" w:eastAsia="Calibri" w:hAnsi="Calibri" w:cs="Calibri"/>
                <w:b/>
                <w:sz w:val="22"/>
                <w:szCs w:val="22"/>
              </w:rPr>
              <w:t>Is the job and work organisation designed to handle abnormal situations?</w:t>
            </w:r>
          </w:p>
        </w:tc>
        <w:tc>
          <w:tcPr>
            <w:tcW w:w="432" w:type="dxa"/>
            <w:tcBorders>
              <w:top w:val="single" w:sz="6" w:space="0" w:color="auto"/>
              <w:left w:val="single" w:sz="6" w:space="0" w:color="auto"/>
              <w:bottom w:val="single" w:sz="6" w:space="0" w:color="auto"/>
              <w:right w:val="single" w:sz="6" w:space="0" w:color="auto"/>
            </w:tcBorders>
          </w:tcPr>
          <w:p w14:paraId="2B452C7B" w14:textId="77777777" w:rsidR="002820C3" w:rsidRPr="00180D7D" w:rsidRDefault="002820C3">
            <w:pPr>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17C834CA" w14:textId="77777777" w:rsidR="002820C3" w:rsidRPr="00180D7D" w:rsidRDefault="002820C3">
            <w:pPr>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769DF582" w14:textId="77777777" w:rsidR="002820C3" w:rsidRPr="00180D7D" w:rsidRDefault="002820C3">
            <w:pPr>
              <w:rPr>
                <w:rStyle w:val="eop"/>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tcPr>
          <w:p w14:paraId="507777B6" w14:textId="55086023" w:rsidR="002820C3" w:rsidRPr="00180D7D" w:rsidRDefault="002820C3">
            <w:pPr>
              <w:rPr>
                <w:rFonts w:ascii="Calibri" w:eastAsia="Calibri" w:hAnsi="Calibri" w:cs="Calibri"/>
                <w:sz w:val="22"/>
                <w:szCs w:val="22"/>
              </w:rPr>
            </w:pPr>
            <w:r w:rsidRPr="00180D7D">
              <w:rPr>
                <w:rFonts w:ascii="Calibri" w:eastAsia="Calibri" w:hAnsi="Calibri" w:cs="Calibri"/>
                <w:sz w:val="22"/>
                <w:szCs w:val="22"/>
              </w:rPr>
              <w:t>FA §73-§77</w:t>
            </w:r>
            <w:r w:rsidR="00A959F0">
              <w:rPr>
                <w:rFonts w:ascii="Calibri" w:eastAsia="Calibri" w:hAnsi="Calibri" w:cs="Calibri"/>
                <w:sz w:val="22"/>
                <w:szCs w:val="22"/>
              </w:rPr>
              <w:t xml:space="preserve">; </w:t>
            </w:r>
            <w:r w:rsidRPr="00180D7D">
              <w:rPr>
                <w:rFonts w:ascii="Calibri" w:eastAsia="Calibri" w:hAnsi="Calibri" w:cs="Calibri"/>
                <w:sz w:val="22"/>
                <w:szCs w:val="22"/>
              </w:rPr>
              <w:t>ISO 11064-1 (2000)</w:t>
            </w:r>
          </w:p>
          <w:p w14:paraId="05E2F3F2" w14:textId="77777777" w:rsidR="002820C3" w:rsidRDefault="002820C3">
            <w:pPr>
              <w:rPr>
                <w:rFonts w:ascii="Calibri" w:eastAsia="Calibri" w:hAnsi="Calibri" w:cs="Calibri"/>
                <w:sz w:val="22"/>
                <w:szCs w:val="22"/>
              </w:rPr>
            </w:pPr>
            <w:r w:rsidRPr="00180D7D">
              <w:rPr>
                <w:rFonts w:ascii="Calibri" w:eastAsia="Calibri" w:hAnsi="Calibri" w:cs="Calibri"/>
                <w:sz w:val="22"/>
                <w:szCs w:val="22"/>
              </w:rPr>
              <w:t>NORSOK Z-013 (2024)</w:t>
            </w:r>
          </w:p>
          <w:p w14:paraId="12385E7B" w14:textId="61F597E7" w:rsidR="00A959F0" w:rsidRPr="00180D7D" w:rsidRDefault="00A959F0">
            <w:pPr>
              <w:rPr>
                <w:rFonts w:ascii="Calibri" w:eastAsia="Calibri" w:hAnsi="Calibri" w:cs="Calibri"/>
                <w:sz w:val="22"/>
                <w:szCs w:val="22"/>
              </w:rPr>
            </w:pPr>
            <w:r w:rsidRPr="003014EA">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178D549A" w14:textId="77777777" w:rsidR="002820C3" w:rsidRPr="00180D7D" w:rsidRDefault="002820C3">
            <w:pPr>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23F3491A" w14:textId="77777777" w:rsidR="002820C3" w:rsidRPr="00180D7D" w:rsidRDefault="002820C3">
            <w:pPr>
              <w:rPr>
                <w:rFonts w:ascii="Calibri" w:eastAsia="Calibri" w:hAnsi="Calibri" w:cs="Calibri"/>
                <w:sz w:val="22"/>
                <w:szCs w:val="22"/>
              </w:rPr>
            </w:pPr>
          </w:p>
        </w:tc>
      </w:tr>
      <w:tr w:rsidR="002820C3" w:rsidRPr="00180D7D" w14:paraId="45CA6520" w14:textId="77777777" w:rsidTr="002A2603">
        <w:tc>
          <w:tcPr>
            <w:tcW w:w="864" w:type="dxa"/>
            <w:tcBorders>
              <w:top w:val="single" w:sz="6" w:space="0" w:color="auto"/>
              <w:left w:val="single" w:sz="6" w:space="0" w:color="auto"/>
              <w:bottom w:val="single" w:sz="6" w:space="0" w:color="auto"/>
              <w:right w:val="single" w:sz="6" w:space="0" w:color="auto"/>
            </w:tcBorders>
            <w:shd w:val="clear" w:color="auto" w:fill="auto"/>
          </w:tcPr>
          <w:p w14:paraId="3596AE10" w14:textId="77777777" w:rsidR="002820C3" w:rsidRPr="00180D7D" w:rsidRDefault="002820C3">
            <w:pPr>
              <w:rPr>
                <w:rStyle w:val="normaltextrun"/>
                <w:rFonts w:ascii="Calibri" w:eastAsia="Calibri" w:hAnsi="Calibri" w:cs="Calibri"/>
                <w:b/>
                <w:sz w:val="22"/>
                <w:szCs w:val="22"/>
              </w:rPr>
            </w:pPr>
            <w:r w:rsidRPr="00180D7D">
              <w:rPr>
                <w:rFonts w:ascii="Calibri" w:eastAsia="Calibri" w:hAnsi="Calibri" w:cs="Calibri"/>
                <w:b/>
                <w:sz w:val="22"/>
                <w:szCs w:val="22"/>
              </w:rPr>
              <w:t>J1.6.1 </w:t>
            </w:r>
          </w:p>
        </w:tc>
        <w:tc>
          <w:tcPr>
            <w:tcW w:w="4464" w:type="dxa"/>
            <w:tcBorders>
              <w:top w:val="single" w:sz="6" w:space="0" w:color="auto"/>
              <w:left w:val="single" w:sz="6" w:space="0" w:color="auto"/>
              <w:bottom w:val="single" w:sz="6" w:space="0" w:color="auto"/>
              <w:right w:val="single" w:sz="6" w:space="0" w:color="auto"/>
            </w:tcBorders>
          </w:tcPr>
          <w:p w14:paraId="70A05E6C" w14:textId="77777777" w:rsidR="002820C3" w:rsidRPr="00180D7D" w:rsidRDefault="002820C3">
            <w:pPr>
              <w:ind w:left="1440"/>
              <w:rPr>
                <w:rFonts w:ascii="Calibri" w:eastAsia="Calibri" w:hAnsi="Calibri" w:cs="Calibri"/>
                <w:b/>
                <w:sz w:val="22"/>
                <w:szCs w:val="22"/>
              </w:rPr>
            </w:pPr>
            <w:r w:rsidRPr="00180D7D">
              <w:rPr>
                <w:rFonts w:ascii="Calibri" w:eastAsia="Calibri" w:hAnsi="Calibri" w:cs="Calibri"/>
                <w:b/>
                <w:sz w:val="22"/>
                <w:szCs w:val="22"/>
              </w:rPr>
              <w:t>Are the changes in responsibilities during an emergency/abnormal operation clearly defined and established through practice?</w:t>
            </w:r>
          </w:p>
          <w:p w14:paraId="5353416E" w14:textId="77777777" w:rsidR="002820C3" w:rsidRPr="00180D7D" w:rsidRDefault="002820C3">
            <w:pPr>
              <w:ind w:left="1440"/>
              <w:rPr>
                <w:rStyle w:val="normaltextrun"/>
                <w:rFonts w:ascii="Calibri" w:eastAsia="Calibri" w:hAnsi="Calibri" w:cs="Calibri"/>
                <w:b/>
                <w:i/>
                <w:color w:val="000000" w:themeColor="text1"/>
                <w:sz w:val="22"/>
                <w:szCs w:val="22"/>
              </w:rPr>
            </w:pPr>
            <w:r w:rsidRPr="00180D7D">
              <w:rPr>
                <w:rFonts w:ascii="Calibri" w:eastAsia="Calibri" w:hAnsi="Calibri" w:cs="Calibri"/>
                <w:i/>
                <w:sz w:val="22"/>
                <w:szCs w:val="22"/>
              </w:rPr>
              <w:t>Responsibilities and operator task in the CC change from normal situations to abnormal operations. These changes must be known to and accepted by all personnel.</w:t>
            </w:r>
          </w:p>
        </w:tc>
        <w:tc>
          <w:tcPr>
            <w:tcW w:w="432" w:type="dxa"/>
            <w:tcBorders>
              <w:top w:val="single" w:sz="6" w:space="0" w:color="auto"/>
              <w:left w:val="single" w:sz="6" w:space="0" w:color="auto"/>
              <w:bottom w:val="single" w:sz="6" w:space="0" w:color="auto"/>
              <w:right w:val="single" w:sz="6" w:space="0" w:color="auto"/>
            </w:tcBorders>
          </w:tcPr>
          <w:p w14:paraId="3C01FDE4" w14:textId="77777777" w:rsidR="002820C3" w:rsidRPr="00180D7D" w:rsidRDefault="002820C3">
            <w:pPr>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3375E101" w14:textId="77777777" w:rsidR="002820C3" w:rsidRPr="00180D7D" w:rsidRDefault="002820C3">
            <w:pPr>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4C45C0A6" w14:textId="77777777" w:rsidR="002820C3" w:rsidRPr="00180D7D" w:rsidRDefault="002820C3">
            <w:pPr>
              <w:rPr>
                <w:rStyle w:val="eop"/>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tcPr>
          <w:p w14:paraId="66DA4EC4" w14:textId="77777777" w:rsidR="002820C3" w:rsidRDefault="002820C3">
            <w:pPr>
              <w:rPr>
                <w:rFonts w:ascii="Calibri" w:eastAsia="Calibri" w:hAnsi="Calibri" w:cs="Calibri"/>
                <w:sz w:val="22"/>
                <w:szCs w:val="22"/>
              </w:rPr>
            </w:pPr>
            <w:r w:rsidRPr="00180D7D">
              <w:rPr>
                <w:rFonts w:ascii="Calibri" w:eastAsia="Calibri" w:hAnsi="Calibri" w:cs="Calibri"/>
                <w:sz w:val="22"/>
                <w:szCs w:val="22"/>
              </w:rPr>
              <w:t>ISO 11064-1 (2000), 7.2</w:t>
            </w:r>
          </w:p>
          <w:p w14:paraId="45F53B4E" w14:textId="77777777" w:rsidR="001030C4" w:rsidRDefault="001030C4">
            <w:pPr>
              <w:rPr>
                <w:rFonts w:ascii="Calibri" w:eastAsia="Calibri" w:hAnsi="Calibri" w:cs="Calibri"/>
                <w:sz w:val="22"/>
                <w:szCs w:val="22"/>
              </w:rPr>
            </w:pPr>
          </w:p>
          <w:p w14:paraId="2AFC7F9D" w14:textId="56C1EB34" w:rsidR="001030C4" w:rsidRPr="001030C4" w:rsidRDefault="001030C4">
            <w:pPr>
              <w:rPr>
                <w:rStyle w:val="normaltextrun"/>
                <w:rFonts w:ascii="Calibri" w:eastAsia="Calibri" w:hAnsi="Calibri" w:cs="Calibri"/>
                <w:sz w:val="22"/>
                <w:szCs w:val="22"/>
              </w:rPr>
            </w:pPr>
            <w:r w:rsidRPr="001030C4">
              <w:rPr>
                <w:rFonts w:eastAsia="Calibri"/>
                <w:i/>
                <w:sz w:val="22"/>
                <w:szCs w:val="22"/>
              </w:rPr>
              <w:t>DC: Are the driller's responsibilities versus the company man’s or tool pusher’s responsibilities in case of a well control situation clearly defined and known by relevant personnel?</w:t>
            </w:r>
          </w:p>
        </w:tc>
        <w:tc>
          <w:tcPr>
            <w:tcW w:w="3456" w:type="dxa"/>
            <w:tcBorders>
              <w:top w:val="single" w:sz="6" w:space="0" w:color="auto"/>
              <w:left w:val="single" w:sz="6" w:space="0" w:color="auto"/>
              <w:bottom w:val="single" w:sz="6" w:space="0" w:color="auto"/>
              <w:right w:val="single" w:sz="6" w:space="0" w:color="auto"/>
            </w:tcBorders>
          </w:tcPr>
          <w:p w14:paraId="33B885AC" w14:textId="77777777" w:rsidR="002820C3" w:rsidRPr="00180D7D" w:rsidRDefault="002820C3">
            <w:pPr>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48ECF6F1" w14:textId="77777777" w:rsidR="002820C3" w:rsidRPr="00180D7D" w:rsidRDefault="002820C3">
            <w:pPr>
              <w:rPr>
                <w:rFonts w:ascii="Calibri" w:eastAsia="Calibri" w:hAnsi="Calibri" w:cs="Calibri"/>
                <w:sz w:val="22"/>
                <w:szCs w:val="22"/>
              </w:rPr>
            </w:pPr>
          </w:p>
        </w:tc>
      </w:tr>
      <w:tr w:rsidR="002820C3" w:rsidRPr="00180D7D" w14:paraId="1F3926D0" w14:textId="77777777" w:rsidTr="002A2603">
        <w:tc>
          <w:tcPr>
            <w:tcW w:w="864" w:type="dxa"/>
            <w:tcBorders>
              <w:top w:val="single" w:sz="6" w:space="0" w:color="auto"/>
              <w:left w:val="single" w:sz="6" w:space="0" w:color="auto"/>
              <w:bottom w:val="single" w:sz="6" w:space="0" w:color="auto"/>
              <w:right w:val="single" w:sz="6" w:space="0" w:color="auto"/>
            </w:tcBorders>
            <w:shd w:val="clear" w:color="auto" w:fill="auto"/>
          </w:tcPr>
          <w:p w14:paraId="009653D9" w14:textId="77777777" w:rsidR="002820C3" w:rsidRPr="00180D7D" w:rsidRDefault="002820C3">
            <w:pPr>
              <w:rPr>
                <w:rStyle w:val="normaltextrun"/>
                <w:rFonts w:ascii="Calibri" w:eastAsia="Calibri" w:hAnsi="Calibri" w:cs="Calibri"/>
                <w:b/>
                <w:sz w:val="22"/>
                <w:szCs w:val="22"/>
              </w:rPr>
            </w:pPr>
            <w:r w:rsidRPr="00180D7D">
              <w:rPr>
                <w:rFonts w:ascii="Calibri" w:eastAsia="Calibri" w:hAnsi="Calibri" w:cs="Calibri"/>
                <w:b/>
                <w:sz w:val="22"/>
                <w:szCs w:val="22"/>
              </w:rPr>
              <w:t>J1.6.2 </w:t>
            </w:r>
          </w:p>
        </w:tc>
        <w:tc>
          <w:tcPr>
            <w:tcW w:w="4464" w:type="dxa"/>
            <w:tcBorders>
              <w:top w:val="single" w:sz="6" w:space="0" w:color="auto"/>
              <w:left w:val="single" w:sz="6" w:space="0" w:color="auto"/>
              <w:bottom w:val="single" w:sz="6" w:space="0" w:color="auto"/>
              <w:right w:val="single" w:sz="6" w:space="0" w:color="auto"/>
            </w:tcBorders>
          </w:tcPr>
          <w:p w14:paraId="221B496E" w14:textId="77777777" w:rsidR="002820C3" w:rsidRPr="00180D7D" w:rsidRDefault="002820C3">
            <w:pPr>
              <w:ind w:left="1440"/>
              <w:rPr>
                <w:rFonts w:ascii="Calibri" w:eastAsia="Calibri" w:hAnsi="Calibri" w:cs="Calibri"/>
                <w:b/>
                <w:sz w:val="22"/>
                <w:szCs w:val="22"/>
              </w:rPr>
            </w:pPr>
            <w:r w:rsidRPr="00180D7D">
              <w:rPr>
                <w:rFonts w:ascii="Calibri" w:eastAsia="Calibri" w:hAnsi="Calibri" w:cs="Calibri"/>
                <w:b/>
                <w:sz w:val="22"/>
                <w:szCs w:val="22"/>
              </w:rPr>
              <w:t>Is relevant and competent assistance to the CC operators from other personnel available during abnormal situations? </w:t>
            </w:r>
          </w:p>
          <w:p w14:paraId="0BDCD124" w14:textId="0F670C03" w:rsidR="002820C3" w:rsidRPr="00180D7D" w:rsidRDefault="002820C3">
            <w:pPr>
              <w:ind w:left="1440"/>
              <w:rPr>
                <w:rStyle w:val="normaltextrun"/>
                <w:rFonts w:ascii="Calibri" w:eastAsia="Calibri" w:hAnsi="Calibri" w:cs="Calibri"/>
                <w:b/>
                <w:color w:val="000000" w:themeColor="text1"/>
                <w:sz w:val="22"/>
                <w:szCs w:val="22"/>
              </w:rPr>
            </w:pPr>
            <w:r w:rsidRPr="00180D7D">
              <w:rPr>
                <w:rFonts w:ascii="Calibri" w:eastAsia="Calibri" w:hAnsi="Calibri" w:cs="Calibri"/>
                <w:i/>
                <w:sz w:val="22"/>
                <w:szCs w:val="22"/>
              </w:rPr>
              <w:t xml:space="preserve">The job organisation shall allow operators to exchange or share information in such cases where </w:t>
            </w:r>
            <w:r w:rsidRPr="00180D7D">
              <w:rPr>
                <w:rFonts w:ascii="Calibri" w:eastAsia="Calibri" w:hAnsi="Calibri" w:cs="Calibri"/>
                <w:i/>
                <w:sz w:val="22"/>
                <w:szCs w:val="22"/>
              </w:rPr>
              <w:lastRenderedPageBreak/>
              <w:t xml:space="preserve">teamwork is required to carry out a task. Check: field operators, supervisors, management, instrument, maintenance, and electrical. This should be part of emergency operation procedures (EOP) and should describe who does what and </w:t>
            </w:r>
            <w:r w:rsidR="00D957F7" w:rsidRPr="00180D7D">
              <w:rPr>
                <w:rFonts w:ascii="Calibri" w:eastAsia="Calibri" w:hAnsi="Calibri" w:cs="Calibri"/>
                <w:i/>
                <w:sz w:val="22"/>
                <w:szCs w:val="22"/>
              </w:rPr>
              <w:t>when.</w:t>
            </w:r>
            <w:r w:rsidR="00D957F7">
              <w:rPr>
                <w:rFonts w:ascii="Calibri" w:eastAsia="Calibri" w:hAnsi="Calibri" w:cs="Calibri"/>
                <w:i/>
                <w:sz w:val="22"/>
                <w:szCs w:val="22"/>
              </w:rPr>
              <w:t xml:space="preserve"> (</w:t>
            </w:r>
            <w:r w:rsidR="00535C0A">
              <w:rPr>
                <w:rFonts w:ascii="Calibri" w:eastAsia="Calibri" w:hAnsi="Calibri" w:cs="Calibri"/>
                <w:i/>
                <w:sz w:val="22"/>
                <w:szCs w:val="22"/>
              </w:rPr>
              <w:t xml:space="preserve">Check Remote support). </w:t>
            </w:r>
          </w:p>
        </w:tc>
        <w:tc>
          <w:tcPr>
            <w:tcW w:w="432" w:type="dxa"/>
            <w:tcBorders>
              <w:top w:val="single" w:sz="6" w:space="0" w:color="auto"/>
              <w:left w:val="single" w:sz="6" w:space="0" w:color="auto"/>
              <w:bottom w:val="single" w:sz="6" w:space="0" w:color="auto"/>
              <w:right w:val="single" w:sz="6" w:space="0" w:color="auto"/>
            </w:tcBorders>
          </w:tcPr>
          <w:p w14:paraId="314FF855" w14:textId="77777777" w:rsidR="002820C3" w:rsidRPr="00180D7D" w:rsidRDefault="002820C3">
            <w:pPr>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63F69115" w14:textId="77777777" w:rsidR="002820C3" w:rsidRPr="00180D7D" w:rsidRDefault="002820C3">
            <w:pPr>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0528BDAB" w14:textId="77777777" w:rsidR="002820C3" w:rsidRPr="00180D7D" w:rsidRDefault="002820C3">
            <w:pPr>
              <w:rPr>
                <w:rStyle w:val="eop"/>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tcPr>
          <w:p w14:paraId="0700FBA0" w14:textId="77777777" w:rsidR="002820C3" w:rsidRPr="00180D7D" w:rsidRDefault="002820C3">
            <w:pPr>
              <w:rPr>
                <w:rFonts w:ascii="Calibri" w:eastAsia="Calibri" w:hAnsi="Calibri" w:cs="Calibri"/>
                <w:sz w:val="22"/>
                <w:szCs w:val="22"/>
              </w:rPr>
            </w:pPr>
            <w:r w:rsidRPr="00180D7D">
              <w:rPr>
                <w:rFonts w:ascii="Calibri" w:eastAsia="Calibri" w:hAnsi="Calibri" w:cs="Calibri"/>
                <w:sz w:val="22"/>
                <w:szCs w:val="22"/>
              </w:rPr>
              <w:t>ISO 11064-1 (2000), 7.5</w:t>
            </w:r>
          </w:p>
          <w:p w14:paraId="53E03D28" w14:textId="77777777" w:rsidR="002820C3" w:rsidRDefault="002820C3">
            <w:pPr>
              <w:rPr>
                <w:rFonts w:ascii="Calibri" w:eastAsia="Calibri" w:hAnsi="Calibri" w:cs="Calibri"/>
                <w:sz w:val="22"/>
                <w:szCs w:val="22"/>
              </w:rPr>
            </w:pPr>
            <w:r w:rsidRPr="00180D7D">
              <w:rPr>
                <w:rFonts w:ascii="Calibri" w:eastAsia="Calibri" w:hAnsi="Calibri" w:cs="Calibri"/>
                <w:sz w:val="22"/>
                <w:szCs w:val="22"/>
              </w:rPr>
              <w:t>NUREG0700 (2020), rev. 3, 6.1.4-1, 12.1.1.2-2, 12.1.1.6-2.</w:t>
            </w:r>
          </w:p>
          <w:p w14:paraId="422D099F" w14:textId="77777777" w:rsidR="00EA06F8" w:rsidRDefault="00EA06F8">
            <w:pPr>
              <w:rPr>
                <w:rFonts w:ascii="Calibri" w:eastAsia="Calibri" w:hAnsi="Calibri" w:cs="Calibri"/>
                <w:sz w:val="22"/>
                <w:szCs w:val="22"/>
              </w:rPr>
            </w:pPr>
          </w:p>
          <w:p w14:paraId="4BC1ECEF" w14:textId="0ED56B74" w:rsidR="00EA06F8" w:rsidRPr="00EA06F8" w:rsidRDefault="00EA06F8">
            <w:pPr>
              <w:rPr>
                <w:rStyle w:val="normaltextrun"/>
                <w:rFonts w:ascii="Calibri" w:eastAsia="Calibri" w:hAnsi="Calibri" w:cs="Calibri"/>
                <w:b/>
                <w:color w:val="D13438"/>
                <w:sz w:val="22"/>
                <w:szCs w:val="22"/>
                <w:u w:val="single"/>
              </w:rPr>
            </w:pPr>
            <w:r w:rsidRPr="00EA06F8">
              <w:rPr>
                <w:rFonts w:eastAsia="Calibri"/>
                <w:i/>
                <w:sz w:val="22"/>
                <w:szCs w:val="22"/>
              </w:rPr>
              <w:t xml:space="preserve">DC: Are other personnel with required certificates and courses available during abnormal situations? Are there </w:t>
            </w:r>
            <w:r w:rsidRPr="00EA06F8">
              <w:rPr>
                <w:rFonts w:eastAsia="Calibri"/>
                <w:i/>
                <w:sz w:val="22"/>
                <w:szCs w:val="22"/>
              </w:rPr>
              <w:lastRenderedPageBreak/>
              <w:t>dedicated personnel for this on each shift?</w:t>
            </w:r>
          </w:p>
        </w:tc>
        <w:tc>
          <w:tcPr>
            <w:tcW w:w="3456" w:type="dxa"/>
            <w:tcBorders>
              <w:top w:val="single" w:sz="6" w:space="0" w:color="auto"/>
              <w:left w:val="single" w:sz="6" w:space="0" w:color="auto"/>
              <w:bottom w:val="single" w:sz="6" w:space="0" w:color="auto"/>
              <w:right w:val="single" w:sz="6" w:space="0" w:color="auto"/>
            </w:tcBorders>
          </w:tcPr>
          <w:p w14:paraId="69AB756C" w14:textId="77777777" w:rsidR="002820C3" w:rsidRPr="00180D7D" w:rsidRDefault="002820C3">
            <w:pPr>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71C49FF3" w14:textId="77777777" w:rsidR="002820C3" w:rsidRPr="00180D7D" w:rsidRDefault="002820C3">
            <w:pPr>
              <w:rPr>
                <w:rFonts w:ascii="Calibri" w:eastAsia="Calibri" w:hAnsi="Calibri" w:cs="Calibri"/>
                <w:sz w:val="22"/>
                <w:szCs w:val="22"/>
              </w:rPr>
            </w:pPr>
          </w:p>
        </w:tc>
      </w:tr>
      <w:tr w:rsidR="002820C3" w:rsidRPr="00180D7D" w14:paraId="5C297B6C" w14:textId="77777777" w:rsidTr="002A2603">
        <w:tc>
          <w:tcPr>
            <w:tcW w:w="864" w:type="dxa"/>
            <w:tcBorders>
              <w:top w:val="single" w:sz="6" w:space="0" w:color="auto"/>
              <w:left w:val="single" w:sz="6" w:space="0" w:color="auto"/>
              <w:bottom w:val="single" w:sz="6" w:space="0" w:color="auto"/>
              <w:right w:val="single" w:sz="6" w:space="0" w:color="auto"/>
            </w:tcBorders>
            <w:shd w:val="clear" w:color="auto" w:fill="auto"/>
          </w:tcPr>
          <w:p w14:paraId="6E92C4DD" w14:textId="77777777" w:rsidR="002820C3" w:rsidRPr="00180D7D" w:rsidRDefault="002820C3">
            <w:pPr>
              <w:rPr>
                <w:rStyle w:val="normaltextrun"/>
                <w:rFonts w:ascii="Calibri" w:eastAsia="Calibri" w:hAnsi="Calibri" w:cs="Calibri"/>
                <w:b/>
                <w:sz w:val="22"/>
                <w:szCs w:val="22"/>
              </w:rPr>
            </w:pPr>
            <w:r w:rsidRPr="00180D7D">
              <w:rPr>
                <w:rFonts w:ascii="Calibri" w:eastAsia="Calibri" w:hAnsi="Calibri" w:cs="Calibri"/>
                <w:b/>
                <w:sz w:val="22"/>
                <w:szCs w:val="22"/>
              </w:rPr>
              <w:t>J2 </w:t>
            </w:r>
          </w:p>
        </w:tc>
        <w:tc>
          <w:tcPr>
            <w:tcW w:w="4464" w:type="dxa"/>
            <w:tcBorders>
              <w:top w:val="single" w:sz="6" w:space="0" w:color="auto"/>
              <w:left w:val="single" w:sz="6" w:space="0" w:color="auto"/>
              <w:bottom w:val="single" w:sz="6" w:space="0" w:color="auto"/>
              <w:right w:val="single" w:sz="6" w:space="0" w:color="auto"/>
            </w:tcBorders>
          </w:tcPr>
          <w:p w14:paraId="0F97412F" w14:textId="77777777" w:rsidR="002820C3" w:rsidRPr="00180D7D" w:rsidRDefault="002820C3">
            <w:pPr>
              <w:rPr>
                <w:rStyle w:val="normaltextrun"/>
                <w:rFonts w:ascii="Calibri" w:eastAsia="Calibri" w:hAnsi="Calibri" w:cs="Calibri"/>
                <w:b/>
                <w:sz w:val="22"/>
                <w:szCs w:val="22"/>
              </w:rPr>
            </w:pPr>
            <w:r w:rsidRPr="00180D7D">
              <w:rPr>
                <w:rFonts w:ascii="Calibri" w:eastAsia="Calibri" w:hAnsi="Calibri" w:cs="Calibri"/>
                <w:b/>
                <w:sz w:val="22"/>
                <w:szCs w:val="22"/>
              </w:rPr>
              <w:t>Is the job organisation designed to provide effective information transfer?</w:t>
            </w:r>
          </w:p>
        </w:tc>
        <w:tc>
          <w:tcPr>
            <w:tcW w:w="432" w:type="dxa"/>
            <w:tcBorders>
              <w:top w:val="single" w:sz="6" w:space="0" w:color="auto"/>
              <w:left w:val="single" w:sz="6" w:space="0" w:color="auto"/>
              <w:bottom w:val="single" w:sz="6" w:space="0" w:color="auto"/>
              <w:right w:val="single" w:sz="6" w:space="0" w:color="auto"/>
            </w:tcBorders>
          </w:tcPr>
          <w:p w14:paraId="38AC54F5" w14:textId="77777777" w:rsidR="002820C3" w:rsidRPr="00180D7D" w:rsidRDefault="002820C3">
            <w:pPr>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46440D46" w14:textId="77777777" w:rsidR="002820C3" w:rsidRPr="00180D7D" w:rsidRDefault="002820C3">
            <w:pPr>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3BBE2134" w14:textId="77777777" w:rsidR="002820C3" w:rsidRPr="00180D7D" w:rsidRDefault="002820C3">
            <w:pPr>
              <w:rPr>
                <w:rStyle w:val="eop"/>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tcPr>
          <w:p w14:paraId="2B61E7DA" w14:textId="77777777" w:rsidR="002820C3" w:rsidRDefault="002820C3">
            <w:pPr>
              <w:rPr>
                <w:rFonts w:ascii="Calibri" w:eastAsia="Calibri" w:hAnsi="Calibri" w:cs="Calibri"/>
                <w:sz w:val="22"/>
                <w:szCs w:val="22"/>
              </w:rPr>
            </w:pPr>
            <w:r w:rsidRPr="00180D7D">
              <w:rPr>
                <w:rFonts w:ascii="Calibri" w:eastAsia="Calibri" w:hAnsi="Calibri" w:cs="Calibri"/>
                <w:sz w:val="22"/>
                <w:szCs w:val="22"/>
              </w:rPr>
              <w:t>ISO 11064-2 (2000), 5.1.</w:t>
            </w:r>
          </w:p>
          <w:p w14:paraId="080C9B84" w14:textId="146019BE" w:rsidR="00A959F0" w:rsidRPr="00180D7D" w:rsidRDefault="00A959F0">
            <w:pPr>
              <w:rPr>
                <w:rStyle w:val="normaltextrun"/>
                <w:rFonts w:ascii="Calibri" w:eastAsia="Calibri" w:hAnsi="Calibri" w:cs="Calibri"/>
                <w:sz w:val="22"/>
                <w:szCs w:val="22"/>
              </w:rPr>
            </w:pPr>
            <w:r w:rsidRPr="003014EA">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66B6BF56" w14:textId="77777777" w:rsidR="002820C3" w:rsidRPr="00180D7D" w:rsidRDefault="002820C3">
            <w:pPr>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0BD742C7" w14:textId="77777777" w:rsidR="002820C3" w:rsidRPr="00180D7D" w:rsidRDefault="002820C3">
            <w:pPr>
              <w:rPr>
                <w:rFonts w:ascii="Calibri" w:eastAsia="Calibri" w:hAnsi="Calibri" w:cs="Calibri"/>
                <w:sz w:val="22"/>
                <w:szCs w:val="22"/>
              </w:rPr>
            </w:pPr>
          </w:p>
        </w:tc>
      </w:tr>
      <w:tr w:rsidR="002820C3" w:rsidRPr="00180D7D" w14:paraId="183A1B23" w14:textId="77777777" w:rsidTr="002A2603">
        <w:tc>
          <w:tcPr>
            <w:tcW w:w="864" w:type="dxa"/>
            <w:tcBorders>
              <w:top w:val="single" w:sz="6" w:space="0" w:color="auto"/>
              <w:left w:val="single" w:sz="6" w:space="0" w:color="auto"/>
              <w:bottom w:val="single" w:sz="6" w:space="0" w:color="auto"/>
              <w:right w:val="single" w:sz="6" w:space="0" w:color="auto"/>
            </w:tcBorders>
            <w:shd w:val="clear" w:color="auto" w:fill="auto"/>
          </w:tcPr>
          <w:p w14:paraId="3E70C1BD" w14:textId="77777777" w:rsidR="002820C3" w:rsidRPr="00180D7D" w:rsidRDefault="002820C3">
            <w:pPr>
              <w:rPr>
                <w:rStyle w:val="normaltextrun"/>
                <w:rFonts w:ascii="Calibri" w:eastAsia="Calibri" w:hAnsi="Calibri" w:cs="Calibri"/>
                <w:b/>
                <w:sz w:val="22"/>
                <w:szCs w:val="22"/>
              </w:rPr>
            </w:pPr>
            <w:r w:rsidRPr="00180D7D">
              <w:rPr>
                <w:rFonts w:ascii="Calibri" w:eastAsia="Calibri" w:hAnsi="Calibri" w:cs="Calibri"/>
                <w:b/>
                <w:sz w:val="22"/>
                <w:szCs w:val="22"/>
              </w:rPr>
              <w:t>J2.1 </w:t>
            </w:r>
          </w:p>
        </w:tc>
        <w:tc>
          <w:tcPr>
            <w:tcW w:w="4464" w:type="dxa"/>
            <w:tcBorders>
              <w:top w:val="single" w:sz="6" w:space="0" w:color="auto"/>
              <w:left w:val="single" w:sz="6" w:space="0" w:color="auto"/>
              <w:bottom w:val="single" w:sz="6" w:space="0" w:color="auto"/>
              <w:right w:val="single" w:sz="6" w:space="0" w:color="auto"/>
            </w:tcBorders>
          </w:tcPr>
          <w:p w14:paraId="06C551E5" w14:textId="27EECC2F" w:rsidR="002820C3" w:rsidRPr="00180D7D" w:rsidRDefault="002820C3">
            <w:pPr>
              <w:ind w:left="720"/>
              <w:rPr>
                <w:rFonts w:ascii="Calibri" w:eastAsia="Calibri" w:hAnsi="Calibri" w:cs="Calibri"/>
                <w:b/>
                <w:sz w:val="22"/>
                <w:szCs w:val="22"/>
              </w:rPr>
            </w:pPr>
            <w:r w:rsidRPr="00180D7D">
              <w:rPr>
                <w:rFonts w:ascii="Calibri" w:eastAsia="Calibri" w:hAnsi="Calibri" w:cs="Calibri"/>
                <w:b/>
                <w:sz w:val="22"/>
                <w:szCs w:val="22"/>
              </w:rPr>
              <w:t xml:space="preserve">Does the work permit system </w:t>
            </w:r>
            <w:r w:rsidR="00535C0A">
              <w:rPr>
                <w:rFonts w:ascii="Calibri" w:eastAsia="Calibri" w:hAnsi="Calibri" w:cs="Calibri"/>
                <w:b/>
                <w:sz w:val="22"/>
                <w:szCs w:val="22"/>
              </w:rPr>
              <w:t xml:space="preserve">ensure </w:t>
            </w:r>
            <w:r w:rsidRPr="00180D7D">
              <w:rPr>
                <w:rFonts w:ascii="Calibri" w:eastAsia="Calibri" w:hAnsi="Calibri" w:cs="Calibri"/>
                <w:b/>
                <w:sz w:val="22"/>
                <w:szCs w:val="22"/>
              </w:rPr>
              <w:t>that operators and supervisors are continuously aware of all critical and hazardous work in progress?</w:t>
            </w:r>
          </w:p>
          <w:p w14:paraId="5AE376B0" w14:textId="77777777" w:rsidR="002820C3" w:rsidRPr="00180D7D" w:rsidRDefault="002820C3">
            <w:pPr>
              <w:ind w:left="720"/>
              <w:rPr>
                <w:rFonts w:ascii="Calibri" w:eastAsia="Calibri" w:hAnsi="Calibri" w:cs="Calibri"/>
                <w:i/>
                <w:sz w:val="22"/>
                <w:szCs w:val="22"/>
              </w:rPr>
            </w:pPr>
            <w:r w:rsidRPr="00180D7D">
              <w:rPr>
                <w:rFonts w:ascii="Calibri" w:eastAsia="Calibri" w:hAnsi="Calibri" w:cs="Calibri"/>
                <w:i/>
                <w:sz w:val="22"/>
                <w:szCs w:val="22"/>
              </w:rPr>
              <w:t>A large number of work permits often make it difficult to have an overview over work in progress. Possible measures are: </w:t>
            </w:r>
          </w:p>
          <w:p w14:paraId="634D1620" w14:textId="77777777" w:rsidR="002820C3" w:rsidRPr="00180D7D" w:rsidRDefault="002820C3" w:rsidP="008371EB">
            <w:pPr>
              <w:pStyle w:val="Listeavsnitt"/>
              <w:numPr>
                <w:ilvl w:val="0"/>
                <w:numId w:val="113"/>
              </w:numPr>
              <w:tabs>
                <w:tab w:val="left" w:pos="284"/>
              </w:tabs>
              <w:spacing w:before="20"/>
              <w:rPr>
                <w:rFonts w:ascii="Calibri" w:eastAsia="Calibri" w:hAnsi="Calibri" w:cs="Calibri"/>
                <w:i/>
                <w:sz w:val="22"/>
                <w:szCs w:val="22"/>
              </w:rPr>
            </w:pPr>
            <w:r w:rsidRPr="00180D7D">
              <w:rPr>
                <w:rFonts w:ascii="Calibri" w:eastAsia="Calibri" w:hAnsi="Calibri" w:cs="Calibri"/>
                <w:i/>
                <w:sz w:val="22"/>
                <w:szCs w:val="22"/>
              </w:rPr>
              <w:t>transfer of information between shifts, different departments and installations (example flotels).</w:t>
            </w:r>
          </w:p>
          <w:p w14:paraId="1F56C1D0" w14:textId="77777777" w:rsidR="002820C3" w:rsidRPr="00180D7D" w:rsidRDefault="002820C3" w:rsidP="008371EB">
            <w:pPr>
              <w:pStyle w:val="Listeavsnitt"/>
              <w:numPr>
                <w:ilvl w:val="0"/>
                <w:numId w:val="113"/>
              </w:numPr>
              <w:tabs>
                <w:tab w:val="left" w:pos="284"/>
              </w:tabs>
              <w:spacing w:before="20"/>
              <w:rPr>
                <w:rFonts w:ascii="Calibri" w:eastAsia="Calibri" w:hAnsi="Calibri" w:cs="Calibri"/>
                <w:i/>
                <w:sz w:val="22"/>
                <w:szCs w:val="22"/>
              </w:rPr>
            </w:pPr>
            <w:r w:rsidRPr="00180D7D">
              <w:rPr>
                <w:rFonts w:ascii="Calibri" w:eastAsia="Calibri" w:hAnsi="Calibri" w:cs="Calibri"/>
                <w:i/>
                <w:sz w:val="22"/>
                <w:szCs w:val="22"/>
              </w:rPr>
              <w:t>Ensure that work permits are issued for critical or hazardous operations</w:t>
            </w:r>
          </w:p>
          <w:p w14:paraId="5E560986" w14:textId="77777777" w:rsidR="002820C3" w:rsidRPr="00180D7D" w:rsidRDefault="002820C3" w:rsidP="008371EB">
            <w:pPr>
              <w:pStyle w:val="Listeavsnitt"/>
              <w:numPr>
                <w:ilvl w:val="0"/>
                <w:numId w:val="113"/>
              </w:numPr>
              <w:tabs>
                <w:tab w:val="left" w:pos="284"/>
              </w:tabs>
              <w:spacing w:before="20"/>
              <w:rPr>
                <w:rFonts w:ascii="Calibri" w:eastAsia="Calibri" w:hAnsi="Calibri" w:cs="Calibri"/>
                <w:i/>
                <w:sz w:val="22"/>
                <w:szCs w:val="22"/>
              </w:rPr>
            </w:pPr>
            <w:r w:rsidRPr="00180D7D">
              <w:rPr>
                <w:rFonts w:ascii="Calibri" w:eastAsia="Calibri" w:hAnsi="Calibri" w:cs="Calibri"/>
                <w:i/>
                <w:sz w:val="22"/>
                <w:szCs w:val="22"/>
              </w:rPr>
              <w:t>Establish a maximum number of work permits operators are allowed to issue.</w:t>
            </w:r>
          </w:p>
          <w:p w14:paraId="25B84607" w14:textId="77777777" w:rsidR="002820C3" w:rsidRPr="00180D7D" w:rsidRDefault="002820C3" w:rsidP="008371EB">
            <w:pPr>
              <w:pStyle w:val="Listeavsnitt"/>
              <w:numPr>
                <w:ilvl w:val="0"/>
                <w:numId w:val="113"/>
              </w:numPr>
              <w:tabs>
                <w:tab w:val="left" w:pos="284"/>
              </w:tabs>
              <w:spacing w:before="20"/>
              <w:rPr>
                <w:rStyle w:val="normaltextrun"/>
                <w:rFonts w:ascii="Calibri" w:eastAsia="Calibri" w:hAnsi="Calibri" w:cs="Calibri"/>
                <w:i/>
                <w:color w:val="000000" w:themeColor="text1"/>
                <w:sz w:val="22"/>
                <w:szCs w:val="22"/>
              </w:rPr>
            </w:pPr>
            <w:r w:rsidRPr="00180D7D">
              <w:rPr>
                <w:rFonts w:ascii="Calibri" w:eastAsia="Calibri" w:hAnsi="Calibri" w:cs="Calibri"/>
                <w:i/>
                <w:sz w:val="22"/>
                <w:szCs w:val="22"/>
              </w:rPr>
              <w:t>Improve control by reducing administration of work permits/ persons involved.</w:t>
            </w:r>
          </w:p>
        </w:tc>
        <w:tc>
          <w:tcPr>
            <w:tcW w:w="432" w:type="dxa"/>
            <w:tcBorders>
              <w:top w:val="single" w:sz="6" w:space="0" w:color="auto"/>
              <w:left w:val="single" w:sz="6" w:space="0" w:color="auto"/>
              <w:bottom w:val="single" w:sz="6" w:space="0" w:color="auto"/>
              <w:right w:val="single" w:sz="6" w:space="0" w:color="auto"/>
            </w:tcBorders>
          </w:tcPr>
          <w:p w14:paraId="2963470C" w14:textId="77777777" w:rsidR="002820C3" w:rsidRPr="00180D7D" w:rsidRDefault="002820C3">
            <w:pPr>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60A95C4B" w14:textId="77777777" w:rsidR="002820C3" w:rsidRPr="00180D7D" w:rsidRDefault="002820C3">
            <w:pPr>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5C468748" w14:textId="77777777" w:rsidR="002820C3" w:rsidRPr="00180D7D" w:rsidRDefault="002820C3">
            <w:pPr>
              <w:rPr>
                <w:rStyle w:val="eop"/>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tcPr>
          <w:p w14:paraId="18C0AD6D" w14:textId="341FC3E0" w:rsidR="002820C3" w:rsidRPr="00180D7D" w:rsidRDefault="002820C3">
            <w:pPr>
              <w:rPr>
                <w:rFonts w:ascii="Calibri" w:eastAsia="Calibri" w:hAnsi="Calibri" w:cs="Calibri"/>
                <w:sz w:val="22"/>
                <w:szCs w:val="22"/>
              </w:rPr>
            </w:pPr>
            <w:r w:rsidRPr="00180D7D">
              <w:rPr>
                <w:rFonts w:ascii="Calibri" w:eastAsia="Calibri" w:hAnsi="Calibri" w:cs="Calibri"/>
                <w:sz w:val="22"/>
                <w:szCs w:val="22"/>
              </w:rPr>
              <w:t>MR §17</w:t>
            </w:r>
          </w:p>
          <w:p w14:paraId="5565395B" w14:textId="77777777" w:rsidR="002820C3" w:rsidRDefault="002820C3">
            <w:pPr>
              <w:rPr>
                <w:rFonts w:ascii="Calibri" w:eastAsia="Calibri" w:hAnsi="Calibri" w:cs="Calibri"/>
                <w:sz w:val="22"/>
                <w:szCs w:val="22"/>
              </w:rPr>
            </w:pPr>
            <w:r w:rsidRPr="00180D7D">
              <w:rPr>
                <w:rFonts w:ascii="Calibri" w:eastAsia="Calibri" w:hAnsi="Calibri" w:cs="Calibri"/>
                <w:sz w:val="22"/>
                <w:szCs w:val="22"/>
              </w:rPr>
              <w:t>AR §30, §31</w:t>
            </w:r>
            <w:r w:rsidR="00106DA1">
              <w:rPr>
                <w:rFonts w:ascii="Calibri" w:eastAsia="Calibri" w:hAnsi="Calibri" w:cs="Calibri"/>
                <w:sz w:val="22"/>
                <w:szCs w:val="22"/>
              </w:rPr>
              <w:t>,</w:t>
            </w:r>
            <w:r w:rsidRPr="00180D7D">
              <w:rPr>
                <w:rFonts w:ascii="Calibri" w:eastAsia="Calibri" w:hAnsi="Calibri" w:cs="Calibri"/>
                <w:sz w:val="22"/>
                <w:szCs w:val="22"/>
              </w:rPr>
              <w:t xml:space="preserve"> §32</w:t>
            </w:r>
          </w:p>
          <w:p w14:paraId="67CFDB81" w14:textId="77777777" w:rsidR="0099500C" w:rsidRDefault="0099500C">
            <w:pPr>
              <w:rPr>
                <w:rFonts w:ascii="Calibri" w:eastAsia="Calibri" w:hAnsi="Calibri" w:cs="Calibri"/>
                <w:sz w:val="22"/>
                <w:szCs w:val="22"/>
              </w:rPr>
            </w:pPr>
          </w:p>
          <w:p w14:paraId="32C9E107" w14:textId="00A3EF40" w:rsidR="0099500C" w:rsidRPr="0099500C" w:rsidRDefault="0099500C">
            <w:pPr>
              <w:rPr>
                <w:rStyle w:val="normaltextrun"/>
                <w:rFonts w:ascii="Calibri" w:eastAsia="Calibri" w:hAnsi="Calibri" w:cs="Calibri"/>
                <w:sz w:val="22"/>
                <w:szCs w:val="22"/>
              </w:rPr>
            </w:pPr>
            <w:r w:rsidRPr="0099500C">
              <w:rPr>
                <w:rFonts w:eastAsia="Calibri"/>
                <w:sz w:val="22"/>
                <w:szCs w:val="22"/>
              </w:rPr>
              <w:t>DC: Applicable to the DC related to drill floor, drilling cabin, etc.</w:t>
            </w:r>
          </w:p>
        </w:tc>
        <w:tc>
          <w:tcPr>
            <w:tcW w:w="3456" w:type="dxa"/>
            <w:tcBorders>
              <w:top w:val="single" w:sz="6" w:space="0" w:color="auto"/>
              <w:left w:val="single" w:sz="6" w:space="0" w:color="auto"/>
              <w:bottom w:val="single" w:sz="6" w:space="0" w:color="auto"/>
              <w:right w:val="single" w:sz="6" w:space="0" w:color="auto"/>
            </w:tcBorders>
          </w:tcPr>
          <w:p w14:paraId="05CA8663" w14:textId="77777777" w:rsidR="002820C3" w:rsidRPr="00180D7D" w:rsidRDefault="002820C3">
            <w:pPr>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45924A53" w14:textId="77777777" w:rsidR="002820C3" w:rsidRPr="00180D7D" w:rsidRDefault="002820C3">
            <w:pPr>
              <w:rPr>
                <w:rFonts w:ascii="Calibri" w:eastAsia="Calibri" w:hAnsi="Calibri" w:cs="Calibri"/>
                <w:sz w:val="22"/>
                <w:szCs w:val="22"/>
              </w:rPr>
            </w:pPr>
          </w:p>
        </w:tc>
      </w:tr>
      <w:tr w:rsidR="002820C3" w:rsidRPr="001620BB" w14:paraId="5A4670AD" w14:textId="77777777" w:rsidTr="002A2603">
        <w:tc>
          <w:tcPr>
            <w:tcW w:w="864" w:type="dxa"/>
            <w:tcBorders>
              <w:top w:val="single" w:sz="6" w:space="0" w:color="auto"/>
              <w:left w:val="single" w:sz="6" w:space="0" w:color="auto"/>
              <w:bottom w:val="single" w:sz="6" w:space="0" w:color="auto"/>
              <w:right w:val="single" w:sz="6" w:space="0" w:color="auto"/>
            </w:tcBorders>
            <w:shd w:val="clear" w:color="auto" w:fill="auto"/>
          </w:tcPr>
          <w:p w14:paraId="082FBE0C" w14:textId="77777777" w:rsidR="002820C3" w:rsidRPr="00180D7D" w:rsidRDefault="002820C3">
            <w:pPr>
              <w:rPr>
                <w:rStyle w:val="normaltextrun"/>
                <w:rFonts w:ascii="Calibri" w:eastAsia="Calibri" w:hAnsi="Calibri" w:cs="Calibri"/>
                <w:b/>
                <w:sz w:val="22"/>
                <w:szCs w:val="22"/>
              </w:rPr>
            </w:pPr>
            <w:r w:rsidRPr="00180D7D">
              <w:rPr>
                <w:rFonts w:ascii="Calibri" w:eastAsia="Calibri" w:hAnsi="Calibri" w:cs="Calibri"/>
                <w:b/>
                <w:sz w:val="22"/>
                <w:szCs w:val="22"/>
              </w:rPr>
              <w:t>J2.2 </w:t>
            </w:r>
          </w:p>
        </w:tc>
        <w:tc>
          <w:tcPr>
            <w:tcW w:w="4464" w:type="dxa"/>
            <w:tcBorders>
              <w:top w:val="single" w:sz="6" w:space="0" w:color="auto"/>
              <w:left w:val="single" w:sz="6" w:space="0" w:color="auto"/>
              <w:bottom w:val="single" w:sz="6" w:space="0" w:color="auto"/>
              <w:right w:val="single" w:sz="6" w:space="0" w:color="auto"/>
            </w:tcBorders>
          </w:tcPr>
          <w:p w14:paraId="2A9A8BE8" w14:textId="4917CB0B" w:rsidR="002820C3" w:rsidRDefault="002820C3">
            <w:pPr>
              <w:ind w:left="720"/>
              <w:rPr>
                <w:rFonts w:ascii="Calibri" w:eastAsia="Calibri" w:hAnsi="Calibri" w:cs="Calibri"/>
                <w:b/>
                <w:sz w:val="22"/>
                <w:szCs w:val="22"/>
              </w:rPr>
            </w:pPr>
            <w:r w:rsidRPr="00180D7D">
              <w:rPr>
                <w:rFonts w:ascii="Calibri" w:eastAsia="Calibri" w:hAnsi="Calibri" w:cs="Calibri"/>
                <w:b/>
                <w:sz w:val="22"/>
                <w:szCs w:val="22"/>
              </w:rPr>
              <w:t>Are procedures for communication in operation drawn up and followed? </w:t>
            </w:r>
          </w:p>
          <w:p w14:paraId="7F1F20EA" w14:textId="28ECC199" w:rsidR="00535C0A" w:rsidRPr="00182878" w:rsidRDefault="00535C0A">
            <w:pPr>
              <w:ind w:left="720"/>
              <w:rPr>
                <w:rFonts w:ascii="Calibri" w:eastAsia="Calibri" w:hAnsi="Calibri" w:cs="Calibri"/>
                <w:bCs/>
                <w:sz w:val="22"/>
                <w:szCs w:val="22"/>
              </w:rPr>
            </w:pPr>
            <w:r w:rsidRPr="00182878">
              <w:rPr>
                <w:rFonts w:ascii="Calibri" w:eastAsia="Calibri" w:hAnsi="Calibri" w:cs="Calibri"/>
                <w:bCs/>
                <w:sz w:val="22"/>
                <w:szCs w:val="22"/>
              </w:rPr>
              <w:lastRenderedPageBreak/>
              <w:t xml:space="preserve">Is there clear prioritisation of communication channels when there are several </w:t>
            </w:r>
            <w:r w:rsidR="00182878" w:rsidRPr="00182878">
              <w:rPr>
                <w:rFonts w:ascii="Calibri" w:eastAsia="Calibri" w:hAnsi="Calibri" w:cs="Calibri"/>
                <w:bCs/>
                <w:sz w:val="22"/>
                <w:szCs w:val="22"/>
              </w:rPr>
              <w:t>–</w:t>
            </w:r>
            <w:r w:rsidRPr="00182878">
              <w:rPr>
                <w:rFonts w:ascii="Calibri" w:eastAsia="Calibri" w:hAnsi="Calibri" w:cs="Calibri"/>
                <w:bCs/>
                <w:sz w:val="22"/>
                <w:szCs w:val="22"/>
              </w:rPr>
              <w:t xml:space="preserve"> </w:t>
            </w:r>
            <w:r w:rsidR="00182878" w:rsidRPr="00182878">
              <w:rPr>
                <w:rFonts w:ascii="Calibri" w:eastAsia="Calibri" w:hAnsi="Calibri" w:cs="Calibri"/>
                <w:bCs/>
                <w:sz w:val="22"/>
                <w:szCs w:val="22"/>
              </w:rPr>
              <w:t>i.e. radio, telephone, Teams, Chats.</w:t>
            </w:r>
          </w:p>
          <w:p w14:paraId="05F609F1" w14:textId="7D3DA867" w:rsidR="002820C3" w:rsidRPr="00180D7D" w:rsidRDefault="002820C3">
            <w:pPr>
              <w:ind w:left="720"/>
              <w:rPr>
                <w:rStyle w:val="normaltextrun"/>
                <w:rFonts w:ascii="Calibri" w:eastAsia="Calibri" w:hAnsi="Calibri" w:cs="Calibri"/>
                <w:b/>
                <w:i/>
                <w:color w:val="000000" w:themeColor="text1"/>
                <w:sz w:val="22"/>
                <w:szCs w:val="22"/>
              </w:rPr>
            </w:pPr>
            <w:r w:rsidRPr="00180D7D">
              <w:rPr>
                <w:rFonts w:ascii="Calibri" w:eastAsia="Calibri" w:hAnsi="Calibri" w:cs="Calibri"/>
                <w:i/>
                <w:sz w:val="22"/>
                <w:szCs w:val="22"/>
              </w:rPr>
              <w:t>Ensure that common situational awareness is supported, and that affirmative communication is taking place. Check: restrictions concerning unnecessary use of radio, acknowledgement of important messages, use of different radio frequencies/channels, communication equipment checks, and use of standard abbreviations and acronyms familiar to all involved parties to avoid misunderstanding.</w:t>
            </w:r>
            <w:r w:rsidR="004B7C0E">
              <w:rPr>
                <w:rFonts w:ascii="Calibri" w:eastAsia="Calibri" w:hAnsi="Calibri" w:cs="Calibri"/>
                <w:i/>
                <w:sz w:val="22"/>
                <w:szCs w:val="22"/>
              </w:rPr>
              <w:t xml:space="preserve"> </w:t>
            </w:r>
            <w:r w:rsidR="009E65FE">
              <w:rPr>
                <w:rFonts w:ascii="Calibri" w:eastAsia="Calibri" w:hAnsi="Calibri" w:cs="Calibri"/>
                <w:i/>
                <w:sz w:val="22"/>
                <w:szCs w:val="22"/>
              </w:rPr>
              <w:t>See</w:t>
            </w:r>
            <w:r w:rsidR="004B7C0E">
              <w:rPr>
                <w:rFonts w:ascii="Calibri" w:eastAsia="Calibri" w:hAnsi="Calibri" w:cs="Calibri"/>
                <w:i/>
                <w:sz w:val="22"/>
                <w:szCs w:val="22"/>
              </w:rPr>
              <w:t xml:space="preserve"> also SfS</w:t>
            </w:r>
            <w:r w:rsidR="005F24D8">
              <w:rPr>
                <w:rFonts w:ascii="Calibri" w:eastAsia="Calibri" w:hAnsi="Calibri" w:cs="Calibri"/>
                <w:i/>
                <w:sz w:val="22"/>
                <w:szCs w:val="22"/>
              </w:rPr>
              <w:t xml:space="preserve"> (2023).</w:t>
            </w:r>
          </w:p>
        </w:tc>
        <w:tc>
          <w:tcPr>
            <w:tcW w:w="432" w:type="dxa"/>
            <w:tcBorders>
              <w:top w:val="single" w:sz="6" w:space="0" w:color="auto"/>
              <w:left w:val="single" w:sz="6" w:space="0" w:color="auto"/>
              <w:bottom w:val="single" w:sz="6" w:space="0" w:color="auto"/>
              <w:right w:val="single" w:sz="6" w:space="0" w:color="auto"/>
            </w:tcBorders>
          </w:tcPr>
          <w:p w14:paraId="4AE8210A" w14:textId="77777777" w:rsidR="002820C3" w:rsidRPr="00180D7D" w:rsidRDefault="002820C3">
            <w:pPr>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46486934" w14:textId="77777777" w:rsidR="002820C3" w:rsidRPr="00180D7D" w:rsidRDefault="002820C3">
            <w:pPr>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62F8D14C" w14:textId="77777777" w:rsidR="002820C3" w:rsidRPr="00180D7D" w:rsidRDefault="002820C3">
            <w:pPr>
              <w:rPr>
                <w:rStyle w:val="eop"/>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tcPr>
          <w:p w14:paraId="7E822F8A" w14:textId="77777777" w:rsidR="002820C3" w:rsidRPr="00070547" w:rsidRDefault="002820C3">
            <w:pPr>
              <w:rPr>
                <w:rFonts w:ascii="Calibri" w:eastAsia="Calibri" w:hAnsi="Calibri" w:cs="Calibri"/>
                <w:sz w:val="22"/>
                <w:szCs w:val="22"/>
              </w:rPr>
            </w:pPr>
            <w:r w:rsidRPr="00070547">
              <w:rPr>
                <w:rFonts w:ascii="Calibri" w:eastAsia="Calibri" w:hAnsi="Calibri" w:cs="Calibri"/>
                <w:sz w:val="22"/>
                <w:szCs w:val="22"/>
              </w:rPr>
              <w:t>ISO 11064-1 (2000), 7.5</w:t>
            </w:r>
          </w:p>
          <w:p w14:paraId="6A32BBA0" w14:textId="77777777" w:rsidR="002820C3" w:rsidRDefault="002820C3">
            <w:pPr>
              <w:rPr>
                <w:rFonts w:ascii="Calibri" w:eastAsia="Calibri" w:hAnsi="Calibri" w:cs="Calibri"/>
                <w:sz w:val="22"/>
                <w:szCs w:val="22"/>
              </w:rPr>
            </w:pPr>
            <w:r w:rsidRPr="00070547">
              <w:rPr>
                <w:rFonts w:ascii="Calibri" w:eastAsia="Calibri" w:hAnsi="Calibri" w:cs="Calibri"/>
                <w:sz w:val="22"/>
                <w:szCs w:val="22"/>
              </w:rPr>
              <w:t xml:space="preserve">SfS </w:t>
            </w:r>
            <w:r w:rsidR="00B11972" w:rsidRPr="00070547">
              <w:rPr>
                <w:rFonts w:ascii="Calibri" w:eastAsia="Calibri" w:hAnsi="Calibri" w:cs="Calibri"/>
                <w:sz w:val="22"/>
                <w:szCs w:val="22"/>
              </w:rPr>
              <w:t xml:space="preserve">(2023) </w:t>
            </w:r>
          </w:p>
          <w:p w14:paraId="0B9862DC" w14:textId="77777777" w:rsidR="00B703DE" w:rsidRDefault="00B703DE">
            <w:pPr>
              <w:rPr>
                <w:rFonts w:eastAsia="Calibri"/>
              </w:rPr>
            </w:pPr>
          </w:p>
          <w:p w14:paraId="327DE86A" w14:textId="77777777" w:rsidR="00B703DE" w:rsidRPr="00B703DE" w:rsidRDefault="00B703DE" w:rsidP="00B703DE">
            <w:pPr>
              <w:rPr>
                <w:rFonts w:eastAsia="Calibri"/>
                <w:i/>
                <w:sz w:val="22"/>
                <w:szCs w:val="22"/>
              </w:rPr>
            </w:pPr>
            <w:r w:rsidRPr="00B703DE">
              <w:rPr>
                <w:rFonts w:eastAsia="Calibri"/>
                <w:i/>
                <w:sz w:val="22"/>
                <w:szCs w:val="22"/>
              </w:rPr>
              <w:t xml:space="preserve">DC: Is there a dedicated drilling channel? </w:t>
            </w:r>
          </w:p>
          <w:p w14:paraId="6366C6A7" w14:textId="3EBD46A0" w:rsidR="00B703DE" w:rsidRPr="00B703DE" w:rsidRDefault="00B703DE">
            <w:pPr>
              <w:rPr>
                <w:rStyle w:val="normaltextrun"/>
                <w:rFonts w:ascii="Calibri" w:eastAsia="Calibri" w:hAnsi="Calibri" w:cs="Calibri"/>
                <w:sz w:val="22"/>
                <w:szCs w:val="22"/>
                <w:highlight w:val="yellow"/>
              </w:rPr>
            </w:pPr>
          </w:p>
        </w:tc>
        <w:tc>
          <w:tcPr>
            <w:tcW w:w="3456" w:type="dxa"/>
            <w:tcBorders>
              <w:top w:val="single" w:sz="6" w:space="0" w:color="auto"/>
              <w:left w:val="single" w:sz="6" w:space="0" w:color="auto"/>
              <w:bottom w:val="single" w:sz="6" w:space="0" w:color="auto"/>
              <w:right w:val="single" w:sz="6" w:space="0" w:color="auto"/>
            </w:tcBorders>
          </w:tcPr>
          <w:p w14:paraId="78DFE8BB" w14:textId="77777777" w:rsidR="002820C3" w:rsidRPr="00070547" w:rsidRDefault="002820C3">
            <w:pPr>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40F035A2" w14:textId="77777777" w:rsidR="002820C3" w:rsidRPr="00070547" w:rsidRDefault="002820C3">
            <w:pPr>
              <w:rPr>
                <w:rFonts w:ascii="Calibri" w:eastAsia="Calibri" w:hAnsi="Calibri" w:cs="Calibri"/>
                <w:sz w:val="22"/>
                <w:szCs w:val="22"/>
              </w:rPr>
            </w:pPr>
          </w:p>
        </w:tc>
      </w:tr>
      <w:tr w:rsidR="002820C3" w:rsidRPr="00180D7D" w14:paraId="22728F86" w14:textId="77777777" w:rsidTr="002A2603">
        <w:tc>
          <w:tcPr>
            <w:tcW w:w="864" w:type="dxa"/>
            <w:tcBorders>
              <w:top w:val="single" w:sz="6" w:space="0" w:color="auto"/>
              <w:left w:val="single" w:sz="6" w:space="0" w:color="auto"/>
              <w:bottom w:val="single" w:sz="6" w:space="0" w:color="auto"/>
              <w:right w:val="single" w:sz="6" w:space="0" w:color="auto"/>
            </w:tcBorders>
            <w:shd w:val="clear" w:color="auto" w:fill="auto"/>
          </w:tcPr>
          <w:p w14:paraId="5B5D7B1B" w14:textId="77777777" w:rsidR="002820C3" w:rsidRPr="00180D7D" w:rsidRDefault="002820C3">
            <w:pPr>
              <w:rPr>
                <w:rStyle w:val="normaltextrun"/>
                <w:rFonts w:ascii="Calibri" w:eastAsia="Calibri" w:hAnsi="Calibri" w:cs="Calibri"/>
                <w:b/>
                <w:sz w:val="22"/>
                <w:szCs w:val="22"/>
              </w:rPr>
            </w:pPr>
            <w:r w:rsidRPr="00180D7D">
              <w:rPr>
                <w:rFonts w:ascii="Calibri" w:eastAsia="Calibri" w:hAnsi="Calibri" w:cs="Calibri"/>
                <w:b/>
                <w:sz w:val="22"/>
                <w:szCs w:val="22"/>
              </w:rPr>
              <w:t>J2.3 </w:t>
            </w:r>
          </w:p>
        </w:tc>
        <w:tc>
          <w:tcPr>
            <w:tcW w:w="4464" w:type="dxa"/>
            <w:tcBorders>
              <w:top w:val="single" w:sz="6" w:space="0" w:color="auto"/>
              <w:left w:val="single" w:sz="6" w:space="0" w:color="auto"/>
              <w:bottom w:val="single" w:sz="6" w:space="0" w:color="auto"/>
              <w:right w:val="single" w:sz="6" w:space="0" w:color="auto"/>
            </w:tcBorders>
          </w:tcPr>
          <w:p w14:paraId="2C48A7FB" w14:textId="77777777" w:rsidR="002820C3" w:rsidRPr="00180D7D" w:rsidRDefault="002820C3">
            <w:pPr>
              <w:ind w:left="720"/>
              <w:rPr>
                <w:rFonts w:ascii="Calibri" w:eastAsia="Calibri" w:hAnsi="Calibri" w:cs="Calibri"/>
                <w:b/>
                <w:sz w:val="22"/>
                <w:szCs w:val="22"/>
              </w:rPr>
            </w:pPr>
            <w:r w:rsidRPr="00180D7D">
              <w:rPr>
                <w:rFonts w:ascii="Calibri" w:eastAsia="Calibri" w:hAnsi="Calibri" w:cs="Calibri"/>
                <w:b/>
                <w:sz w:val="22"/>
                <w:szCs w:val="22"/>
              </w:rPr>
              <w:t>Are there clear procedures for the handover of information and responsibility between different CC shifts and between different personnel categories?</w:t>
            </w:r>
          </w:p>
          <w:p w14:paraId="7A61149B" w14:textId="0F69DE69" w:rsidR="002820C3" w:rsidRPr="00180D7D" w:rsidRDefault="002820C3">
            <w:pPr>
              <w:ind w:left="720"/>
              <w:rPr>
                <w:rStyle w:val="normaltextrun"/>
                <w:rFonts w:ascii="Calibri" w:eastAsia="Calibri" w:hAnsi="Calibri" w:cs="Calibri"/>
                <w:b/>
                <w:i/>
                <w:color w:val="000000" w:themeColor="text1"/>
                <w:sz w:val="22"/>
                <w:szCs w:val="22"/>
              </w:rPr>
            </w:pPr>
            <w:r w:rsidRPr="00180D7D">
              <w:rPr>
                <w:rFonts w:ascii="Calibri" w:eastAsia="Calibri" w:hAnsi="Calibri" w:cs="Calibri"/>
                <w:i/>
                <w:sz w:val="22"/>
                <w:szCs w:val="22"/>
              </w:rPr>
              <w:t xml:space="preserve">Frequent changes of personnel are a common source of misunderstandings and communication breaches in offshore organisations. Procedures and checklists for handover must be drawn up and practiced </w:t>
            </w:r>
            <w:r w:rsidR="00386DF1" w:rsidRPr="00180D7D">
              <w:rPr>
                <w:rFonts w:ascii="Calibri" w:eastAsia="Calibri" w:hAnsi="Calibri" w:cs="Calibri"/>
                <w:i/>
                <w:sz w:val="22"/>
                <w:szCs w:val="22"/>
              </w:rPr>
              <w:t>to</w:t>
            </w:r>
            <w:r w:rsidRPr="00180D7D">
              <w:rPr>
                <w:rFonts w:ascii="Calibri" w:eastAsia="Calibri" w:hAnsi="Calibri" w:cs="Calibri"/>
                <w:i/>
                <w:sz w:val="22"/>
                <w:szCs w:val="22"/>
              </w:rPr>
              <w:t xml:space="preserve"> ensure that important information is transferred. In addition, the transfer of information between different personnel categories should be considered, as personnel may </w:t>
            </w:r>
            <w:r w:rsidRPr="00180D7D">
              <w:rPr>
                <w:rFonts w:ascii="Calibri" w:eastAsia="Calibri" w:hAnsi="Calibri" w:cs="Calibri"/>
                <w:i/>
                <w:sz w:val="22"/>
                <w:szCs w:val="22"/>
              </w:rPr>
              <w:lastRenderedPageBreak/>
              <w:t>operate with different mindsets and different verbal expressions. </w:t>
            </w:r>
          </w:p>
        </w:tc>
        <w:tc>
          <w:tcPr>
            <w:tcW w:w="432" w:type="dxa"/>
            <w:tcBorders>
              <w:top w:val="single" w:sz="6" w:space="0" w:color="auto"/>
              <w:left w:val="single" w:sz="6" w:space="0" w:color="auto"/>
              <w:bottom w:val="single" w:sz="6" w:space="0" w:color="auto"/>
              <w:right w:val="single" w:sz="6" w:space="0" w:color="auto"/>
            </w:tcBorders>
          </w:tcPr>
          <w:p w14:paraId="796088FF" w14:textId="77777777" w:rsidR="002820C3" w:rsidRPr="00180D7D" w:rsidRDefault="002820C3">
            <w:pPr>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0774A73C" w14:textId="77777777" w:rsidR="002820C3" w:rsidRPr="00180D7D" w:rsidRDefault="002820C3">
            <w:pPr>
              <w:rPr>
                <w:rStyle w:val="eop"/>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2140615F" w14:textId="77777777" w:rsidR="002820C3" w:rsidRPr="00180D7D" w:rsidRDefault="002820C3">
            <w:pPr>
              <w:rPr>
                <w:rStyle w:val="eop"/>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tcPr>
          <w:p w14:paraId="3DE4324F" w14:textId="7FE6DD41" w:rsidR="002820C3" w:rsidRPr="00180D7D" w:rsidRDefault="002820C3">
            <w:pPr>
              <w:rPr>
                <w:rFonts w:ascii="Calibri" w:eastAsia="Calibri" w:hAnsi="Calibri" w:cs="Calibri"/>
                <w:sz w:val="22"/>
                <w:szCs w:val="22"/>
              </w:rPr>
            </w:pPr>
            <w:r w:rsidRPr="00180D7D">
              <w:rPr>
                <w:rFonts w:ascii="Calibri" w:eastAsia="Calibri" w:hAnsi="Calibri" w:cs="Calibri"/>
                <w:sz w:val="22"/>
                <w:szCs w:val="22"/>
              </w:rPr>
              <w:t>AR §32</w:t>
            </w:r>
          </w:p>
          <w:p w14:paraId="7C068DE6" w14:textId="77777777" w:rsidR="002820C3" w:rsidRDefault="002820C3">
            <w:pPr>
              <w:rPr>
                <w:rFonts w:ascii="Calibri" w:eastAsia="Calibri" w:hAnsi="Calibri" w:cs="Calibri"/>
                <w:sz w:val="22"/>
                <w:szCs w:val="22"/>
              </w:rPr>
            </w:pPr>
            <w:r w:rsidRPr="00180D7D">
              <w:rPr>
                <w:rFonts w:ascii="Calibri" w:eastAsia="Calibri" w:hAnsi="Calibri" w:cs="Calibri"/>
                <w:sz w:val="22"/>
                <w:szCs w:val="22"/>
              </w:rPr>
              <w:t>ISO 11064-2 (2000), 4.5.</w:t>
            </w:r>
          </w:p>
          <w:p w14:paraId="2C433CC2" w14:textId="77777777" w:rsidR="00FD3531" w:rsidRDefault="00FD3531">
            <w:pPr>
              <w:rPr>
                <w:rFonts w:ascii="Calibri" w:eastAsia="Calibri" w:hAnsi="Calibri" w:cs="Calibri"/>
                <w:sz w:val="22"/>
                <w:szCs w:val="22"/>
              </w:rPr>
            </w:pPr>
          </w:p>
          <w:p w14:paraId="766ACE66" w14:textId="5B40843C" w:rsidR="00FD3531" w:rsidRPr="00FD3531" w:rsidRDefault="00FD3531">
            <w:pPr>
              <w:rPr>
                <w:rStyle w:val="normaltextrun"/>
                <w:rFonts w:ascii="Calibri" w:eastAsia="Calibri" w:hAnsi="Calibri" w:cs="Calibri"/>
                <w:sz w:val="22"/>
                <w:szCs w:val="22"/>
              </w:rPr>
            </w:pPr>
            <w:r w:rsidRPr="00FD3531">
              <w:rPr>
                <w:rFonts w:eastAsia="Calibri"/>
                <w:i/>
                <w:sz w:val="22"/>
                <w:szCs w:val="22"/>
              </w:rPr>
              <w:t>DC: Are proper handovers between drillers and assistant drillers performed?</w:t>
            </w:r>
          </w:p>
        </w:tc>
        <w:tc>
          <w:tcPr>
            <w:tcW w:w="3456" w:type="dxa"/>
            <w:tcBorders>
              <w:top w:val="single" w:sz="6" w:space="0" w:color="auto"/>
              <w:left w:val="single" w:sz="6" w:space="0" w:color="auto"/>
              <w:bottom w:val="single" w:sz="6" w:space="0" w:color="auto"/>
              <w:right w:val="single" w:sz="6" w:space="0" w:color="auto"/>
            </w:tcBorders>
          </w:tcPr>
          <w:p w14:paraId="7A7D06C1" w14:textId="77777777" w:rsidR="002820C3" w:rsidRPr="00180D7D" w:rsidRDefault="002820C3">
            <w:pPr>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297902F1" w14:textId="77777777" w:rsidR="002820C3" w:rsidRPr="00180D7D" w:rsidRDefault="002820C3">
            <w:pPr>
              <w:rPr>
                <w:rFonts w:ascii="Calibri" w:eastAsia="Calibri" w:hAnsi="Calibri" w:cs="Calibri"/>
                <w:sz w:val="22"/>
                <w:szCs w:val="22"/>
              </w:rPr>
            </w:pPr>
          </w:p>
        </w:tc>
      </w:tr>
      <w:tr w:rsidR="002820C3" w:rsidRPr="00180D7D" w14:paraId="0A760F67" w14:textId="77777777" w:rsidTr="002A2603">
        <w:tc>
          <w:tcPr>
            <w:tcW w:w="864" w:type="dxa"/>
            <w:tcBorders>
              <w:top w:val="single" w:sz="6" w:space="0" w:color="auto"/>
              <w:left w:val="single" w:sz="6" w:space="0" w:color="auto"/>
              <w:bottom w:val="single" w:sz="6" w:space="0" w:color="auto"/>
              <w:right w:val="single" w:sz="6" w:space="0" w:color="auto"/>
            </w:tcBorders>
            <w:shd w:val="clear" w:color="auto" w:fill="auto"/>
          </w:tcPr>
          <w:p w14:paraId="1FF8D575" w14:textId="77777777" w:rsidR="002820C3" w:rsidRPr="00180D7D" w:rsidRDefault="002820C3">
            <w:pPr>
              <w:rPr>
                <w:rStyle w:val="normaltextrun"/>
                <w:rFonts w:ascii="Calibri" w:eastAsia="Calibri" w:hAnsi="Calibri" w:cs="Calibri"/>
                <w:b/>
                <w:sz w:val="22"/>
                <w:szCs w:val="22"/>
              </w:rPr>
            </w:pPr>
            <w:r w:rsidRPr="00180D7D">
              <w:rPr>
                <w:rFonts w:ascii="Calibri" w:eastAsia="Calibri" w:hAnsi="Calibri" w:cs="Calibri"/>
                <w:b/>
                <w:sz w:val="22"/>
                <w:szCs w:val="22"/>
              </w:rPr>
              <w:t>J3 </w:t>
            </w:r>
          </w:p>
        </w:tc>
        <w:tc>
          <w:tcPr>
            <w:tcW w:w="4464" w:type="dxa"/>
            <w:tcBorders>
              <w:top w:val="single" w:sz="6" w:space="0" w:color="auto"/>
              <w:left w:val="single" w:sz="6" w:space="0" w:color="auto"/>
              <w:bottom w:val="single" w:sz="6" w:space="0" w:color="auto"/>
              <w:right w:val="single" w:sz="6" w:space="0" w:color="auto"/>
            </w:tcBorders>
          </w:tcPr>
          <w:p w14:paraId="2821B1D0" w14:textId="667164AC" w:rsidR="002820C3" w:rsidRPr="004B0F9E" w:rsidRDefault="002820C3">
            <w:pPr>
              <w:rPr>
                <w:rFonts w:ascii="Calibri" w:eastAsia="Calibri" w:hAnsi="Calibri" w:cs="Calibri"/>
                <w:b/>
                <w:color w:val="000000" w:themeColor="text1"/>
                <w:sz w:val="22"/>
                <w:szCs w:val="22"/>
              </w:rPr>
            </w:pPr>
            <w:r w:rsidRPr="00180D7D">
              <w:rPr>
                <w:rFonts w:ascii="Calibri" w:eastAsia="Calibri" w:hAnsi="Calibri" w:cs="Calibri"/>
                <w:b/>
                <w:sz w:val="22"/>
                <w:szCs w:val="22"/>
              </w:rPr>
              <w:t xml:space="preserve">Is the </w:t>
            </w:r>
            <w:r w:rsidRPr="004B0F9E">
              <w:rPr>
                <w:rFonts w:ascii="Calibri" w:eastAsia="Calibri" w:hAnsi="Calibri" w:cs="Calibri"/>
                <w:b/>
                <w:color w:val="000000" w:themeColor="text1"/>
                <w:sz w:val="22"/>
                <w:szCs w:val="22"/>
              </w:rPr>
              <w:t>information from incidents used for modifications in the current and future designs?</w:t>
            </w:r>
          </w:p>
          <w:p w14:paraId="24712EEE" w14:textId="0159172C" w:rsidR="00045A24" w:rsidRDefault="002820C3">
            <w:pPr>
              <w:rPr>
                <w:rFonts w:ascii="Calibri" w:eastAsia="Calibri" w:hAnsi="Calibri" w:cs="Calibri"/>
                <w:i/>
                <w:sz w:val="22"/>
                <w:szCs w:val="22"/>
              </w:rPr>
            </w:pPr>
            <w:r w:rsidRPr="004B0F9E">
              <w:rPr>
                <w:rFonts w:ascii="Calibri" w:eastAsia="Calibri" w:hAnsi="Calibri" w:cs="Calibri"/>
                <w:i/>
                <w:color w:val="000000" w:themeColor="text1"/>
                <w:sz w:val="22"/>
                <w:szCs w:val="22"/>
              </w:rPr>
              <w:t>Experience from incidents should be used to ensure that problems are not repeated in the current system or future designs</w:t>
            </w:r>
            <w:r w:rsidR="005B183F">
              <w:rPr>
                <w:rFonts w:ascii="Calibri" w:eastAsia="Calibri" w:hAnsi="Calibri" w:cs="Calibri"/>
                <w:i/>
                <w:color w:val="000000" w:themeColor="text1"/>
                <w:sz w:val="22"/>
                <w:szCs w:val="22"/>
              </w:rPr>
              <w:t xml:space="preserve"> (of MTO)</w:t>
            </w:r>
            <w:r w:rsidRPr="004B0F9E">
              <w:rPr>
                <w:rFonts w:ascii="Calibri" w:eastAsia="Calibri" w:hAnsi="Calibri" w:cs="Calibri"/>
                <w:i/>
                <w:color w:val="000000" w:themeColor="text1"/>
                <w:sz w:val="22"/>
                <w:szCs w:val="22"/>
              </w:rPr>
              <w:t xml:space="preserve">. Experience from process disturbances is a useful source of information when improving work processes, upgrading installations, or designing a new control centre. Experience also helps operators </w:t>
            </w:r>
            <w:r w:rsidRPr="00180D7D">
              <w:rPr>
                <w:rFonts w:ascii="Calibri" w:eastAsia="Calibri" w:hAnsi="Calibri" w:cs="Calibri"/>
                <w:i/>
                <w:sz w:val="22"/>
                <w:szCs w:val="22"/>
              </w:rPr>
              <w:t>mentally prepare for similar situations as well as preventing mistakes from being repeated.</w:t>
            </w:r>
          </w:p>
          <w:p w14:paraId="62753BCE" w14:textId="77777777" w:rsidR="00045A24" w:rsidRDefault="00045A24">
            <w:pPr>
              <w:rPr>
                <w:rFonts w:ascii="Calibri" w:eastAsia="Calibri" w:hAnsi="Calibri" w:cs="Calibri"/>
                <w:i/>
                <w:sz w:val="22"/>
                <w:szCs w:val="22"/>
              </w:rPr>
            </w:pPr>
          </w:p>
          <w:p w14:paraId="2FAF36E7" w14:textId="7E18E524" w:rsidR="002820C3" w:rsidRPr="00180D7D" w:rsidRDefault="002820C3">
            <w:pPr>
              <w:rPr>
                <w:rStyle w:val="normaltextrun"/>
                <w:rFonts w:ascii="Calibri" w:eastAsia="Calibri" w:hAnsi="Calibri" w:cs="Calibri"/>
                <w:b/>
                <w:i/>
                <w:color w:val="000000" w:themeColor="text1"/>
                <w:sz w:val="22"/>
                <w:szCs w:val="22"/>
              </w:rPr>
            </w:pPr>
            <w:r w:rsidRPr="00180D7D">
              <w:rPr>
                <w:rFonts w:ascii="Calibri" w:eastAsia="Calibri" w:hAnsi="Calibri" w:cs="Calibri"/>
                <w:i/>
                <w:sz w:val="22"/>
                <w:szCs w:val="22"/>
              </w:rPr>
              <w:t xml:space="preserve">Is there a system to ensure distribution of information regarding incidents, modifications to relevant personnel? </w:t>
            </w:r>
          </w:p>
        </w:tc>
        <w:tc>
          <w:tcPr>
            <w:tcW w:w="432" w:type="dxa"/>
            <w:tcBorders>
              <w:top w:val="single" w:sz="6" w:space="0" w:color="auto"/>
              <w:left w:val="single" w:sz="6" w:space="0" w:color="auto"/>
              <w:bottom w:val="single" w:sz="6" w:space="0" w:color="auto"/>
              <w:right w:val="single" w:sz="6" w:space="0" w:color="auto"/>
            </w:tcBorders>
          </w:tcPr>
          <w:p w14:paraId="6FDA1A8D" w14:textId="77777777" w:rsidR="002820C3" w:rsidRPr="00180D7D" w:rsidRDefault="002820C3">
            <w:pPr>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1D397CE0" w14:textId="77777777" w:rsidR="002820C3" w:rsidRPr="00180D7D" w:rsidRDefault="002820C3">
            <w:pPr>
              <w:rPr>
                <w:rStyle w:val="eop"/>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41785532" w14:textId="77777777" w:rsidR="002820C3" w:rsidRPr="00180D7D" w:rsidRDefault="002820C3">
            <w:pPr>
              <w:rPr>
                <w:rStyle w:val="eop"/>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tcPr>
          <w:p w14:paraId="4069455E" w14:textId="77777777" w:rsidR="002820C3" w:rsidRPr="00180D7D" w:rsidRDefault="002820C3">
            <w:pPr>
              <w:rPr>
                <w:rFonts w:ascii="Calibri" w:eastAsia="Calibri" w:hAnsi="Calibri" w:cs="Calibri"/>
                <w:sz w:val="22"/>
                <w:szCs w:val="22"/>
              </w:rPr>
            </w:pPr>
            <w:r w:rsidRPr="00180D7D">
              <w:rPr>
                <w:rFonts w:ascii="Calibri" w:eastAsia="Calibri" w:hAnsi="Calibri" w:cs="Calibri"/>
                <w:sz w:val="22"/>
                <w:szCs w:val="22"/>
              </w:rPr>
              <w:t>FR §13</w:t>
            </w:r>
          </w:p>
          <w:p w14:paraId="1C06AA63" w14:textId="77777777" w:rsidR="002820C3" w:rsidRDefault="002820C3">
            <w:pPr>
              <w:rPr>
                <w:rFonts w:ascii="Calibri" w:eastAsia="Calibri" w:hAnsi="Calibri" w:cs="Calibri"/>
                <w:sz w:val="22"/>
                <w:szCs w:val="22"/>
              </w:rPr>
            </w:pPr>
            <w:r w:rsidRPr="00180D7D">
              <w:rPr>
                <w:rFonts w:ascii="Calibri" w:eastAsia="Calibri" w:hAnsi="Calibri" w:cs="Calibri"/>
                <w:sz w:val="22"/>
                <w:szCs w:val="22"/>
              </w:rPr>
              <w:t>ISO 11064-1 (2000), 10.1 &amp; 10.2</w:t>
            </w:r>
          </w:p>
          <w:p w14:paraId="24F7731B" w14:textId="77777777" w:rsidR="00EA1F0C" w:rsidRDefault="00EA1F0C">
            <w:pPr>
              <w:rPr>
                <w:rFonts w:ascii="Calibri" w:eastAsia="Calibri" w:hAnsi="Calibri" w:cs="Calibri"/>
                <w:sz w:val="22"/>
                <w:szCs w:val="22"/>
              </w:rPr>
            </w:pPr>
          </w:p>
          <w:p w14:paraId="6691DB7B" w14:textId="77777777" w:rsidR="00EA1F0C" w:rsidRPr="00EA1F0C" w:rsidRDefault="00EA1F0C" w:rsidP="00EA1F0C">
            <w:pPr>
              <w:rPr>
                <w:rFonts w:eastAsia="Calibri"/>
                <w:i/>
                <w:sz w:val="22"/>
                <w:szCs w:val="22"/>
              </w:rPr>
            </w:pPr>
            <w:r w:rsidRPr="00EA1F0C">
              <w:rPr>
                <w:rFonts w:eastAsia="Calibri"/>
                <w:i/>
                <w:sz w:val="22"/>
                <w:szCs w:val="22"/>
              </w:rPr>
              <w:t>DC: Is there a system to ensure distribution of information to relevant personnel such as drillers, derrick man etc?</w:t>
            </w:r>
          </w:p>
          <w:p w14:paraId="2196F7B3" w14:textId="77777777" w:rsidR="00EA1F0C" w:rsidRPr="00EA1F0C" w:rsidRDefault="00EA1F0C">
            <w:pPr>
              <w:rPr>
                <w:rStyle w:val="normaltextrun"/>
                <w:rFonts w:ascii="Calibri" w:eastAsia="Calibri" w:hAnsi="Calibri" w:cs="Calibri"/>
                <w:sz w:val="22"/>
                <w:szCs w:val="22"/>
              </w:rPr>
            </w:pPr>
          </w:p>
        </w:tc>
        <w:tc>
          <w:tcPr>
            <w:tcW w:w="3456" w:type="dxa"/>
            <w:tcBorders>
              <w:top w:val="single" w:sz="6" w:space="0" w:color="auto"/>
              <w:left w:val="single" w:sz="6" w:space="0" w:color="auto"/>
              <w:bottom w:val="single" w:sz="6" w:space="0" w:color="auto"/>
              <w:right w:val="single" w:sz="6" w:space="0" w:color="auto"/>
            </w:tcBorders>
          </w:tcPr>
          <w:p w14:paraId="37A94B9F" w14:textId="77777777" w:rsidR="002820C3" w:rsidRPr="00180D7D" w:rsidRDefault="002820C3">
            <w:pPr>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74C6D213" w14:textId="77777777" w:rsidR="002820C3" w:rsidRPr="00180D7D" w:rsidRDefault="002820C3">
            <w:pPr>
              <w:rPr>
                <w:rFonts w:ascii="Calibri" w:eastAsia="Calibri" w:hAnsi="Calibri" w:cs="Calibri"/>
                <w:sz w:val="22"/>
                <w:szCs w:val="22"/>
              </w:rPr>
            </w:pPr>
          </w:p>
        </w:tc>
      </w:tr>
      <w:tr w:rsidR="002820C3" w:rsidRPr="00180D7D" w14:paraId="02A2DE90" w14:textId="77777777" w:rsidTr="002A2603">
        <w:tc>
          <w:tcPr>
            <w:tcW w:w="864" w:type="dxa"/>
            <w:tcBorders>
              <w:top w:val="single" w:sz="6" w:space="0" w:color="auto"/>
              <w:left w:val="single" w:sz="6" w:space="0" w:color="auto"/>
              <w:bottom w:val="single" w:sz="6" w:space="0" w:color="auto"/>
              <w:right w:val="single" w:sz="6" w:space="0" w:color="auto"/>
            </w:tcBorders>
            <w:shd w:val="clear" w:color="auto" w:fill="auto"/>
          </w:tcPr>
          <w:p w14:paraId="6E39967E" w14:textId="77777777" w:rsidR="002820C3" w:rsidRPr="00180D7D" w:rsidRDefault="002820C3">
            <w:pPr>
              <w:rPr>
                <w:rStyle w:val="normaltextrun"/>
                <w:rFonts w:ascii="Calibri" w:eastAsia="Calibri" w:hAnsi="Calibri" w:cs="Calibri"/>
                <w:b/>
                <w:sz w:val="22"/>
                <w:szCs w:val="22"/>
              </w:rPr>
            </w:pPr>
            <w:r w:rsidRPr="00180D7D">
              <w:rPr>
                <w:rFonts w:ascii="Calibri" w:eastAsia="Calibri" w:hAnsi="Calibri" w:cs="Calibri"/>
                <w:b/>
                <w:sz w:val="22"/>
                <w:szCs w:val="22"/>
              </w:rPr>
              <w:t>J3.1 </w:t>
            </w:r>
          </w:p>
        </w:tc>
        <w:tc>
          <w:tcPr>
            <w:tcW w:w="4464" w:type="dxa"/>
            <w:tcBorders>
              <w:top w:val="single" w:sz="6" w:space="0" w:color="auto"/>
              <w:left w:val="single" w:sz="6" w:space="0" w:color="auto"/>
              <w:bottom w:val="single" w:sz="6" w:space="0" w:color="auto"/>
              <w:right w:val="single" w:sz="6" w:space="0" w:color="auto"/>
            </w:tcBorders>
          </w:tcPr>
          <w:p w14:paraId="324F42D4" w14:textId="6D761C12" w:rsidR="002820C3" w:rsidRPr="00180D7D" w:rsidRDefault="002820C3">
            <w:pPr>
              <w:ind w:left="720"/>
              <w:rPr>
                <w:rFonts w:ascii="Calibri" w:eastAsia="Calibri" w:hAnsi="Calibri" w:cs="Calibri"/>
                <w:b/>
                <w:sz w:val="22"/>
                <w:szCs w:val="22"/>
              </w:rPr>
            </w:pPr>
            <w:r w:rsidRPr="00180D7D">
              <w:rPr>
                <w:rFonts w:ascii="Calibri" w:eastAsia="Calibri" w:hAnsi="Calibri" w:cs="Calibri"/>
                <w:b/>
                <w:sz w:val="22"/>
                <w:szCs w:val="22"/>
              </w:rPr>
              <w:t>Is there a reporting system for incidents and near misses in use?</w:t>
            </w:r>
          </w:p>
          <w:p w14:paraId="25C39DCD" w14:textId="4149AD3E" w:rsidR="002820C3" w:rsidRPr="00180D7D" w:rsidRDefault="002820C3">
            <w:pPr>
              <w:ind w:left="720"/>
              <w:rPr>
                <w:rStyle w:val="normaltextrun"/>
                <w:rFonts w:ascii="Calibri" w:eastAsia="Calibri" w:hAnsi="Calibri" w:cs="Calibri"/>
                <w:b/>
                <w:i/>
                <w:color w:val="000000" w:themeColor="text1"/>
                <w:sz w:val="22"/>
                <w:szCs w:val="22"/>
              </w:rPr>
            </w:pPr>
            <w:r w:rsidRPr="00180D7D">
              <w:rPr>
                <w:rFonts w:ascii="Calibri" w:eastAsia="Calibri" w:hAnsi="Calibri" w:cs="Calibri"/>
                <w:i/>
                <w:sz w:val="22"/>
                <w:szCs w:val="22"/>
              </w:rPr>
              <w:t>There should be a focus on the reporting system. The system should be actively used for recording near misses, incidents and accidents. The system should be capable of providing a list of all incidents.</w:t>
            </w:r>
            <w:r w:rsidR="00182878">
              <w:rPr>
                <w:rFonts w:ascii="Calibri" w:eastAsia="Calibri" w:hAnsi="Calibri" w:cs="Calibri"/>
                <w:i/>
                <w:sz w:val="22"/>
                <w:szCs w:val="22"/>
              </w:rPr>
              <w:t xml:space="preserve"> (Check possibilities of automated reporting).</w:t>
            </w:r>
          </w:p>
        </w:tc>
        <w:tc>
          <w:tcPr>
            <w:tcW w:w="432" w:type="dxa"/>
            <w:tcBorders>
              <w:top w:val="single" w:sz="6" w:space="0" w:color="auto"/>
              <w:left w:val="single" w:sz="6" w:space="0" w:color="auto"/>
              <w:bottom w:val="single" w:sz="6" w:space="0" w:color="auto"/>
              <w:right w:val="single" w:sz="6" w:space="0" w:color="auto"/>
            </w:tcBorders>
          </w:tcPr>
          <w:p w14:paraId="5C8992B2" w14:textId="77777777" w:rsidR="002820C3" w:rsidRPr="00180D7D" w:rsidRDefault="002820C3">
            <w:pPr>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24CD8C9C" w14:textId="77777777" w:rsidR="002820C3" w:rsidRPr="00180D7D" w:rsidRDefault="002820C3">
            <w:pPr>
              <w:rPr>
                <w:rStyle w:val="eop"/>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7C97FD42" w14:textId="77777777" w:rsidR="002820C3" w:rsidRPr="00180D7D" w:rsidRDefault="002820C3">
            <w:pPr>
              <w:rPr>
                <w:rStyle w:val="eop"/>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tcPr>
          <w:p w14:paraId="6DDBBCD8" w14:textId="3A7A9406" w:rsidR="002820C3" w:rsidRPr="00180D7D" w:rsidRDefault="002820C3">
            <w:pPr>
              <w:rPr>
                <w:rFonts w:ascii="Calibri" w:eastAsia="Calibri" w:hAnsi="Calibri" w:cs="Calibri"/>
                <w:sz w:val="22"/>
                <w:szCs w:val="22"/>
              </w:rPr>
            </w:pPr>
            <w:r w:rsidRPr="00180D7D">
              <w:rPr>
                <w:rFonts w:ascii="Calibri" w:eastAsia="Calibri" w:hAnsi="Calibri" w:cs="Calibri"/>
                <w:sz w:val="22"/>
                <w:szCs w:val="22"/>
              </w:rPr>
              <w:t>MR §19</w:t>
            </w:r>
            <w:r w:rsidR="00106DA1">
              <w:rPr>
                <w:rFonts w:ascii="Calibri" w:eastAsia="Calibri" w:hAnsi="Calibri" w:cs="Calibri"/>
                <w:sz w:val="22"/>
                <w:szCs w:val="22"/>
              </w:rPr>
              <w:t>, §</w:t>
            </w:r>
            <w:r w:rsidRPr="00180D7D">
              <w:rPr>
                <w:rFonts w:ascii="Calibri" w:eastAsia="Calibri" w:hAnsi="Calibri" w:cs="Calibri"/>
                <w:sz w:val="22"/>
                <w:szCs w:val="22"/>
              </w:rPr>
              <w:t>20</w:t>
            </w:r>
          </w:p>
          <w:p w14:paraId="21E88BA7" w14:textId="77777777" w:rsidR="002820C3" w:rsidRPr="00180D7D" w:rsidRDefault="002820C3">
            <w:pPr>
              <w:rPr>
                <w:rFonts w:ascii="Calibri" w:eastAsia="Calibri" w:hAnsi="Calibri" w:cs="Calibri"/>
                <w:sz w:val="22"/>
                <w:szCs w:val="22"/>
              </w:rPr>
            </w:pPr>
            <w:r w:rsidRPr="00180D7D">
              <w:rPr>
                <w:rFonts w:ascii="Calibri" w:eastAsia="Calibri" w:hAnsi="Calibri" w:cs="Calibri"/>
                <w:sz w:val="22"/>
                <w:szCs w:val="22"/>
              </w:rPr>
              <w:t>FR §13</w:t>
            </w:r>
          </w:p>
          <w:p w14:paraId="49AA77AF" w14:textId="77777777" w:rsidR="002820C3" w:rsidRDefault="002820C3">
            <w:pPr>
              <w:rPr>
                <w:rFonts w:ascii="Calibri" w:eastAsia="Calibri" w:hAnsi="Calibri" w:cs="Calibri"/>
                <w:sz w:val="22"/>
                <w:szCs w:val="22"/>
              </w:rPr>
            </w:pPr>
            <w:r w:rsidRPr="00180D7D">
              <w:rPr>
                <w:rFonts w:ascii="Calibri" w:eastAsia="Calibri" w:hAnsi="Calibri" w:cs="Calibri"/>
                <w:sz w:val="22"/>
                <w:szCs w:val="22"/>
              </w:rPr>
              <w:t>ISO 11064-1 (2000), 10.2</w:t>
            </w:r>
          </w:p>
          <w:p w14:paraId="78C85545" w14:textId="77777777" w:rsidR="00A959F0" w:rsidRDefault="00A959F0">
            <w:pPr>
              <w:rPr>
                <w:rFonts w:ascii="Calibri" w:eastAsia="Calibri" w:hAnsi="Calibri" w:cs="Calibri"/>
                <w:sz w:val="22"/>
                <w:szCs w:val="22"/>
              </w:rPr>
            </w:pPr>
          </w:p>
          <w:p w14:paraId="71424FC5" w14:textId="475C018E" w:rsidR="00A959F0" w:rsidRPr="00180D7D" w:rsidRDefault="00A959F0">
            <w:pPr>
              <w:rPr>
                <w:rStyle w:val="normaltextrun"/>
                <w:rFonts w:ascii="Calibri" w:eastAsia="Calibri" w:hAnsi="Calibri" w:cs="Calibri"/>
                <w:b/>
                <w:color w:val="D13438"/>
                <w:sz w:val="22"/>
                <w:szCs w:val="22"/>
                <w:u w:val="single"/>
              </w:rPr>
            </w:pPr>
            <w:r w:rsidRPr="003014EA">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17FB2B0F" w14:textId="77777777" w:rsidR="002820C3" w:rsidRPr="00180D7D" w:rsidRDefault="002820C3">
            <w:pPr>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19AFA6E8" w14:textId="77777777" w:rsidR="002820C3" w:rsidRPr="00180D7D" w:rsidRDefault="002820C3">
            <w:pPr>
              <w:rPr>
                <w:rFonts w:ascii="Calibri" w:eastAsia="Calibri" w:hAnsi="Calibri" w:cs="Calibri"/>
                <w:sz w:val="22"/>
                <w:szCs w:val="22"/>
              </w:rPr>
            </w:pPr>
          </w:p>
        </w:tc>
      </w:tr>
      <w:tr w:rsidR="002820C3" w:rsidRPr="00180D7D" w14:paraId="3FE0A8E7" w14:textId="77777777" w:rsidTr="002A2603">
        <w:tc>
          <w:tcPr>
            <w:tcW w:w="864" w:type="dxa"/>
            <w:tcBorders>
              <w:top w:val="single" w:sz="6" w:space="0" w:color="auto"/>
              <w:left w:val="single" w:sz="6" w:space="0" w:color="auto"/>
              <w:bottom w:val="single" w:sz="6" w:space="0" w:color="auto"/>
              <w:right w:val="single" w:sz="6" w:space="0" w:color="auto"/>
            </w:tcBorders>
            <w:shd w:val="clear" w:color="auto" w:fill="auto"/>
          </w:tcPr>
          <w:p w14:paraId="3D40EA58" w14:textId="4376D190" w:rsidR="002820C3" w:rsidRPr="00180D7D" w:rsidRDefault="002820C3">
            <w:pPr>
              <w:rPr>
                <w:rStyle w:val="normaltextrun"/>
                <w:rFonts w:ascii="Calibri" w:eastAsia="Calibri" w:hAnsi="Calibri" w:cs="Calibri"/>
                <w:b/>
                <w:sz w:val="22"/>
                <w:szCs w:val="22"/>
              </w:rPr>
            </w:pPr>
            <w:r w:rsidRPr="00180D7D">
              <w:rPr>
                <w:rFonts w:ascii="Calibri" w:eastAsia="Calibri" w:hAnsi="Calibri" w:cs="Calibri"/>
                <w:b/>
                <w:sz w:val="22"/>
                <w:szCs w:val="22"/>
              </w:rPr>
              <w:t>J3.1.</w:t>
            </w:r>
            <w:r w:rsidR="004C5772">
              <w:rPr>
                <w:rFonts w:ascii="Calibri" w:eastAsia="Calibri" w:hAnsi="Calibri" w:cs="Calibri"/>
                <w:b/>
                <w:sz w:val="22"/>
                <w:szCs w:val="22"/>
              </w:rPr>
              <w:t>1</w:t>
            </w:r>
          </w:p>
        </w:tc>
        <w:tc>
          <w:tcPr>
            <w:tcW w:w="4464" w:type="dxa"/>
            <w:tcBorders>
              <w:top w:val="single" w:sz="6" w:space="0" w:color="auto"/>
              <w:left w:val="single" w:sz="6" w:space="0" w:color="auto"/>
              <w:bottom w:val="single" w:sz="6" w:space="0" w:color="auto"/>
              <w:right w:val="single" w:sz="6" w:space="0" w:color="auto"/>
            </w:tcBorders>
          </w:tcPr>
          <w:p w14:paraId="7E6AF601" w14:textId="77777777" w:rsidR="002820C3" w:rsidRPr="00180D7D" w:rsidRDefault="002820C3">
            <w:pPr>
              <w:ind w:left="1440"/>
              <w:rPr>
                <w:rFonts w:ascii="Calibri" w:eastAsia="Calibri" w:hAnsi="Calibri" w:cs="Calibri"/>
                <w:sz w:val="22"/>
                <w:szCs w:val="22"/>
              </w:rPr>
            </w:pPr>
            <w:r w:rsidRPr="00180D7D">
              <w:rPr>
                <w:rFonts w:ascii="Calibri" w:eastAsia="Calibri" w:hAnsi="Calibri" w:cs="Calibri"/>
                <w:b/>
                <w:sz w:val="22"/>
                <w:szCs w:val="22"/>
              </w:rPr>
              <w:t>Are the recommended changes following an incident implemented within an acceptable time frame?</w:t>
            </w:r>
          </w:p>
          <w:p w14:paraId="686C7281" w14:textId="77777777" w:rsidR="002820C3" w:rsidRPr="00180D7D" w:rsidRDefault="002820C3">
            <w:pPr>
              <w:ind w:left="1440"/>
              <w:rPr>
                <w:rStyle w:val="normaltextrun"/>
                <w:rFonts w:ascii="Calibri" w:eastAsia="Calibri" w:hAnsi="Calibri" w:cs="Calibri"/>
                <w:b/>
                <w:i/>
                <w:color w:val="000000" w:themeColor="text1"/>
                <w:sz w:val="22"/>
                <w:szCs w:val="22"/>
              </w:rPr>
            </w:pPr>
            <w:r w:rsidRPr="00180D7D">
              <w:rPr>
                <w:rFonts w:ascii="Calibri" w:eastAsia="Calibri" w:hAnsi="Calibri" w:cs="Calibri"/>
                <w:i/>
                <w:sz w:val="22"/>
                <w:szCs w:val="22"/>
              </w:rPr>
              <w:lastRenderedPageBreak/>
              <w:t>All actions regarding equipment, procedures, training etc. following incidents must be followed up within the organisation. It is important to inform personnel about the resulting changes and their timely execution as this may increase awareness and also motivate for further reporting.</w:t>
            </w:r>
          </w:p>
        </w:tc>
        <w:tc>
          <w:tcPr>
            <w:tcW w:w="432" w:type="dxa"/>
            <w:tcBorders>
              <w:top w:val="single" w:sz="6" w:space="0" w:color="auto"/>
              <w:left w:val="single" w:sz="6" w:space="0" w:color="auto"/>
              <w:bottom w:val="single" w:sz="6" w:space="0" w:color="auto"/>
              <w:right w:val="single" w:sz="6" w:space="0" w:color="auto"/>
            </w:tcBorders>
          </w:tcPr>
          <w:p w14:paraId="2371BF84" w14:textId="77777777" w:rsidR="002820C3" w:rsidRPr="00180D7D" w:rsidRDefault="002820C3">
            <w:pPr>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5DCD0012" w14:textId="77777777" w:rsidR="002820C3" w:rsidRPr="00180D7D" w:rsidRDefault="002820C3">
            <w:pPr>
              <w:rPr>
                <w:rStyle w:val="eop"/>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1C889991" w14:textId="77777777" w:rsidR="002820C3" w:rsidRPr="00180D7D" w:rsidRDefault="002820C3">
            <w:pPr>
              <w:rPr>
                <w:rStyle w:val="eop"/>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tcPr>
          <w:p w14:paraId="52ED4786" w14:textId="77777777" w:rsidR="00CE2CE0" w:rsidRPr="00CE2CE0" w:rsidRDefault="00CE2CE0" w:rsidP="00CE2CE0">
            <w:pPr>
              <w:rPr>
                <w:rFonts w:ascii="Calibri" w:eastAsia="Calibri" w:hAnsi="Calibri" w:cs="Calibri"/>
                <w:sz w:val="22"/>
                <w:szCs w:val="22"/>
              </w:rPr>
            </w:pPr>
            <w:r w:rsidRPr="00CE2CE0">
              <w:rPr>
                <w:rFonts w:ascii="Calibri" w:eastAsia="Calibri" w:hAnsi="Calibri" w:cs="Calibri"/>
                <w:sz w:val="22"/>
                <w:szCs w:val="22"/>
              </w:rPr>
              <w:t>MR §19, §20, §21, §22</w:t>
            </w:r>
          </w:p>
          <w:p w14:paraId="7E762ECA" w14:textId="77777777" w:rsidR="002820C3" w:rsidRPr="00180D7D" w:rsidRDefault="002820C3">
            <w:pPr>
              <w:rPr>
                <w:rFonts w:ascii="Calibri" w:eastAsia="Calibri" w:hAnsi="Calibri" w:cs="Calibri"/>
                <w:sz w:val="22"/>
                <w:szCs w:val="22"/>
              </w:rPr>
            </w:pPr>
            <w:r w:rsidRPr="00180D7D">
              <w:rPr>
                <w:rFonts w:ascii="Calibri" w:eastAsia="Calibri" w:hAnsi="Calibri" w:cs="Calibri"/>
                <w:sz w:val="22"/>
                <w:szCs w:val="22"/>
              </w:rPr>
              <w:t>FR §13</w:t>
            </w:r>
          </w:p>
          <w:p w14:paraId="3477048E" w14:textId="77777777" w:rsidR="002820C3" w:rsidRDefault="002820C3">
            <w:pPr>
              <w:rPr>
                <w:rFonts w:ascii="Calibri" w:eastAsia="Calibri" w:hAnsi="Calibri" w:cs="Calibri"/>
                <w:sz w:val="22"/>
                <w:szCs w:val="22"/>
              </w:rPr>
            </w:pPr>
            <w:r w:rsidRPr="00180D7D">
              <w:rPr>
                <w:rFonts w:ascii="Calibri" w:eastAsia="Calibri" w:hAnsi="Calibri" w:cs="Calibri"/>
                <w:sz w:val="22"/>
                <w:szCs w:val="22"/>
              </w:rPr>
              <w:t>ISO 11064-1 (2000), Annex B, B.3.</w:t>
            </w:r>
          </w:p>
          <w:p w14:paraId="5A642572" w14:textId="77777777" w:rsidR="00A959F0" w:rsidRDefault="00A959F0">
            <w:pPr>
              <w:rPr>
                <w:rFonts w:ascii="Calibri" w:eastAsia="Calibri" w:hAnsi="Calibri" w:cs="Calibri"/>
                <w:sz w:val="22"/>
                <w:szCs w:val="22"/>
              </w:rPr>
            </w:pPr>
          </w:p>
          <w:p w14:paraId="16EDE52F" w14:textId="206F0D8F" w:rsidR="00A959F0" w:rsidRPr="00180D7D" w:rsidRDefault="00A959F0">
            <w:pPr>
              <w:rPr>
                <w:rStyle w:val="normaltextrun"/>
                <w:rFonts w:ascii="Calibri" w:eastAsia="Calibri" w:hAnsi="Calibri" w:cs="Calibri"/>
                <w:b/>
                <w:color w:val="D13438"/>
                <w:sz w:val="22"/>
                <w:szCs w:val="22"/>
                <w:u w:val="single"/>
              </w:rPr>
            </w:pPr>
            <w:r w:rsidRPr="003014EA">
              <w:rPr>
                <w:sz w:val="20"/>
                <w:szCs w:val="20"/>
              </w:rPr>
              <w:lastRenderedPageBreak/>
              <w:t>DC: Applicable to the DC</w:t>
            </w:r>
          </w:p>
        </w:tc>
        <w:tc>
          <w:tcPr>
            <w:tcW w:w="3456" w:type="dxa"/>
            <w:tcBorders>
              <w:top w:val="single" w:sz="6" w:space="0" w:color="auto"/>
              <w:left w:val="single" w:sz="6" w:space="0" w:color="auto"/>
              <w:bottom w:val="single" w:sz="6" w:space="0" w:color="auto"/>
              <w:right w:val="single" w:sz="6" w:space="0" w:color="auto"/>
            </w:tcBorders>
          </w:tcPr>
          <w:p w14:paraId="3F7E01D5" w14:textId="77777777" w:rsidR="002820C3" w:rsidRPr="00180D7D" w:rsidRDefault="002820C3">
            <w:pPr>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60192656" w14:textId="77777777" w:rsidR="002820C3" w:rsidRPr="00180D7D" w:rsidRDefault="002820C3">
            <w:pPr>
              <w:rPr>
                <w:rFonts w:ascii="Calibri" w:eastAsia="Calibri" w:hAnsi="Calibri" w:cs="Calibri"/>
                <w:sz w:val="22"/>
                <w:szCs w:val="22"/>
              </w:rPr>
            </w:pPr>
          </w:p>
        </w:tc>
      </w:tr>
      <w:tr w:rsidR="002820C3" w:rsidRPr="00180D7D" w14:paraId="67B59B37" w14:textId="77777777" w:rsidTr="002A2603">
        <w:tc>
          <w:tcPr>
            <w:tcW w:w="864" w:type="dxa"/>
            <w:tcBorders>
              <w:top w:val="single" w:sz="6" w:space="0" w:color="auto"/>
              <w:left w:val="single" w:sz="6" w:space="0" w:color="auto"/>
              <w:bottom w:val="single" w:sz="6" w:space="0" w:color="auto"/>
              <w:right w:val="single" w:sz="6" w:space="0" w:color="auto"/>
            </w:tcBorders>
            <w:shd w:val="clear" w:color="auto" w:fill="auto"/>
          </w:tcPr>
          <w:p w14:paraId="28BC82D5" w14:textId="77777777" w:rsidR="002820C3" w:rsidRPr="00180D7D" w:rsidRDefault="002820C3">
            <w:pPr>
              <w:rPr>
                <w:rStyle w:val="normaltextrun"/>
                <w:rFonts w:ascii="Calibri" w:eastAsia="Calibri" w:hAnsi="Calibri" w:cs="Calibri"/>
                <w:b/>
                <w:sz w:val="22"/>
                <w:szCs w:val="22"/>
              </w:rPr>
            </w:pPr>
            <w:r w:rsidRPr="00180D7D">
              <w:rPr>
                <w:rFonts w:ascii="Calibri" w:eastAsia="Calibri" w:hAnsi="Calibri" w:cs="Calibri"/>
                <w:b/>
                <w:sz w:val="22"/>
                <w:szCs w:val="22"/>
              </w:rPr>
              <w:t>J4</w:t>
            </w:r>
          </w:p>
        </w:tc>
        <w:tc>
          <w:tcPr>
            <w:tcW w:w="4464" w:type="dxa"/>
            <w:tcBorders>
              <w:top w:val="single" w:sz="6" w:space="0" w:color="auto"/>
              <w:left w:val="single" w:sz="6" w:space="0" w:color="auto"/>
              <w:bottom w:val="single" w:sz="6" w:space="0" w:color="auto"/>
              <w:right w:val="single" w:sz="6" w:space="0" w:color="auto"/>
            </w:tcBorders>
          </w:tcPr>
          <w:p w14:paraId="62F3E1D8" w14:textId="77777777" w:rsidR="002820C3" w:rsidRPr="00180D7D" w:rsidRDefault="002820C3">
            <w:pPr>
              <w:rPr>
                <w:rStyle w:val="normaltextrun"/>
                <w:rFonts w:ascii="Calibri" w:eastAsia="Calibri" w:hAnsi="Calibri" w:cs="Calibri"/>
                <w:b/>
                <w:color w:val="000000" w:themeColor="text1"/>
                <w:sz w:val="22"/>
                <w:szCs w:val="22"/>
              </w:rPr>
            </w:pPr>
            <w:r w:rsidRPr="00180D7D">
              <w:rPr>
                <w:rFonts w:ascii="Calibri" w:eastAsia="Calibri" w:hAnsi="Calibri" w:cs="Calibri"/>
                <w:b/>
                <w:sz w:val="22"/>
                <w:szCs w:val="22"/>
              </w:rPr>
              <w:t>Are all necessary questions asked related to Job Organisation?</w:t>
            </w:r>
          </w:p>
        </w:tc>
        <w:tc>
          <w:tcPr>
            <w:tcW w:w="432" w:type="dxa"/>
            <w:tcBorders>
              <w:top w:val="single" w:sz="6" w:space="0" w:color="auto"/>
              <w:left w:val="single" w:sz="6" w:space="0" w:color="auto"/>
              <w:bottom w:val="single" w:sz="6" w:space="0" w:color="auto"/>
              <w:right w:val="single" w:sz="6" w:space="0" w:color="auto"/>
            </w:tcBorders>
          </w:tcPr>
          <w:p w14:paraId="412C0BB6" w14:textId="77777777" w:rsidR="002820C3" w:rsidRPr="00180D7D" w:rsidRDefault="002820C3">
            <w:pPr>
              <w:rPr>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51CA22B4" w14:textId="77777777" w:rsidR="002820C3" w:rsidRPr="00180D7D" w:rsidRDefault="002820C3">
            <w:pPr>
              <w:rPr>
                <w:rStyle w:val="eop"/>
                <w:rFonts w:ascii="Calibri" w:eastAsia="Calibri" w:hAnsi="Calibri" w:cs="Calibri"/>
                <w:sz w:val="22"/>
                <w:szCs w:val="22"/>
              </w:rPr>
            </w:pPr>
          </w:p>
        </w:tc>
        <w:tc>
          <w:tcPr>
            <w:tcW w:w="432" w:type="dxa"/>
            <w:tcBorders>
              <w:top w:val="single" w:sz="6" w:space="0" w:color="auto"/>
              <w:left w:val="single" w:sz="6" w:space="0" w:color="auto"/>
              <w:bottom w:val="single" w:sz="6" w:space="0" w:color="auto"/>
              <w:right w:val="single" w:sz="6" w:space="0" w:color="auto"/>
            </w:tcBorders>
          </w:tcPr>
          <w:p w14:paraId="52A22835" w14:textId="77777777" w:rsidR="002820C3" w:rsidRPr="00180D7D" w:rsidRDefault="002820C3">
            <w:pPr>
              <w:rPr>
                <w:rStyle w:val="eop"/>
                <w:rFonts w:ascii="Calibri" w:eastAsia="Calibri" w:hAnsi="Calibri" w:cs="Calibri"/>
                <w:sz w:val="22"/>
                <w:szCs w:val="22"/>
              </w:rPr>
            </w:pPr>
          </w:p>
        </w:tc>
        <w:tc>
          <w:tcPr>
            <w:tcW w:w="3744" w:type="dxa"/>
            <w:tcBorders>
              <w:top w:val="single" w:sz="6" w:space="0" w:color="auto"/>
              <w:left w:val="single" w:sz="6" w:space="0" w:color="auto"/>
              <w:bottom w:val="single" w:sz="6" w:space="0" w:color="auto"/>
              <w:right w:val="single" w:sz="6" w:space="0" w:color="auto"/>
            </w:tcBorders>
          </w:tcPr>
          <w:p w14:paraId="31ED6AC5" w14:textId="27F9CE55" w:rsidR="002820C3" w:rsidRPr="00180D7D" w:rsidRDefault="00A959F0">
            <w:pPr>
              <w:rPr>
                <w:rStyle w:val="normaltextrun"/>
                <w:rFonts w:ascii="Calibri" w:eastAsia="Calibri" w:hAnsi="Calibri" w:cs="Calibri"/>
                <w:b/>
                <w:color w:val="D13438"/>
                <w:sz w:val="22"/>
                <w:szCs w:val="22"/>
                <w:u w:val="single"/>
              </w:rPr>
            </w:pPr>
            <w:r w:rsidRPr="003014EA">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7C25E885" w14:textId="77777777" w:rsidR="002820C3" w:rsidRPr="00180D7D" w:rsidRDefault="002820C3">
            <w:pPr>
              <w:rPr>
                <w:rFonts w:ascii="Calibri" w:eastAsia="Calibri" w:hAnsi="Calibri" w:cs="Calibri"/>
                <w:sz w:val="22"/>
                <w:szCs w:val="22"/>
              </w:rPr>
            </w:pPr>
          </w:p>
        </w:tc>
        <w:tc>
          <w:tcPr>
            <w:tcW w:w="590" w:type="dxa"/>
            <w:tcBorders>
              <w:top w:val="single" w:sz="6" w:space="0" w:color="auto"/>
              <w:left w:val="single" w:sz="6" w:space="0" w:color="auto"/>
              <w:bottom w:val="single" w:sz="6" w:space="0" w:color="auto"/>
              <w:right w:val="single" w:sz="6" w:space="0" w:color="auto"/>
            </w:tcBorders>
          </w:tcPr>
          <w:p w14:paraId="5556382B" w14:textId="77777777" w:rsidR="002820C3" w:rsidRPr="00180D7D" w:rsidRDefault="002820C3">
            <w:pPr>
              <w:rPr>
                <w:rFonts w:ascii="Calibri" w:eastAsia="Calibri" w:hAnsi="Calibri" w:cs="Calibri"/>
                <w:sz w:val="22"/>
                <w:szCs w:val="22"/>
              </w:rPr>
            </w:pPr>
          </w:p>
        </w:tc>
      </w:tr>
    </w:tbl>
    <w:p w14:paraId="480E6DC7" w14:textId="77777777" w:rsidR="002820C3" w:rsidRPr="00180D7D" w:rsidRDefault="002820C3" w:rsidP="002820C3">
      <w:pPr>
        <w:rPr>
          <w:rFonts w:eastAsia="Calibri" w:cs="Calibri"/>
        </w:rPr>
        <w:sectPr w:rsidR="002820C3" w:rsidRPr="00180D7D" w:rsidSect="007C0522">
          <w:footerReference w:type="default" r:id="rId45"/>
          <w:pgSz w:w="16838" w:h="11906" w:orient="landscape" w:code="9"/>
          <w:pgMar w:top="1134" w:right="2268" w:bottom="1134" w:left="1134" w:header="737" w:footer="624" w:gutter="0"/>
          <w:cols w:space="720"/>
          <w:formProt w:val="0"/>
          <w:docGrid w:linePitch="360"/>
        </w:sectPr>
      </w:pPr>
      <w:r w:rsidRPr="00180D7D">
        <w:rPr>
          <w:rFonts w:eastAsia="Calibri" w:cs="Calibri"/>
        </w:rPr>
        <w:br w:type="page"/>
      </w:r>
    </w:p>
    <w:p w14:paraId="5ADABD1A" w14:textId="77777777" w:rsidR="002820C3" w:rsidRPr="00180D7D" w:rsidRDefault="002820C3" w:rsidP="002820C3">
      <w:pPr>
        <w:pStyle w:val="xRapportTOCOverskrift"/>
        <w:rPr>
          <w:rFonts w:asciiTheme="minorHAnsi" w:hAnsiTheme="minorHAnsi" w:cstheme="minorHAnsi"/>
          <w:sz w:val="22"/>
          <w:szCs w:val="22"/>
        </w:rPr>
      </w:pPr>
    </w:p>
    <w:p w14:paraId="14958210" w14:textId="77777777" w:rsidR="002820C3" w:rsidRPr="00180D7D" w:rsidRDefault="002820C3" w:rsidP="002820C3"/>
    <w:p w14:paraId="46AB5DB4" w14:textId="77777777" w:rsidR="002820C3" w:rsidRPr="00180D7D" w:rsidRDefault="002820C3" w:rsidP="002820C3"/>
    <w:p w14:paraId="37369D94" w14:textId="77777777" w:rsidR="002820C3" w:rsidRPr="00180D7D" w:rsidRDefault="002820C3" w:rsidP="002820C3"/>
    <w:p w14:paraId="454812C7" w14:textId="77777777" w:rsidR="002820C3" w:rsidRPr="00180D7D" w:rsidRDefault="002820C3" w:rsidP="002820C3"/>
    <w:p w14:paraId="7905383A" w14:textId="77777777" w:rsidR="002820C3" w:rsidRPr="00180D7D" w:rsidRDefault="002820C3" w:rsidP="002820C3"/>
    <w:p w14:paraId="584B0467" w14:textId="77777777" w:rsidR="002820C3" w:rsidRPr="00180D7D" w:rsidRDefault="002820C3" w:rsidP="002820C3"/>
    <w:p w14:paraId="50F4BC82" w14:textId="77777777" w:rsidR="002820C3" w:rsidRPr="00180D7D" w:rsidRDefault="002820C3" w:rsidP="002820C3"/>
    <w:p w14:paraId="57F09FF1" w14:textId="77777777" w:rsidR="002820C3" w:rsidRPr="00180D7D" w:rsidRDefault="002820C3" w:rsidP="002820C3"/>
    <w:p w14:paraId="4534BCCA" w14:textId="77777777" w:rsidR="002820C3" w:rsidRPr="00180D7D" w:rsidRDefault="002820C3" w:rsidP="002820C3"/>
    <w:p w14:paraId="133B5BDD" w14:textId="77777777" w:rsidR="002820C3" w:rsidRPr="00180D7D" w:rsidRDefault="002820C3" w:rsidP="002820C3"/>
    <w:p w14:paraId="673FF5E3" w14:textId="77777777" w:rsidR="002820C3" w:rsidRPr="00180D7D" w:rsidRDefault="002820C3" w:rsidP="002820C3"/>
    <w:p w14:paraId="1BC9060B" w14:textId="77777777" w:rsidR="002820C3" w:rsidRPr="00180D7D" w:rsidRDefault="002820C3" w:rsidP="002820C3">
      <w:pPr>
        <w:rPr>
          <w:b/>
          <w:bCs/>
          <w:sz w:val="28"/>
          <w:szCs w:val="28"/>
        </w:rPr>
      </w:pPr>
    </w:p>
    <w:p w14:paraId="09F9A226" w14:textId="14DA6C99" w:rsidR="002820C3" w:rsidRPr="00180D7D" w:rsidRDefault="002820C3" w:rsidP="002820C3">
      <w:pPr>
        <w:pStyle w:val="Sterktsitat"/>
        <w:rPr>
          <w:b/>
          <w:bCs/>
          <w:sz w:val="28"/>
          <w:szCs w:val="28"/>
        </w:rPr>
      </w:pPr>
      <w:r w:rsidRPr="00180D7D">
        <w:rPr>
          <w:b/>
          <w:bCs/>
          <w:sz w:val="28"/>
          <w:szCs w:val="28"/>
        </w:rPr>
        <w:t>Checklist L: Layout</w:t>
      </w:r>
    </w:p>
    <w:p w14:paraId="48CE5097" w14:textId="77777777" w:rsidR="002820C3" w:rsidRPr="00180D7D" w:rsidRDefault="002820C3" w:rsidP="002820C3">
      <w:pPr>
        <w:rPr>
          <w:rFonts w:eastAsia="Calibri" w:cs="Calibri"/>
        </w:rPr>
      </w:pPr>
    </w:p>
    <w:p w14:paraId="322E17D4" w14:textId="77777777" w:rsidR="002820C3" w:rsidRPr="00180D7D" w:rsidRDefault="007C0522">
      <w:pPr>
        <w:sectPr w:rsidR="002820C3" w:rsidRPr="00180D7D" w:rsidSect="002820C3">
          <w:footerReference w:type="default" r:id="rId46"/>
          <w:pgSz w:w="11906" w:h="16838" w:code="9"/>
          <w:pgMar w:top="1134" w:right="1134" w:bottom="2268" w:left="1134" w:header="737" w:footer="624" w:gutter="0"/>
          <w:cols w:space="720"/>
          <w:formProt w:val="0"/>
          <w:docGrid w:linePitch="360"/>
        </w:sectPr>
      </w:pPr>
      <w:r w:rsidRPr="00180D7D">
        <w:br w:type="page"/>
      </w:r>
    </w:p>
    <w:p w14:paraId="3A7A5D3D" w14:textId="77777777" w:rsidR="002820C3" w:rsidRPr="00180D7D" w:rsidRDefault="002820C3" w:rsidP="72CD11CD">
      <w:pPr>
        <w:pStyle w:val="Overskrift1"/>
        <w:numPr>
          <w:ilvl w:val="0"/>
          <w:numId w:val="0"/>
        </w:numPr>
        <w:tabs>
          <w:tab w:val="num" w:pos="360"/>
          <w:tab w:val="num" w:pos="720"/>
        </w:tabs>
        <w:rPr>
          <w:rFonts w:ascii="Calibri" w:eastAsia="Calibri" w:hAnsi="Calibri" w:cs="Calibri"/>
        </w:rPr>
      </w:pPr>
      <w:bookmarkStart w:id="28" w:name="_Toc190265506"/>
      <w:r w:rsidRPr="00180D7D">
        <w:rPr>
          <w:rFonts w:ascii="Calibri" w:eastAsia="Calibri" w:hAnsi="Calibri" w:cs="Calibri"/>
        </w:rPr>
        <w:lastRenderedPageBreak/>
        <w:t xml:space="preserve">Checklist L: </w:t>
      </w:r>
      <w:r w:rsidRPr="00180D7D">
        <w:rPr>
          <w:rFonts w:ascii="Calibri" w:eastAsia="Calibri" w:hAnsi="Calibri" w:cs="Calibri"/>
          <w:b w:val="0"/>
          <w:bCs w:val="0"/>
        </w:rPr>
        <w:t>Layout</w:t>
      </w:r>
      <w:bookmarkEnd w:id="28"/>
    </w:p>
    <w:tbl>
      <w:tblPr>
        <w:tblW w:w="0" w:type="auto"/>
        <w:tblInd w:w="70" w:type="dxa"/>
        <w:tblBorders>
          <w:top w:val="double" w:sz="6" w:space="0" w:color="auto"/>
          <w:left w:val="double" w:sz="6" w:space="0" w:color="auto"/>
          <w:bottom w:val="double" w:sz="6" w:space="0" w:color="auto"/>
          <w:right w:val="double" w:sz="6" w:space="0" w:color="auto"/>
          <w:insideV w:val="single" w:sz="6" w:space="0" w:color="auto"/>
        </w:tblBorders>
        <w:tblLayout w:type="fixed"/>
        <w:tblCellMar>
          <w:left w:w="85" w:type="dxa"/>
          <w:right w:w="85" w:type="dxa"/>
        </w:tblCellMar>
        <w:tblLook w:val="0000" w:firstRow="0" w:lastRow="0" w:firstColumn="0" w:lastColumn="0" w:noHBand="0" w:noVBand="0"/>
      </w:tblPr>
      <w:tblGrid>
        <w:gridCol w:w="3276"/>
        <w:gridCol w:w="4819"/>
        <w:gridCol w:w="4394"/>
      </w:tblGrid>
      <w:tr w:rsidR="002820C3" w:rsidRPr="00180D7D" w14:paraId="4956AB8A" w14:textId="77777777">
        <w:tc>
          <w:tcPr>
            <w:tcW w:w="3276" w:type="dxa"/>
            <w:tcBorders>
              <w:top w:val="double" w:sz="6" w:space="0" w:color="auto"/>
              <w:bottom w:val="nil"/>
            </w:tcBorders>
          </w:tcPr>
          <w:p w14:paraId="0357BFF6" w14:textId="77777777" w:rsidR="002820C3" w:rsidRPr="00180D7D" w:rsidRDefault="002820C3">
            <w:pPr>
              <w:pStyle w:val="Bildetekst"/>
              <w:keepNext/>
              <w:spacing w:after="40"/>
              <w:jc w:val="center"/>
              <w:rPr>
                <w:rFonts w:eastAsia="Calibri" w:cs="Calibri"/>
              </w:rPr>
            </w:pPr>
            <w:r w:rsidRPr="00180D7D">
              <w:rPr>
                <w:rFonts w:eastAsia="Calibri" w:cs="Calibri"/>
              </w:rPr>
              <w:t>Facility</w:t>
            </w:r>
          </w:p>
        </w:tc>
        <w:tc>
          <w:tcPr>
            <w:tcW w:w="4819" w:type="dxa"/>
            <w:tcBorders>
              <w:top w:val="double" w:sz="6" w:space="0" w:color="auto"/>
              <w:bottom w:val="nil"/>
            </w:tcBorders>
          </w:tcPr>
          <w:p w14:paraId="586BE8D4" w14:textId="77777777" w:rsidR="002820C3" w:rsidRPr="00180D7D" w:rsidRDefault="002820C3">
            <w:pPr>
              <w:pStyle w:val="Bildetekst"/>
              <w:keepNext/>
              <w:spacing w:after="40"/>
              <w:jc w:val="center"/>
              <w:rPr>
                <w:rFonts w:eastAsia="Calibri" w:cs="Calibri"/>
              </w:rPr>
            </w:pPr>
            <w:r w:rsidRPr="00180D7D">
              <w:rPr>
                <w:rFonts w:eastAsia="Calibri" w:cs="Calibri"/>
              </w:rPr>
              <w:t>Performed by / date</w:t>
            </w:r>
          </w:p>
        </w:tc>
        <w:tc>
          <w:tcPr>
            <w:tcW w:w="4394" w:type="dxa"/>
            <w:tcBorders>
              <w:top w:val="double" w:sz="6" w:space="0" w:color="auto"/>
              <w:bottom w:val="nil"/>
            </w:tcBorders>
          </w:tcPr>
          <w:p w14:paraId="3ECFEA27" w14:textId="77777777" w:rsidR="002820C3" w:rsidRPr="00180D7D" w:rsidRDefault="002820C3">
            <w:pPr>
              <w:pStyle w:val="Bildetekst"/>
              <w:keepNext/>
              <w:spacing w:after="40"/>
              <w:jc w:val="center"/>
              <w:rPr>
                <w:rFonts w:eastAsia="Calibri" w:cs="Calibri"/>
              </w:rPr>
            </w:pPr>
            <w:r w:rsidRPr="00180D7D">
              <w:rPr>
                <w:rFonts w:eastAsia="Calibri" w:cs="Calibri"/>
              </w:rPr>
              <w:t>Approved by /date</w:t>
            </w:r>
          </w:p>
        </w:tc>
      </w:tr>
      <w:tr w:rsidR="002820C3" w:rsidRPr="00180D7D" w14:paraId="26CB01A3" w14:textId="77777777">
        <w:tc>
          <w:tcPr>
            <w:tcW w:w="3276" w:type="dxa"/>
            <w:tcBorders>
              <w:top w:val="single" w:sz="6" w:space="0" w:color="auto"/>
              <w:bottom w:val="double" w:sz="6" w:space="0" w:color="auto"/>
            </w:tcBorders>
          </w:tcPr>
          <w:p w14:paraId="1CFFB104" w14:textId="77777777" w:rsidR="002820C3" w:rsidRPr="00180D7D" w:rsidRDefault="002820C3">
            <w:pPr>
              <w:pStyle w:val="Bildetekst"/>
              <w:keepNext/>
              <w:spacing w:after="40"/>
              <w:jc w:val="center"/>
              <w:rPr>
                <w:rFonts w:eastAsia="Calibri" w:cs="Calibri"/>
              </w:rPr>
            </w:pPr>
          </w:p>
        </w:tc>
        <w:tc>
          <w:tcPr>
            <w:tcW w:w="4819" w:type="dxa"/>
            <w:tcBorders>
              <w:top w:val="single" w:sz="6" w:space="0" w:color="auto"/>
              <w:bottom w:val="double" w:sz="6" w:space="0" w:color="auto"/>
            </w:tcBorders>
          </w:tcPr>
          <w:p w14:paraId="18369ECD" w14:textId="77777777" w:rsidR="002820C3" w:rsidRPr="00180D7D" w:rsidRDefault="002820C3">
            <w:pPr>
              <w:pStyle w:val="Bildetekst"/>
              <w:keepNext/>
              <w:spacing w:after="40"/>
              <w:jc w:val="center"/>
              <w:rPr>
                <w:rFonts w:eastAsia="Calibri" w:cs="Calibri"/>
              </w:rPr>
            </w:pPr>
          </w:p>
        </w:tc>
        <w:tc>
          <w:tcPr>
            <w:tcW w:w="4394" w:type="dxa"/>
            <w:tcBorders>
              <w:top w:val="single" w:sz="6" w:space="0" w:color="auto"/>
              <w:bottom w:val="double" w:sz="6" w:space="0" w:color="auto"/>
            </w:tcBorders>
          </w:tcPr>
          <w:p w14:paraId="0276E8BB" w14:textId="77777777" w:rsidR="002820C3" w:rsidRPr="00180D7D" w:rsidRDefault="002820C3">
            <w:pPr>
              <w:pStyle w:val="Bildetekst"/>
              <w:keepNext/>
              <w:spacing w:after="40"/>
              <w:jc w:val="center"/>
              <w:rPr>
                <w:rFonts w:eastAsia="Calibri" w:cs="Calibri"/>
              </w:rPr>
            </w:pPr>
          </w:p>
        </w:tc>
      </w:tr>
    </w:tbl>
    <w:p w14:paraId="550A8A6E" w14:textId="77777777" w:rsidR="002820C3" w:rsidRPr="00180D7D" w:rsidRDefault="002820C3" w:rsidP="002820C3">
      <w:pPr>
        <w:rPr>
          <w:rFonts w:eastAsia="Calibri" w:cs="Calibri"/>
        </w:rPr>
      </w:pPr>
    </w:p>
    <w:tbl>
      <w:tblPr>
        <w:tblW w:w="1441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2" w:type="dxa"/>
          <w:right w:w="72" w:type="dxa"/>
        </w:tblCellMar>
        <w:tblLook w:val="0000" w:firstRow="0" w:lastRow="0" w:firstColumn="0" w:lastColumn="0" w:noHBand="0" w:noVBand="0"/>
      </w:tblPr>
      <w:tblGrid>
        <w:gridCol w:w="864"/>
        <w:gridCol w:w="4464"/>
        <w:gridCol w:w="432"/>
        <w:gridCol w:w="432"/>
        <w:gridCol w:w="432"/>
        <w:gridCol w:w="3744"/>
        <w:gridCol w:w="3456"/>
        <w:gridCol w:w="590"/>
      </w:tblGrid>
      <w:tr w:rsidR="002820C3" w:rsidRPr="00180D7D" w14:paraId="0A9728DC" w14:textId="77777777" w:rsidTr="4A92F7BB">
        <w:trPr>
          <w:trHeight w:val="300"/>
          <w:tblHeader/>
        </w:trPr>
        <w:tc>
          <w:tcPr>
            <w:tcW w:w="864" w:type="dxa"/>
            <w:shd w:val="clear" w:color="auto" w:fill="F2F2F2" w:themeFill="background1" w:themeFillShade="F2"/>
          </w:tcPr>
          <w:p w14:paraId="106D81FE" w14:textId="77777777" w:rsidR="002820C3" w:rsidRPr="00180D7D" w:rsidRDefault="002820C3">
            <w:pPr>
              <w:adjustRightInd w:val="0"/>
              <w:snapToGrid w:val="0"/>
              <w:rPr>
                <w:rFonts w:eastAsia="Calibri" w:cs="Calibri"/>
                <w:sz w:val="20"/>
                <w:szCs w:val="20"/>
              </w:rPr>
            </w:pPr>
            <w:r w:rsidRPr="00180D7D">
              <w:rPr>
                <w:rFonts w:eastAsia="Calibri" w:cs="Calibri"/>
                <w:sz w:val="20"/>
                <w:szCs w:val="20"/>
              </w:rPr>
              <w:t>POINT</w:t>
            </w:r>
          </w:p>
        </w:tc>
        <w:tc>
          <w:tcPr>
            <w:tcW w:w="4464" w:type="dxa"/>
            <w:shd w:val="clear" w:color="auto" w:fill="F2F2F2" w:themeFill="background1" w:themeFillShade="F2"/>
          </w:tcPr>
          <w:p w14:paraId="5420B38E" w14:textId="77777777" w:rsidR="002820C3" w:rsidRPr="00180D7D" w:rsidRDefault="002820C3">
            <w:pPr>
              <w:adjustRightInd w:val="0"/>
              <w:snapToGrid w:val="0"/>
              <w:rPr>
                <w:rFonts w:eastAsia="Calibri" w:cs="Calibri"/>
                <w:sz w:val="20"/>
                <w:szCs w:val="20"/>
              </w:rPr>
            </w:pPr>
            <w:r w:rsidRPr="00180D7D">
              <w:rPr>
                <w:rFonts w:eastAsia="Calibri" w:cs="Calibri"/>
                <w:sz w:val="20"/>
                <w:szCs w:val="20"/>
              </w:rPr>
              <w:t>DESCRIPTION</w:t>
            </w:r>
          </w:p>
        </w:tc>
        <w:tc>
          <w:tcPr>
            <w:tcW w:w="432" w:type="dxa"/>
            <w:shd w:val="clear" w:color="auto" w:fill="F2F2F2" w:themeFill="background1" w:themeFillShade="F2"/>
          </w:tcPr>
          <w:p w14:paraId="059536F7" w14:textId="77777777" w:rsidR="002820C3" w:rsidRPr="00180D7D" w:rsidRDefault="002820C3">
            <w:pPr>
              <w:adjustRightInd w:val="0"/>
              <w:snapToGrid w:val="0"/>
              <w:rPr>
                <w:rFonts w:eastAsia="Calibri" w:cs="Calibri"/>
                <w:sz w:val="20"/>
                <w:szCs w:val="20"/>
              </w:rPr>
            </w:pPr>
            <w:r w:rsidRPr="00180D7D">
              <w:rPr>
                <w:rFonts w:eastAsia="Calibri" w:cs="Calibri"/>
                <w:sz w:val="20"/>
                <w:szCs w:val="20"/>
              </w:rPr>
              <w:t>Yes</w:t>
            </w:r>
          </w:p>
        </w:tc>
        <w:tc>
          <w:tcPr>
            <w:tcW w:w="432" w:type="dxa"/>
            <w:shd w:val="clear" w:color="auto" w:fill="F2F2F2" w:themeFill="background1" w:themeFillShade="F2"/>
          </w:tcPr>
          <w:p w14:paraId="486A562E" w14:textId="77777777" w:rsidR="002820C3" w:rsidRPr="00180D7D" w:rsidRDefault="002820C3">
            <w:pPr>
              <w:adjustRightInd w:val="0"/>
              <w:snapToGrid w:val="0"/>
              <w:rPr>
                <w:rFonts w:eastAsia="Calibri" w:cs="Calibri"/>
                <w:sz w:val="20"/>
                <w:szCs w:val="20"/>
              </w:rPr>
            </w:pPr>
            <w:r w:rsidRPr="00180D7D">
              <w:rPr>
                <w:rFonts w:eastAsia="Calibri" w:cs="Calibri"/>
                <w:sz w:val="20"/>
                <w:szCs w:val="20"/>
              </w:rPr>
              <w:t>No</w:t>
            </w:r>
          </w:p>
        </w:tc>
        <w:tc>
          <w:tcPr>
            <w:tcW w:w="432" w:type="dxa"/>
            <w:shd w:val="clear" w:color="auto" w:fill="F2F2F2" w:themeFill="background1" w:themeFillShade="F2"/>
          </w:tcPr>
          <w:p w14:paraId="3279023F" w14:textId="77777777" w:rsidR="002820C3" w:rsidRPr="00180D7D" w:rsidRDefault="002820C3">
            <w:pPr>
              <w:adjustRightInd w:val="0"/>
              <w:snapToGrid w:val="0"/>
              <w:rPr>
                <w:rFonts w:eastAsia="Calibri" w:cs="Calibri"/>
                <w:sz w:val="20"/>
                <w:szCs w:val="20"/>
              </w:rPr>
            </w:pPr>
            <w:r w:rsidRPr="00180D7D">
              <w:rPr>
                <w:rFonts w:eastAsia="Calibri" w:cs="Calibri"/>
                <w:sz w:val="20"/>
                <w:szCs w:val="20"/>
              </w:rPr>
              <w:t>NA</w:t>
            </w:r>
          </w:p>
        </w:tc>
        <w:tc>
          <w:tcPr>
            <w:tcW w:w="3744" w:type="dxa"/>
            <w:shd w:val="clear" w:color="auto" w:fill="F2F2F2" w:themeFill="background1" w:themeFillShade="F2"/>
          </w:tcPr>
          <w:p w14:paraId="6757F510" w14:textId="77777777" w:rsidR="002820C3" w:rsidRPr="00180D7D" w:rsidRDefault="002820C3">
            <w:pPr>
              <w:adjustRightInd w:val="0"/>
              <w:snapToGrid w:val="0"/>
              <w:rPr>
                <w:rFonts w:eastAsia="Calibri" w:cs="Calibri"/>
                <w:sz w:val="20"/>
                <w:szCs w:val="20"/>
              </w:rPr>
            </w:pPr>
            <w:r w:rsidRPr="00180D7D">
              <w:rPr>
                <w:rFonts w:eastAsia="Calibri" w:cs="Calibri"/>
                <w:sz w:val="20"/>
                <w:szCs w:val="20"/>
              </w:rPr>
              <w:t>REFERENCES</w:t>
            </w:r>
          </w:p>
        </w:tc>
        <w:tc>
          <w:tcPr>
            <w:tcW w:w="3456" w:type="dxa"/>
            <w:shd w:val="clear" w:color="auto" w:fill="F2F2F2" w:themeFill="background1" w:themeFillShade="F2"/>
          </w:tcPr>
          <w:p w14:paraId="34616046" w14:textId="77777777" w:rsidR="002820C3" w:rsidRPr="00180D7D" w:rsidRDefault="002820C3">
            <w:pPr>
              <w:adjustRightInd w:val="0"/>
              <w:snapToGrid w:val="0"/>
              <w:rPr>
                <w:rFonts w:eastAsia="Calibri" w:cs="Calibri"/>
                <w:sz w:val="20"/>
                <w:szCs w:val="20"/>
              </w:rPr>
            </w:pPr>
            <w:r w:rsidRPr="00180D7D">
              <w:rPr>
                <w:rFonts w:eastAsia="Calibri" w:cs="Calibri"/>
                <w:sz w:val="20"/>
                <w:szCs w:val="20"/>
              </w:rPr>
              <w:t>COMMENTS/REF TO DOCUMENTS</w:t>
            </w:r>
          </w:p>
        </w:tc>
        <w:tc>
          <w:tcPr>
            <w:tcW w:w="590" w:type="dxa"/>
            <w:shd w:val="clear" w:color="auto" w:fill="F2F2F2" w:themeFill="background1" w:themeFillShade="F2"/>
          </w:tcPr>
          <w:p w14:paraId="16B721C4" w14:textId="77777777" w:rsidR="002820C3" w:rsidRPr="00180D7D" w:rsidRDefault="002820C3">
            <w:pPr>
              <w:rPr>
                <w:rFonts w:eastAsia="Calibri" w:cs="Calibri"/>
                <w:sz w:val="20"/>
                <w:szCs w:val="20"/>
              </w:rPr>
            </w:pPr>
            <w:r w:rsidRPr="00180D7D">
              <w:rPr>
                <w:rFonts w:eastAsia="Calibri" w:cs="Calibri"/>
                <w:sz w:val="20"/>
                <w:szCs w:val="20"/>
              </w:rPr>
              <w:t>Resp.</w:t>
            </w:r>
          </w:p>
        </w:tc>
      </w:tr>
      <w:tr w:rsidR="002A2603" w:rsidRPr="00180D7D" w14:paraId="69DC2E16" w14:textId="77777777" w:rsidTr="4A92F7BB">
        <w:trPr>
          <w:trHeight w:val="300"/>
        </w:trPr>
        <w:tc>
          <w:tcPr>
            <w:tcW w:w="864" w:type="dxa"/>
            <w:shd w:val="clear" w:color="auto" w:fill="auto"/>
          </w:tcPr>
          <w:p w14:paraId="64072C6D" w14:textId="77777777" w:rsidR="002820C3" w:rsidRPr="00180D7D" w:rsidRDefault="002820C3">
            <w:pPr>
              <w:rPr>
                <w:rFonts w:eastAsia="Calibri" w:cs="Calibri"/>
                <w:b/>
              </w:rPr>
            </w:pPr>
            <w:r w:rsidRPr="00180D7D">
              <w:rPr>
                <w:rFonts w:eastAsia="Calibri" w:cs="Calibri"/>
                <w:b/>
              </w:rPr>
              <w:t>L1 </w:t>
            </w:r>
          </w:p>
        </w:tc>
        <w:tc>
          <w:tcPr>
            <w:tcW w:w="4464" w:type="dxa"/>
          </w:tcPr>
          <w:p w14:paraId="02404DC2" w14:textId="77777777" w:rsidR="002820C3" w:rsidRPr="00180D7D" w:rsidRDefault="002820C3">
            <w:pPr>
              <w:rPr>
                <w:rFonts w:eastAsia="Calibri" w:cs="Calibri"/>
                <w:b/>
                <w:sz w:val="18"/>
                <w:szCs w:val="18"/>
              </w:rPr>
            </w:pPr>
            <w:r w:rsidRPr="00180D7D">
              <w:rPr>
                <w:rFonts w:eastAsia="Calibri" w:cs="Calibri"/>
                <w:b/>
              </w:rPr>
              <w:t>Does the room location, room volume and room layout of the CC consider relevant design issues?</w:t>
            </w:r>
          </w:p>
          <w:p w14:paraId="77F3BE20" w14:textId="77777777" w:rsidR="002820C3" w:rsidRPr="00180D7D" w:rsidRDefault="002820C3">
            <w:pPr>
              <w:rPr>
                <w:rFonts w:eastAsia="Calibri" w:cs="Calibri"/>
                <w:i/>
                <w:sz w:val="18"/>
                <w:szCs w:val="18"/>
              </w:rPr>
            </w:pPr>
            <w:r w:rsidRPr="00180D7D">
              <w:rPr>
                <w:rFonts w:eastAsia="Calibri" w:cs="Calibri"/>
                <w:i/>
              </w:rPr>
              <w:t>The CC should be designed in accordance with analyses and considerations that will ensure proper room location, -volume and -layout such as:</w:t>
            </w:r>
          </w:p>
          <w:p w14:paraId="5CD1C9BC" w14:textId="77777777" w:rsidR="002820C3" w:rsidRPr="00180D7D" w:rsidRDefault="002820C3" w:rsidP="008371EB">
            <w:pPr>
              <w:pStyle w:val="Listeavsnitt"/>
              <w:numPr>
                <w:ilvl w:val="0"/>
                <w:numId w:val="112"/>
              </w:numPr>
              <w:tabs>
                <w:tab w:val="left" w:pos="284"/>
              </w:tabs>
              <w:spacing w:before="20"/>
              <w:rPr>
                <w:rFonts w:eastAsia="Calibri" w:cs="Calibri"/>
                <w:i/>
                <w:sz w:val="20"/>
                <w:szCs w:val="20"/>
              </w:rPr>
            </w:pPr>
            <w:r w:rsidRPr="00180D7D">
              <w:rPr>
                <w:rFonts w:eastAsia="Calibri" w:cs="Calibri"/>
                <w:i/>
              </w:rPr>
              <w:t>Function analysis</w:t>
            </w:r>
          </w:p>
          <w:p w14:paraId="773528A8" w14:textId="77777777" w:rsidR="002820C3" w:rsidRPr="00180D7D" w:rsidRDefault="002820C3" w:rsidP="008371EB">
            <w:pPr>
              <w:pStyle w:val="Listeavsnitt"/>
              <w:numPr>
                <w:ilvl w:val="0"/>
                <w:numId w:val="112"/>
              </w:numPr>
              <w:tabs>
                <w:tab w:val="left" w:pos="284"/>
              </w:tabs>
              <w:spacing w:before="20"/>
              <w:rPr>
                <w:rFonts w:eastAsia="Calibri" w:cs="Calibri"/>
                <w:i/>
                <w:sz w:val="20"/>
                <w:szCs w:val="20"/>
              </w:rPr>
            </w:pPr>
            <w:r w:rsidRPr="00180D7D">
              <w:rPr>
                <w:rFonts w:eastAsia="Calibri" w:cs="Calibri"/>
                <w:i/>
              </w:rPr>
              <w:t>Task analysis including full range of process conditions and administrative tasks.</w:t>
            </w:r>
          </w:p>
          <w:p w14:paraId="4D659C6F" w14:textId="77777777" w:rsidR="002820C3" w:rsidRPr="00180D7D" w:rsidRDefault="002820C3" w:rsidP="008371EB">
            <w:pPr>
              <w:pStyle w:val="Listeavsnitt"/>
              <w:numPr>
                <w:ilvl w:val="0"/>
                <w:numId w:val="112"/>
              </w:numPr>
              <w:tabs>
                <w:tab w:val="left" w:pos="284"/>
              </w:tabs>
              <w:spacing w:before="20"/>
              <w:rPr>
                <w:rFonts w:eastAsia="Calibri" w:cs="Calibri"/>
                <w:i/>
                <w:sz w:val="20"/>
                <w:szCs w:val="20"/>
              </w:rPr>
            </w:pPr>
            <w:r w:rsidRPr="00180D7D">
              <w:rPr>
                <w:rFonts w:eastAsia="Calibri" w:cs="Calibri"/>
                <w:i/>
              </w:rPr>
              <w:t>Cooperation with remote installations</w:t>
            </w:r>
          </w:p>
          <w:p w14:paraId="4E2F1B46" w14:textId="77777777" w:rsidR="002820C3" w:rsidRPr="00180D7D" w:rsidRDefault="002820C3" w:rsidP="008371EB">
            <w:pPr>
              <w:pStyle w:val="Listeavsnitt"/>
              <w:numPr>
                <w:ilvl w:val="0"/>
                <w:numId w:val="112"/>
              </w:numPr>
              <w:tabs>
                <w:tab w:val="left" w:pos="284"/>
              </w:tabs>
              <w:spacing w:before="20"/>
              <w:rPr>
                <w:rFonts w:eastAsia="Calibri" w:cs="Calibri"/>
                <w:sz w:val="20"/>
                <w:szCs w:val="20"/>
              </w:rPr>
            </w:pPr>
            <w:r w:rsidRPr="00180D7D">
              <w:rPr>
                <w:rFonts w:eastAsia="Calibri" w:cs="Calibri"/>
                <w:i/>
              </w:rPr>
              <w:t>Experience exchange</w:t>
            </w:r>
          </w:p>
        </w:tc>
        <w:tc>
          <w:tcPr>
            <w:tcW w:w="432" w:type="dxa"/>
          </w:tcPr>
          <w:p w14:paraId="00363B2E" w14:textId="77777777" w:rsidR="002820C3" w:rsidRPr="00180D7D" w:rsidRDefault="002820C3">
            <w:pPr>
              <w:rPr>
                <w:rFonts w:eastAsia="Calibri" w:cs="Calibri"/>
              </w:rPr>
            </w:pPr>
          </w:p>
        </w:tc>
        <w:tc>
          <w:tcPr>
            <w:tcW w:w="432" w:type="dxa"/>
          </w:tcPr>
          <w:p w14:paraId="3B88F2A8" w14:textId="77777777" w:rsidR="002820C3" w:rsidRPr="00180D7D" w:rsidRDefault="002820C3">
            <w:pPr>
              <w:rPr>
                <w:rFonts w:eastAsia="Calibri" w:cs="Calibri"/>
              </w:rPr>
            </w:pPr>
          </w:p>
        </w:tc>
        <w:tc>
          <w:tcPr>
            <w:tcW w:w="432" w:type="dxa"/>
          </w:tcPr>
          <w:p w14:paraId="0FD1F18D" w14:textId="77777777" w:rsidR="002820C3" w:rsidRPr="00180D7D" w:rsidRDefault="002820C3">
            <w:pPr>
              <w:ind w:right="-90"/>
              <w:rPr>
                <w:rStyle w:val="eop"/>
                <w:rFonts w:eastAsia="Calibri" w:cs="Calibri"/>
                <w:sz w:val="20"/>
                <w:szCs w:val="20"/>
              </w:rPr>
            </w:pPr>
          </w:p>
        </w:tc>
        <w:tc>
          <w:tcPr>
            <w:tcW w:w="3744" w:type="dxa"/>
          </w:tcPr>
          <w:p w14:paraId="042C59E9" w14:textId="599C3004" w:rsidR="002820C3" w:rsidRPr="00180D7D" w:rsidRDefault="002820C3">
            <w:pPr>
              <w:rPr>
                <w:rFonts w:eastAsia="Calibri" w:cs="Calibri"/>
                <w:sz w:val="18"/>
                <w:szCs w:val="18"/>
              </w:rPr>
            </w:pPr>
            <w:r w:rsidRPr="00180D7D">
              <w:rPr>
                <w:rFonts w:eastAsia="Calibri" w:cs="Calibri"/>
              </w:rPr>
              <w:t>FA §20</w:t>
            </w:r>
            <w:r w:rsidR="00605D69">
              <w:rPr>
                <w:rFonts w:eastAsia="Calibri" w:cs="Calibri"/>
              </w:rPr>
              <w:t>, §</w:t>
            </w:r>
            <w:r w:rsidRPr="00180D7D">
              <w:rPr>
                <w:rFonts w:eastAsia="Calibri" w:cs="Calibri"/>
              </w:rPr>
              <w:t>21</w:t>
            </w:r>
          </w:p>
          <w:p w14:paraId="3481EF26" w14:textId="3698620D" w:rsidR="002820C3" w:rsidRPr="00180D7D" w:rsidRDefault="002820C3">
            <w:pPr>
              <w:rPr>
                <w:rFonts w:eastAsia="Calibri" w:cs="Calibri"/>
                <w:sz w:val="18"/>
                <w:szCs w:val="18"/>
              </w:rPr>
            </w:pPr>
            <w:r w:rsidRPr="00180D7D">
              <w:rPr>
                <w:rFonts w:eastAsia="Calibri" w:cs="Calibri"/>
              </w:rPr>
              <w:t>TOR §20</w:t>
            </w:r>
            <w:r w:rsidR="00605D69">
              <w:rPr>
                <w:rFonts w:eastAsia="Calibri" w:cs="Calibri"/>
              </w:rPr>
              <w:t>, §</w:t>
            </w:r>
            <w:r w:rsidRPr="00180D7D">
              <w:rPr>
                <w:rFonts w:eastAsia="Calibri" w:cs="Calibri"/>
              </w:rPr>
              <w:t>21</w:t>
            </w:r>
          </w:p>
          <w:p w14:paraId="77C064C9" w14:textId="77777777" w:rsidR="002820C3" w:rsidRPr="00180D7D" w:rsidRDefault="002820C3">
            <w:pPr>
              <w:rPr>
                <w:rFonts w:eastAsia="Calibri" w:cs="Calibri"/>
                <w:sz w:val="18"/>
                <w:szCs w:val="18"/>
              </w:rPr>
            </w:pPr>
            <w:r w:rsidRPr="00180D7D">
              <w:rPr>
                <w:rFonts w:eastAsia="Calibri" w:cs="Calibri"/>
              </w:rPr>
              <w:t>NORSOK S-002 (2018)</w:t>
            </w:r>
          </w:p>
          <w:p w14:paraId="2AE76703" w14:textId="77777777" w:rsidR="002820C3" w:rsidRDefault="002820C3">
            <w:pPr>
              <w:rPr>
                <w:rFonts w:eastAsia="Calibri" w:cs="Calibri"/>
              </w:rPr>
            </w:pPr>
            <w:r w:rsidRPr="00180D7D">
              <w:rPr>
                <w:rFonts w:eastAsia="Calibri" w:cs="Calibri"/>
              </w:rPr>
              <w:t>ISO 11064: Part 1-5 (Series)</w:t>
            </w:r>
          </w:p>
          <w:p w14:paraId="518113E6" w14:textId="77777777" w:rsidR="00D92157" w:rsidRPr="00180D7D" w:rsidRDefault="00D92157">
            <w:pPr>
              <w:rPr>
                <w:rFonts w:eastAsia="Calibri" w:cs="Calibri"/>
                <w:sz w:val="18"/>
                <w:szCs w:val="18"/>
              </w:rPr>
            </w:pPr>
          </w:p>
          <w:p w14:paraId="0A679876" w14:textId="77777777" w:rsidR="002820C3" w:rsidRPr="00180D7D" w:rsidRDefault="002820C3">
            <w:pPr>
              <w:rPr>
                <w:rFonts w:eastAsia="Calibri" w:cs="Calibri"/>
                <w:sz w:val="18"/>
                <w:szCs w:val="18"/>
              </w:rPr>
            </w:pPr>
            <w:r w:rsidRPr="00180D7D">
              <w:rPr>
                <w:rFonts w:eastAsia="Calibri" w:cs="Calibri"/>
              </w:rPr>
              <w:t>DC: NORSOK D-001, ed. 3 (2023)</w:t>
            </w:r>
          </w:p>
        </w:tc>
        <w:tc>
          <w:tcPr>
            <w:tcW w:w="3456" w:type="dxa"/>
          </w:tcPr>
          <w:p w14:paraId="4350AD73" w14:textId="77777777" w:rsidR="002820C3" w:rsidRPr="00070547" w:rsidRDefault="002820C3" w:rsidP="00D21821">
            <w:pPr>
              <w:rPr>
                <w:rFonts w:eastAsia="Calibri" w:cs="Calibri"/>
              </w:rPr>
            </w:pPr>
          </w:p>
        </w:tc>
        <w:tc>
          <w:tcPr>
            <w:tcW w:w="590" w:type="dxa"/>
          </w:tcPr>
          <w:p w14:paraId="091AF2AB" w14:textId="77777777" w:rsidR="002820C3" w:rsidRPr="00180D7D" w:rsidRDefault="002820C3">
            <w:pPr>
              <w:rPr>
                <w:rFonts w:eastAsia="Calibri" w:cs="Calibri"/>
              </w:rPr>
            </w:pPr>
          </w:p>
        </w:tc>
      </w:tr>
      <w:tr w:rsidR="002A2603" w:rsidRPr="00180D7D" w14:paraId="220C5657" w14:textId="77777777" w:rsidTr="4A92F7BB">
        <w:trPr>
          <w:trHeight w:val="300"/>
        </w:trPr>
        <w:tc>
          <w:tcPr>
            <w:tcW w:w="864" w:type="dxa"/>
            <w:shd w:val="clear" w:color="auto" w:fill="auto"/>
          </w:tcPr>
          <w:p w14:paraId="3EE0E306" w14:textId="77777777" w:rsidR="002820C3" w:rsidRPr="00180D7D" w:rsidRDefault="002820C3">
            <w:pPr>
              <w:rPr>
                <w:rFonts w:eastAsia="Calibri" w:cs="Calibri"/>
                <w:b/>
              </w:rPr>
            </w:pPr>
            <w:r w:rsidRPr="00180D7D">
              <w:rPr>
                <w:rFonts w:eastAsia="Calibri" w:cs="Calibri"/>
                <w:b/>
              </w:rPr>
              <w:t>L2</w:t>
            </w:r>
          </w:p>
        </w:tc>
        <w:tc>
          <w:tcPr>
            <w:tcW w:w="4464" w:type="dxa"/>
          </w:tcPr>
          <w:p w14:paraId="54723FA2" w14:textId="77777777" w:rsidR="002820C3" w:rsidRPr="00180D7D" w:rsidRDefault="002820C3">
            <w:pPr>
              <w:rPr>
                <w:rFonts w:eastAsia="Calibri" w:cs="Calibri"/>
                <w:b/>
                <w:sz w:val="18"/>
                <w:szCs w:val="18"/>
              </w:rPr>
            </w:pPr>
            <w:r w:rsidRPr="00180D7D">
              <w:rPr>
                <w:rFonts w:eastAsia="Calibri" w:cs="Calibri"/>
                <w:b/>
              </w:rPr>
              <w:t>Does the room location and room layout of the CC consider safety and security?</w:t>
            </w:r>
          </w:p>
          <w:p w14:paraId="3E001D9E" w14:textId="77777777" w:rsidR="002820C3" w:rsidRPr="00180D7D" w:rsidRDefault="002820C3">
            <w:pPr>
              <w:rPr>
                <w:rFonts w:eastAsia="Calibri" w:cs="Calibri"/>
                <w:i/>
                <w:sz w:val="20"/>
                <w:szCs w:val="20"/>
              </w:rPr>
            </w:pPr>
            <w:r w:rsidRPr="00180D7D">
              <w:rPr>
                <w:rFonts w:eastAsia="Calibri" w:cs="Calibri"/>
                <w:i/>
              </w:rPr>
              <w:t>When placing and designing the CC, consideration should be given to safety and security issues. In general, the CC should be placed in a safe location that also ensures security. Specific considerations must be made for each individual CC and its respective environment.</w:t>
            </w:r>
          </w:p>
        </w:tc>
        <w:tc>
          <w:tcPr>
            <w:tcW w:w="432" w:type="dxa"/>
          </w:tcPr>
          <w:p w14:paraId="257D023A" w14:textId="77777777" w:rsidR="002820C3" w:rsidRPr="00180D7D" w:rsidRDefault="002820C3">
            <w:pPr>
              <w:rPr>
                <w:rFonts w:eastAsia="Calibri" w:cs="Calibri"/>
              </w:rPr>
            </w:pPr>
          </w:p>
        </w:tc>
        <w:tc>
          <w:tcPr>
            <w:tcW w:w="432" w:type="dxa"/>
          </w:tcPr>
          <w:p w14:paraId="47CB3E04" w14:textId="77777777" w:rsidR="002820C3" w:rsidRPr="00180D7D" w:rsidRDefault="002820C3">
            <w:pPr>
              <w:rPr>
                <w:rFonts w:eastAsia="Calibri" w:cs="Calibri"/>
              </w:rPr>
            </w:pPr>
          </w:p>
        </w:tc>
        <w:tc>
          <w:tcPr>
            <w:tcW w:w="432" w:type="dxa"/>
          </w:tcPr>
          <w:p w14:paraId="5B16FC37" w14:textId="77777777" w:rsidR="002820C3" w:rsidRPr="00180D7D" w:rsidRDefault="002820C3">
            <w:pPr>
              <w:rPr>
                <w:rStyle w:val="eop"/>
                <w:rFonts w:eastAsia="Calibri" w:cs="Calibri"/>
                <w:sz w:val="20"/>
                <w:szCs w:val="20"/>
              </w:rPr>
            </w:pPr>
          </w:p>
        </w:tc>
        <w:tc>
          <w:tcPr>
            <w:tcW w:w="3744" w:type="dxa"/>
          </w:tcPr>
          <w:p w14:paraId="1399C980" w14:textId="05FAE1C6" w:rsidR="002820C3" w:rsidRPr="00D92157" w:rsidRDefault="002820C3">
            <w:pPr>
              <w:rPr>
                <w:rFonts w:eastAsia="Calibri" w:cs="Calibri"/>
                <w:sz w:val="18"/>
                <w:szCs w:val="18"/>
                <w:u w:val="single"/>
              </w:rPr>
            </w:pPr>
            <w:r w:rsidRPr="00180D7D">
              <w:rPr>
                <w:rFonts w:eastAsia="Calibri" w:cs="Calibri"/>
                <w:u w:val="single"/>
              </w:rPr>
              <w:t>Safety:</w:t>
            </w:r>
            <w:r w:rsidR="00D92157">
              <w:rPr>
                <w:rFonts w:eastAsia="Calibri" w:cs="Calibri"/>
                <w:sz w:val="18"/>
                <w:szCs w:val="18"/>
                <w:u w:val="single"/>
              </w:rPr>
              <w:t xml:space="preserve"> </w:t>
            </w:r>
            <w:r w:rsidRPr="00180D7D">
              <w:rPr>
                <w:rFonts w:eastAsia="Calibri" w:cs="Calibri"/>
              </w:rPr>
              <w:t>FA §7</w:t>
            </w:r>
          </w:p>
          <w:p w14:paraId="0DD3E9FA" w14:textId="77777777" w:rsidR="002820C3" w:rsidRPr="00180D7D" w:rsidRDefault="002820C3">
            <w:pPr>
              <w:rPr>
                <w:rFonts w:eastAsia="Calibri" w:cs="Calibri"/>
                <w:sz w:val="18"/>
                <w:szCs w:val="18"/>
              </w:rPr>
            </w:pPr>
            <w:r w:rsidRPr="00180D7D">
              <w:rPr>
                <w:rFonts w:eastAsia="Calibri" w:cs="Calibri"/>
              </w:rPr>
              <w:t>ISO 17776 (2016), 5.2.4.</w:t>
            </w:r>
          </w:p>
          <w:p w14:paraId="15C3D152" w14:textId="77777777" w:rsidR="002820C3" w:rsidRPr="00180D7D" w:rsidRDefault="002820C3">
            <w:pPr>
              <w:rPr>
                <w:rFonts w:eastAsia="Calibri" w:cs="Calibri"/>
                <w:sz w:val="18"/>
                <w:szCs w:val="18"/>
                <w:u w:val="single"/>
              </w:rPr>
            </w:pPr>
            <w:r w:rsidRPr="00180D7D">
              <w:rPr>
                <w:rFonts w:eastAsia="Calibri" w:cs="Calibri"/>
              </w:rPr>
              <w:t>DC: NORSOK Z-013 (2024)</w:t>
            </w:r>
          </w:p>
          <w:p w14:paraId="144204CB" w14:textId="77777777" w:rsidR="002820C3" w:rsidRPr="00180D7D" w:rsidRDefault="002820C3">
            <w:pPr>
              <w:rPr>
                <w:rFonts w:eastAsia="Calibri" w:cs="Calibri"/>
                <w:sz w:val="18"/>
                <w:szCs w:val="18"/>
              </w:rPr>
            </w:pPr>
            <w:r w:rsidRPr="00180D7D">
              <w:rPr>
                <w:rFonts w:eastAsia="Calibri" w:cs="Calibri"/>
                <w:u w:val="single"/>
              </w:rPr>
              <w:t>Security:</w:t>
            </w:r>
          </w:p>
          <w:p w14:paraId="43BE9698" w14:textId="77777777" w:rsidR="002820C3" w:rsidRPr="00180D7D" w:rsidRDefault="002820C3">
            <w:pPr>
              <w:rPr>
                <w:rFonts w:eastAsia="Calibri" w:cs="Calibri"/>
                <w:sz w:val="18"/>
                <w:szCs w:val="18"/>
              </w:rPr>
            </w:pPr>
            <w:r w:rsidRPr="00180D7D">
              <w:rPr>
                <w:rFonts w:eastAsia="Calibri" w:cs="Calibri"/>
              </w:rPr>
              <w:t>ISO 11064-2 (2000), 4.4 &amp; A.1.</w:t>
            </w:r>
          </w:p>
          <w:p w14:paraId="5D57893D" w14:textId="77777777" w:rsidR="002820C3" w:rsidRDefault="002820C3">
            <w:pPr>
              <w:rPr>
                <w:rFonts w:eastAsia="Calibri" w:cs="Calibri"/>
              </w:rPr>
            </w:pPr>
            <w:r w:rsidRPr="00180D7D">
              <w:rPr>
                <w:rFonts w:eastAsia="Calibri" w:cs="Calibri"/>
              </w:rPr>
              <w:t>ISO 27001 (2023), Annex A, table A1.</w:t>
            </w:r>
          </w:p>
          <w:p w14:paraId="3ACE3D33" w14:textId="77777777" w:rsidR="00D92157" w:rsidRDefault="00D92157">
            <w:pPr>
              <w:rPr>
                <w:rFonts w:eastAsia="Calibri" w:cs="Calibri"/>
                <w:sz w:val="20"/>
                <w:szCs w:val="20"/>
              </w:rPr>
            </w:pPr>
          </w:p>
          <w:p w14:paraId="01A41D90" w14:textId="63C5EAD1" w:rsidR="0019554A" w:rsidRPr="00D92157" w:rsidRDefault="0019554A">
            <w:pPr>
              <w:rPr>
                <w:rFonts w:eastAsia="Calibri" w:cs="Calibri"/>
                <w:sz w:val="20"/>
                <w:szCs w:val="20"/>
              </w:rPr>
            </w:pPr>
            <w:r w:rsidRPr="0019554A">
              <w:rPr>
                <w:rFonts w:eastAsia="Calibri" w:cs="Calibri"/>
                <w:sz w:val="20"/>
                <w:szCs w:val="20"/>
              </w:rPr>
              <w:t>DC: Location of cabin is on the drill floor and shall be designed to withstand specific events/accidental loads. Security considerations are relevant for DC. </w:t>
            </w:r>
          </w:p>
        </w:tc>
        <w:tc>
          <w:tcPr>
            <w:tcW w:w="3456" w:type="dxa"/>
          </w:tcPr>
          <w:p w14:paraId="100ED6B6" w14:textId="77777777" w:rsidR="002820C3" w:rsidRPr="00180D7D" w:rsidRDefault="002820C3">
            <w:pPr>
              <w:rPr>
                <w:rFonts w:eastAsia="Calibri" w:cs="Calibri"/>
              </w:rPr>
            </w:pPr>
          </w:p>
        </w:tc>
        <w:tc>
          <w:tcPr>
            <w:tcW w:w="590" w:type="dxa"/>
          </w:tcPr>
          <w:p w14:paraId="244FBCD7" w14:textId="77777777" w:rsidR="002820C3" w:rsidRPr="00180D7D" w:rsidRDefault="002820C3">
            <w:pPr>
              <w:rPr>
                <w:rFonts w:eastAsia="Calibri" w:cs="Calibri"/>
              </w:rPr>
            </w:pPr>
          </w:p>
        </w:tc>
      </w:tr>
      <w:tr w:rsidR="002A2603" w:rsidRPr="00180D7D" w14:paraId="313E956F" w14:textId="77777777" w:rsidTr="4A92F7BB">
        <w:trPr>
          <w:trHeight w:val="300"/>
        </w:trPr>
        <w:tc>
          <w:tcPr>
            <w:tcW w:w="864" w:type="dxa"/>
            <w:shd w:val="clear" w:color="auto" w:fill="auto"/>
          </w:tcPr>
          <w:p w14:paraId="4E591BB6" w14:textId="77777777" w:rsidR="002820C3" w:rsidRPr="00180D7D" w:rsidRDefault="002820C3">
            <w:pPr>
              <w:rPr>
                <w:rFonts w:eastAsia="Calibri" w:cs="Calibri"/>
                <w:b/>
              </w:rPr>
            </w:pPr>
            <w:r w:rsidRPr="00180D7D">
              <w:rPr>
                <w:rFonts w:eastAsia="Calibri" w:cs="Calibri"/>
                <w:b/>
              </w:rPr>
              <w:lastRenderedPageBreak/>
              <w:t>L2.1 </w:t>
            </w:r>
          </w:p>
        </w:tc>
        <w:tc>
          <w:tcPr>
            <w:tcW w:w="4464" w:type="dxa"/>
          </w:tcPr>
          <w:p w14:paraId="4B88FDFB" w14:textId="77777777" w:rsidR="002820C3" w:rsidRPr="00180D7D" w:rsidRDefault="002820C3">
            <w:pPr>
              <w:ind w:left="720"/>
              <w:rPr>
                <w:rFonts w:eastAsia="Calibri" w:cs="Calibri"/>
                <w:b/>
                <w:sz w:val="18"/>
                <w:szCs w:val="18"/>
              </w:rPr>
            </w:pPr>
            <w:r w:rsidRPr="00180D7D">
              <w:rPr>
                <w:rFonts w:eastAsia="Calibri" w:cs="Calibri"/>
                <w:b/>
              </w:rPr>
              <w:t>Are entrance restrictions to the CC implemented during abnormal situations?</w:t>
            </w:r>
          </w:p>
          <w:p w14:paraId="618454C8" w14:textId="77777777" w:rsidR="002820C3" w:rsidRPr="00180D7D" w:rsidRDefault="002820C3">
            <w:pPr>
              <w:ind w:left="720"/>
              <w:rPr>
                <w:rFonts w:eastAsia="Calibri" w:cs="Calibri"/>
                <w:i/>
                <w:sz w:val="20"/>
                <w:szCs w:val="20"/>
              </w:rPr>
            </w:pPr>
            <w:r w:rsidRPr="00180D7D">
              <w:rPr>
                <w:rFonts w:eastAsia="Calibri" w:cs="Calibri"/>
                <w:i/>
              </w:rPr>
              <w:t>Irrelevant personnel in the control room distract operators during stressing situations.</w:t>
            </w:r>
          </w:p>
        </w:tc>
        <w:tc>
          <w:tcPr>
            <w:tcW w:w="432" w:type="dxa"/>
          </w:tcPr>
          <w:p w14:paraId="2CB56B40" w14:textId="77777777" w:rsidR="002820C3" w:rsidRPr="00180D7D" w:rsidRDefault="002820C3">
            <w:pPr>
              <w:rPr>
                <w:rFonts w:eastAsia="Calibri" w:cs="Calibri"/>
              </w:rPr>
            </w:pPr>
          </w:p>
        </w:tc>
        <w:tc>
          <w:tcPr>
            <w:tcW w:w="432" w:type="dxa"/>
          </w:tcPr>
          <w:p w14:paraId="46E053FC" w14:textId="77777777" w:rsidR="002820C3" w:rsidRPr="00180D7D" w:rsidRDefault="002820C3">
            <w:pPr>
              <w:rPr>
                <w:rFonts w:eastAsia="Calibri" w:cs="Calibri"/>
              </w:rPr>
            </w:pPr>
          </w:p>
        </w:tc>
        <w:tc>
          <w:tcPr>
            <w:tcW w:w="432" w:type="dxa"/>
          </w:tcPr>
          <w:p w14:paraId="2702CD4E" w14:textId="77777777" w:rsidR="002820C3" w:rsidRPr="00180D7D" w:rsidRDefault="002820C3">
            <w:pPr>
              <w:rPr>
                <w:rStyle w:val="eop"/>
                <w:rFonts w:eastAsia="Calibri" w:cs="Calibri"/>
                <w:sz w:val="20"/>
                <w:szCs w:val="20"/>
              </w:rPr>
            </w:pPr>
            <w:r w:rsidRPr="00180D7D">
              <w:rPr>
                <w:rFonts w:eastAsia="Calibri" w:cs="Calibri"/>
              </w:rPr>
              <w:t> </w:t>
            </w:r>
          </w:p>
        </w:tc>
        <w:tc>
          <w:tcPr>
            <w:tcW w:w="3744" w:type="dxa"/>
          </w:tcPr>
          <w:p w14:paraId="54A9428C" w14:textId="77777777" w:rsidR="002820C3" w:rsidRDefault="002820C3">
            <w:pPr>
              <w:rPr>
                <w:rFonts w:eastAsia="Calibri" w:cs="Calibri"/>
              </w:rPr>
            </w:pPr>
          </w:p>
          <w:p w14:paraId="686F3747" w14:textId="77777777" w:rsidR="00FB0788" w:rsidRDefault="00FB0788">
            <w:pPr>
              <w:rPr>
                <w:rFonts w:eastAsia="Calibri" w:cs="Calibri"/>
              </w:rPr>
            </w:pPr>
          </w:p>
          <w:p w14:paraId="41201C45" w14:textId="77777777" w:rsidR="00FB0788" w:rsidRDefault="00FB0788">
            <w:pPr>
              <w:rPr>
                <w:rFonts w:eastAsia="Calibri" w:cs="Calibri"/>
              </w:rPr>
            </w:pPr>
          </w:p>
          <w:p w14:paraId="76D97644" w14:textId="77777777" w:rsidR="00FB0788" w:rsidRDefault="00FB0788">
            <w:pPr>
              <w:rPr>
                <w:rFonts w:eastAsia="Calibri" w:cs="Calibri"/>
              </w:rPr>
            </w:pPr>
          </w:p>
          <w:p w14:paraId="318AEC40" w14:textId="3E112C75" w:rsidR="00FB0788" w:rsidRPr="00FB0788" w:rsidRDefault="00FB0788">
            <w:pPr>
              <w:rPr>
                <w:rFonts w:eastAsia="Calibri" w:cs="Calibri"/>
                <w:sz w:val="20"/>
                <w:szCs w:val="20"/>
              </w:rPr>
            </w:pPr>
            <w:r w:rsidRPr="00FB0788">
              <w:rPr>
                <w:rFonts w:eastAsia="Calibri" w:cs="Calibri"/>
                <w:sz w:val="20"/>
                <w:szCs w:val="20"/>
              </w:rPr>
              <w:t>DC: Applicable to the DC</w:t>
            </w:r>
          </w:p>
        </w:tc>
        <w:tc>
          <w:tcPr>
            <w:tcW w:w="3456" w:type="dxa"/>
          </w:tcPr>
          <w:p w14:paraId="39960E98" w14:textId="77777777" w:rsidR="002820C3" w:rsidRPr="00180D7D" w:rsidRDefault="002820C3">
            <w:pPr>
              <w:rPr>
                <w:rFonts w:eastAsia="Calibri" w:cs="Calibri"/>
              </w:rPr>
            </w:pPr>
          </w:p>
        </w:tc>
        <w:tc>
          <w:tcPr>
            <w:tcW w:w="590" w:type="dxa"/>
          </w:tcPr>
          <w:p w14:paraId="4CBAB1AA" w14:textId="77777777" w:rsidR="002820C3" w:rsidRPr="00180D7D" w:rsidRDefault="002820C3">
            <w:pPr>
              <w:rPr>
                <w:rFonts w:eastAsia="Calibri" w:cs="Calibri"/>
              </w:rPr>
            </w:pPr>
          </w:p>
        </w:tc>
      </w:tr>
      <w:tr w:rsidR="002A2603" w:rsidRPr="00180D7D" w14:paraId="6CD92022" w14:textId="77777777" w:rsidTr="4A92F7BB">
        <w:trPr>
          <w:trHeight w:val="300"/>
        </w:trPr>
        <w:tc>
          <w:tcPr>
            <w:tcW w:w="864" w:type="dxa"/>
            <w:shd w:val="clear" w:color="auto" w:fill="auto"/>
          </w:tcPr>
          <w:p w14:paraId="48F79286" w14:textId="77777777" w:rsidR="002820C3" w:rsidRPr="00180D7D" w:rsidRDefault="002820C3">
            <w:pPr>
              <w:rPr>
                <w:rFonts w:eastAsia="Calibri" w:cs="Calibri"/>
                <w:b/>
              </w:rPr>
            </w:pPr>
            <w:r w:rsidRPr="00180D7D">
              <w:rPr>
                <w:rFonts w:eastAsia="Calibri" w:cs="Calibri"/>
                <w:b/>
              </w:rPr>
              <w:t>L2.2 </w:t>
            </w:r>
          </w:p>
        </w:tc>
        <w:tc>
          <w:tcPr>
            <w:tcW w:w="4464" w:type="dxa"/>
          </w:tcPr>
          <w:p w14:paraId="5CBCF84B" w14:textId="77777777" w:rsidR="002820C3" w:rsidRPr="00180D7D" w:rsidRDefault="002820C3">
            <w:pPr>
              <w:ind w:left="720"/>
              <w:rPr>
                <w:rFonts w:eastAsia="Calibri" w:cs="Calibri"/>
                <w:b/>
                <w:sz w:val="18"/>
                <w:szCs w:val="18"/>
              </w:rPr>
            </w:pPr>
            <w:r w:rsidRPr="00180D7D">
              <w:rPr>
                <w:rFonts w:eastAsia="Calibri" w:cs="Calibri"/>
                <w:b/>
              </w:rPr>
              <w:t>Are there at least two escape routes from the CC?</w:t>
            </w:r>
          </w:p>
          <w:p w14:paraId="588E3860" w14:textId="77777777" w:rsidR="002820C3" w:rsidRPr="00180D7D" w:rsidRDefault="002820C3">
            <w:pPr>
              <w:ind w:left="720"/>
              <w:rPr>
                <w:rFonts w:eastAsia="Calibri" w:cs="Calibri"/>
                <w:i/>
                <w:sz w:val="20"/>
                <w:szCs w:val="20"/>
              </w:rPr>
            </w:pPr>
            <w:r w:rsidRPr="00180D7D">
              <w:rPr>
                <w:rFonts w:eastAsia="Calibri" w:cs="Calibri"/>
                <w:i/>
              </w:rPr>
              <w:t>There should be at least two easily accessible escape routes from the CC.</w:t>
            </w:r>
          </w:p>
        </w:tc>
        <w:tc>
          <w:tcPr>
            <w:tcW w:w="432" w:type="dxa"/>
          </w:tcPr>
          <w:p w14:paraId="6315A0A0" w14:textId="77777777" w:rsidR="002820C3" w:rsidRPr="00180D7D" w:rsidRDefault="002820C3">
            <w:pPr>
              <w:rPr>
                <w:rFonts w:eastAsia="Calibri" w:cs="Calibri"/>
              </w:rPr>
            </w:pPr>
          </w:p>
        </w:tc>
        <w:tc>
          <w:tcPr>
            <w:tcW w:w="432" w:type="dxa"/>
          </w:tcPr>
          <w:p w14:paraId="4FC00D97" w14:textId="77777777" w:rsidR="002820C3" w:rsidRPr="00180D7D" w:rsidRDefault="002820C3">
            <w:pPr>
              <w:rPr>
                <w:rFonts w:eastAsia="Calibri" w:cs="Calibri"/>
              </w:rPr>
            </w:pPr>
          </w:p>
        </w:tc>
        <w:tc>
          <w:tcPr>
            <w:tcW w:w="432" w:type="dxa"/>
          </w:tcPr>
          <w:p w14:paraId="15D6302D" w14:textId="77777777" w:rsidR="002820C3" w:rsidRPr="00180D7D" w:rsidRDefault="002820C3">
            <w:pPr>
              <w:rPr>
                <w:rStyle w:val="eop"/>
                <w:rFonts w:eastAsia="Calibri" w:cs="Calibri"/>
                <w:sz w:val="20"/>
                <w:szCs w:val="20"/>
              </w:rPr>
            </w:pPr>
          </w:p>
        </w:tc>
        <w:tc>
          <w:tcPr>
            <w:tcW w:w="3744" w:type="dxa"/>
          </w:tcPr>
          <w:p w14:paraId="5502EB6A" w14:textId="5CD5DF31" w:rsidR="002820C3" w:rsidRPr="00180D7D" w:rsidRDefault="002820C3">
            <w:pPr>
              <w:rPr>
                <w:rFonts w:eastAsia="Calibri" w:cs="Calibri"/>
                <w:sz w:val="18"/>
                <w:szCs w:val="18"/>
              </w:rPr>
            </w:pPr>
            <w:r w:rsidRPr="00180D7D">
              <w:rPr>
                <w:rFonts w:eastAsia="Calibri" w:cs="Calibri"/>
              </w:rPr>
              <w:t>FA §44</w:t>
            </w:r>
          </w:p>
          <w:p w14:paraId="6C0E1CC5" w14:textId="77777777" w:rsidR="002820C3" w:rsidRPr="00180D7D" w:rsidRDefault="002820C3">
            <w:pPr>
              <w:rPr>
                <w:rFonts w:eastAsia="Calibri" w:cs="Calibri"/>
                <w:sz w:val="18"/>
                <w:szCs w:val="18"/>
              </w:rPr>
            </w:pPr>
            <w:r w:rsidRPr="00180D7D">
              <w:rPr>
                <w:rFonts w:eastAsia="Calibri" w:cs="Calibri"/>
              </w:rPr>
              <w:t>DC: NORSOK S-001 (2021), 22.4.1</w:t>
            </w:r>
          </w:p>
        </w:tc>
        <w:tc>
          <w:tcPr>
            <w:tcW w:w="3456" w:type="dxa"/>
          </w:tcPr>
          <w:p w14:paraId="7472948B" w14:textId="77777777" w:rsidR="002820C3" w:rsidRPr="00180D7D" w:rsidRDefault="002820C3">
            <w:pPr>
              <w:rPr>
                <w:rFonts w:eastAsia="Calibri" w:cs="Calibri"/>
              </w:rPr>
            </w:pPr>
          </w:p>
        </w:tc>
        <w:tc>
          <w:tcPr>
            <w:tcW w:w="590" w:type="dxa"/>
          </w:tcPr>
          <w:p w14:paraId="6AB996BF" w14:textId="77777777" w:rsidR="002820C3" w:rsidRPr="00180D7D" w:rsidRDefault="002820C3">
            <w:pPr>
              <w:rPr>
                <w:rFonts w:eastAsia="Calibri" w:cs="Calibri"/>
              </w:rPr>
            </w:pPr>
          </w:p>
        </w:tc>
      </w:tr>
      <w:tr w:rsidR="002A2603" w:rsidRPr="00180D7D" w14:paraId="18A6D7E3" w14:textId="77777777" w:rsidTr="4A92F7BB">
        <w:trPr>
          <w:trHeight w:val="300"/>
        </w:trPr>
        <w:tc>
          <w:tcPr>
            <w:tcW w:w="864" w:type="dxa"/>
            <w:shd w:val="clear" w:color="auto" w:fill="auto"/>
          </w:tcPr>
          <w:p w14:paraId="60B2B721" w14:textId="77777777" w:rsidR="002820C3" w:rsidRPr="00180D7D" w:rsidRDefault="002820C3">
            <w:pPr>
              <w:rPr>
                <w:rFonts w:eastAsia="Calibri" w:cs="Calibri"/>
                <w:b/>
              </w:rPr>
            </w:pPr>
            <w:r w:rsidRPr="00180D7D">
              <w:rPr>
                <w:rFonts w:eastAsia="Calibri" w:cs="Calibri"/>
                <w:b/>
              </w:rPr>
              <w:t>L2.3 </w:t>
            </w:r>
          </w:p>
        </w:tc>
        <w:tc>
          <w:tcPr>
            <w:tcW w:w="4464" w:type="dxa"/>
          </w:tcPr>
          <w:p w14:paraId="432853B7" w14:textId="77777777" w:rsidR="002820C3" w:rsidRPr="00180D7D" w:rsidRDefault="002820C3">
            <w:pPr>
              <w:ind w:left="720"/>
              <w:rPr>
                <w:rFonts w:eastAsia="Calibri" w:cs="Calibri"/>
                <w:b/>
                <w:sz w:val="18"/>
                <w:szCs w:val="18"/>
              </w:rPr>
            </w:pPr>
            <w:r w:rsidRPr="00180D7D">
              <w:rPr>
                <w:rFonts w:eastAsia="Calibri" w:cs="Calibri"/>
                <w:b/>
              </w:rPr>
              <w:t>Does location and layout prevent the control room from being used as a natural passage for personnel?</w:t>
            </w:r>
          </w:p>
          <w:p w14:paraId="7D206E71" w14:textId="77777777" w:rsidR="002820C3" w:rsidRPr="00180D7D" w:rsidRDefault="002820C3">
            <w:pPr>
              <w:ind w:left="720"/>
              <w:rPr>
                <w:rFonts w:eastAsia="Calibri" w:cs="Calibri"/>
                <w:i/>
                <w:sz w:val="20"/>
                <w:szCs w:val="20"/>
              </w:rPr>
            </w:pPr>
            <w:r w:rsidRPr="00180D7D">
              <w:rPr>
                <w:rFonts w:eastAsia="Calibri" w:cs="Calibri"/>
                <w:i/>
              </w:rPr>
              <w:t>Personnel should not be tempted to use the CC as a short cut between different areas of the installation as this may disturb the operators.</w:t>
            </w:r>
          </w:p>
        </w:tc>
        <w:tc>
          <w:tcPr>
            <w:tcW w:w="432" w:type="dxa"/>
          </w:tcPr>
          <w:p w14:paraId="6039D285" w14:textId="77777777" w:rsidR="002820C3" w:rsidRPr="00180D7D" w:rsidRDefault="002820C3">
            <w:pPr>
              <w:rPr>
                <w:rFonts w:eastAsia="Calibri" w:cs="Calibri"/>
              </w:rPr>
            </w:pPr>
          </w:p>
        </w:tc>
        <w:tc>
          <w:tcPr>
            <w:tcW w:w="432" w:type="dxa"/>
          </w:tcPr>
          <w:p w14:paraId="254E20B2" w14:textId="77777777" w:rsidR="002820C3" w:rsidRPr="00180D7D" w:rsidRDefault="002820C3">
            <w:pPr>
              <w:rPr>
                <w:rFonts w:eastAsia="Calibri" w:cs="Calibri"/>
              </w:rPr>
            </w:pPr>
          </w:p>
        </w:tc>
        <w:tc>
          <w:tcPr>
            <w:tcW w:w="432" w:type="dxa"/>
          </w:tcPr>
          <w:p w14:paraId="4149011D" w14:textId="77777777" w:rsidR="002820C3" w:rsidRPr="00180D7D" w:rsidRDefault="002820C3">
            <w:pPr>
              <w:rPr>
                <w:rStyle w:val="eop"/>
                <w:rFonts w:eastAsia="Calibri" w:cs="Calibri"/>
                <w:sz w:val="20"/>
                <w:szCs w:val="20"/>
              </w:rPr>
            </w:pPr>
          </w:p>
        </w:tc>
        <w:tc>
          <w:tcPr>
            <w:tcW w:w="3744" w:type="dxa"/>
          </w:tcPr>
          <w:p w14:paraId="5AAE1DE5" w14:textId="77777777" w:rsidR="002820C3" w:rsidRDefault="002820C3">
            <w:pPr>
              <w:rPr>
                <w:rFonts w:eastAsia="Calibri" w:cs="Calibri"/>
              </w:rPr>
            </w:pPr>
            <w:r w:rsidRPr="00180D7D">
              <w:rPr>
                <w:rFonts w:eastAsia="Calibri" w:cs="Calibri"/>
              </w:rPr>
              <w:t>ISO 11064-2 (2000), 5.2.</w:t>
            </w:r>
          </w:p>
          <w:p w14:paraId="7BF8AB8A" w14:textId="77777777" w:rsidR="00FB0788" w:rsidRDefault="00FB0788">
            <w:pPr>
              <w:rPr>
                <w:rFonts w:eastAsia="Calibri" w:cs="Calibri"/>
              </w:rPr>
            </w:pPr>
          </w:p>
          <w:p w14:paraId="6DE72933" w14:textId="77777777" w:rsidR="00FB0788" w:rsidRDefault="00FB0788">
            <w:pPr>
              <w:rPr>
                <w:rFonts w:eastAsia="Calibri" w:cs="Calibri"/>
              </w:rPr>
            </w:pPr>
          </w:p>
          <w:p w14:paraId="2B5316A9" w14:textId="77777777" w:rsidR="00FB0788" w:rsidRDefault="00FB0788">
            <w:pPr>
              <w:rPr>
                <w:rFonts w:eastAsia="Calibri" w:cs="Calibri"/>
              </w:rPr>
            </w:pPr>
          </w:p>
          <w:p w14:paraId="4F125039" w14:textId="77777777" w:rsidR="00FB0788" w:rsidRDefault="00FB0788">
            <w:pPr>
              <w:rPr>
                <w:rFonts w:eastAsia="Calibri" w:cs="Calibri"/>
              </w:rPr>
            </w:pPr>
          </w:p>
          <w:p w14:paraId="28BC9512" w14:textId="6481A5C3" w:rsidR="00FB0788" w:rsidRPr="00180D7D" w:rsidRDefault="00FB0788">
            <w:pPr>
              <w:rPr>
                <w:rFonts w:eastAsia="Calibri" w:cs="Calibri"/>
                <w:sz w:val="18"/>
                <w:szCs w:val="18"/>
              </w:rPr>
            </w:pPr>
            <w:r w:rsidRPr="00FB0788">
              <w:rPr>
                <w:rFonts w:eastAsia="Calibri" w:cs="Calibri"/>
                <w:sz w:val="20"/>
                <w:szCs w:val="20"/>
              </w:rPr>
              <w:t>DC: Applicable to the DC</w:t>
            </w:r>
          </w:p>
        </w:tc>
        <w:tc>
          <w:tcPr>
            <w:tcW w:w="3456" w:type="dxa"/>
          </w:tcPr>
          <w:p w14:paraId="65AF9DB7" w14:textId="77777777" w:rsidR="002820C3" w:rsidRPr="00180D7D" w:rsidRDefault="002820C3">
            <w:pPr>
              <w:rPr>
                <w:rFonts w:eastAsia="Calibri" w:cs="Calibri"/>
              </w:rPr>
            </w:pPr>
          </w:p>
        </w:tc>
        <w:tc>
          <w:tcPr>
            <w:tcW w:w="590" w:type="dxa"/>
          </w:tcPr>
          <w:p w14:paraId="1D426EF1" w14:textId="77777777" w:rsidR="002820C3" w:rsidRPr="00180D7D" w:rsidRDefault="002820C3">
            <w:pPr>
              <w:rPr>
                <w:rFonts w:eastAsia="Calibri" w:cs="Calibri"/>
              </w:rPr>
            </w:pPr>
          </w:p>
        </w:tc>
      </w:tr>
      <w:tr w:rsidR="002A2603" w:rsidRPr="00180D7D" w14:paraId="693FCC16" w14:textId="77777777" w:rsidTr="4A92F7BB">
        <w:trPr>
          <w:trHeight w:val="300"/>
        </w:trPr>
        <w:tc>
          <w:tcPr>
            <w:tcW w:w="864" w:type="dxa"/>
            <w:shd w:val="clear" w:color="auto" w:fill="auto"/>
          </w:tcPr>
          <w:p w14:paraId="53B4EC1E" w14:textId="77777777" w:rsidR="002820C3" w:rsidRPr="00180D7D" w:rsidRDefault="002820C3">
            <w:pPr>
              <w:rPr>
                <w:rFonts w:eastAsia="Calibri" w:cs="Calibri"/>
                <w:b/>
              </w:rPr>
            </w:pPr>
            <w:r w:rsidRPr="00180D7D">
              <w:rPr>
                <w:rFonts w:eastAsia="Calibri" w:cs="Calibri"/>
                <w:b/>
              </w:rPr>
              <w:t>L2.4 </w:t>
            </w:r>
          </w:p>
        </w:tc>
        <w:tc>
          <w:tcPr>
            <w:tcW w:w="4464" w:type="dxa"/>
          </w:tcPr>
          <w:p w14:paraId="5ED30DC4" w14:textId="77777777" w:rsidR="002820C3" w:rsidRPr="00180D7D" w:rsidRDefault="002820C3">
            <w:pPr>
              <w:ind w:left="720"/>
              <w:rPr>
                <w:rFonts w:eastAsia="Calibri" w:cs="Calibri"/>
                <w:sz w:val="18"/>
                <w:szCs w:val="18"/>
              </w:rPr>
            </w:pPr>
            <w:r w:rsidRPr="00180D7D">
              <w:rPr>
                <w:rFonts w:eastAsia="Calibri" w:cs="Calibri"/>
                <w:b/>
              </w:rPr>
              <w:t>Does the layout and location of the CC and emergency control centre allow for quick and easy information exchange between the two centres and yet avoid unnecessary noise and disturbance?</w:t>
            </w:r>
          </w:p>
          <w:p w14:paraId="61C4145C" w14:textId="77777777" w:rsidR="002820C3" w:rsidRPr="00180D7D" w:rsidRDefault="002820C3">
            <w:pPr>
              <w:ind w:left="720"/>
              <w:rPr>
                <w:rFonts w:eastAsia="Calibri" w:cs="Calibri"/>
                <w:sz w:val="20"/>
                <w:szCs w:val="20"/>
              </w:rPr>
            </w:pPr>
            <w:r w:rsidRPr="00180D7D">
              <w:rPr>
                <w:rFonts w:eastAsia="Calibri" w:cs="Calibri"/>
                <w:i/>
              </w:rPr>
              <w:t xml:space="preserve">Operators should not be distracted by activities in the emergency control centre. Check: In case of major incidents, a separate facility, generally fitted with special </w:t>
            </w:r>
            <w:r w:rsidRPr="00180D7D">
              <w:rPr>
                <w:rFonts w:eastAsia="Calibri" w:cs="Calibri"/>
                <w:i/>
              </w:rPr>
              <w:lastRenderedPageBreak/>
              <w:t>communication equipment, might be necessary. Consider whether the CC fulfils this role.</w:t>
            </w:r>
          </w:p>
        </w:tc>
        <w:tc>
          <w:tcPr>
            <w:tcW w:w="432" w:type="dxa"/>
          </w:tcPr>
          <w:p w14:paraId="3A4DE670" w14:textId="77777777" w:rsidR="002820C3" w:rsidRPr="00180D7D" w:rsidRDefault="002820C3">
            <w:pPr>
              <w:rPr>
                <w:rFonts w:eastAsia="Calibri" w:cs="Calibri"/>
              </w:rPr>
            </w:pPr>
          </w:p>
        </w:tc>
        <w:tc>
          <w:tcPr>
            <w:tcW w:w="432" w:type="dxa"/>
          </w:tcPr>
          <w:p w14:paraId="598E286F" w14:textId="77777777" w:rsidR="002820C3" w:rsidRPr="00180D7D" w:rsidRDefault="002820C3">
            <w:pPr>
              <w:rPr>
                <w:rFonts w:eastAsia="Calibri" w:cs="Calibri"/>
              </w:rPr>
            </w:pPr>
          </w:p>
        </w:tc>
        <w:tc>
          <w:tcPr>
            <w:tcW w:w="432" w:type="dxa"/>
          </w:tcPr>
          <w:p w14:paraId="3DB20AAF" w14:textId="77777777" w:rsidR="002820C3" w:rsidRPr="00180D7D" w:rsidRDefault="002820C3">
            <w:pPr>
              <w:rPr>
                <w:rFonts w:eastAsia="Calibri" w:cs="Calibri"/>
              </w:rPr>
            </w:pPr>
          </w:p>
        </w:tc>
        <w:tc>
          <w:tcPr>
            <w:tcW w:w="3744" w:type="dxa"/>
          </w:tcPr>
          <w:p w14:paraId="09B85033" w14:textId="77777777" w:rsidR="002820C3" w:rsidRDefault="002820C3">
            <w:pPr>
              <w:rPr>
                <w:rFonts w:eastAsia="Calibri" w:cs="Calibri"/>
              </w:rPr>
            </w:pPr>
            <w:r w:rsidRPr="00180D7D">
              <w:rPr>
                <w:rFonts w:eastAsia="Calibri" w:cs="Calibri"/>
              </w:rPr>
              <w:t>ISO 11064-2 (2000), 4.4 &amp; 5.1.</w:t>
            </w:r>
          </w:p>
          <w:p w14:paraId="04E8F41D" w14:textId="77777777" w:rsidR="00FB0788" w:rsidRDefault="00FB0788">
            <w:pPr>
              <w:rPr>
                <w:rFonts w:eastAsia="Calibri" w:cs="Calibri"/>
              </w:rPr>
            </w:pPr>
          </w:p>
          <w:p w14:paraId="21A5532E" w14:textId="77777777" w:rsidR="00FB0788" w:rsidRDefault="00FB0788">
            <w:pPr>
              <w:rPr>
                <w:rFonts w:eastAsia="Calibri" w:cs="Calibri"/>
              </w:rPr>
            </w:pPr>
          </w:p>
          <w:p w14:paraId="5CC01452" w14:textId="77777777" w:rsidR="00FB0788" w:rsidRDefault="00FB0788">
            <w:pPr>
              <w:rPr>
                <w:rFonts w:eastAsia="Calibri" w:cs="Calibri"/>
              </w:rPr>
            </w:pPr>
          </w:p>
          <w:p w14:paraId="01198399" w14:textId="77777777" w:rsidR="00FB0788" w:rsidRDefault="00FB0788">
            <w:pPr>
              <w:rPr>
                <w:rFonts w:eastAsia="Calibri" w:cs="Calibri"/>
              </w:rPr>
            </w:pPr>
          </w:p>
          <w:p w14:paraId="54BBB9AB" w14:textId="77777777" w:rsidR="00FB0788" w:rsidRDefault="00FB0788">
            <w:pPr>
              <w:rPr>
                <w:rFonts w:eastAsia="Calibri" w:cs="Calibri"/>
              </w:rPr>
            </w:pPr>
          </w:p>
          <w:p w14:paraId="1A2B53F1" w14:textId="77777777" w:rsidR="00FB0788" w:rsidRDefault="00FB0788">
            <w:pPr>
              <w:rPr>
                <w:rFonts w:eastAsia="Calibri" w:cs="Calibri"/>
              </w:rPr>
            </w:pPr>
          </w:p>
          <w:p w14:paraId="20E6B10B" w14:textId="77777777" w:rsidR="00FB0788" w:rsidRDefault="00FB0788">
            <w:pPr>
              <w:rPr>
                <w:rFonts w:eastAsia="Calibri" w:cs="Calibri"/>
              </w:rPr>
            </w:pPr>
          </w:p>
          <w:p w14:paraId="7250A5AD" w14:textId="19DD9805" w:rsidR="00FB0788" w:rsidRPr="00180D7D" w:rsidRDefault="00FB0788">
            <w:pPr>
              <w:rPr>
                <w:rFonts w:eastAsia="Calibri" w:cs="Calibri"/>
                <w:sz w:val="18"/>
                <w:szCs w:val="18"/>
              </w:rPr>
            </w:pPr>
            <w:r w:rsidRPr="00FB0788">
              <w:rPr>
                <w:rFonts w:eastAsia="Calibri" w:cs="Calibri"/>
                <w:sz w:val="20"/>
                <w:szCs w:val="20"/>
              </w:rPr>
              <w:t>DC: Applicable to the DC</w:t>
            </w:r>
          </w:p>
        </w:tc>
        <w:tc>
          <w:tcPr>
            <w:tcW w:w="3456" w:type="dxa"/>
          </w:tcPr>
          <w:p w14:paraId="1AF0D057" w14:textId="77777777" w:rsidR="002820C3" w:rsidRPr="00180D7D" w:rsidRDefault="002820C3">
            <w:pPr>
              <w:rPr>
                <w:rFonts w:eastAsia="Calibri" w:cs="Calibri"/>
              </w:rPr>
            </w:pPr>
          </w:p>
        </w:tc>
        <w:tc>
          <w:tcPr>
            <w:tcW w:w="590" w:type="dxa"/>
          </w:tcPr>
          <w:p w14:paraId="23756210" w14:textId="77777777" w:rsidR="002820C3" w:rsidRPr="00180D7D" w:rsidRDefault="002820C3">
            <w:pPr>
              <w:rPr>
                <w:rFonts w:eastAsia="Calibri" w:cs="Calibri"/>
              </w:rPr>
            </w:pPr>
          </w:p>
        </w:tc>
      </w:tr>
      <w:tr w:rsidR="002A2603" w:rsidRPr="00180D7D" w14:paraId="768D911C" w14:textId="77777777" w:rsidTr="4A92F7BB">
        <w:trPr>
          <w:trHeight w:val="300"/>
        </w:trPr>
        <w:tc>
          <w:tcPr>
            <w:tcW w:w="864" w:type="dxa"/>
            <w:shd w:val="clear" w:color="auto" w:fill="auto"/>
          </w:tcPr>
          <w:p w14:paraId="4F8564BF" w14:textId="77777777" w:rsidR="002820C3" w:rsidRPr="00180D7D" w:rsidRDefault="002820C3">
            <w:pPr>
              <w:rPr>
                <w:rFonts w:eastAsia="Calibri" w:cs="Calibri"/>
                <w:b/>
              </w:rPr>
            </w:pPr>
            <w:r w:rsidRPr="00180D7D">
              <w:rPr>
                <w:rFonts w:eastAsia="Calibri" w:cs="Calibri"/>
                <w:b/>
              </w:rPr>
              <w:t>L3 </w:t>
            </w:r>
          </w:p>
        </w:tc>
        <w:tc>
          <w:tcPr>
            <w:tcW w:w="4464" w:type="dxa"/>
          </w:tcPr>
          <w:p w14:paraId="4B76DDC9" w14:textId="77777777" w:rsidR="002820C3" w:rsidRPr="00180D7D" w:rsidRDefault="002820C3">
            <w:pPr>
              <w:rPr>
                <w:rFonts w:eastAsia="Calibri" w:cs="Calibri"/>
                <w:b/>
                <w:sz w:val="18"/>
                <w:szCs w:val="18"/>
              </w:rPr>
            </w:pPr>
            <w:r w:rsidRPr="00180D7D">
              <w:rPr>
                <w:rFonts w:eastAsia="Calibri" w:cs="Calibri"/>
                <w:b/>
              </w:rPr>
              <w:t>Are internal traffic routes in the CC designed?</w:t>
            </w:r>
          </w:p>
          <w:p w14:paraId="2A273F2A" w14:textId="77777777" w:rsidR="002820C3" w:rsidRPr="00180D7D" w:rsidRDefault="002820C3">
            <w:pPr>
              <w:rPr>
                <w:rFonts w:eastAsia="Calibri" w:cs="Calibri"/>
                <w:sz w:val="20"/>
                <w:szCs w:val="20"/>
              </w:rPr>
            </w:pPr>
            <w:r w:rsidRPr="00180D7D">
              <w:rPr>
                <w:rFonts w:eastAsia="Calibri" w:cs="Calibri"/>
                <w:i/>
              </w:rPr>
              <w:t>An analysis of internal traffic routes should be performed to show how people move in the CC, and whether functions have been placed in an optimal manner with regard to this.</w:t>
            </w:r>
          </w:p>
        </w:tc>
        <w:tc>
          <w:tcPr>
            <w:tcW w:w="432" w:type="dxa"/>
          </w:tcPr>
          <w:p w14:paraId="3EAEEB40" w14:textId="77777777" w:rsidR="002820C3" w:rsidRPr="00180D7D" w:rsidRDefault="002820C3">
            <w:pPr>
              <w:rPr>
                <w:rFonts w:eastAsia="Calibri" w:cs="Calibri"/>
              </w:rPr>
            </w:pPr>
          </w:p>
        </w:tc>
        <w:tc>
          <w:tcPr>
            <w:tcW w:w="432" w:type="dxa"/>
          </w:tcPr>
          <w:p w14:paraId="5783CA8B" w14:textId="77777777" w:rsidR="002820C3" w:rsidRPr="00180D7D" w:rsidRDefault="002820C3">
            <w:pPr>
              <w:rPr>
                <w:rFonts w:eastAsia="Calibri" w:cs="Calibri"/>
              </w:rPr>
            </w:pPr>
          </w:p>
        </w:tc>
        <w:tc>
          <w:tcPr>
            <w:tcW w:w="432" w:type="dxa"/>
          </w:tcPr>
          <w:p w14:paraId="75FE1D98" w14:textId="77777777" w:rsidR="002820C3" w:rsidRPr="00180D7D" w:rsidRDefault="002820C3">
            <w:pPr>
              <w:rPr>
                <w:rFonts w:eastAsia="Calibri" w:cs="Calibri"/>
              </w:rPr>
            </w:pPr>
          </w:p>
        </w:tc>
        <w:tc>
          <w:tcPr>
            <w:tcW w:w="3744" w:type="dxa"/>
          </w:tcPr>
          <w:p w14:paraId="52B4323A" w14:textId="77777777" w:rsidR="002820C3" w:rsidRDefault="002820C3">
            <w:pPr>
              <w:rPr>
                <w:rFonts w:eastAsia="Calibri" w:cs="Calibri"/>
              </w:rPr>
            </w:pPr>
            <w:r w:rsidRPr="00180D7D">
              <w:rPr>
                <w:rFonts w:eastAsia="Calibri" w:cs="Calibri"/>
              </w:rPr>
              <w:t>ISO 11064-2 (2000), 5.2.</w:t>
            </w:r>
          </w:p>
          <w:p w14:paraId="3EC9E8C3" w14:textId="77777777" w:rsidR="00FB0788" w:rsidRDefault="00FB0788">
            <w:pPr>
              <w:rPr>
                <w:rFonts w:eastAsia="Calibri" w:cs="Calibri"/>
              </w:rPr>
            </w:pPr>
          </w:p>
          <w:p w14:paraId="340DAA08" w14:textId="77777777" w:rsidR="00FB0788" w:rsidRDefault="00FB0788">
            <w:pPr>
              <w:rPr>
                <w:rFonts w:eastAsia="Calibri" w:cs="Calibri"/>
              </w:rPr>
            </w:pPr>
          </w:p>
          <w:p w14:paraId="10A7BE6F" w14:textId="77777777" w:rsidR="00FB0788" w:rsidRDefault="00FB0788">
            <w:pPr>
              <w:rPr>
                <w:rFonts w:eastAsia="Calibri" w:cs="Calibri"/>
              </w:rPr>
            </w:pPr>
          </w:p>
          <w:p w14:paraId="2C89ED5C" w14:textId="77777777" w:rsidR="00FB0788" w:rsidRDefault="00FB0788">
            <w:pPr>
              <w:rPr>
                <w:rFonts w:eastAsia="Calibri" w:cs="Calibri"/>
              </w:rPr>
            </w:pPr>
          </w:p>
          <w:p w14:paraId="30C24E06" w14:textId="6C88BD61" w:rsidR="00FB0788" w:rsidRPr="00180D7D" w:rsidRDefault="00FB0788">
            <w:pPr>
              <w:rPr>
                <w:rFonts w:eastAsia="Calibri" w:cs="Calibri"/>
                <w:color w:val="E36C0A" w:themeColor="accent6" w:themeShade="BF"/>
                <w:sz w:val="19"/>
                <w:szCs w:val="19"/>
              </w:rPr>
            </w:pPr>
            <w:r w:rsidRPr="00FB0788">
              <w:rPr>
                <w:rFonts w:eastAsia="Calibri" w:cs="Calibri"/>
                <w:sz w:val="20"/>
                <w:szCs w:val="20"/>
              </w:rPr>
              <w:t>DC: Applicable to the DC</w:t>
            </w:r>
          </w:p>
        </w:tc>
        <w:tc>
          <w:tcPr>
            <w:tcW w:w="3456" w:type="dxa"/>
          </w:tcPr>
          <w:p w14:paraId="2938151F" w14:textId="77777777" w:rsidR="002820C3" w:rsidRPr="00180D7D" w:rsidRDefault="002820C3">
            <w:pPr>
              <w:rPr>
                <w:rFonts w:eastAsia="Calibri" w:cs="Calibri"/>
              </w:rPr>
            </w:pPr>
          </w:p>
        </w:tc>
        <w:tc>
          <w:tcPr>
            <w:tcW w:w="590" w:type="dxa"/>
          </w:tcPr>
          <w:p w14:paraId="678F110A" w14:textId="77777777" w:rsidR="002820C3" w:rsidRPr="00180D7D" w:rsidRDefault="002820C3">
            <w:pPr>
              <w:rPr>
                <w:rFonts w:eastAsia="Calibri" w:cs="Calibri"/>
              </w:rPr>
            </w:pPr>
          </w:p>
        </w:tc>
      </w:tr>
      <w:tr w:rsidR="002A2603" w:rsidRPr="00180D7D" w14:paraId="261416F6" w14:textId="77777777" w:rsidTr="4A92F7BB">
        <w:trPr>
          <w:trHeight w:val="300"/>
        </w:trPr>
        <w:tc>
          <w:tcPr>
            <w:tcW w:w="864" w:type="dxa"/>
            <w:shd w:val="clear" w:color="auto" w:fill="auto"/>
          </w:tcPr>
          <w:p w14:paraId="3004CF44" w14:textId="77777777" w:rsidR="002820C3" w:rsidRPr="00180D7D" w:rsidRDefault="002820C3">
            <w:pPr>
              <w:rPr>
                <w:rFonts w:eastAsia="Calibri" w:cs="Calibri"/>
                <w:b/>
              </w:rPr>
            </w:pPr>
            <w:r w:rsidRPr="00180D7D">
              <w:rPr>
                <w:rFonts w:eastAsia="Calibri" w:cs="Calibri"/>
                <w:b/>
              </w:rPr>
              <w:t>L3.1 </w:t>
            </w:r>
          </w:p>
        </w:tc>
        <w:tc>
          <w:tcPr>
            <w:tcW w:w="4464" w:type="dxa"/>
          </w:tcPr>
          <w:p w14:paraId="4390335A" w14:textId="77777777" w:rsidR="002820C3" w:rsidRPr="00180D7D" w:rsidRDefault="002820C3">
            <w:pPr>
              <w:ind w:left="720"/>
              <w:rPr>
                <w:rFonts w:eastAsia="Calibri" w:cs="Calibri"/>
                <w:b/>
                <w:sz w:val="18"/>
                <w:szCs w:val="18"/>
              </w:rPr>
            </w:pPr>
            <w:r w:rsidRPr="00180D7D">
              <w:rPr>
                <w:rFonts w:eastAsia="Calibri" w:cs="Calibri"/>
                <w:b/>
              </w:rPr>
              <w:t>Can personnel work at and move past the workstations without accidentally altering the controls? </w:t>
            </w:r>
          </w:p>
          <w:p w14:paraId="0E0EE0C2" w14:textId="77777777" w:rsidR="002820C3" w:rsidRPr="00180D7D" w:rsidRDefault="002820C3" w:rsidP="008371EB">
            <w:pPr>
              <w:pStyle w:val="Listeavsnitt"/>
              <w:numPr>
                <w:ilvl w:val="0"/>
                <w:numId w:val="111"/>
              </w:numPr>
              <w:tabs>
                <w:tab w:val="left" w:pos="284"/>
              </w:tabs>
              <w:spacing w:before="20"/>
              <w:rPr>
                <w:rFonts w:eastAsia="Calibri" w:cs="Calibri"/>
                <w:i/>
                <w:sz w:val="18"/>
                <w:szCs w:val="18"/>
              </w:rPr>
            </w:pPr>
            <w:r w:rsidRPr="00180D7D">
              <w:rPr>
                <w:rFonts w:eastAsia="Calibri" w:cs="Calibri"/>
                <w:i/>
              </w:rPr>
              <w:t>For main walkways: </w:t>
            </w:r>
          </w:p>
          <w:p w14:paraId="6BD13CE1" w14:textId="77777777" w:rsidR="002820C3" w:rsidRPr="00180D7D" w:rsidRDefault="002820C3" w:rsidP="008371EB">
            <w:pPr>
              <w:pStyle w:val="Listeavsnitt"/>
              <w:numPr>
                <w:ilvl w:val="0"/>
                <w:numId w:val="107"/>
              </w:numPr>
              <w:tabs>
                <w:tab w:val="left" w:pos="284"/>
              </w:tabs>
              <w:spacing w:before="20"/>
              <w:rPr>
                <w:rFonts w:eastAsia="Calibri" w:cs="Calibri"/>
                <w:i/>
                <w:sz w:val="18"/>
                <w:szCs w:val="18"/>
              </w:rPr>
            </w:pPr>
            <w:r w:rsidRPr="00180D7D">
              <w:rPr>
                <w:rFonts w:eastAsia="Calibri" w:cs="Calibri"/>
                <w:i/>
              </w:rPr>
              <w:t>Vertical - 2700 mm (2300 mm is recommended) </w:t>
            </w:r>
          </w:p>
          <w:p w14:paraId="55196BBD" w14:textId="77777777" w:rsidR="002820C3" w:rsidRPr="00180D7D" w:rsidRDefault="002820C3" w:rsidP="008371EB">
            <w:pPr>
              <w:pStyle w:val="Listeavsnitt"/>
              <w:numPr>
                <w:ilvl w:val="0"/>
                <w:numId w:val="107"/>
              </w:numPr>
              <w:tabs>
                <w:tab w:val="left" w:pos="284"/>
              </w:tabs>
              <w:spacing w:before="20"/>
              <w:rPr>
                <w:rFonts w:eastAsia="Calibri" w:cs="Calibri"/>
                <w:i/>
                <w:sz w:val="18"/>
                <w:szCs w:val="18"/>
              </w:rPr>
            </w:pPr>
            <w:r w:rsidRPr="00180D7D">
              <w:rPr>
                <w:rFonts w:eastAsia="Calibri" w:cs="Calibri"/>
                <w:i/>
              </w:rPr>
              <w:t>Horizontal – 1000 mm </w:t>
            </w:r>
          </w:p>
          <w:p w14:paraId="4B470FFF" w14:textId="77777777" w:rsidR="002820C3" w:rsidRPr="00180D7D" w:rsidRDefault="002820C3" w:rsidP="008371EB">
            <w:pPr>
              <w:pStyle w:val="Listeavsnitt"/>
              <w:numPr>
                <w:ilvl w:val="0"/>
                <w:numId w:val="110"/>
              </w:numPr>
              <w:tabs>
                <w:tab w:val="left" w:pos="284"/>
              </w:tabs>
              <w:spacing w:before="20"/>
              <w:rPr>
                <w:rFonts w:eastAsia="Calibri" w:cs="Calibri"/>
                <w:i/>
                <w:sz w:val="18"/>
                <w:szCs w:val="18"/>
              </w:rPr>
            </w:pPr>
            <w:r w:rsidRPr="00180D7D">
              <w:rPr>
                <w:rFonts w:eastAsia="Calibri" w:cs="Calibri"/>
                <w:i/>
              </w:rPr>
              <w:t>For access ways: </w:t>
            </w:r>
          </w:p>
          <w:p w14:paraId="003D776B" w14:textId="77777777" w:rsidR="002820C3" w:rsidRPr="00180D7D" w:rsidRDefault="002820C3" w:rsidP="008371EB">
            <w:pPr>
              <w:pStyle w:val="Listeavsnitt"/>
              <w:numPr>
                <w:ilvl w:val="0"/>
                <w:numId w:val="108"/>
              </w:numPr>
              <w:tabs>
                <w:tab w:val="left" w:pos="284"/>
              </w:tabs>
              <w:spacing w:before="20"/>
              <w:rPr>
                <w:rFonts w:eastAsia="Calibri" w:cs="Calibri"/>
                <w:i/>
                <w:sz w:val="18"/>
                <w:szCs w:val="18"/>
              </w:rPr>
            </w:pPr>
            <w:r w:rsidRPr="00180D7D">
              <w:rPr>
                <w:rFonts w:eastAsia="Calibri" w:cs="Calibri"/>
                <w:i/>
              </w:rPr>
              <w:t>Vertical – 2100 mm (2300mm in door openings and above each step in a fixed stepladder) </w:t>
            </w:r>
          </w:p>
          <w:p w14:paraId="511AE5D0" w14:textId="77777777" w:rsidR="002820C3" w:rsidRPr="00180D7D" w:rsidRDefault="002820C3" w:rsidP="008371EB">
            <w:pPr>
              <w:pStyle w:val="Listeavsnitt"/>
              <w:numPr>
                <w:ilvl w:val="0"/>
                <w:numId w:val="108"/>
              </w:numPr>
              <w:tabs>
                <w:tab w:val="left" w:pos="284"/>
              </w:tabs>
              <w:spacing w:before="20"/>
              <w:rPr>
                <w:rFonts w:eastAsia="Calibri" w:cs="Calibri"/>
                <w:i/>
                <w:sz w:val="18"/>
                <w:szCs w:val="18"/>
              </w:rPr>
            </w:pPr>
            <w:r w:rsidRPr="00180D7D">
              <w:rPr>
                <w:rFonts w:eastAsia="Calibri" w:cs="Calibri"/>
                <w:i/>
              </w:rPr>
              <w:t>Horizontal – 600 mm. Minimum width 800 mm for access to permanently and intermittently manned workplaces. </w:t>
            </w:r>
          </w:p>
          <w:p w14:paraId="0FEF4145" w14:textId="77777777" w:rsidR="002820C3" w:rsidRPr="00180D7D" w:rsidRDefault="002820C3" w:rsidP="008371EB">
            <w:pPr>
              <w:pStyle w:val="Listeavsnitt"/>
              <w:numPr>
                <w:ilvl w:val="0"/>
                <w:numId w:val="109"/>
              </w:numPr>
              <w:tabs>
                <w:tab w:val="left" w:pos="284"/>
              </w:tabs>
              <w:spacing w:before="20"/>
              <w:rPr>
                <w:rFonts w:eastAsia="Calibri" w:cs="Calibri"/>
                <w:sz w:val="20"/>
                <w:szCs w:val="20"/>
              </w:rPr>
            </w:pPr>
            <w:r w:rsidRPr="00180D7D">
              <w:rPr>
                <w:rFonts w:eastAsia="Calibri" w:cs="Calibri"/>
                <w:i/>
              </w:rPr>
              <w:t xml:space="preserve">Distance between panels/ cabinets/ walls/ equipment should be greater than 915 mm for desk to opposing surface, or </w:t>
            </w:r>
            <w:r w:rsidRPr="00180D7D">
              <w:rPr>
                <w:rFonts w:eastAsia="Calibri" w:cs="Calibri"/>
                <w:i/>
              </w:rPr>
              <w:lastRenderedPageBreak/>
              <w:t>1250 mm between single row panels where one person works at a time, 2500 mm for opposing rows where two or more persons work simultaneously.</w:t>
            </w:r>
            <w:r w:rsidRPr="00180D7D">
              <w:rPr>
                <w:rFonts w:eastAsia="Calibri" w:cs="Calibri"/>
              </w:rPr>
              <w:t> </w:t>
            </w:r>
          </w:p>
        </w:tc>
        <w:tc>
          <w:tcPr>
            <w:tcW w:w="432" w:type="dxa"/>
          </w:tcPr>
          <w:p w14:paraId="68A7BAB9" w14:textId="77777777" w:rsidR="002820C3" w:rsidRPr="00180D7D" w:rsidRDefault="002820C3">
            <w:pPr>
              <w:rPr>
                <w:rFonts w:eastAsia="Calibri" w:cs="Calibri"/>
              </w:rPr>
            </w:pPr>
          </w:p>
        </w:tc>
        <w:tc>
          <w:tcPr>
            <w:tcW w:w="432" w:type="dxa"/>
          </w:tcPr>
          <w:p w14:paraId="05B33010" w14:textId="77777777" w:rsidR="002820C3" w:rsidRPr="00180D7D" w:rsidRDefault="002820C3">
            <w:pPr>
              <w:rPr>
                <w:rFonts w:eastAsia="Calibri" w:cs="Calibri"/>
              </w:rPr>
            </w:pPr>
          </w:p>
        </w:tc>
        <w:tc>
          <w:tcPr>
            <w:tcW w:w="432" w:type="dxa"/>
          </w:tcPr>
          <w:p w14:paraId="46479C05" w14:textId="77777777" w:rsidR="002820C3" w:rsidRPr="00180D7D" w:rsidRDefault="002820C3">
            <w:pPr>
              <w:rPr>
                <w:rFonts w:eastAsia="Calibri" w:cs="Calibri"/>
              </w:rPr>
            </w:pPr>
          </w:p>
        </w:tc>
        <w:tc>
          <w:tcPr>
            <w:tcW w:w="3744" w:type="dxa"/>
          </w:tcPr>
          <w:p w14:paraId="44394D39" w14:textId="77777777" w:rsidR="002820C3" w:rsidRPr="00180D7D" w:rsidRDefault="002820C3">
            <w:pPr>
              <w:rPr>
                <w:rFonts w:eastAsia="Calibri" w:cs="Calibri"/>
              </w:rPr>
            </w:pPr>
            <w:r w:rsidRPr="00180D7D">
              <w:rPr>
                <w:rFonts w:eastAsia="Calibri" w:cs="Calibri"/>
              </w:rPr>
              <w:t>NORSOK S-002 (2018), section 8</w:t>
            </w:r>
          </w:p>
          <w:p w14:paraId="655462A4" w14:textId="77777777" w:rsidR="002820C3" w:rsidRPr="00180D7D" w:rsidRDefault="002820C3">
            <w:pPr>
              <w:rPr>
                <w:rFonts w:eastAsia="Calibri" w:cs="Calibri"/>
              </w:rPr>
            </w:pPr>
            <w:r w:rsidRPr="00180D7D">
              <w:rPr>
                <w:rFonts w:eastAsia="Calibri" w:cs="Calibri"/>
              </w:rPr>
              <w:t>ISO 11064-3 (1999), 4.3.</w:t>
            </w:r>
          </w:p>
          <w:p w14:paraId="5400BF7A" w14:textId="77777777" w:rsidR="002820C3" w:rsidRDefault="002820C3">
            <w:pPr>
              <w:rPr>
                <w:rFonts w:eastAsia="Calibri" w:cs="Calibri"/>
              </w:rPr>
            </w:pPr>
            <w:r w:rsidRPr="00180D7D">
              <w:rPr>
                <w:rFonts w:eastAsia="Calibri" w:cs="Calibri"/>
              </w:rPr>
              <w:t>NUREG0700 (2020), rev. 3, 13.6-1.</w:t>
            </w:r>
          </w:p>
          <w:p w14:paraId="669E5835" w14:textId="77777777" w:rsidR="00182DC1" w:rsidRDefault="00182DC1">
            <w:pPr>
              <w:rPr>
                <w:rFonts w:eastAsia="Calibri" w:cs="Calibri"/>
              </w:rPr>
            </w:pPr>
          </w:p>
          <w:p w14:paraId="10080F4C" w14:textId="77777777" w:rsidR="00FB0788" w:rsidRDefault="00FB0788">
            <w:pPr>
              <w:rPr>
                <w:rFonts w:eastAsia="Calibri" w:cs="Calibri"/>
              </w:rPr>
            </w:pPr>
          </w:p>
          <w:p w14:paraId="02C405E1" w14:textId="77777777" w:rsidR="00FB0788" w:rsidRDefault="00FB0788">
            <w:pPr>
              <w:rPr>
                <w:rFonts w:eastAsia="Calibri" w:cs="Calibri"/>
              </w:rPr>
            </w:pPr>
          </w:p>
          <w:p w14:paraId="7DDB58B4" w14:textId="77777777" w:rsidR="00FB0788" w:rsidRDefault="00FB0788">
            <w:pPr>
              <w:rPr>
                <w:rFonts w:eastAsia="Calibri" w:cs="Calibri"/>
              </w:rPr>
            </w:pPr>
          </w:p>
          <w:p w14:paraId="299B48E2" w14:textId="77777777" w:rsidR="00FB0788" w:rsidRDefault="00FB0788">
            <w:pPr>
              <w:rPr>
                <w:rFonts w:eastAsia="Calibri" w:cs="Calibri"/>
              </w:rPr>
            </w:pPr>
          </w:p>
          <w:p w14:paraId="71590CBC" w14:textId="0FC3354C" w:rsidR="00182DC1" w:rsidRPr="00182DC1" w:rsidRDefault="00182DC1">
            <w:pPr>
              <w:rPr>
                <w:rFonts w:eastAsia="Calibri" w:cs="Calibri"/>
                <w:color w:val="E36C0A" w:themeColor="accent6" w:themeShade="BF"/>
                <w:sz w:val="22"/>
                <w:szCs w:val="22"/>
              </w:rPr>
            </w:pPr>
            <w:r w:rsidRPr="00182DC1">
              <w:rPr>
                <w:rFonts w:eastAsia="Calibri" w:cs="Calibri"/>
                <w:sz w:val="22"/>
                <w:szCs w:val="22"/>
              </w:rPr>
              <w:t>DC: Applicable to the DC, however the numbers are not</w:t>
            </w:r>
          </w:p>
        </w:tc>
        <w:tc>
          <w:tcPr>
            <w:tcW w:w="3456" w:type="dxa"/>
          </w:tcPr>
          <w:p w14:paraId="004A7C5D" w14:textId="77777777" w:rsidR="002820C3" w:rsidRPr="00180D7D" w:rsidRDefault="002820C3">
            <w:pPr>
              <w:rPr>
                <w:rFonts w:eastAsia="Calibri" w:cs="Calibri"/>
              </w:rPr>
            </w:pPr>
          </w:p>
        </w:tc>
        <w:tc>
          <w:tcPr>
            <w:tcW w:w="590" w:type="dxa"/>
          </w:tcPr>
          <w:p w14:paraId="4491BD33" w14:textId="77777777" w:rsidR="002820C3" w:rsidRPr="00180D7D" w:rsidRDefault="002820C3">
            <w:pPr>
              <w:rPr>
                <w:rFonts w:eastAsia="Calibri" w:cs="Calibri"/>
              </w:rPr>
            </w:pPr>
          </w:p>
        </w:tc>
      </w:tr>
      <w:tr w:rsidR="002A2603" w:rsidRPr="00180D7D" w14:paraId="0516A17C" w14:textId="77777777" w:rsidTr="4A92F7BB">
        <w:trPr>
          <w:trHeight w:val="300"/>
        </w:trPr>
        <w:tc>
          <w:tcPr>
            <w:tcW w:w="864" w:type="dxa"/>
            <w:shd w:val="clear" w:color="auto" w:fill="auto"/>
          </w:tcPr>
          <w:p w14:paraId="6BC19D87" w14:textId="77777777" w:rsidR="002820C3" w:rsidRPr="00180D7D" w:rsidRDefault="002820C3">
            <w:pPr>
              <w:rPr>
                <w:rFonts w:eastAsia="Calibri" w:cs="Calibri"/>
                <w:b/>
              </w:rPr>
            </w:pPr>
            <w:r w:rsidRPr="00180D7D">
              <w:rPr>
                <w:rFonts w:eastAsia="Calibri" w:cs="Calibri"/>
                <w:b/>
              </w:rPr>
              <w:t>L3.2 </w:t>
            </w:r>
          </w:p>
        </w:tc>
        <w:tc>
          <w:tcPr>
            <w:tcW w:w="4464" w:type="dxa"/>
          </w:tcPr>
          <w:p w14:paraId="7DC52CCA" w14:textId="77777777" w:rsidR="002820C3" w:rsidRPr="00180D7D" w:rsidRDefault="002820C3">
            <w:pPr>
              <w:ind w:left="720"/>
              <w:rPr>
                <w:rFonts w:eastAsia="Calibri" w:cs="Calibri"/>
                <w:sz w:val="18"/>
                <w:szCs w:val="18"/>
              </w:rPr>
            </w:pPr>
            <w:r w:rsidRPr="00180D7D">
              <w:rPr>
                <w:rFonts w:eastAsia="Calibri" w:cs="Calibri"/>
                <w:b/>
              </w:rPr>
              <w:t>Are tripping hazards, protruding objects, and slippery liquids avoided?</w:t>
            </w:r>
          </w:p>
          <w:p w14:paraId="10543F0A" w14:textId="77777777" w:rsidR="002820C3" w:rsidRPr="00180D7D" w:rsidRDefault="002820C3">
            <w:pPr>
              <w:ind w:left="720"/>
              <w:rPr>
                <w:rFonts w:eastAsia="Calibri" w:cs="Calibri"/>
                <w:i/>
                <w:sz w:val="20"/>
                <w:szCs w:val="20"/>
              </w:rPr>
            </w:pPr>
            <w:r w:rsidRPr="00180D7D">
              <w:rPr>
                <w:rFonts w:eastAsia="Calibri" w:cs="Calibri"/>
                <w:i/>
              </w:rPr>
              <w:t>Check: Different floor levels, cables, waste bins, clothes, thresholds and table edges.</w:t>
            </w:r>
          </w:p>
        </w:tc>
        <w:tc>
          <w:tcPr>
            <w:tcW w:w="432" w:type="dxa"/>
          </w:tcPr>
          <w:p w14:paraId="0B032DA4" w14:textId="77777777" w:rsidR="002820C3" w:rsidRPr="00180D7D" w:rsidRDefault="002820C3">
            <w:pPr>
              <w:rPr>
                <w:rFonts w:eastAsia="Calibri" w:cs="Calibri"/>
              </w:rPr>
            </w:pPr>
          </w:p>
        </w:tc>
        <w:tc>
          <w:tcPr>
            <w:tcW w:w="432" w:type="dxa"/>
          </w:tcPr>
          <w:p w14:paraId="13FA993D" w14:textId="77777777" w:rsidR="002820C3" w:rsidRPr="00180D7D" w:rsidRDefault="002820C3">
            <w:pPr>
              <w:rPr>
                <w:rFonts w:eastAsia="Calibri" w:cs="Calibri"/>
              </w:rPr>
            </w:pPr>
          </w:p>
        </w:tc>
        <w:tc>
          <w:tcPr>
            <w:tcW w:w="432" w:type="dxa"/>
          </w:tcPr>
          <w:p w14:paraId="0FD57688" w14:textId="77777777" w:rsidR="002820C3" w:rsidRPr="00180D7D" w:rsidRDefault="002820C3">
            <w:pPr>
              <w:rPr>
                <w:rFonts w:eastAsia="Calibri" w:cs="Calibri"/>
              </w:rPr>
            </w:pPr>
          </w:p>
        </w:tc>
        <w:tc>
          <w:tcPr>
            <w:tcW w:w="3744" w:type="dxa"/>
          </w:tcPr>
          <w:p w14:paraId="64776925" w14:textId="77777777" w:rsidR="002820C3" w:rsidRDefault="002820C3">
            <w:pPr>
              <w:rPr>
                <w:rFonts w:eastAsia="Calibri" w:cs="Calibri"/>
              </w:rPr>
            </w:pPr>
            <w:r w:rsidRPr="00180D7D">
              <w:rPr>
                <w:rFonts w:eastAsia="Calibri" w:cs="Calibri"/>
              </w:rPr>
              <w:t>NORSOK S002 (2018), Annex F</w:t>
            </w:r>
          </w:p>
          <w:p w14:paraId="4E2AEF37" w14:textId="77777777" w:rsidR="00FB0788" w:rsidRDefault="00FB0788">
            <w:pPr>
              <w:rPr>
                <w:rFonts w:eastAsia="Calibri" w:cs="Calibri"/>
              </w:rPr>
            </w:pPr>
          </w:p>
          <w:p w14:paraId="008C4643" w14:textId="77777777" w:rsidR="00FB0788" w:rsidRDefault="00FB0788">
            <w:pPr>
              <w:rPr>
                <w:rFonts w:eastAsia="Calibri" w:cs="Calibri"/>
              </w:rPr>
            </w:pPr>
          </w:p>
          <w:p w14:paraId="3AC67449" w14:textId="77777777" w:rsidR="00FB0788" w:rsidRDefault="00FB0788">
            <w:pPr>
              <w:rPr>
                <w:rFonts w:eastAsia="Calibri" w:cs="Calibri"/>
              </w:rPr>
            </w:pPr>
          </w:p>
          <w:p w14:paraId="0B30E9D2" w14:textId="4EBE10FF" w:rsidR="00FB0788" w:rsidRPr="00180D7D" w:rsidRDefault="00FB0788">
            <w:pPr>
              <w:rPr>
                <w:rFonts w:eastAsia="Calibri" w:cs="Calibri"/>
                <w:color w:val="E36C0A" w:themeColor="accent6" w:themeShade="BF"/>
                <w:sz w:val="19"/>
                <w:szCs w:val="19"/>
              </w:rPr>
            </w:pPr>
            <w:r w:rsidRPr="00FB0788">
              <w:rPr>
                <w:rFonts w:eastAsia="Calibri" w:cs="Calibri"/>
                <w:sz w:val="20"/>
                <w:szCs w:val="20"/>
              </w:rPr>
              <w:t>DC: Applicable to the DC</w:t>
            </w:r>
          </w:p>
        </w:tc>
        <w:tc>
          <w:tcPr>
            <w:tcW w:w="3456" w:type="dxa"/>
          </w:tcPr>
          <w:p w14:paraId="6E86C96B" w14:textId="77777777" w:rsidR="002820C3" w:rsidRPr="00180D7D" w:rsidRDefault="002820C3">
            <w:pPr>
              <w:rPr>
                <w:rFonts w:eastAsia="Calibri" w:cs="Calibri"/>
              </w:rPr>
            </w:pPr>
          </w:p>
        </w:tc>
        <w:tc>
          <w:tcPr>
            <w:tcW w:w="590" w:type="dxa"/>
          </w:tcPr>
          <w:p w14:paraId="43EA0D8D" w14:textId="77777777" w:rsidR="002820C3" w:rsidRPr="00180D7D" w:rsidRDefault="002820C3">
            <w:pPr>
              <w:rPr>
                <w:rFonts w:eastAsia="Calibri" w:cs="Calibri"/>
              </w:rPr>
            </w:pPr>
          </w:p>
        </w:tc>
      </w:tr>
      <w:tr w:rsidR="002A2603" w:rsidRPr="00180D7D" w14:paraId="1C5A42FC" w14:textId="77777777" w:rsidTr="4A92F7BB">
        <w:trPr>
          <w:trHeight w:val="300"/>
        </w:trPr>
        <w:tc>
          <w:tcPr>
            <w:tcW w:w="864" w:type="dxa"/>
            <w:shd w:val="clear" w:color="auto" w:fill="auto"/>
          </w:tcPr>
          <w:p w14:paraId="503DBB8E" w14:textId="77777777" w:rsidR="002820C3" w:rsidRPr="00180D7D" w:rsidRDefault="002820C3">
            <w:pPr>
              <w:rPr>
                <w:rFonts w:eastAsia="Calibri" w:cs="Calibri"/>
                <w:b/>
              </w:rPr>
            </w:pPr>
            <w:r w:rsidRPr="00180D7D">
              <w:rPr>
                <w:rFonts w:eastAsia="Calibri" w:cs="Calibri"/>
                <w:b/>
              </w:rPr>
              <w:t>L3.3 </w:t>
            </w:r>
          </w:p>
        </w:tc>
        <w:tc>
          <w:tcPr>
            <w:tcW w:w="4464" w:type="dxa"/>
          </w:tcPr>
          <w:p w14:paraId="6B51288D" w14:textId="77777777" w:rsidR="002820C3" w:rsidRPr="00180D7D" w:rsidRDefault="002820C3">
            <w:pPr>
              <w:ind w:left="720"/>
              <w:rPr>
                <w:rFonts w:eastAsia="Calibri" w:cs="Calibri"/>
                <w:b/>
                <w:sz w:val="18"/>
                <w:szCs w:val="18"/>
              </w:rPr>
            </w:pPr>
            <w:r w:rsidRPr="00180D7D">
              <w:rPr>
                <w:rFonts w:eastAsia="Calibri" w:cs="Calibri"/>
                <w:b/>
              </w:rPr>
              <w:t>Are frequently used walkways within the CC unobstructed?</w:t>
            </w:r>
          </w:p>
          <w:p w14:paraId="238D8DA1" w14:textId="77777777" w:rsidR="002820C3" w:rsidRPr="00180D7D" w:rsidRDefault="002820C3">
            <w:pPr>
              <w:ind w:left="720"/>
              <w:rPr>
                <w:rFonts w:eastAsia="Calibri" w:cs="Calibri"/>
                <w:i/>
                <w:sz w:val="20"/>
                <w:szCs w:val="20"/>
              </w:rPr>
            </w:pPr>
            <w:r w:rsidRPr="00180D7D">
              <w:rPr>
                <w:rFonts w:eastAsia="Calibri" w:cs="Calibri"/>
                <w:i/>
              </w:rPr>
              <w:t>Check: Walkway between operator’s workplace and instrument on panels. All work areas shall have a layout that provides safe access for operation and maintenance. Protruding objects shall be avoided in walkways, access ways, and transportation ways.</w:t>
            </w:r>
          </w:p>
        </w:tc>
        <w:tc>
          <w:tcPr>
            <w:tcW w:w="432" w:type="dxa"/>
          </w:tcPr>
          <w:p w14:paraId="087F1C41" w14:textId="77777777" w:rsidR="002820C3" w:rsidRPr="00180D7D" w:rsidRDefault="002820C3">
            <w:pPr>
              <w:rPr>
                <w:rFonts w:eastAsia="Calibri" w:cs="Calibri"/>
              </w:rPr>
            </w:pPr>
          </w:p>
        </w:tc>
        <w:tc>
          <w:tcPr>
            <w:tcW w:w="432" w:type="dxa"/>
          </w:tcPr>
          <w:p w14:paraId="0F6B9706" w14:textId="77777777" w:rsidR="002820C3" w:rsidRPr="00180D7D" w:rsidRDefault="002820C3">
            <w:pPr>
              <w:rPr>
                <w:rFonts w:eastAsia="Calibri" w:cs="Calibri"/>
              </w:rPr>
            </w:pPr>
          </w:p>
        </w:tc>
        <w:tc>
          <w:tcPr>
            <w:tcW w:w="432" w:type="dxa"/>
          </w:tcPr>
          <w:p w14:paraId="2D8D7781" w14:textId="77777777" w:rsidR="002820C3" w:rsidRPr="00180D7D" w:rsidRDefault="002820C3">
            <w:pPr>
              <w:rPr>
                <w:rFonts w:eastAsia="Calibri" w:cs="Calibri"/>
              </w:rPr>
            </w:pPr>
          </w:p>
        </w:tc>
        <w:tc>
          <w:tcPr>
            <w:tcW w:w="3744" w:type="dxa"/>
          </w:tcPr>
          <w:p w14:paraId="272E5DCA" w14:textId="77777777" w:rsidR="002820C3" w:rsidRPr="00180D7D" w:rsidRDefault="002820C3">
            <w:pPr>
              <w:rPr>
                <w:rFonts w:eastAsia="Calibri" w:cs="Calibri"/>
                <w:sz w:val="18"/>
                <w:szCs w:val="18"/>
              </w:rPr>
            </w:pPr>
            <w:r w:rsidRPr="00180D7D">
              <w:rPr>
                <w:rFonts w:eastAsia="Calibri" w:cs="Calibri"/>
              </w:rPr>
              <w:t>NORSOK S-002 (2018), 8.1 &amp; table 2.</w:t>
            </w:r>
          </w:p>
          <w:p w14:paraId="694C7325" w14:textId="77777777" w:rsidR="002820C3" w:rsidRDefault="002820C3">
            <w:pPr>
              <w:rPr>
                <w:rFonts w:eastAsia="Calibri" w:cs="Calibri"/>
              </w:rPr>
            </w:pPr>
            <w:r w:rsidRPr="00180D7D">
              <w:rPr>
                <w:rFonts w:eastAsia="Calibri" w:cs="Calibri"/>
              </w:rPr>
              <w:t>ISO 11064-3 (1999), 4.3.1.</w:t>
            </w:r>
          </w:p>
          <w:p w14:paraId="25EE6708" w14:textId="77777777" w:rsidR="00FB0788" w:rsidRDefault="00FB0788">
            <w:pPr>
              <w:rPr>
                <w:rFonts w:eastAsia="Calibri" w:cs="Calibri"/>
              </w:rPr>
            </w:pPr>
          </w:p>
          <w:p w14:paraId="680E0956" w14:textId="77777777" w:rsidR="00FB0788" w:rsidRDefault="00FB0788">
            <w:pPr>
              <w:rPr>
                <w:rFonts w:eastAsia="Calibri" w:cs="Calibri"/>
              </w:rPr>
            </w:pPr>
          </w:p>
          <w:p w14:paraId="3CBE0E5F" w14:textId="77777777" w:rsidR="00FB0788" w:rsidRDefault="00FB0788">
            <w:pPr>
              <w:rPr>
                <w:rFonts w:eastAsia="Calibri" w:cs="Calibri"/>
              </w:rPr>
            </w:pPr>
          </w:p>
          <w:p w14:paraId="017139C9" w14:textId="77777777" w:rsidR="00FB0788" w:rsidRDefault="00FB0788">
            <w:pPr>
              <w:rPr>
                <w:rFonts w:eastAsia="Calibri" w:cs="Calibri"/>
              </w:rPr>
            </w:pPr>
          </w:p>
          <w:p w14:paraId="65734F6E" w14:textId="77777777" w:rsidR="00FB0788" w:rsidRDefault="00FB0788">
            <w:pPr>
              <w:rPr>
                <w:rFonts w:eastAsia="Calibri" w:cs="Calibri"/>
              </w:rPr>
            </w:pPr>
          </w:p>
          <w:p w14:paraId="38D0E4A0" w14:textId="2C720AF9" w:rsidR="00FB0788" w:rsidRPr="00180D7D" w:rsidRDefault="00FB0788">
            <w:pPr>
              <w:rPr>
                <w:rFonts w:eastAsia="Calibri" w:cs="Calibri"/>
                <w:sz w:val="18"/>
                <w:szCs w:val="18"/>
              </w:rPr>
            </w:pPr>
            <w:r w:rsidRPr="00FB0788">
              <w:rPr>
                <w:rFonts w:eastAsia="Calibri" w:cs="Calibri"/>
                <w:sz w:val="20"/>
                <w:szCs w:val="20"/>
              </w:rPr>
              <w:t>DC: Applicable to the DC</w:t>
            </w:r>
          </w:p>
        </w:tc>
        <w:tc>
          <w:tcPr>
            <w:tcW w:w="3456" w:type="dxa"/>
          </w:tcPr>
          <w:p w14:paraId="40DFAA96" w14:textId="77777777" w:rsidR="002820C3" w:rsidRPr="00180D7D" w:rsidRDefault="002820C3">
            <w:pPr>
              <w:rPr>
                <w:rFonts w:eastAsia="Calibri" w:cs="Calibri"/>
              </w:rPr>
            </w:pPr>
          </w:p>
        </w:tc>
        <w:tc>
          <w:tcPr>
            <w:tcW w:w="590" w:type="dxa"/>
          </w:tcPr>
          <w:p w14:paraId="5FA01BE0" w14:textId="77777777" w:rsidR="002820C3" w:rsidRPr="00180D7D" w:rsidRDefault="002820C3">
            <w:pPr>
              <w:rPr>
                <w:rFonts w:eastAsia="Calibri" w:cs="Calibri"/>
              </w:rPr>
            </w:pPr>
          </w:p>
        </w:tc>
      </w:tr>
      <w:tr w:rsidR="002A2603" w:rsidRPr="00180D7D" w14:paraId="390D1FCC" w14:textId="77777777" w:rsidTr="4A92F7BB">
        <w:trPr>
          <w:trHeight w:val="300"/>
        </w:trPr>
        <w:tc>
          <w:tcPr>
            <w:tcW w:w="864" w:type="dxa"/>
            <w:shd w:val="clear" w:color="auto" w:fill="auto"/>
          </w:tcPr>
          <w:p w14:paraId="4DC87285" w14:textId="77777777" w:rsidR="002820C3" w:rsidRPr="00180D7D" w:rsidRDefault="002820C3">
            <w:pPr>
              <w:rPr>
                <w:rFonts w:eastAsia="Calibri" w:cs="Calibri"/>
                <w:b/>
              </w:rPr>
            </w:pPr>
            <w:r w:rsidRPr="00180D7D">
              <w:rPr>
                <w:rFonts w:eastAsia="Calibri" w:cs="Calibri"/>
                <w:b/>
              </w:rPr>
              <w:t>L4</w:t>
            </w:r>
          </w:p>
        </w:tc>
        <w:tc>
          <w:tcPr>
            <w:tcW w:w="4464" w:type="dxa"/>
          </w:tcPr>
          <w:p w14:paraId="1DDE4244" w14:textId="77777777" w:rsidR="002820C3" w:rsidRPr="00180D7D" w:rsidRDefault="002820C3">
            <w:pPr>
              <w:rPr>
                <w:rFonts w:eastAsia="Calibri" w:cs="Calibri"/>
                <w:b/>
                <w:sz w:val="18"/>
                <w:szCs w:val="18"/>
              </w:rPr>
            </w:pPr>
            <w:r w:rsidRPr="00180D7D">
              <w:rPr>
                <w:rFonts w:eastAsia="Calibri" w:cs="Calibri"/>
                <w:b/>
              </w:rPr>
              <w:t>Is the workplace of the operator designed according to ergonomic principles and best practice?</w:t>
            </w:r>
          </w:p>
          <w:p w14:paraId="72A0FE65" w14:textId="77777777" w:rsidR="002820C3" w:rsidRPr="00180D7D" w:rsidRDefault="002820C3">
            <w:pPr>
              <w:rPr>
                <w:rFonts w:eastAsia="Calibri" w:cs="Calibri"/>
                <w:i/>
                <w:sz w:val="20"/>
                <w:szCs w:val="20"/>
              </w:rPr>
            </w:pPr>
            <w:r w:rsidRPr="00180D7D">
              <w:rPr>
                <w:rFonts w:eastAsia="Calibri" w:cs="Calibri"/>
                <w:i/>
              </w:rPr>
              <w:t>Consult ISO 11064, relevant NORSOK standards as mentioned in these checklists.</w:t>
            </w:r>
          </w:p>
        </w:tc>
        <w:tc>
          <w:tcPr>
            <w:tcW w:w="432" w:type="dxa"/>
          </w:tcPr>
          <w:p w14:paraId="254C64C6" w14:textId="77777777" w:rsidR="002820C3" w:rsidRPr="00180D7D" w:rsidRDefault="002820C3">
            <w:pPr>
              <w:rPr>
                <w:rFonts w:eastAsia="Calibri" w:cs="Calibri"/>
              </w:rPr>
            </w:pPr>
          </w:p>
        </w:tc>
        <w:tc>
          <w:tcPr>
            <w:tcW w:w="432" w:type="dxa"/>
          </w:tcPr>
          <w:p w14:paraId="7EC2D1F9" w14:textId="77777777" w:rsidR="002820C3" w:rsidRPr="00180D7D" w:rsidRDefault="002820C3">
            <w:pPr>
              <w:rPr>
                <w:rFonts w:eastAsia="Calibri" w:cs="Calibri"/>
              </w:rPr>
            </w:pPr>
          </w:p>
        </w:tc>
        <w:tc>
          <w:tcPr>
            <w:tcW w:w="432" w:type="dxa"/>
          </w:tcPr>
          <w:p w14:paraId="12FE39B1" w14:textId="77777777" w:rsidR="002820C3" w:rsidRPr="00180D7D" w:rsidRDefault="002820C3">
            <w:pPr>
              <w:rPr>
                <w:rFonts w:eastAsia="Calibri" w:cs="Calibri"/>
              </w:rPr>
            </w:pPr>
          </w:p>
        </w:tc>
        <w:tc>
          <w:tcPr>
            <w:tcW w:w="3744" w:type="dxa"/>
          </w:tcPr>
          <w:p w14:paraId="3DF7F4EC" w14:textId="77777777" w:rsidR="002820C3" w:rsidRPr="00B94164" w:rsidRDefault="002820C3">
            <w:pPr>
              <w:rPr>
                <w:rFonts w:eastAsia="Calibri" w:cs="Calibri"/>
                <w:sz w:val="18"/>
                <w:szCs w:val="18"/>
                <w:lang w:val="nb-NO"/>
              </w:rPr>
            </w:pPr>
            <w:r w:rsidRPr="00B94164">
              <w:rPr>
                <w:rFonts w:eastAsia="Calibri" w:cs="Calibri"/>
                <w:lang w:val="nb-NO"/>
              </w:rPr>
              <w:t>NORSOK S-002 (2018)</w:t>
            </w:r>
          </w:p>
          <w:p w14:paraId="6C7BCF5C" w14:textId="77777777" w:rsidR="002820C3" w:rsidRPr="00B94164" w:rsidRDefault="002820C3">
            <w:pPr>
              <w:rPr>
                <w:rFonts w:eastAsia="Calibri" w:cs="Calibri"/>
                <w:lang w:val="nb-NO"/>
              </w:rPr>
            </w:pPr>
            <w:r w:rsidRPr="00B94164">
              <w:rPr>
                <w:rFonts w:eastAsia="Calibri" w:cs="Calibri"/>
                <w:lang w:val="nb-NO"/>
              </w:rPr>
              <w:t>EN 547-1/2/3 (1996)</w:t>
            </w:r>
          </w:p>
          <w:p w14:paraId="64CEDD27" w14:textId="77777777" w:rsidR="002820C3" w:rsidRPr="00B94164" w:rsidRDefault="002820C3">
            <w:pPr>
              <w:rPr>
                <w:rFonts w:eastAsia="Calibri" w:cs="Calibri"/>
                <w:lang w:val="nb-NO"/>
              </w:rPr>
            </w:pPr>
            <w:r w:rsidRPr="00B94164">
              <w:rPr>
                <w:rFonts w:eastAsia="Calibri" w:cs="Calibri"/>
                <w:lang w:val="nb-NO"/>
              </w:rPr>
              <w:t>EN 614-1 (2006)</w:t>
            </w:r>
          </w:p>
          <w:p w14:paraId="6F070E30" w14:textId="77777777" w:rsidR="002820C3" w:rsidRPr="00B94164" w:rsidRDefault="002820C3">
            <w:pPr>
              <w:rPr>
                <w:rFonts w:eastAsia="Calibri" w:cs="Calibri"/>
                <w:sz w:val="18"/>
                <w:szCs w:val="18"/>
                <w:lang w:val="nb-NO"/>
              </w:rPr>
            </w:pPr>
            <w:r w:rsidRPr="00B94164">
              <w:rPr>
                <w:rFonts w:eastAsia="Calibri" w:cs="Calibri"/>
                <w:lang w:val="nb-NO"/>
              </w:rPr>
              <w:t>EN 1005- (2001-2007)</w:t>
            </w:r>
          </w:p>
          <w:p w14:paraId="7CB82C4A" w14:textId="77777777" w:rsidR="002820C3" w:rsidRPr="00180D7D" w:rsidRDefault="002820C3">
            <w:pPr>
              <w:rPr>
                <w:rFonts w:eastAsia="Calibri" w:cs="Calibri"/>
                <w:sz w:val="18"/>
                <w:szCs w:val="18"/>
              </w:rPr>
            </w:pPr>
            <w:r w:rsidRPr="00180D7D">
              <w:rPr>
                <w:rFonts w:eastAsia="Calibri" w:cs="Calibri"/>
              </w:rPr>
              <w:t>ISO 11064-1 (2000)</w:t>
            </w:r>
          </w:p>
          <w:p w14:paraId="4087FF74" w14:textId="77777777" w:rsidR="002820C3" w:rsidRPr="00180D7D" w:rsidRDefault="002820C3">
            <w:pPr>
              <w:rPr>
                <w:rFonts w:eastAsia="Calibri" w:cs="Calibri"/>
                <w:color w:val="E36C0A" w:themeColor="accent6" w:themeShade="BF"/>
                <w:sz w:val="19"/>
                <w:szCs w:val="19"/>
              </w:rPr>
            </w:pPr>
            <w:r w:rsidRPr="00180D7D">
              <w:rPr>
                <w:rFonts w:eastAsia="Calibri" w:cs="Calibri"/>
              </w:rPr>
              <w:t>ISO 11064-2 (2000), 4 &amp; 5</w:t>
            </w:r>
          </w:p>
        </w:tc>
        <w:tc>
          <w:tcPr>
            <w:tcW w:w="3456" w:type="dxa"/>
          </w:tcPr>
          <w:p w14:paraId="3C5FE69F" w14:textId="77777777" w:rsidR="002820C3" w:rsidRPr="00180D7D" w:rsidRDefault="002820C3">
            <w:pPr>
              <w:rPr>
                <w:rFonts w:eastAsia="Calibri" w:cs="Calibri"/>
              </w:rPr>
            </w:pPr>
          </w:p>
        </w:tc>
        <w:tc>
          <w:tcPr>
            <w:tcW w:w="590" w:type="dxa"/>
          </w:tcPr>
          <w:p w14:paraId="461F47AA" w14:textId="77777777" w:rsidR="002820C3" w:rsidRPr="00180D7D" w:rsidRDefault="002820C3">
            <w:pPr>
              <w:rPr>
                <w:rFonts w:eastAsia="Calibri" w:cs="Calibri"/>
              </w:rPr>
            </w:pPr>
          </w:p>
        </w:tc>
      </w:tr>
      <w:tr w:rsidR="002A2603" w:rsidRPr="00180D7D" w14:paraId="7A743D18" w14:textId="77777777" w:rsidTr="4A92F7BB">
        <w:trPr>
          <w:trHeight w:val="300"/>
        </w:trPr>
        <w:tc>
          <w:tcPr>
            <w:tcW w:w="864" w:type="dxa"/>
            <w:shd w:val="clear" w:color="auto" w:fill="auto"/>
          </w:tcPr>
          <w:p w14:paraId="4789A32F" w14:textId="77777777" w:rsidR="002820C3" w:rsidRPr="00180D7D" w:rsidRDefault="002820C3">
            <w:pPr>
              <w:rPr>
                <w:rFonts w:eastAsia="Calibri" w:cs="Calibri"/>
                <w:b/>
              </w:rPr>
            </w:pPr>
            <w:r w:rsidRPr="00180D7D">
              <w:rPr>
                <w:rFonts w:eastAsia="Calibri" w:cs="Calibri"/>
                <w:b/>
              </w:rPr>
              <w:lastRenderedPageBreak/>
              <w:t>L4.1</w:t>
            </w:r>
          </w:p>
        </w:tc>
        <w:tc>
          <w:tcPr>
            <w:tcW w:w="4464" w:type="dxa"/>
          </w:tcPr>
          <w:p w14:paraId="06462642" w14:textId="77777777" w:rsidR="002820C3" w:rsidRPr="00180D7D" w:rsidRDefault="002820C3">
            <w:pPr>
              <w:ind w:left="720"/>
              <w:rPr>
                <w:rFonts w:eastAsia="Calibri" w:cs="Calibri"/>
                <w:b/>
                <w:sz w:val="18"/>
                <w:szCs w:val="18"/>
              </w:rPr>
            </w:pPr>
            <w:r w:rsidRPr="00180D7D">
              <w:rPr>
                <w:rFonts w:eastAsia="Calibri" w:cs="Calibri"/>
                <w:b/>
              </w:rPr>
              <w:t>Do the operators have an adequate view of the visual display from their workplace (seated and standing)?</w:t>
            </w:r>
          </w:p>
          <w:p w14:paraId="4C365FD5" w14:textId="77777777" w:rsidR="002820C3" w:rsidRPr="00180D7D" w:rsidRDefault="002820C3">
            <w:pPr>
              <w:ind w:left="720"/>
              <w:rPr>
                <w:rFonts w:eastAsia="Calibri" w:cs="Calibri"/>
                <w:sz w:val="18"/>
                <w:szCs w:val="18"/>
              </w:rPr>
            </w:pPr>
            <w:r w:rsidRPr="00180D7D">
              <w:rPr>
                <w:rFonts w:eastAsia="Calibri" w:cs="Calibri"/>
                <w:i/>
              </w:rPr>
              <w:t>Viewing distance to the visual display should be located sufficiently close that a user can read it clearly and without parallax from a normal operating posture, between 500mm and 1000 mm. It should not be necessary to turn head more than 30/35 degrees left or right to see important displays (95 degrees for less important / not frequently used displays). Check: Process control system, safety system, utility system and supervisory system, and possible obstructions from personnel during emergencies.</w:t>
            </w:r>
          </w:p>
          <w:p w14:paraId="5D074E83" w14:textId="5D49153F" w:rsidR="002820C3" w:rsidRPr="00180D7D" w:rsidRDefault="002820C3">
            <w:pPr>
              <w:ind w:left="720"/>
              <w:rPr>
                <w:rFonts w:eastAsia="Calibri" w:cs="Calibri"/>
                <w:sz w:val="20"/>
                <w:szCs w:val="20"/>
              </w:rPr>
            </w:pPr>
            <w:r w:rsidRPr="4A92F7BB">
              <w:rPr>
                <w:rFonts w:eastAsia="Calibri" w:cs="Calibri"/>
                <w:i/>
                <w:iCs/>
                <w:u w:val="single"/>
              </w:rPr>
              <w:t xml:space="preserve">NB: Requirements from DNV-OS-D202 are used </w:t>
            </w:r>
            <w:r w:rsidRPr="009073EE">
              <w:rPr>
                <w:rFonts w:eastAsia="Calibri" w:cs="Calibri"/>
                <w:i/>
                <w:iCs/>
                <w:u w:val="single"/>
              </w:rPr>
              <w:t xml:space="preserve">(figure </w:t>
            </w:r>
            <w:r w:rsidR="00744FF7">
              <w:rPr>
                <w:rFonts w:eastAsia="Calibri" w:cs="Calibri"/>
                <w:i/>
                <w:iCs/>
                <w:u w:val="single"/>
              </w:rPr>
              <w:t>L2</w:t>
            </w:r>
            <w:r w:rsidRPr="009073EE">
              <w:rPr>
                <w:rFonts w:eastAsia="Calibri" w:cs="Calibri"/>
                <w:i/>
                <w:iCs/>
                <w:u w:val="single"/>
              </w:rPr>
              <w:t>)</w:t>
            </w:r>
            <w:r w:rsidRPr="4A92F7BB">
              <w:rPr>
                <w:rFonts w:eastAsia="Calibri" w:cs="Calibri"/>
                <w:i/>
                <w:iCs/>
                <w:u w:val="single"/>
              </w:rPr>
              <w:t xml:space="preserve"> The requirements from EN894-2 are stricter with regards to angles. </w:t>
            </w:r>
          </w:p>
        </w:tc>
        <w:tc>
          <w:tcPr>
            <w:tcW w:w="432" w:type="dxa"/>
          </w:tcPr>
          <w:p w14:paraId="7C5BD326" w14:textId="77777777" w:rsidR="002820C3" w:rsidRPr="00180D7D" w:rsidRDefault="002820C3">
            <w:pPr>
              <w:rPr>
                <w:rFonts w:eastAsia="Calibri" w:cs="Calibri"/>
              </w:rPr>
            </w:pPr>
          </w:p>
        </w:tc>
        <w:tc>
          <w:tcPr>
            <w:tcW w:w="432" w:type="dxa"/>
          </w:tcPr>
          <w:p w14:paraId="69C057A8" w14:textId="77777777" w:rsidR="002820C3" w:rsidRPr="00180D7D" w:rsidRDefault="002820C3">
            <w:pPr>
              <w:rPr>
                <w:rFonts w:eastAsia="Calibri" w:cs="Calibri"/>
              </w:rPr>
            </w:pPr>
          </w:p>
        </w:tc>
        <w:tc>
          <w:tcPr>
            <w:tcW w:w="432" w:type="dxa"/>
          </w:tcPr>
          <w:p w14:paraId="12EFB5CE" w14:textId="77777777" w:rsidR="002820C3" w:rsidRPr="00180D7D" w:rsidRDefault="002820C3">
            <w:pPr>
              <w:rPr>
                <w:rStyle w:val="eop"/>
                <w:rFonts w:eastAsia="Calibri" w:cs="Calibri"/>
                <w:sz w:val="20"/>
                <w:szCs w:val="20"/>
              </w:rPr>
            </w:pPr>
          </w:p>
        </w:tc>
        <w:tc>
          <w:tcPr>
            <w:tcW w:w="3744" w:type="dxa"/>
          </w:tcPr>
          <w:p w14:paraId="111E5749" w14:textId="77777777" w:rsidR="002820C3" w:rsidRPr="00180D7D" w:rsidRDefault="002820C3">
            <w:pPr>
              <w:rPr>
                <w:rFonts w:eastAsia="Calibri" w:cs="Calibri"/>
                <w:sz w:val="18"/>
                <w:szCs w:val="18"/>
              </w:rPr>
            </w:pPr>
            <w:r w:rsidRPr="00180D7D">
              <w:rPr>
                <w:rFonts w:eastAsia="Calibri" w:cs="Calibri"/>
              </w:rPr>
              <w:t>FA §20</w:t>
            </w:r>
          </w:p>
          <w:p w14:paraId="54074EE1" w14:textId="77777777" w:rsidR="002820C3" w:rsidRPr="00180D7D" w:rsidRDefault="002820C3">
            <w:pPr>
              <w:rPr>
                <w:rFonts w:eastAsia="Calibri" w:cs="Calibri"/>
                <w:sz w:val="18"/>
                <w:szCs w:val="18"/>
              </w:rPr>
            </w:pPr>
            <w:r w:rsidRPr="00180D7D">
              <w:rPr>
                <w:rFonts w:eastAsia="Calibri" w:cs="Calibri"/>
              </w:rPr>
              <w:t>DNV-OS-D202 (see figure 1) (2023)</w:t>
            </w:r>
          </w:p>
          <w:p w14:paraId="3769F2E4" w14:textId="77777777" w:rsidR="002820C3" w:rsidRPr="00180D7D" w:rsidRDefault="002820C3">
            <w:pPr>
              <w:rPr>
                <w:rFonts w:eastAsia="Calibri" w:cs="Calibri"/>
                <w:sz w:val="18"/>
                <w:szCs w:val="18"/>
              </w:rPr>
            </w:pPr>
            <w:r w:rsidRPr="00180D7D">
              <w:rPr>
                <w:rFonts w:eastAsia="Calibri" w:cs="Calibri"/>
              </w:rPr>
              <w:t>EN 894-2 (1997), 4.1.1.</w:t>
            </w:r>
          </w:p>
          <w:p w14:paraId="7697F6E8" w14:textId="77777777" w:rsidR="002820C3" w:rsidRPr="00180D7D" w:rsidRDefault="002820C3">
            <w:pPr>
              <w:rPr>
                <w:rFonts w:eastAsia="Calibri" w:cs="Calibri"/>
                <w:sz w:val="18"/>
                <w:szCs w:val="18"/>
              </w:rPr>
            </w:pPr>
            <w:r w:rsidRPr="00180D7D">
              <w:rPr>
                <w:rFonts w:eastAsia="Calibri" w:cs="Calibri"/>
              </w:rPr>
              <w:t>ISO 11064-4 (2013), 5.1.2.</w:t>
            </w:r>
          </w:p>
          <w:p w14:paraId="3EE81991" w14:textId="77777777" w:rsidR="002820C3" w:rsidRPr="00180D7D" w:rsidRDefault="002820C3">
            <w:pPr>
              <w:rPr>
                <w:rFonts w:eastAsia="Calibri" w:cs="Calibri"/>
                <w:sz w:val="18"/>
                <w:szCs w:val="18"/>
              </w:rPr>
            </w:pPr>
            <w:r w:rsidRPr="00180D7D">
              <w:rPr>
                <w:rFonts w:eastAsia="Calibri" w:cs="Calibri"/>
              </w:rPr>
              <w:t>NUREG0700 (2020), rev. 3, 11.2.1.1.-5 &amp; 11.3.5.1-1</w:t>
            </w:r>
          </w:p>
          <w:p w14:paraId="5E3956B1" w14:textId="77777777" w:rsidR="002820C3" w:rsidRDefault="002820C3" w:rsidP="4A92F7BB">
            <w:pPr>
              <w:rPr>
                <w:rFonts w:eastAsia="Calibri" w:cs="Calibri"/>
                <w:b/>
                <w:bCs/>
                <w:sz w:val="20"/>
                <w:szCs w:val="20"/>
              </w:rPr>
            </w:pPr>
            <w:r w:rsidRPr="00070547">
              <w:rPr>
                <w:noProof/>
              </w:rPr>
              <w:drawing>
                <wp:inline distT="0" distB="0" distL="0" distR="0" wp14:anchorId="51C1904D" wp14:editId="0E45A07D">
                  <wp:extent cx="2214702" cy="976667"/>
                  <wp:effectExtent l="0" t="0" r="0" b="0"/>
                  <wp:docPr id="567311463" name="Picture 567311463" title="Diagram of a diagram of a person's body&#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67311463"/>
                          <pic:cNvPicPr/>
                        </pic:nvPicPr>
                        <pic:blipFill>
                          <a:blip r:embed="rId47">
                            <a:extLst>
                              <a:ext uri="{28A0092B-C50C-407E-A947-70E740481C1C}">
                                <a14:useLocalDpi xmlns:a14="http://schemas.microsoft.com/office/drawing/2010/main" val="0"/>
                              </a:ext>
                            </a:extLst>
                          </a:blip>
                          <a:stretch>
                            <a:fillRect/>
                          </a:stretch>
                        </pic:blipFill>
                        <pic:spPr>
                          <a:xfrm>
                            <a:off x="0" y="0"/>
                            <a:ext cx="2214702" cy="976667"/>
                          </a:xfrm>
                          <a:prstGeom prst="rect">
                            <a:avLst/>
                          </a:prstGeom>
                        </pic:spPr>
                      </pic:pic>
                    </a:graphicData>
                  </a:graphic>
                </wp:inline>
              </w:drawing>
            </w:r>
            <w:r w:rsidRPr="4A92F7BB">
              <w:rPr>
                <w:rFonts w:eastAsia="Calibri" w:cs="Calibri"/>
              </w:rPr>
              <w:t> </w:t>
            </w:r>
            <w:r w:rsidRPr="00070547">
              <w:br/>
            </w:r>
            <w:r w:rsidR="12AE3578" w:rsidRPr="009073EE">
              <w:rPr>
                <w:rFonts w:eastAsia="Calibri" w:cs="Calibri"/>
                <w:b/>
                <w:bCs/>
                <w:sz w:val="20"/>
                <w:szCs w:val="20"/>
              </w:rPr>
              <w:t xml:space="preserve">Figure </w:t>
            </w:r>
            <w:r w:rsidR="00744FF7">
              <w:rPr>
                <w:rFonts w:eastAsia="Calibri" w:cs="Calibri"/>
                <w:b/>
                <w:bCs/>
                <w:sz w:val="20"/>
                <w:szCs w:val="20"/>
              </w:rPr>
              <w:t>L2</w:t>
            </w:r>
          </w:p>
          <w:p w14:paraId="12DDC90C" w14:textId="77777777" w:rsidR="003E346D" w:rsidRDefault="003E346D" w:rsidP="4A92F7BB">
            <w:pPr>
              <w:rPr>
                <w:rFonts w:eastAsia="Calibri" w:cs="Calibri"/>
                <w:b/>
                <w:bCs/>
                <w:sz w:val="20"/>
                <w:szCs w:val="20"/>
              </w:rPr>
            </w:pPr>
          </w:p>
          <w:p w14:paraId="4F18930D" w14:textId="5B88C167" w:rsidR="003E346D" w:rsidRPr="003E346D" w:rsidRDefault="003E346D" w:rsidP="4A92F7BB">
            <w:pPr>
              <w:rPr>
                <w:rFonts w:eastAsia="Calibri" w:cs="Calibri"/>
                <w:sz w:val="20"/>
                <w:szCs w:val="20"/>
              </w:rPr>
            </w:pPr>
            <w:r w:rsidRPr="003E346D">
              <w:rPr>
                <w:rFonts w:eastAsia="Calibri" w:cs="Calibri"/>
                <w:sz w:val="20"/>
                <w:szCs w:val="20"/>
              </w:rPr>
              <w:t>DC: NORSOK S-002 (2018), 2.1.1.</w:t>
            </w:r>
          </w:p>
          <w:p w14:paraId="6929B01B" w14:textId="0724DDC4" w:rsidR="003E346D" w:rsidRPr="00180D7D" w:rsidRDefault="003E346D" w:rsidP="4A92F7BB">
            <w:pPr>
              <w:rPr>
                <w:rFonts w:eastAsia="Calibri" w:cs="Calibri"/>
                <w:i/>
                <w:iCs/>
                <w:u w:val="single"/>
              </w:rPr>
            </w:pPr>
          </w:p>
        </w:tc>
        <w:tc>
          <w:tcPr>
            <w:tcW w:w="3456" w:type="dxa"/>
          </w:tcPr>
          <w:p w14:paraId="7F55F33E" w14:textId="77777777" w:rsidR="002820C3" w:rsidRPr="00180D7D" w:rsidRDefault="002820C3">
            <w:pPr>
              <w:rPr>
                <w:rFonts w:eastAsia="Calibri" w:cs="Calibri"/>
              </w:rPr>
            </w:pPr>
          </w:p>
        </w:tc>
        <w:tc>
          <w:tcPr>
            <w:tcW w:w="590" w:type="dxa"/>
          </w:tcPr>
          <w:p w14:paraId="1F617FE5" w14:textId="77777777" w:rsidR="002820C3" w:rsidRPr="00180D7D" w:rsidRDefault="002820C3">
            <w:pPr>
              <w:rPr>
                <w:rFonts w:eastAsia="Calibri" w:cs="Calibri"/>
              </w:rPr>
            </w:pPr>
          </w:p>
        </w:tc>
      </w:tr>
      <w:tr w:rsidR="002A2603" w:rsidRPr="00180D7D" w14:paraId="33D4FCA1" w14:textId="77777777" w:rsidTr="4A92F7BB">
        <w:trPr>
          <w:trHeight w:val="300"/>
        </w:trPr>
        <w:tc>
          <w:tcPr>
            <w:tcW w:w="864" w:type="dxa"/>
            <w:shd w:val="clear" w:color="auto" w:fill="auto"/>
          </w:tcPr>
          <w:p w14:paraId="5858B7CE" w14:textId="77777777" w:rsidR="002820C3" w:rsidRPr="00180D7D" w:rsidRDefault="002820C3">
            <w:pPr>
              <w:rPr>
                <w:rFonts w:eastAsia="Calibri" w:cs="Calibri"/>
                <w:b/>
              </w:rPr>
            </w:pPr>
            <w:r w:rsidRPr="00180D7D">
              <w:rPr>
                <w:rFonts w:eastAsia="Calibri" w:cs="Calibri"/>
                <w:b/>
              </w:rPr>
              <w:t>L4.2 </w:t>
            </w:r>
          </w:p>
        </w:tc>
        <w:tc>
          <w:tcPr>
            <w:tcW w:w="4464" w:type="dxa"/>
          </w:tcPr>
          <w:p w14:paraId="5E903DDD" w14:textId="77777777" w:rsidR="002820C3" w:rsidRPr="00180D7D" w:rsidRDefault="002820C3">
            <w:pPr>
              <w:ind w:left="720"/>
              <w:rPr>
                <w:rFonts w:eastAsia="Calibri" w:cs="Calibri"/>
                <w:b/>
                <w:sz w:val="18"/>
                <w:szCs w:val="18"/>
              </w:rPr>
            </w:pPr>
            <w:r w:rsidRPr="00180D7D">
              <w:rPr>
                <w:rFonts w:eastAsia="Calibri" w:cs="Calibri"/>
                <w:b/>
              </w:rPr>
              <w:t>Do the operators have an adequate, unobstructed view of panels from their normal workplace?</w:t>
            </w:r>
          </w:p>
          <w:p w14:paraId="5EA233EE" w14:textId="08D648DC" w:rsidR="002820C3" w:rsidRPr="00180D7D" w:rsidRDefault="002820C3">
            <w:pPr>
              <w:ind w:left="720"/>
              <w:rPr>
                <w:rFonts w:eastAsia="Calibri" w:cs="Calibri"/>
                <w:sz w:val="20"/>
                <w:szCs w:val="20"/>
              </w:rPr>
            </w:pPr>
            <w:r w:rsidRPr="00180D7D">
              <w:rPr>
                <w:rFonts w:eastAsia="Calibri" w:cs="Calibri"/>
                <w:i/>
              </w:rPr>
              <w:t xml:space="preserve">For monitoring, the distance between panels and the operator’s workplace should be minimum 2 meters, and operators should not </w:t>
            </w:r>
            <w:r w:rsidRPr="00180D7D">
              <w:rPr>
                <w:rFonts w:eastAsia="Calibri" w:cs="Calibri"/>
                <w:i/>
              </w:rPr>
              <w:lastRenderedPageBreak/>
              <w:t>have to turn their heads more than 60 degrees. Console height in front of operators should be no greater than approximately 1150 mm. Check: personnel possibly obstructing view of process mimics, fire and gas panels, equipment status overviews, inhibition overviews and CCTV during emergencies. (The measurement requirements should not be applied when utilising a cockpit design solution. Distances and degrees of view to panels and consoles do not apply to the DC.) </w:t>
            </w:r>
            <w:r w:rsidR="009073EE">
              <w:rPr>
                <w:rFonts w:eastAsia="Calibri" w:cs="Calibri"/>
                <w:i/>
              </w:rPr>
              <w:t>Check also placement and viewing distance to PC. (if applicable).</w:t>
            </w:r>
          </w:p>
        </w:tc>
        <w:tc>
          <w:tcPr>
            <w:tcW w:w="432" w:type="dxa"/>
          </w:tcPr>
          <w:p w14:paraId="0FAF19D7" w14:textId="77777777" w:rsidR="002820C3" w:rsidRPr="00180D7D" w:rsidRDefault="002820C3">
            <w:pPr>
              <w:rPr>
                <w:rFonts w:eastAsia="Calibri" w:cs="Calibri"/>
              </w:rPr>
            </w:pPr>
          </w:p>
        </w:tc>
        <w:tc>
          <w:tcPr>
            <w:tcW w:w="432" w:type="dxa"/>
          </w:tcPr>
          <w:p w14:paraId="4B7F018E" w14:textId="77777777" w:rsidR="002820C3" w:rsidRPr="00180D7D" w:rsidRDefault="002820C3">
            <w:pPr>
              <w:rPr>
                <w:rFonts w:eastAsia="Calibri" w:cs="Calibri"/>
              </w:rPr>
            </w:pPr>
          </w:p>
        </w:tc>
        <w:tc>
          <w:tcPr>
            <w:tcW w:w="432" w:type="dxa"/>
          </w:tcPr>
          <w:p w14:paraId="626B841E" w14:textId="77777777" w:rsidR="002820C3" w:rsidRPr="00180D7D" w:rsidRDefault="002820C3">
            <w:pPr>
              <w:rPr>
                <w:rStyle w:val="eop"/>
                <w:rFonts w:eastAsia="Calibri" w:cs="Calibri"/>
                <w:sz w:val="20"/>
                <w:szCs w:val="20"/>
              </w:rPr>
            </w:pPr>
          </w:p>
        </w:tc>
        <w:tc>
          <w:tcPr>
            <w:tcW w:w="3744" w:type="dxa"/>
          </w:tcPr>
          <w:p w14:paraId="51B86371" w14:textId="3AA69692" w:rsidR="002820C3" w:rsidRPr="00180D7D" w:rsidRDefault="002820C3">
            <w:pPr>
              <w:rPr>
                <w:rFonts w:eastAsia="Calibri" w:cs="Calibri"/>
                <w:sz w:val="18"/>
                <w:szCs w:val="18"/>
              </w:rPr>
            </w:pPr>
            <w:r w:rsidRPr="00180D7D">
              <w:rPr>
                <w:rFonts w:eastAsia="Calibri" w:cs="Calibri"/>
              </w:rPr>
              <w:t>FA §20</w:t>
            </w:r>
            <w:r w:rsidR="00590FDE">
              <w:rPr>
                <w:rFonts w:eastAsia="Calibri" w:cs="Calibri"/>
              </w:rPr>
              <w:t>,</w:t>
            </w:r>
            <w:r w:rsidRPr="00180D7D">
              <w:rPr>
                <w:rFonts w:eastAsia="Calibri" w:cs="Calibri"/>
              </w:rPr>
              <w:t xml:space="preserve"> </w:t>
            </w:r>
            <w:r w:rsidR="00590FDE">
              <w:rPr>
                <w:rFonts w:eastAsia="Calibri" w:cs="Calibri"/>
              </w:rPr>
              <w:t>§</w:t>
            </w:r>
            <w:r w:rsidRPr="00180D7D">
              <w:rPr>
                <w:rFonts w:eastAsia="Calibri" w:cs="Calibri"/>
              </w:rPr>
              <w:t>21</w:t>
            </w:r>
          </w:p>
          <w:p w14:paraId="29CBB926" w14:textId="77777777" w:rsidR="002820C3" w:rsidRPr="00180D7D" w:rsidRDefault="002820C3">
            <w:pPr>
              <w:rPr>
                <w:rFonts w:eastAsia="Calibri" w:cs="Calibri"/>
                <w:sz w:val="18"/>
                <w:szCs w:val="18"/>
              </w:rPr>
            </w:pPr>
            <w:r w:rsidRPr="00180D7D">
              <w:rPr>
                <w:rFonts w:eastAsia="Calibri" w:cs="Calibri"/>
              </w:rPr>
              <w:t>NORSOK D-001 (2023), 6.7.2.</w:t>
            </w:r>
          </w:p>
          <w:p w14:paraId="4FE7E5F5" w14:textId="77777777" w:rsidR="002820C3" w:rsidRDefault="002820C3">
            <w:pPr>
              <w:rPr>
                <w:rFonts w:eastAsia="Calibri" w:cs="Calibri"/>
              </w:rPr>
            </w:pPr>
            <w:r w:rsidRPr="00180D7D">
              <w:rPr>
                <w:rFonts w:eastAsia="Calibri" w:cs="Calibri"/>
              </w:rPr>
              <w:t>ISO 11064-4 (2013)</w:t>
            </w:r>
          </w:p>
          <w:p w14:paraId="4F5D5E14" w14:textId="77777777" w:rsidR="008C1351" w:rsidRDefault="008C1351">
            <w:pPr>
              <w:rPr>
                <w:rFonts w:eastAsia="Calibri" w:cs="Calibri"/>
              </w:rPr>
            </w:pPr>
          </w:p>
          <w:p w14:paraId="078AAB25" w14:textId="1E3BF09C" w:rsidR="008C1351" w:rsidRPr="008C1351" w:rsidRDefault="008C1351">
            <w:pPr>
              <w:rPr>
                <w:rFonts w:eastAsia="Calibri" w:cs="Calibri"/>
                <w:sz w:val="20"/>
                <w:szCs w:val="20"/>
              </w:rPr>
            </w:pPr>
            <w:r w:rsidRPr="008C1351">
              <w:rPr>
                <w:rFonts w:eastAsia="Calibri" w:cs="Calibri"/>
                <w:sz w:val="20"/>
                <w:szCs w:val="20"/>
              </w:rPr>
              <w:t xml:space="preserve">DC: Applicable to the DC. </w:t>
            </w:r>
            <w:r w:rsidRPr="008C1351">
              <w:rPr>
                <w:rFonts w:eastAsia="Calibri" w:cs="Calibri"/>
                <w:i/>
                <w:sz w:val="20"/>
                <w:szCs w:val="20"/>
              </w:rPr>
              <w:t>The access to BOP and choke panels must be free from obstructions and there should be an adequate and unobstructed view to these.</w:t>
            </w:r>
          </w:p>
        </w:tc>
        <w:tc>
          <w:tcPr>
            <w:tcW w:w="3456" w:type="dxa"/>
          </w:tcPr>
          <w:p w14:paraId="6DD450BA" w14:textId="77777777" w:rsidR="002820C3" w:rsidRPr="00180D7D" w:rsidRDefault="002820C3">
            <w:pPr>
              <w:rPr>
                <w:rFonts w:eastAsia="Calibri" w:cs="Calibri"/>
              </w:rPr>
            </w:pPr>
          </w:p>
        </w:tc>
        <w:tc>
          <w:tcPr>
            <w:tcW w:w="590" w:type="dxa"/>
          </w:tcPr>
          <w:p w14:paraId="0529E8CF" w14:textId="77777777" w:rsidR="002820C3" w:rsidRPr="00180D7D" w:rsidRDefault="002820C3">
            <w:pPr>
              <w:rPr>
                <w:rFonts w:eastAsia="Calibri" w:cs="Calibri"/>
              </w:rPr>
            </w:pPr>
          </w:p>
        </w:tc>
      </w:tr>
      <w:tr w:rsidR="002A2603" w:rsidRPr="00180D7D" w14:paraId="0422DAE0" w14:textId="77777777" w:rsidTr="4A92F7BB">
        <w:trPr>
          <w:trHeight w:val="300"/>
        </w:trPr>
        <w:tc>
          <w:tcPr>
            <w:tcW w:w="864" w:type="dxa"/>
            <w:shd w:val="clear" w:color="auto" w:fill="auto"/>
          </w:tcPr>
          <w:p w14:paraId="0CEC8582" w14:textId="77777777" w:rsidR="002820C3" w:rsidRPr="00180D7D" w:rsidRDefault="002820C3">
            <w:pPr>
              <w:rPr>
                <w:rFonts w:eastAsia="Calibri" w:cs="Calibri"/>
                <w:b/>
              </w:rPr>
            </w:pPr>
            <w:r w:rsidRPr="00180D7D">
              <w:rPr>
                <w:rFonts w:eastAsia="Calibri" w:cs="Calibri"/>
                <w:b/>
              </w:rPr>
              <w:t>L4.3 </w:t>
            </w:r>
          </w:p>
        </w:tc>
        <w:tc>
          <w:tcPr>
            <w:tcW w:w="4464" w:type="dxa"/>
          </w:tcPr>
          <w:p w14:paraId="68CA779C" w14:textId="77777777" w:rsidR="002820C3" w:rsidRPr="00180D7D" w:rsidRDefault="002820C3">
            <w:pPr>
              <w:ind w:left="720"/>
              <w:rPr>
                <w:rFonts w:eastAsia="Calibri" w:cs="Calibri"/>
                <w:sz w:val="18"/>
                <w:szCs w:val="18"/>
              </w:rPr>
            </w:pPr>
            <w:r w:rsidRPr="00180D7D">
              <w:rPr>
                <w:rFonts w:eastAsia="Calibri" w:cs="Calibri"/>
                <w:b/>
              </w:rPr>
              <w:t>Is sufficient room provided at the operators' workplaces for use of written documentation without interfering with controls and visual displays? </w:t>
            </w:r>
          </w:p>
          <w:p w14:paraId="3A5B7C08" w14:textId="77777777" w:rsidR="002820C3" w:rsidRPr="00180D7D" w:rsidRDefault="002820C3">
            <w:pPr>
              <w:ind w:left="720"/>
              <w:rPr>
                <w:rFonts w:eastAsia="Calibri" w:cs="Calibri"/>
                <w:i/>
                <w:sz w:val="18"/>
                <w:szCs w:val="18"/>
              </w:rPr>
            </w:pPr>
            <w:r w:rsidRPr="00180D7D">
              <w:rPr>
                <w:rFonts w:eastAsia="Calibri" w:cs="Calibri"/>
                <w:i/>
              </w:rPr>
              <w:t>The desk at the workplace should be at least 410 mm deep and 760 mm wide. </w:t>
            </w:r>
          </w:p>
          <w:p w14:paraId="62B20902" w14:textId="77777777" w:rsidR="002820C3" w:rsidRPr="00180D7D" w:rsidRDefault="002820C3">
            <w:pPr>
              <w:ind w:left="720"/>
              <w:rPr>
                <w:rFonts w:eastAsia="Calibri" w:cs="Calibri"/>
                <w:i/>
                <w:sz w:val="18"/>
                <w:szCs w:val="18"/>
              </w:rPr>
            </w:pPr>
            <w:r w:rsidRPr="00180D7D">
              <w:rPr>
                <w:rFonts w:eastAsia="Calibri" w:cs="Calibri"/>
                <w:i/>
              </w:rPr>
              <w:t xml:space="preserve">Desks must allow support for elbow in front, keyboard, A3 sheets and books. Provision should be made so that the procedures, manuals, and </w:t>
            </w:r>
            <w:r w:rsidRPr="00180D7D">
              <w:rPr>
                <w:rFonts w:eastAsia="Calibri" w:cs="Calibri"/>
                <w:i/>
              </w:rPr>
              <w:lastRenderedPageBreak/>
              <w:t>other reference materials can be consulted easily while task sequences are performed at the consoles. Check: documentation tasks, administrative tasks.</w:t>
            </w:r>
            <w:r w:rsidRPr="00180D7D">
              <w:rPr>
                <w:rFonts w:eastAsia="Calibri" w:cs="Calibri"/>
              </w:rPr>
              <w:t> </w:t>
            </w:r>
          </w:p>
        </w:tc>
        <w:tc>
          <w:tcPr>
            <w:tcW w:w="432" w:type="dxa"/>
          </w:tcPr>
          <w:p w14:paraId="63108437" w14:textId="77777777" w:rsidR="002820C3" w:rsidRPr="00180D7D" w:rsidRDefault="002820C3">
            <w:pPr>
              <w:rPr>
                <w:rFonts w:eastAsia="Calibri" w:cs="Calibri"/>
              </w:rPr>
            </w:pPr>
          </w:p>
        </w:tc>
        <w:tc>
          <w:tcPr>
            <w:tcW w:w="432" w:type="dxa"/>
          </w:tcPr>
          <w:p w14:paraId="0BAD20CE" w14:textId="77777777" w:rsidR="002820C3" w:rsidRPr="00180D7D" w:rsidRDefault="002820C3">
            <w:pPr>
              <w:rPr>
                <w:rFonts w:eastAsia="Calibri" w:cs="Calibri"/>
              </w:rPr>
            </w:pPr>
          </w:p>
        </w:tc>
        <w:tc>
          <w:tcPr>
            <w:tcW w:w="432" w:type="dxa"/>
          </w:tcPr>
          <w:p w14:paraId="0BD024C1" w14:textId="77777777" w:rsidR="002820C3" w:rsidRPr="00180D7D" w:rsidRDefault="002820C3">
            <w:pPr>
              <w:rPr>
                <w:rFonts w:eastAsia="Calibri" w:cs="Calibri"/>
              </w:rPr>
            </w:pPr>
          </w:p>
        </w:tc>
        <w:tc>
          <w:tcPr>
            <w:tcW w:w="3744" w:type="dxa"/>
          </w:tcPr>
          <w:p w14:paraId="4B1EB024" w14:textId="77777777" w:rsidR="002820C3" w:rsidRPr="00180D7D" w:rsidRDefault="002820C3">
            <w:pPr>
              <w:rPr>
                <w:rFonts w:eastAsia="Calibri" w:cs="Calibri"/>
                <w:sz w:val="18"/>
                <w:szCs w:val="18"/>
              </w:rPr>
            </w:pPr>
            <w:r w:rsidRPr="00180D7D">
              <w:rPr>
                <w:rFonts w:eastAsia="Calibri" w:cs="Calibri"/>
              </w:rPr>
              <w:t>NUREG0700 (2020), rev. 3, 11.2.1-7, 11.2.1-8, 11.3.4.1.-4 &amp; 11.3.4.1-5</w:t>
            </w:r>
          </w:p>
          <w:p w14:paraId="213235B5" w14:textId="77777777" w:rsidR="002820C3" w:rsidRDefault="002820C3">
            <w:pPr>
              <w:rPr>
                <w:rFonts w:eastAsia="Calibri" w:cs="Calibri"/>
              </w:rPr>
            </w:pPr>
            <w:r w:rsidRPr="00180D7D">
              <w:rPr>
                <w:rFonts w:eastAsia="Calibri" w:cs="Calibri"/>
              </w:rPr>
              <w:t>ISO 11064-2 (2000), 4.5, Annex A.1</w:t>
            </w:r>
          </w:p>
          <w:p w14:paraId="72BE80DD" w14:textId="77777777" w:rsidR="00D12062" w:rsidRDefault="00D12062">
            <w:pPr>
              <w:rPr>
                <w:rFonts w:eastAsia="Calibri" w:cs="Calibri"/>
              </w:rPr>
            </w:pPr>
          </w:p>
          <w:p w14:paraId="2C85F1C3" w14:textId="77777777" w:rsidR="00D12062" w:rsidRDefault="00D12062">
            <w:pPr>
              <w:rPr>
                <w:rFonts w:eastAsia="Calibri" w:cs="Calibri"/>
              </w:rPr>
            </w:pPr>
          </w:p>
          <w:p w14:paraId="73583F79" w14:textId="58264D5A" w:rsidR="00D12062" w:rsidRPr="00D12062" w:rsidRDefault="00D12062">
            <w:pPr>
              <w:rPr>
                <w:rFonts w:eastAsia="Calibri" w:cs="Calibri"/>
                <w:sz w:val="20"/>
                <w:szCs w:val="20"/>
              </w:rPr>
            </w:pPr>
            <w:r w:rsidRPr="00D12062">
              <w:rPr>
                <w:rFonts w:eastAsia="Calibri" w:cs="Calibri"/>
                <w:sz w:val="20"/>
                <w:szCs w:val="20"/>
              </w:rPr>
              <w:t>DC: Applicable to the DC</w:t>
            </w:r>
            <w:r w:rsidRPr="00D12062">
              <w:rPr>
                <w:rFonts w:eastAsia="Calibri" w:cs="Calibri"/>
                <w:i/>
                <w:sz w:val="20"/>
                <w:szCs w:val="20"/>
              </w:rPr>
              <w:t xml:space="preserve"> Nearby, at hand, close to the driller's chair there should be room for pipe tallies and procedures.</w:t>
            </w:r>
          </w:p>
        </w:tc>
        <w:tc>
          <w:tcPr>
            <w:tcW w:w="3456" w:type="dxa"/>
          </w:tcPr>
          <w:p w14:paraId="1B880277" w14:textId="77777777" w:rsidR="002820C3" w:rsidRPr="00180D7D" w:rsidRDefault="002820C3">
            <w:pPr>
              <w:rPr>
                <w:rFonts w:eastAsia="Calibri" w:cs="Calibri"/>
              </w:rPr>
            </w:pPr>
          </w:p>
        </w:tc>
        <w:tc>
          <w:tcPr>
            <w:tcW w:w="590" w:type="dxa"/>
          </w:tcPr>
          <w:p w14:paraId="4BD34C4C" w14:textId="77777777" w:rsidR="002820C3" w:rsidRPr="00180D7D" w:rsidRDefault="002820C3">
            <w:pPr>
              <w:rPr>
                <w:rFonts w:eastAsia="Calibri" w:cs="Calibri"/>
              </w:rPr>
            </w:pPr>
          </w:p>
        </w:tc>
      </w:tr>
      <w:tr w:rsidR="002A2603" w:rsidRPr="00180D7D" w14:paraId="0BE1E041" w14:textId="77777777" w:rsidTr="4A92F7BB">
        <w:trPr>
          <w:trHeight w:val="300"/>
        </w:trPr>
        <w:tc>
          <w:tcPr>
            <w:tcW w:w="864" w:type="dxa"/>
            <w:shd w:val="clear" w:color="auto" w:fill="auto"/>
          </w:tcPr>
          <w:p w14:paraId="48337FFE" w14:textId="77777777" w:rsidR="002820C3" w:rsidRPr="00180D7D" w:rsidRDefault="002820C3">
            <w:pPr>
              <w:rPr>
                <w:rFonts w:eastAsia="Calibri" w:cs="Calibri"/>
                <w:b/>
              </w:rPr>
            </w:pPr>
            <w:r w:rsidRPr="00180D7D">
              <w:rPr>
                <w:rFonts w:eastAsia="Calibri" w:cs="Calibri"/>
                <w:b/>
              </w:rPr>
              <w:t>L4.4 </w:t>
            </w:r>
          </w:p>
        </w:tc>
        <w:tc>
          <w:tcPr>
            <w:tcW w:w="4464" w:type="dxa"/>
          </w:tcPr>
          <w:p w14:paraId="7AC20B16" w14:textId="77777777" w:rsidR="002820C3" w:rsidRPr="00180D7D" w:rsidRDefault="002820C3">
            <w:pPr>
              <w:ind w:left="720"/>
              <w:rPr>
                <w:rFonts w:eastAsia="Calibri" w:cs="Calibri"/>
                <w:b/>
                <w:sz w:val="18"/>
                <w:szCs w:val="18"/>
              </w:rPr>
            </w:pPr>
            <w:r w:rsidRPr="00180D7D">
              <w:rPr>
                <w:rFonts w:eastAsia="Calibri" w:cs="Calibri"/>
                <w:b/>
              </w:rPr>
              <w:t>Is other important and frequently used information easily available to the operators?</w:t>
            </w:r>
          </w:p>
          <w:p w14:paraId="013046B4" w14:textId="77777777" w:rsidR="002820C3" w:rsidRPr="00180D7D" w:rsidRDefault="002820C3">
            <w:pPr>
              <w:ind w:left="720"/>
              <w:rPr>
                <w:rFonts w:eastAsia="Calibri" w:cs="Calibri"/>
                <w:i/>
                <w:sz w:val="18"/>
                <w:szCs w:val="18"/>
              </w:rPr>
            </w:pPr>
            <w:r w:rsidRPr="00180D7D">
              <w:rPr>
                <w:rFonts w:eastAsia="Calibri" w:cs="Calibri"/>
                <w:i/>
              </w:rPr>
              <w:t>The information should be stored and structured to provide easy and quick access.</w:t>
            </w:r>
          </w:p>
          <w:p w14:paraId="341516AC" w14:textId="77777777" w:rsidR="002820C3" w:rsidRPr="00180D7D" w:rsidRDefault="002820C3">
            <w:pPr>
              <w:ind w:left="720"/>
              <w:rPr>
                <w:rFonts w:eastAsia="Calibri" w:cs="Calibri"/>
                <w:sz w:val="20"/>
                <w:szCs w:val="20"/>
              </w:rPr>
            </w:pPr>
            <w:r w:rsidRPr="00180D7D">
              <w:rPr>
                <w:rFonts w:eastAsia="Calibri" w:cs="Calibri"/>
                <w:i/>
              </w:rPr>
              <w:t>Check: work permits, printers, procedure manuals, P &amp; IDs.</w:t>
            </w:r>
          </w:p>
        </w:tc>
        <w:tc>
          <w:tcPr>
            <w:tcW w:w="432" w:type="dxa"/>
          </w:tcPr>
          <w:p w14:paraId="28138F91" w14:textId="77777777" w:rsidR="002820C3" w:rsidRPr="00180D7D" w:rsidRDefault="002820C3">
            <w:pPr>
              <w:rPr>
                <w:rFonts w:eastAsia="Calibri" w:cs="Calibri"/>
              </w:rPr>
            </w:pPr>
          </w:p>
        </w:tc>
        <w:tc>
          <w:tcPr>
            <w:tcW w:w="432" w:type="dxa"/>
          </w:tcPr>
          <w:p w14:paraId="11776CCE" w14:textId="77777777" w:rsidR="002820C3" w:rsidRPr="00180D7D" w:rsidRDefault="002820C3">
            <w:pPr>
              <w:rPr>
                <w:rFonts w:eastAsia="Calibri" w:cs="Calibri"/>
              </w:rPr>
            </w:pPr>
          </w:p>
        </w:tc>
        <w:tc>
          <w:tcPr>
            <w:tcW w:w="432" w:type="dxa"/>
          </w:tcPr>
          <w:p w14:paraId="2D95E2BB" w14:textId="77777777" w:rsidR="002820C3" w:rsidRPr="00180D7D" w:rsidRDefault="002820C3">
            <w:pPr>
              <w:rPr>
                <w:rFonts w:eastAsia="Calibri" w:cs="Calibri"/>
              </w:rPr>
            </w:pPr>
          </w:p>
        </w:tc>
        <w:tc>
          <w:tcPr>
            <w:tcW w:w="3744" w:type="dxa"/>
          </w:tcPr>
          <w:p w14:paraId="6A27F17E" w14:textId="77777777" w:rsidR="002820C3" w:rsidRPr="00180D7D" w:rsidRDefault="002820C3">
            <w:pPr>
              <w:rPr>
                <w:rFonts w:eastAsia="Calibri" w:cs="Calibri"/>
                <w:sz w:val="18"/>
                <w:szCs w:val="18"/>
              </w:rPr>
            </w:pPr>
            <w:r w:rsidRPr="00180D7D">
              <w:rPr>
                <w:rFonts w:eastAsia="Calibri" w:cs="Calibri"/>
              </w:rPr>
              <w:t>NORSOK D-001 (2023), 7.5.6.1.</w:t>
            </w:r>
          </w:p>
          <w:p w14:paraId="196850E5" w14:textId="77777777" w:rsidR="002820C3" w:rsidRPr="00180D7D" w:rsidRDefault="002820C3">
            <w:pPr>
              <w:rPr>
                <w:rFonts w:eastAsia="Calibri" w:cs="Calibri"/>
              </w:rPr>
            </w:pPr>
            <w:r w:rsidRPr="00180D7D">
              <w:rPr>
                <w:rFonts w:eastAsia="Calibri" w:cs="Calibri"/>
              </w:rPr>
              <w:t>ISO 11064-2 (2000), 5.8.</w:t>
            </w:r>
          </w:p>
          <w:p w14:paraId="5667ED66" w14:textId="77777777" w:rsidR="002820C3" w:rsidRDefault="002820C3">
            <w:pPr>
              <w:rPr>
                <w:rFonts w:eastAsia="Calibri" w:cs="Calibri"/>
              </w:rPr>
            </w:pPr>
            <w:r w:rsidRPr="00180D7D">
              <w:rPr>
                <w:rFonts w:eastAsia="Calibri" w:cs="Calibri"/>
              </w:rPr>
              <w:t>ISO 11064-3 (1999), 4.4.1.</w:t>
            </w:r>
          </w:p>
          <w:p w14:paraId="232CCC03" w14:textId="77777777" w:rsidR="00FB0788" w:rsidRDefault="00FB0788">
            <w:pPr>
              <w:rPr>
                <w:rFonts w:eastAsia="Calibri" w:cs="Calibri"/>
              </w:rPr>
            </w:pPr>
          </w:p>
          <w:p w14:paraId="141BC409" w14:textId="77777777" w:rsidR="00FB0788" w:rsidRDefault="00FB0788">
            <w:pPr>
              <w:rPr>
                <w:rFonts w:eastAsia="Calibri" w:cs="Calibri"/>
              </w:rPr>
            </w:pPr>
          </w:p>
          <w:p w14:paraId="73C4A18A" w14:textId="77777777" w:rsidR="00FB0788" w:rsidRDefault="00FB0788">
            <w:pPr>
              <w:rPr>
                <w:rFonts w:eastAsia="Calibri" w:cs="Calibri"/>
              </w:rPr>
            </w:pPr>
          </w:p>
          <w:p w14:paraId="51F42274" w14:textId="076C044E" w:rsidR="00FB0788" w:rsidRPr="00180D7D" w:rsidRDefault="00FB0788">
            <w:pPr>
              <w:rPr>
                <w:rFonts w:eastAsia="Calibri" w:cs="Calibri"/>
                <w:sz w:val="18"/>
                <w:szCs w:val="18"/>
              </w:rPr>
            </w:pPr>
            <w:r w:rsidRPr="00FB0788">
              <w:rPr>
                <w:rFonts w:eastAsia="Calibri" w:cs="Calibri"/>
                <w:sz w:val="20"/>
                <w:szCs w:val="20"/>
              </w:rPr>
              <w:t>DC: Applicable to the DC</w:t>
            </w:r>
          </w:p>
        </w:tc>
        <w:tc>
          <w:tcPr>
            <w:tcW w:w="3456" w:type="dxa"/>
          </w:tcPr>
          <w:p w14:paraId="1DDA9E00" w14:textId="77777777" w:rsidR="002820C3" w:rsidRPr="00180D7D" w:rsidRDefault="002820C3">
            <w:pPr>
              <w:rPr>
                <w:rFonts w:eastAsia="Calibri" w:cs="Calibri"/>
              </w:rPr>
            </w:pPr>
          </w:p>
        </w:tc>
        <w:tc>
          <w:tcPr>
            <w:tcW w:w="590" w:type="dxa"/>
          </w:tcPr>
          <w:p w14:paraId="66EC2204" w14:textId="77777777" w:rsidR="002820C3" w:rsidRPr="00180D7D" w:rsidRDefault="002820C3">
            <w:pPr>
              <w:rPr>
                <w:rFonts w:eastAsia="Calibri" w:cs="Calibri"/>
              </w:rPr>
            </w:pPr>
          </w:p>
        </w:tc>
      </w:tr>
      <w:tr w:rsidR="002A2603" w:rsidRPr="00180D7D" w14:paraId="49FD48DA" w14:textId="77777777" w:rsidTr="4A92F7BB">
        <w:trPr>
          <w:trHeight w:val="300"/>
        </w:trPr>
        <w:tc>
          <w:tcPr>
            <w:tcW w:w="864" w:type="dxa"/>
            <w:shd w:val="clear" w:color="auto" w:fill="auto"/>
          </w:tcPr>
          <w:p w14:paraId="7364C732" w14:textId="77777777" w:rsidR="002820C3" w:rsidRPr="00180D7D" w:rsidRDefault="002820C3">
            <w:pPr>
              <w:rPr>
                <w:rFonts w:eastAsia="Calibri" w:cs="Calibri"/>
                <w:b/>
              </w:rPr>
            </w:pPr>
            <w:r w:rsidRPr="00180D7D">
              <w:rPr>
                <w:rFonts w:eastAsia="Calibri" w:cs="Calibri"/>
                <w:b/>
              </w:rPr>
              <w:t>L4.5 </w:t>
            </w:r>
          </w:p>
        </w:tc>
        <w:tc>
          <w:tcPr>
            <w:tcW w:w="4464" w:type="dxa"/>
          </w:tcPr>
          <w:p w14:paraId="7C3AC218" w14:textId="77777777" w:rsidR="002820C3" w:rsidRPr="00180D7D" w:rsidRDefault="002820C3">
            <w:pPr>
              <w:ind w:left="720"/>
              <w:rPr>
                <w:rFonts w:eastAsia="Calibri" w:cs="Calibri"/>
                <w:b/>
                <w:sz w:val="20"/>
                <w:szCs w:val="20"/>
              </w:rPr>
            </w:pPr>
            <w:r w:rsidRPr="00180D7D">
              <w:rPr>
                <w:rFonts w:eastAsia="Calibri" w:cs="Calibri"/>
                <w:b/>
              </w:rPr>
              <w:t>If back-up displays are provided, are they located so that the operators can communicate easily when using them?</w:t>
            </w:r>
          </w:p>
        </w:tc>
        <w:tc>
          <w:tcPr>
            <w:tcW w:w="432" w:type="dxa"/>
          </w:tcPr>
          <w:p w14:paraId="7535195D" w14:textId="77777777" w:rsidR="002820C3" w:rsidRPr="00180D7D" w:rsidRDefault="002820C3">
            <w:pPr>
              <w:rPr>
                <w:rFonts w:eastAsia="Calibri" w:cs="Calibri"/>
              </w:rPr>
            </w:pPr>
          </w:p>
        </w:tc>
        <w:tc>
          <w:tcPr>
            <w:tcW w:w="432" w:type="dxa"/>
          </w:tcPr>
          <w:p w14:paraId="111AEE5D" w14:textId="77777777" w:rsidR="002820C3" w:rsidRPr="00180D7D" w:rsidRDefault="002820C3">
            <w:pPr>
              <w:rPr>
                <w:rFonts w:eastAsia="Calibri" w:cs="Calibri"/>
              </w:rPr>
            </w:pPr>
          </w:p>
        </w:tc>
        <w:tc>
          <w:tcPr>
            <w:tcW w:w="432" w:type="dxa"/>
          </w:tcPr>
          <w:p w14:paraId="513716B6" w14:textId="77777777" w:rsidR="002820C3" w:rsidRPr="00180D7D" w:rsidRDefault="002820C3">
            <w:pPr>
              <w:rPr>
                <w:rFonts w:eastAsia="Calibri" w:cs="Calibri"/>
              </w:rPr>
            </w:pPr>
          </w:p>
        </w:tc>
        <w:tc>
          <w:tcPr>
            <w:tcW w:w="3744" w:type="dxa"/>
          </w:tcPr>
          <w:p w14:paraId="68EDC2DD" w14:textId="77777777" w:rsidR="002820C3" w:rsidRDefault="002820C3">
            <w:pPr>
              <w:rPr>
                <w:rFonts w:eastAsia="Calibri" w:cs="Calibri"/>
                <w:color w:val="E36C0A" w:themeColor="accent6" w:themeShade="BF"/>
                <w:sz w:val="19"/>
                <w:szCs w:val="19"/>
              </w:rPr>
            </w:pPr>
          </w:p>
          <w:p w14:paraId="4E5935C9" w14:textId="77777777" w:rsidR="00FB0788" w:rsidRDefault="00FB0788">
            <w:pPr>
              <w:rPr>
                <w:rFonts w:eastAsia="Calibri" w:cs="Calibri"/>
                <w:color w:val="E36C0A" w:themeColor="accent6" w:themeShade="BF"/>
                <w:sz w:val="19"/>
                <w:szCs w:val="19"/>
              </w:rPr>
            </w:pPr>
          </w:p>
          <w:p w14:paraId="0D734885" w14:textId="77777777" w:rsidR="00FB0788" w:rsidRDefault="00FB0788">
            <w:pPr>
              <w:rPr>
                <w:rFonts w:eastAsia="Calibri" w:cs="Calibri"/>
                <w:color w:val="E36C0A" w:themeColor="accent6" w:themeShade="BF"/>
                <w:sz w:val="19"/>
                <w:szCs w:val="19"/>
              </w:rPr>
            </w:pPr>
          </w:p>
          <w:p w14:paraId="496F3569" w14:textId="5A1407DD" w:rsidR="00FB0788" w:rsidRPr="00180D7D" w:rsidRDefault="00FB0788">
            <w:pPr>
              <w:rPr>
                <w:rFonts w:eastAsia="Calibri" w:cs="Calibri"/>
                <w:color w:val="E36C0A" w:themeColor="accent6" w:themeShade="BF"/>
                <w:sz w:val="19"/>
                <w:szCs w:val="19"/>
              </w:rPr>
            </w:pPr>
            <w:r w:rsidRPr="00FB0788">
              <w:rPr>
                <w:rFonts w:eastAsia="Calibri" w:cs="Calibri"/>
                <w:sz w:val="20"/>
                <w:szCs w:val="20"/>
              </w:rPr>
              <w:t>DC: Applicable to the DC</w:t>
            </w:r>
          </w:p>
        </w:tc>
        <w:tc>
          <w:tcPr>
            <w:tcW w:w="3456" w:type="dxa"/>
          </w:tcPr>
          <w:p w14:paraId="4A60C932" w14:textId="77777777" w:rsidR="002820C3" w:rsidRPr="00180D7D" w:rsidRDefault="002820C3">
            <w:pPr>
              <w:rPr>
                <w:rFonts w:eastAsia="Calibri" w:cs="Calibri"/>
              </w:rPr>
            </w:pPr>
          </w:p>
        </w:tc>
        <w:tc>
          <w:tcPr>
            <w:tcW w:w="590" w:type="dxa"/>
          </w:tcPr>
          <w:p w14:paraId="7E136B03" w14:textId="77777777" w:rsidR="002820C3" w:rsidRPr="00180D7D" w:rsidRDefault="002820C3">
            <w:pPr>
              <w:rPr>
                <w:rFonts w:eastAsia="Calibri" w:cs="Calibri"/>
              </w:rPr>
            </w:pPr>
          </w:p>
        </w:tc>
      </w:tr>
      <w:tr w:rsidR="002A2603" w:rsidRPr="00180D7D" w14:paraId="38A6BC6D" w14:textId="77777777" w:rsidTr="4A92F7BB">
        <w:trPr>
          <w:trHeight w:val="1429"/>
        </w:trPr>
        <w:tc>
          <w:tcPr>
            <w:tcW w:w="864" w:type="dxa"/>
            <w:shd w:val="clear" w:color="auto" w:fill="auto"/>
          </w:tcPr>
          <w:p w14:paraId="14E0A94A" w14:textId="77777777" w:rsidR="002820C3" w:rsidRPr="00180D7D" w:rsidRDefault="002820C3">
            <w:pPr>
              <w:rPr>
                <w:rFonts w:eastAsia="Calibri" w:cs="Calibri"/>
                <w:b/>
              </w:rPr>
            </w:pPr>
            <w:r w:rsidRPr="00180D7D">
              <w:rPr>
                <w:rFonts w:eastAsia="Calibri" w:cs="Calibri"/>
                <w:b/>
              </w:rPr>
              <w:t>L4.6 </w:t>
            </w:r>
          </w:p>
        </w:tc>
        <w:tc>
          <w:tcPr>
            <w:tcW w:w="4464" w:type="dxa"/>
          </w:tcPr>
          <w:p w14:paraId="09CB4A69" w14:textId="77777777" w:rsidR="002820C3" w:rsidRPr="00180D7D" w:rsidRDefault="002820C3">
            <w:pPr>
              <w:ind w:left="720"/>
              <w:rPr>
                <w:rFonts w:eastAsia="Calibri" w:cs="Calibri"/>
                <w:b/>
                <w:sz w:val="18"/>
                <w:szCs w:val="18"/>
              </w:rPr>
            </w:pPr>
            <w:r w:rsidRPr="00180D7D">
              <w:rPr>
                <w:rFonts w:eastAsia="Calibri" w:cs="Calibri"/>
                <w:b/>
              </w:rPr>
              <w:t>Does the seating arrangement allow for easy co-operation, voice communication and reach between operators?</w:t>
            </w:r>
          </w:p>
          <w:p w14:paraId="56F25F68" w14:textId="77777777" w:rsidR="002820C3" w:rsidRPr="00180D7D" w:rsidRDefault="002820C3">
            <w:pPr>
              <w:ind w:left="720"/>
              <w:rPr>
                <w:rFonts w:eastAsia="Calibri" w:cs="Calibri"/>
                <w:i/>
                <w:sz w:val="20"/>
                <w:szCs w:val="20"/>
              </w:rPr>
            </w:pPr>
            <w:r w:rsidRPr="00180D7D">
              <w:rPr>
                <w:rFonts w:eastAsia="Calibri" w:cs="Calibri"/>
                <w:i/>
              </w:rPr>
              <w:t>Operators should not need to turn their heads more than 90 degrees to communicate.</w:t>
            </w:r>
          </w:p>
        </w:tc>
        <w:tc>
          <w:tcPr>
            <w:tcW w:w="432" w:type="dxa"/>
          </w:tcPr>
          <w:p w14:paraId="2B42FAA4" w14:textId="77777777" w:rsidR="002820C3" w:rsidRPr="00180D7D" w:rsidRDefault="002820C3">
            <w:pPr>
              <w:rPr>
                <w:rFonts w:eastAsia="Calibri" w:cs="Calibri"/>
              </w:rPr>
            </w:pPr>
          </w:p>
        </w:tc>
        <w:tc>
          <w:tcPr>
            <w:tcW w:w="432" w:type="dxa"/>
          </w:tcPr>
          <w:p w14:paraId="43962199" w14:textId="77777777" w:rsidR="002820C3" w:rsidRPr="00180D7D" w:rsidRDefault="002820C3">
            <w:pPr>
              <w:rPr>
                <w:rFonts w:eastAsia="Calibri" w:cs="Calibri"/>
              </w:rPr>
            </w:pPr>
          </w:p>
        </w:tc>
        <w:tc>
          <w:tcPr>
            <w:tcW w:w="432" w:type="dxa"/>
          </w:tcPr>
          <w:p w14:paraId="7193B103" w14:textId="77777777" w:rsidR="002820C3" w:rsidRPr="00180D7D" w:rsidRDefault="002820C3">
            <w:pPr>
              <w:rPr>
                <w:rFonts w:eastAsia="Calibri" w:cs="Calibri"/>
              </w:rPr>
            </w:pPr>
          </w:p>
        </w:tc>
        <w:tc>
          <w:tcPr>
            <w:tcW w:w="3744" w:type="dxa"/>
          </w:tcPr>
          <w:p w14:paraId="49FAB667" w14:textId="77777777" w:rsidR="002820C3" w:rsidRPr="00180D7D" w:rsidRDefault="002820C3">
            <w:pPr>
              <w:rPr>
                <w:rFonts w:eastAsia="Calibri" w:cs="Calibri"/>
                <w:sz w:val="18"/>
                <w:szCs w:val="18"/>
              </w:rPr>
            </w:pPr>
            <w:r w:rsidRPr="00180D7D">
              <w:rPr>
                <w:rFonts w:eastAsia="Calibri" w:cs="Calibri"/>
              </w:rPr>
              <w:t>EEMUA 201 (2019), ed. 3, 3.6.</w:t>
            </w:r>
          </w:p>
          <w:p w14:paraId="15299005" w14:textId="77777777" w:rsidR="002820C3" w:rsidRDefault="002820C3">
            <w:pPr>
              <w:rPr>
                <w:rFonts w:eastAsia="Calibri" w:cs="Calibri"/>
              </w:rPr>
            </w:pPr>
            <w:r w:rsidRPr="00180D7D">
              <w:rPr>
                <w:rFonts w:eastAsia="Calibri" w:cs="Calibri"/>
              </w:rPr>
              <w:t>ISO 11064-2 (2000), 5.1.</w:t>
            </w:r>
          </w:p>
          <w:p w14:paraId="6698CA9F" w14:textId="77777777" w:rsidR="00581960" w:rsidRDefault="00581960">
            <w:pPr>
              <w:rPr>
                <w:rFonts w:eastAsia="Calibri" w:cs="Calibri"/>
              </w:rPr>
            </w:pPr>
          </w:p>
          <w:p w14:paraId="6ADD87DB" w14:textId="66964BD0" w:rsidR="00581960" w:rsidRPr="00581960" w:rsidRDefault="00581960" w:rsidP="00581960">
            <w:pPr>
              <w:rPr>
                <w:rFonts w:eastAsia="Calibri" w:cs="Calibri"/>
                <w:i/>
                <w:sz w:val="20"/>
                <w:szCs w:val="20"/>
              </w:rPr>
            </w:pPr>
            <w:r w:rsidRPr="00581960">
              <w:rPr>
                <w:rFonts w:eastAsia="Calibri" w:cs="Calibri"/>
                <w:i/>
                <w:sz w:val="20"/>
                <w:szCs w:val="20"/>
              </w:rPr>
              <w:t>DC: Many DCs have foot pedals or similar to communicate whilst operating. It must be ensured that these are easy to use and are protected from inadvertent operation (which may block information flow).</w:t>
            </w:r>
          </w:p>
          <w:p w14:paraId="32346011" w14:textId="77777777" w:rsidR="00581960" w:rsidRPr="00180D7D" w:rsidRDefault="00581960">
            <w:pPr>
              <w:rPr>
                <w:rFonts w:eastAsia="Calibri" w:cs="Calibri"/>
                <w:sz w:val="18"/>
                <w:szCs w:val="18"/>
              </w:rPr>
            </w:pPr>
          </w:p>
        </w:tc>
        <w:tc>
          <w:tcPr>
            <w:tcW w:w="3456" w:type="dxa"/>
          </w:tcPr>
          <w:p w14:paraId="1E562D11" w14:textId="77777777" w:rsidR="002820C3" w:rsidRPr="00180D7D" w:rsidRDefault="002820C3">
            <w:pPr>
              <w:rPr>
                <w:rFonts w:eastAsia="Calibri" w:cs="Calibri"/>
              </w:rPr>
            </w:pPr>
          </w:p>
        </w:tc>
        <w:tc>
          <w:tcPr>
            <w:tcW w:w="590" w:type="dxa"/>
          </w:tcPr>
          <w:p w14:paraId="6B0BA430" w14:textId="77777777" w:rsidR="002820C3" w:rsidRPr="00180D7D" w:rsidRDefault="002820C3">
            <w:pPr>
              <w:rPr>
                <w:rFonts w:eastAsia="Calibri" w:cs="Calibri"/>
              </w:rPr>
            </w:pPr>
          </w:p>
        </w:tc>
      </w:tr>
      <w:tr w:rsidR="002A2603" w:rsidRPr="00180D7D" w14:paraId="3657CE09" w14:textId="77777777" w:rsidTr="4A92F7BB">
        <w:trPr>
          <w:trHeight w:val="300"/>
        </w:trPr>
        <w:tc>
          <w:tcPr>
            <w:tcW w:w="864" w:type="dxa"/>
            <w:shd w:val="clear" w:color="auto" w:fill="auto"/>
          </w:tcPr>
          <w:p w14:paraId="6F976628" w14:textId="77777777" w:rsidR="002820C3" w:rsidRPr="00180D7D" w:rsidRDefault="002820C3">
            <w:pPr>
              <w:rPr>
                <w:rFonts w:eastAsia="Calibri" w:cs="Calibri"/>
                <w:b/>
              </w:rPr>
            </w:pPr>
            <w:r w:rsidRPr="00180D7D">
              <w:rPr>
                <w:rFonts w:eastAsia="Calibri" w:cs="Calibri"/>
                <w:b/>
              </w:rPr>
              <w:t>L4.7 </w:t>
            </w:r>
          </w:p>
        </w:tc>
        <w:tc>
          <w:tcPr>
            <w:tcW w:w="4464" w:type="dxa"/>
          </w:tcPr>
          <w:p w14:paraId="1E36EE17" w14:textId="77777777" w:rsidR="002820C3" w:rsidRPr="00180D7D" w:rsidRDefault="002820C3">
            <w:pPr>
              <w:ind w:left="720"/>
              <w:rPr>
                <w:rFonts w:eastAsia="Calibri" w:cs="Calibri"/>
                <w:b/>
                <w:sz w:val="18"/>
                <w:szCs w:val="18"/>
              </w:rPr>
            </w:pPr>
            <w:r w:rsidRPr="00180D7D">
              <w:rPr>
                <w:rFonts w:eastAsia="Calibri" w:cs="Calibri"/>
                <w:b/>
              </w:rPr>
              <w:t>Can the operator have a natural posture while seated or standing at their workplace?</w:t>
            </w:r>
          </w:p>
          <w:p w14:paraId="3C58AEDD" w14:textId="63E83185" w:rsidR="002820C3" w:rsidRPr="00180D7D" w:rsidRDefault="002820C3">
            <w:pPr>
              <w:ind w:left="720"/>
              <w:rPr>
                <w:rFonts w:eastAsia="Calibri" w:cs="Calibri"/>
                <w:sz w:val="20"/>
                <w:szCs w:val="20"/>
              </w:rPr>
            </w:pPr>
            <w:r w:rsidRPr="00180D7D">
              <w:rPr>
                <w:rFonts w:eastAsia="Calibri" w:cs="Calibri"/>
                <w:i/>
              </w:rPr>
              <w:lastRenderedPageBreak/>
              <w:t xml:space="preserve">The desk and chair at the operator's workplace shall be easy adjustable from seated and standing position. Note that a thick desk plate may cause an unwanted working posture. Desk thickness shall be &lt;40 mm. Office desks and computer tables for all permanently manned areas shall be electrically user adjustable from a single point, from minimum 660 mm to 800 mm. It is important that the desk is adjustable. </w:t>
            </w:r>
            <w:r w:rsidR="00FB0788">
              <w:rPr>
                <w:rFonts w:eastAsia="Calibri" w:cs="Calibri"/>
                <w:i/>
              </w:rPr>
              <w:t xml:space="preserve">Figure </w:t>
            </w:r>
            <w:r w:rsidR="00744FF7">
              <w:rPr>
                <w:rFonts w:eastAsia="Calibri" w:cs="Calibri"/>
                <w:i/>
              </w:rPr>
              <w:t>C1</w:t>
            </w:r>
            <w:r w:rsidRPr="00180D7D">
              <w:rPr>
                <w:rFonts w:eastAsia="Calibri" w:cs="Calibri"/>
                <w:i/>
              </w:rPr>
              <w:t xml:space="preserve"> shows important measures for the workplace as suggested from ISO 11064-4.</w:t>
            </w:r>
          </w:p>
        </w:tc>
        <w:tc>
          <w:tcPr>
            <w:tcW w:w="432" w:type="dxa"/>
          </w:tcPr>
          <w:p w14:paraId="31392B34" w14:textId="77777777" w:rsidR="002820C3" w:rsidRPr="00180D7D" w:rsidRDefault="002820C3">
            <w:pPr>
              <w:rPr>
                <w:rFonts w:eastAsia="Calibri" w:cs="Calibri"/>
              </w:rPr>
            </w:pPr>
          </w:p>
        </w:tc>
        <w:tc>
          <w:tcPr>
            <w:tcW w:w="432" w:type="dxa"/>
          </w:tcPr>
          <w:p w14:paraId="793B3856" w14:textId="77777777" w:rsidR="002820C3" w:rsidRPr="00180D7D" w:rsidRDefault="002820C3">
            <w:pPr>
              <w:rPr>
                <w:rFonts w:eastAsia="Calibri" w:cs="Calibri"/>
              </w:rPr>
            </w:pPr>
          </w:p>
        </w:tc>
        <w:tc>
          <w:tcPr>
            <w:tcW w:w="432" w:type="dxa"/>
          </w:tcPr>
          <w:p w14:paraId="6FED4243" w14:textId="77777777" w:rsidR="002820C3" w:rsidRPr="00180D7D" w:rsidRDefault="002820C3">
            <w:pPr>
              <w:rPr>
                <w:rFonts w:eastAsia="Calibri" w:cs="Calibri"/>
              </w:rPr>
            </w:pPr>
          </w:p>
        </w:tc>
        <w:tc>
          <w:tcPr>
            <w:tcW w:w="3744" w:type="dxa"/>
          </w:tcPr>
          <w:p w14:paraId="7C13EA50" w14:textId="77777777" w:rsidR="002820C3" w:rsidRPr="00180D7D" w:rsidRDefault="002820C3">
            <w:pPr>
              <w:rPr>
                <w:rFonts w:eastAsia="Calibri" w:cs="Calibri"/>
                <w:sz w:val="18"/>
                <w:szCs w:val="18"/>
              </w:rPr>
            </w:pPr>
            <w:r w:rsidRPr="00180D7D">
              <w:rPr>
                <w:rFonts w:eastAsia="Calibri" w:cs="Calibri"/>
              </w:rPr>
              <w:t>FA §20</w:t>
            </w:r>
          </w:p>
          <w:p w14:paraId="23110782" w14:textId="77777777" w:rsidR="002820C3" w:rsidRPr="00180D7D" w:rsidRDefault="002820C3">
            <w:pPr>
              <w:rPr>
                <w:rFonts w:eastAsia="Calibri" w:cs="Calibri"/>
                <w:sz w:val="18"/>
                <w:szCs w:val="18"/>
              </w:rPr>
            </w:pPr>
            <w:r w:rsidRPr="00180D7D">
              <w:rPr>
                <w:rFonts w:eastAsia="Calibri" w:cs="Calibri"/>
              </w:rPr>
              <w:t>ISO 11064-4 (2013), 5.1.2 figure 2 &amp; 3.</w:t>
            </w:r>
          </w:p>
          <w:p w14:paraId="5F59D739" w14:textId="77777777" w:rsidR="002820C3" w:rsidRPr="00180D7D" w:rsidRDefault="002820C3">
            <w:pPr>
              <w:rPr>
                <w:rFonts w:eastAsia="Calibri" w:cs="Calibri"/>
                <w:sz w:val="18"/>
                <w:szCs w:val="18"/>
              </w:rPr>
            </w:pPr>
            <w:r w:rsidRPr="00180D7D">
              <w:rPr>
                <w:rFonts w:eastAsia="Calibri" w:cs="Calibri"/>
              </w:rPr>
              <w:t>NORSOK C-002 (2015), 20.5.4.</w:t>
            </w:r>
          </w:p>
          <w:p w14:paraId="67753E8B" w14:textId="77777777" w:rsidR="002820C3" w:rsidRDefault="002820C3">
            <w:pPr>
              <w:rPr>
                <w:rFonts w:eastAsia="Calibri" w:cs="Calibri"/>
              </w:rPr>
            </w:pPr>
            <w:r w:rsidRPr="00180D7D">
              <w:rPr>
                <w:rFonts w:eastAsia="Calibri" w:cs="Calibri"/>
              </w:rPr>
              <w:lastRenderedPageBreak/>
              <w:t>EN 614-1 (2006), 4.3.</w:t>
            </w:r>
          </w:p>
          <w:p w14:paraId="59C31153" w14:textId="77777777" w:rsidR="00FB0788" w:rsidRDefault="00FB0788">
            <w:pPr>
              <w:rPr>
                <w:rFonts w:eastAsia="Calibri" w:cs="Calibri"/>
              </w:rPr>
            </w:pPr>
          </w:p>
          <w:p w14:paraId="2C3B7193" w14:textId="77777777" w:rsidR="00FB0788" w:rsidRDefault="00FB0788">
            <w:pPr>
              <w:rPr>
                <w:rFonts w:eastAsia="Calibri" w:cs="Calibri"/>
              </w:rPr>
            </w:pPr>
          </w:p>
          <w:p w14:paraId="2B58AF9A" w14:textId="77777777" w:rsidR="00FB0788" w:rsidRDefault="00FB0788">
            <w:pPr>
              <w:rPr>
                <w:rFonts w:eastAsia="Calibri" w:cs="Calibri"/>
              </w:rPr>
            </w:pPr>
          </w:p>
          <w:p w14:paraId="4C10E51E" w14:textId="77777777" w:rsidR="00FB0788" w:rsidRDefault="00FB0788">
            <w:pPr>
              <w:rPr>
                <w:rFonts w:eastAsia="Calibri" w:cs="Calibri"/>
              </w:rPr>
            </w:pPr>
          </w:p>
          <w:p w14:paraId="1B754D3F" w14:textId="77777777" w:rsidR="00FB0788" w:rsidRDefault="00FB0788">
            <w:pPr>
              <w:rPr>
                <w:rFonts w:eastAsia="Calibri" w:cs="Calibri"/>
              </w:rPr>
            </w:pPr>
          </w:p>
          <w:p w14:paraId="0055179C" w14:textId="77777777" w:rsidR="00FB0788" w:rsidRDefault="00FB0788">
            <w:pPr>
              <w:rPr>
                <w:rFonts w:eastAsia="Calibri" w:cs="Calibri"/>
              </w:rPr>
            </w:pPr>
          </w:p>
          <w:p w14:paraId="2A1E4C19" w14:textId="77777777" w:rsidR="00FB0788" w:rsidRDefault="00FB0788">
            <w:pPr>
              <w:rPr>
                <w:rFonts w:eastAsia="Calibri" w:cs="Calibri"/>
              </w:rPr>
            </w:pPr>
          </w:p>
          <w:p w14:paraId="14A28D1C" w14:textId="5CAAEA93" w:rsidR="00FB0788" w:rsidRPr="00180D7D" w:rsidRDefault="00FB0788">
            <w:pPr>
              <w:rPr>
                <w:rFonts w:eastAsia="Calibri" w:cs="Calibri"/>
              </w:rPr>
            </w:pPr>
            <w:r w:rsidRPr="00FB0788">
              <w:rPr>
                <w:rFonts w:eastAsia="Calibri" w:cs="Calibri"/>
                <w:sz w:val="20"/>
                <w:szCs w:val="20"/>
              </w:rPr>
              <w:t xml:space="preserve">DC: </w:t>
            </w:r>
            <w:r>
              <w:rPr>
                <w:rFonts w:eastAsia="Calibri" w:cs="Calibri"/>
                <w:sz w:val="20"/>
                <w:szCs w:val="20"/>
              </w:rPr>
              <w:t>Measures in figure do not apply to DC</w:t>
            </w:r>
          </w:p>
        </w:tc>
        <w:tc>
          <w:tcPr>
            <w:tcW w:w="3456" w:type="dxa"/>
          </w:tcPr>
          <w:p w14:paraId="3B0C3820" w14:textId="77777777" w:rsidR="002820C3" w:rsidRPr="00180D7D" w:rsidRDefault="002820C3">
            <w:pPr>
              <w:rPr>
                <w:rFonts w:eastAsia="Calibri" w:cs="Calibri"/>
              </w:rPr>
            </w:pPr>
          </w:p>
        </w:tc>
        <w:tc>
          <w:tcPr>
            <w:tcW w:w="590" w:type="dxa"/>
          </w:tcPr>
          <w:p w14:paraId="5ED1EC01" w14:textId="77777777" w:rsidR="002820C3" w:rsidRPr="00180D7D" w:rsidRDefault="002820C3">
            <w:pPr>
              <w:rPr>
                <w:rFonts w:eastAsia="Calibri" w:cs="Calibri"/>
              </w:rPr>
            </w:pPr>
          </w:p>
        </w:tc>
      </w:tr>
      <w:tr w:rsidR="4A92F7BB" w14:paraId="4939E3B0" w14:textId="77777777" w:rsidTr="4A92F7BB">
        <w:trPr>
          <w:trHeight w:val="300"/>
        </w:trPr>
        <w:tc>
          <w:tcPr>
            <w:tcW w:w="864" w:type="dxa"/>
            <w:shd w:val="clear" w:color="auto" w:fill="auto"/>
          </w:tcPr>
          <w:p w14:paraId="153F2868" w14:textId="77777777" w:rsidR="4A92F7BB" w:rsidRDefault="4A92F7BB" w:rsidP="4A92F7BB">
            <w:pPr>
              <w:rPr>
                <w:rFonts w:eastAsia="Calibri" w:cs="Calibri"/>
                <w:b/>
                <w:bCs/>
              </w:rPr>
            </w:pPr>
            <w:r w:rsidRPr="4A92F7BB">
              <w:rPr>
                <w:rFonts w:eastAsia="Calibri" w:cs="Calibri"/>
                <w:b/>
                <w:bCs/>
              </w:rPr>
              <w:t>L4.8 </w:t>
            </w:r>
          </w:p>
        </w:tc>
        <w:tc>
          <w:tcPr>
            <w:tcW w:w="4464" w:type="dxa"/>
          </w:tcPr>
          <w:p w14:paraId="316F89CD" w14:textId="77777777" w:rsidR="4A92F7BB" w:rsidRDefault="4A92F7BB" w:rsidP="4A92F7BB">
            <w:pPr>
              <w:ind w:left="720"/>
              <w:rPr>
                <w:rFonts w:eastAsia="Calibri" w:cs="Calibri"/>
                <w:b/>
                <w:bCs/>
                <w:sz w:val="18"/>
                <w:szCs w:val="18"/>
              </w:rPr>
            </w:pPr>
            <w:r w:rsidRPr="4A92F7BB">
              <w:rPr>
                <w:rFonts w:eastAsia="Calibri" w:cs="Calibri"/>
                <w:b/>
                <w:bCs/>
              </w:rPr>
              <w:t>Can the operator get in and out of the chair at the workplace freely?</w:t>
            </w:r>
          </w:p>
          <w:p w14:paraId="647DDA21" w14:textId="292AF488" w:rsidR="4A92F7BB" w:rsidRDefault="4A92F7BB" w:rsidP="4A92F7BB">
            <w:pPr>
              <w:ind w:left="720"/>
              <w:rPr>
                <w:rFonts w:eastAsia="Calibri" w:cs="Calibri"/>
                <w:i/>
                <w:sz w:val="18"/>
                <w:szCs w:val="18"/>
              </w:rPr>
            </w:pPr>
            <w:r w:rsidRPr="74E31153">
              <w:rPr>
                <w:rFonts w:eastAsia="Calibri" w:cs="Calibri"/>
                <w:i/>
              </w:rPr>
              <w:t>Minimum requirements for operator manoeuvring space are approximately 760 mm laterally (“sideways</w:t>
            </w:r>
            <w:r w:rsidR="00D957F7" w:rsidRPr="74E31153">
              <w:rPr>
                <w:rFonts w:eastAsia="Calibri" w:cs="Calibri"/>
                <w:i/>
              </w:rPr>
              <w:t>”)</w:t>
            </w:r>
            <w:r w:rsidRPr="74E31153">
              <w:rPr>
                <w:rFonts w:eastAsia="Calibri" w:cs="Calibri"/>
                <w:i/>
              </w:rPr>
              <w:t xml:space="preserve"> and 920 mm from the edge of the desk to any opposing surface (“backwards</w:t>
            </w:r>
            <w:r w:rsidR="00D957F7" w:rsidRPr="74E31153">
              <w:rPr>
                <w:rFonts w:eastAsia="Calibri" w:cs="Calibri"/>
                <w:i/>
              </w:rPr>
              <w:t>”)</w:t>
            </w:r>
            <w:r w:rsidRPr="74E31153">
              <w:rPr>
                <w:rFonts w:eastAsia="Calibri" w:cs="Calibri"/>
                <w:i/>
              </w:rPr>
              <w:t>. </w:t>
            </w:r>
          </w:p>
          <w:p w14:paraId="0473FEBB" w14:textId="6730A001" w:rsidR="4A92F7BB" w:rsidRDefault="4A92F7BB" w:rsidP="4A92F7BB">
            <w:pPr>
              <w:ind w:left="720"/>
              <w:rPr>
                <w:rFonts w:eastAsia="Calibri" w:cs="Calibri"/>
                <w:sz w:val="20"/>
                <w:szCs w:val="20"/>
              </w:rPr>
            </w:pPr>
            <w:r w:rsidRPr="4A92F7BB">
              <w:rPr>
                <w:rFonts w:eastAsia="Calibri" w:cs="Calibri"/>
                <w:i/>
                <w:iCs/>
              </w:rPr>
              <w:t xml:space="preserve">Ref. </w:t>
            </w:r>
            <w:r w:rsidR="00FB0788">
              <w:rPr>
                <w:rFonts w:eastAsia="Calibri" w:cs="Calibri"/>
                <w:i/>
                <w:iCs/>
              </w:rPr>
              <w:t>Figure L</w:t>
            </w:r>
            <w:r w:rsidR="00744FF7">
              <w:rPr>
                <w:rFonts w:eastAsia="Calibri" w:cs="Calibri"/>
                <w:i/>
                <w:iCs/>
              </w:rPr>
              <w:t>1</w:t>
            </w:r>
            <w:r w:rsidRPr="4A92F7BB">
              <w:rPr>
                <w:rFonts w:eastAsia="Calibri" w:cs="Calibri"/>
                <w:i/>
                <w:iCs/>
              </w:rPr>
              <w:t>. inspired by NUREG0700</w:t>
            </w:r>
            <w:r w:rsidRPr="4A92F7BB">
              <w:rPr>
                <w:rFonts w:eastAsia="Calibri" w:cs="Calibri"/>
              </w:rPr>
              <w:t> </w:t>
            </w:r>
          </w:p>
        </w:tc>
        <w:tc>
          <w:tcPr>
            <w:tcW w:w="432" w:type="dxa"/>
          </w:tcPr>
          <w:p w14:paraId="4C769F42" w14:textId="77777777" w:rsidR="4A92F7BB" w:rsidRDefault="4A92F7BB" w:rsidP="4A92F7BB">
            <w:pPr>
              <w:rPr>
                <w:rFonts w:eastAsia="Calibri" w:cs="Calibri"/>
              </w:rPr>
            </w:pPr>
          </w:p>
        </w:tc>
        <w:tc>
          <w:tcPr>
            <w:tcW w:w="432" w:type="dxa"/>
          </w:tcPr>
          <w:p w14:paraId="557B3909" w14:textId="77777777" w:rsidR="4A92F7BB" w:rsidRDefault="4A92F7BB" w:rsidP="4A92F7BB">
            <w:pPr>
              <w:rPr>
                <w:rFonts w:eastAsia="Calibri" w:cs="Calibri"/>
              </w:rPr>
            </w:pPr>
          </w:p>
        </w:tc>
        <w:tc>
          <w:tcPr>
            <w:tcW w:w="432" w:type="dxa"/>
          </w:tcPr>
          <w:p w14:paraId="74840297" w14:textId="77777777" w:rsidR="4A92F7BB" w:rsidRDefault="4A92F7BB" w:rsidP="4A92F7BB">
            <w:pPr>
              <w:rPr>
                <w:rFonts w:eastAsia="Calibri" w:cs="Calibri"/>
              </w:rPr>
            </w:pPr>
          </w:p>
        </w:tc>
        <w:tc>
          <w:tcPr>
            <w:tcW w:w="3744" w:type="dxa"/>
          </w:tcPr>
          <w:p w14:paraId="10539E36" w14:textId="77777777" w:rsidR="4A92F7BB" w:rsidRDefault="4A92F7BB" w:rsidP="4A92F7BB">
            <w:pPr>
              <w:rPr>
                <w:rFonts w:eastAsia="Calibri" w:cs="Calibri"/>
                <w:sz w:val="18"/>
                <w:szCs w:val="18"/>
              </w:rPr>
            </w:pPr>
            <w:r w:rsidRPr="4A92F7BB">
              <w:rPr>
                <w:rFonts w:eastAsia="Calibri" w:cs="Calibri"/>
              </w:rPr>
              <w:t>EN 614-1 (2006), 4.3.2</w:t>
            </w:r>
          </w:p>
          <w:p w14:paraId="0D791A90" w14:textId="77777777" w:rsidR="4A92F7BB" w:rsidRDefault="4A92F7BB" w:rsidP="4A92F7BB">
            <w:pPr>
              <w:rPr>
                <w:rFonts w:eastAsia="Calibri" w:cs="Calibri"/>
              </w:rPr>
            </w:pPr>
            <w:r w:rsidRPr="4A92F7BB">
              <w:rPr>
                <w:rFonts w:eastAsia="Calibri" w:cs="Calibri"/>
              </w:rPr>
              <w:t>NUREG0700 (2020), rev. 3, 12.1.1.2.</w:t>
            </w:r>
          </w:p>
          <w:p w14:paraId="06266E5A" w14:textId="77777777" w:rsidR="00791791" w:rsidRDefault="00791791" w:rsidP="4A92F7BB">
            <w:pPr>
              <w:rPr>
                <w:rFonts w:eastAsia="Calibri" w:cs="Calibri"/>
              </w:rPr>
            </w:pPr>
          </w:p>
          <w:p w14:paraId="140F7FE8" w14:textId="62220BC7" w:rsidR="00791791" w:rsidRPr="00791791" w:rsidRDefault="00791791" w:rsidP="4A92F7BB">
            <w:pPr>
              <w:rPr>
                <w:rFonts w:eastAsia="Calibri" w:cs="Calibri"/>
                <w:sz w:val="20"/>
                <w:szCs w:val="20"/>
              </w:rPr>
            </w:pPr>
            <w:r w:rsidRPr="00791791">
              <w:rPr>
                <w:rFonts w:eastAsia="Calibri" w:cs="Calibri"/>
                <w:sz w:val="20"/>
                <w:szCs w:val="20"/>
              </w:rPr>
              <w:t xml:space="preserve">DC: Applicable to the DC, but not the measurements shown in Figure </w:t>
            </w:r>
            <w:r w:rsidR="003E346D">
              <w:rPr>
                <w:rFonts w:eastAsia="Calibri" w:cs="Calibri"/>
                <w:sz w:val="20"/>
                <w:szCs w:val="20"/>
              </w:rPr>
              <w:t>L1</w:t>
            </w:r>
            <w:r w:rsidRPr="00791791">
              <w:rPr>
                <w:rFonts w:eastAsia="Calibri" w:cs="Calibri"/>
                <w:sz w:val="20"/>
                <w:szCs w:val="20"/>
              </w:rPr>
              <w:t>. It should be possible to rotate the Driller’s chair for easy access</w:t>
            </w:r>
          </w:p>
        </w:tc>
        <w:tc>
          <w:tcPr>
            <w:tcW w:w="3456" w:type="dxa"/>
          </w:tcPr>
          <w:p w14:paraId="2F07E79B" w14:textId="77777777" w:rsidR="4A92F7BB" w:rsidRDefault="4A92F7BB" w:rsidP="4A92F7BB">
            <w:pPr>
              <w:rPr>
                <w:rFonts w:eastAsia="Calibri" w:cs="Calibri"/>
              </w:rPr>
            </w:pPr>
          </w:p>
        </w:tc>
        <w:tc>
          <w:tcPr>
            <w:tcW w:w="590" w:type="dxa"/>
          </w:tcPr>
          <w:p w14:paraId="4F6A57F6" w14:textId="77777777" w:rsidR="4A92F7BB" w:rsidRDefault="4A92F7BB" w:rsidP="4A92F7BB">
            <w:pPr>
              <w:rPr>
                <w:rFonts w:eastAsia="Calibri" w:cs="Calibri"/>
              </w:rPr>
            </w:pPr>
          </w:p>
        </w:tc>
      </w:tr>
    </w:tbl>
    <w:p w14:paraId="618809C8" w14:textId="77777777" w:rsidR="002820C3" w:rsidRPr="00180D7D" w:rsidRDefault="002820C3" w:rsidP="002820C3">
      <w:pPr>
        <w:rPr>
          <w:rFonts w:eastAsia="Calibri" w:cs="Calibri"/>
        </w:rPr>
      </w:pPr>
    </w:p>
    <w:p w14:paraId="74B61AF8" w14:textId="77777777" w:rsidR="002820C3" w:rsidRPr="00180D7D" w:rsidRDefault="002820C3" w:rsidP="002820C3">
      <w:pPr>
        <w:rPr>
          <w:rFonts w:eastAsia="Calibri" w:cs="Calibri"/>
          <w:b/>
        </w:rPr>
      </w:pPr>
      <w:r w:rsidRPr="4A92F7BB">
        <w:rPr>
          <w:rFonts w:eastAsia="Calibri" w:cs="Calibri"/>
          <w:b/>
          <w:bCs/>
        </w:rPr>
        <w:br w:type="page"/>
      </w:r>
    </w:p>
    <w:p w14:paraId="7A7A852D" w14:textId="77777777" w:rsidR="002820C3" w:rsidRPr="00180D7D" w:rsidRDefault="002820C3" w:rsidP="002820C3">
      <w:pPr>
        <w:ind w:right="154"/>
        <w:rPr>
          <w:rFonts w:eastAsia="Calibri" w:cs="Calibri"/>
        </w:rPr>
      </w:pPr>
      <w:r w:rsidRPr="00180D7D">
        <w:rPr>
          <w:rFonts w:cs="Calibri"/>
          <w:noProof/>
        </w:rPr>
        <w:lastRenderedPageBreak/>
        <w:drawing>
          <wp:inline distT="0" distB="0" distL="0" distR="0" wp14:anchorId="460DB1B9" wp14:editId="1667E033">
            <wp:extent cx="3901069" cy="3562975"/>
            <wp:effectExtent l="0" t="0" r="0" b="0"/>
            <wp:docPr id="1222296300" name="Picture 4" descr="A person sitting at a table with his hands on the to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48">
                      <a:extLst>
                        <a:ext uri="{28A0092B-C50C-407E-A947-70E740481C1C}">
                          <a14:useLocalDpi xmlns:a14="http://schemas.microsoft.com/office/drawing/2010/main" val="0"/>
                        </a:ext>
                      </a:extLst>
                    </a:blip>
                    <a:stretch>
                      <a:fillRect/>
                    </a:stretch>
                  </pic:blipFill>
                  <pic:spPr>
                    <a:xfrm>
                      <a:off x="0" y="0"/>
                      <a:ext cx="3901069" cy="3562975"/>
                    </a:xfrm>
                    <a:prstGeom prst="rect">
                      <a:avLst/>
                    </a:prstGeom>
                  </pic:spPr>
                </pic:pic>
              </a:graphicData>
            </a:graphic>
          </wp:inline>
        </w:drawing>
      </w:r>
      <w:r w:rsidRPr="00180D7D">
        <w:rPr>
          <w:rFonts w:eastAsia="Calibri" w:cs="Calibri"/>
        </w:rPr>
        <w:t> </w:t>
      </w:r>
    </w:p>
    <w:p w14:paraId="495404C3" w14:textId="5AE15A37" w:rsidR="002820C3" w:rsidRPr="00180D7D" w:rsidRDefault="002820C3" w:rsidP="4A92F7BB">
      <w:pPr>
        <w:ind w:right="154"/>
        <w:rPr>
          <w:rFonts w:eastAsia="Calibri" w:cs="Calibri"/>
          <w:b/>
          <w:bCs/>
        </w:rPr>
      </w:pPr>
      <w:r w:rsidRPr="00FB0788">
        <w:rPr>
          <w:rFonts w:eastAsia="Calibri" w:cs="Calibri"/>
          <w:b/>
          <w:bCs/>
        </w:rPr>
        <w:t xml:space="preserve">Figure </w:t>
      </w:r>
      <w:r w:rsidR="00FB0788" w:rsidRPr="00FB0788">
        <w:rPr>
          <w:rFonts w:eastAsia="Calibri" w:cs="Calibri"/>
          <w:b/>
          <w:bCs/>
        </w:rPr>
        <w:t>L</w:t>
      </w:r>
      <w:r w:rsidR="00744FF7">
        <w:rPr>
          <w:rFonts w:eastAsia="Calibri" w:cs="Calibri"/>
          <w:b/>
          <w:bCs/>
        </w:rPr>
        <w:t>1</w:t>
      </w:r>
      <w:r w:rsidRPr="00FB0788">
        <w:rPr>
          <w:rFonts w:eastAsia="Calibri" w:cs="Calibri"/>
          <w:b/>
          <w:bCs/>
        </w:rPr>
        <w:t>:</w:t>
      </w:r>
      <w:r w:rsidRPr="4A92F7BB">
        <w:rPr>
          <w:rFonts w:eastAsia="Calibri" w:cs="Calibri"/>
          <w:b/>
          <w:bCs/>
        </w:rPr>
        <w:t xml:space="preserve"> Spacing of equipment to accommodate seated users (In cm as suggested in original figure)</w:t>
      </w:r>
    </w:p>
    <w:p w14:paraId="102A1431" w14:textId="5E914D98" w:rsidR="4A92F7BB" w:rsidRDefault="4A92F7BB" w:rsidP="4A92F7BB">
      <w:pPr>
        <w:ind w:right="154"/>
        <w:rPr>
          <w:rFonts w:eastAsia="Calibri" w:cs="Calibri"/>
          <w:b/>
          <w:bCs/>
        </w:rPr>
      </w:pPr>
    </w:p>
    <w:tbl>
      <w:tblPr>
        <w:tblW w:w="1441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864"/>
        <w:gridCol w:w="4464"/>
        <w:gridCol w:w="432"/>
        <w:gridCol w:w="432"/>
        <w:gridCol w:w="432"/>
        <w:gridCol w:w="3744"/>
        <w:gridCol w:w="3456"/>
        <w:gridCol w:w="590"/>
      </w:tblGrid>
      <w:tr w:rsidR="002820C3" w:rsidRPr="00180D7D" w14:paraId="0BEE85DE" w14:textId="77777777" w:rsidTr="002A2603">
        <w:trPr>
          <w:trHeight w:val="300"/>
          <w:tblHeader/>
        </w:trPr>
        <w:tc>
          <w:tcPr>
            <w:tcW w:w="864"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72" w:type="dxa"/>
              <w:right w:w="72" w:type="dxa"/>
            </w:tcMar>
          </w:tcPr>
          <w:p w14:paraId="37477898" w14:textId="77777777" w:rsidR="002820C3" w:rsidRPr="00180D7D" w:rsidRDefault="002820C3">
            <w:pPr>
              <w:rPr>
                <w:rFonts w:eastAsia="Calibri" w:cs="Calibri"/>
                <w:b/>
                <w:sz w:val="20"/>
                <w:szCs w:val="20"/>
              </w:rPr>
            </w:pPr>
            <w:r w:rsidRPr="00180D7D">
              <w:rPr>
                <w:rFonts w:eastAsia="Calibri" w:cs="Calibri"/>
                <w:sz w:val="20"/>
                <w:szCs w:val="20"/>
              </w:rPr>
              <w:t>POINT</w:t>
            </w:r>
          </w:p>
        </w:tc>
        <w:tc>
          <w:tcPr>
            <w:tcW w:w="4464"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72" w:type="dxa"/>
              <w:right w:w="72" w:type="dxa"/>
            </w:tcMar>
          </w:tcPr>
          <w:p w14:paraId="4BEA2B32" w14:textId="77777777" w:rsidR="002820C3" w:rsidRPr="00180D7D" w:rsidRDefault="002820C3">
            <w:pPr>
              <w:rPr>
                <w:rFonts w:eastAsia="Calibri" w:cs="Calibri"/>
                <w:b/>
                <w:sz w:val="20"/>
                <w:szCs w:val="20"/>
              </w:rPr>
            </w:pPr>
            <w:r w:rsidRPr="00180D7D">
              <w:rPr>
                <w:rFonts w:eastAsia="Calibri" w:cs="Calibri"/>
                <w:sz w:val="20"/>
                <w:szCs w:val="20"/>
              </w:rPr>
              <w:t>DESCRIPTION</w:t>
            </w:r>
          </w:p>
        </w:tc>
        <w:tc>
          <w:tcPr>
            <w:tcW w:w="432"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72" w:type="dxa"/>
              <w:right w:w="72" w:type="dxa"/>
            </w:tcMar>
          </w:tcPr>
          <w:p w14:paraId="7187FE0B" w14:textId="77777777" w:rsidR="002820C3" w:rsidRPr="00180D7D" w:rsidRDefault="002820C3">
            <w:pPr>
              <w:rPr>
                <w:rFonts w:eastAsia="Calibri" w:cs="Calibri"/>
                <w:b/>
                <w:sz w:val="20"/>
                <w:szCs w:val="20"/>
              </w:rPr>
            </w:pPr>
            <w:r w:rsidRPr="00180D7D">
              <w:rPr>
                <w:rFonts w:eastAsia="Calibri" w:cs="Calibri"/>
                <w:sz w:val="20"/>
                <w:szCs w:val="20"/>
              </w:rPr>
              <w:t>Yes</w:t>
            </w:r>
          </w:p>
        </w:tc>
        <w:tc>
          <w:tcPr>
            <w:tcW w:w="432"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72" w:type="dxa"/>
              <w:right w:w="72" w:type="dxa"/>
            </w:tcMar>
          </w:tcPr>
          <w:p w14:paraId="0929E6E2" w14:textId="77777777" w:rsidR="002820C3" w:rsidRPr="00180D7D" w:rsidRDefault="002820C3">
            <w:pPr>
              <w:rPr>
                <w:rFonts w:eastAsia="Calibri" w:cs="Calibri"/>
                <w:b/>
                <w:sz w:val="20"/>
                <w:szCs w:val="20"/>
              </w:rPr>
            </w:pPr>
            <w:r w:rsidRPr="00180D7D">
              <w:rPr>
                <w:rFonts w:eastAsia="Calibri" w:cs="Calibri"/>
                <w:sz w:val="20"/>
                <w:szCs w:val="20"/>
              </w:rPr>
              <w:t>No</w:t>
            </w:r>
          </w:p>
        </w:tc>
        <w:tc>
          <w:tcPr>
            <w:tcW w:w="432"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72" w:type="dxa"/>
              <w:right w:w="72" w:type="dxa"/>
            </w:tcMar>
          </w:tcPr>
          <w:p w14:paraId="278B1B62" w14:textId="77777777" w:rsidR="002820C3" w:rsidRPr="00180D7D" w:rsidRDefault="002820C3">
            <w:pPr>
              <w:rPr>
                <w:rFonts w:eastAsia="Calibri" w:cs="Calibri"/>
                <w:b/>
                <w:sz w:val="20"/>
                <w:szCs w:val="20"/>
              </w:rPr>
            </w:pPr>
            <w:r w:rsidRPr="00180D7D">
              <w:rPr>
                <w:rFonts w:eastAsia="Calibri" w:cs="Calibri"/>
                <w:sz w:val="20"/>
                <w:szCs w:val="20"/>
              </w:rPr>
              <w:t>NA</w:t>
            </w:r>
          </w:p>
        </w:tc>
        <w:tc>
          <w:tcPr>
            <w:tcW w:w="3744"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72" w:type="dxa"/>
              <w:right w:w="72" w:type="dxa"/>
            </w:tcMar>
          </w:tcPr>
          <w:p w14:paraId="1EA649AF" w14:textId="77777777" w:rsidR="002820C3" w:rsidRPr="00180D7D" w:rsidRDefault="002820C3">
            <w:pPr>
              <w:rPr>
                <w:rFonts w:eastAsia="Calibri" w:cs="Calibri"/>
                <w:b/>
                <w:sz w:val="20"/>
                <w:szCs w:val="20"/>
              </w:rPr>
            </w:pPr>
            <w:r w:rsidRPr="00180D7D">
              <w:rPr>
                <w:rFonts w:eastAsia="Calibri" w:cs="Calibri"/>
                <w:sz w:val="20"/>
                <w:szCs w:val="20"/>
              </w:rPr>
              <w:t>REFERENCES</w:t>
            </w:r>
          </w:p>
        </w:tc>
        <w:tc>
          <w:tcPr>
            <w:tcW w:w="3456"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72" w:type="dxa"/>
              <w:right w:w="72" w:type="dxa"/>
            </w:tcMar>
          </w:tcPr>
          <w:p w14:paraId="6C657233" w14:textId="77777777" w:rsidR="002820C3" w:rsidRPr="00180D7D" w:rsidRDefault="002820C3">
            <w:pPr>
              <w:rPr>
                <w:rFonts w:eastAsia="Calibri" w:cs="Calibri"/>
                <w:b/>
                <w:sz w:val="20"/>
                <w:szCs w:val="20"/>
              </w:rPr>
            </w:pPr>
            <w:r w:rsidRPr="00180D7D">
              <w:rPr>
                <w:rFonts w:eastAsia="Calibri" w:cs="Calibri"/>
                <w:sz w:val="20"/>
                <w:szCs w:val="20"/>
              </w:rPr>
              <w:t>COMMENTS/REF TO DOCUMENTS</w:t>
            </w:r>
          </w:p>
        </w:tc>
        <w:tc>
          <w:tcPr>
            <w:tcW w:w="590"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72" w:type="dxa"/>
              <w:right w:w="72" w:type="dxa"/>
            </w:tcMar>
          </w:tcPr>
          <w:p w14:paraId="0ADAEE24" w14:textId="77777777" w:rsidR="002820C3" w:rsidRPr="00180D7D" w:rsidRDefault="002820C3">
            <w:pPr>
              <w:rPr>
                <w:rFonts w:eastAsia="Calibri" w:cs="Calibri"/>
                <w:b/>
                <w:sz w:val="20"/>
                <w:szCs w:val="20"/>
              </w:rPr>
            </w:pPr>
            <w:r w:rsidRPr="00180D7D">
              <w:rPr>
                <w:rFonts w:eastAsia="Calibri" w:cs="Calibri"/>
                <w:sz w:val="20"/>
                <w:szCs w:val="20"/>
              </w:rPr>
              <w:t>Resp.</w:t>
            </w:r>
          </w:p>
        </w:tc>
      </w:tr>
      <w:tr w:rsidR="00B840F8" w:rsidRPr="00180D7D" w14:paraId="7E9BC352"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Pr>
          <w:p w14:paraId="4205DAE2" w14:textId="4B234AF7" w:rsidR="00B840F8" w:rsidRPr="00180D7D" w:rsidRDefault="00B2795B">
            <w:pPr>
              <w:rPr>
                <w:rFonts w:eastAsia="Calibri" w:cs="Calibri"/>
                <w:b/>
              </w:rPr>
            </w:pPr>
            <w:r>
              <w:rPr>
                <w:rFonts w:eastAsia="Calibri" w:cs="Calibri"/>
                <w:b/>
              </w:rPr>
              <w:t>L4.9</w:t>
            </w:r>
          </w:p>
        </w:tc>
        <w:tc>
          <w:tcPr>
            <w:tcW w:w="4464" w:type="dxa"/>
            <w:tcBorders>
              <w:top w:val="single" w:sz="6" w:space="0" w:color="auto"/>
              <w:left w:val="single" w:sz="6" w:space="0" w:color="auto"/>
              <w:bottom w:val="single" w:sz="6" w:space="0" w:color="auto"/>
              <w:right w:val="single" w:sz="6" w:space="0" w:color="auto"/>
            </w:tcBorders>
          </w:tcPr>
          <w:p w14:paraId="5BEAAB8A" w14:textId="6E6B1ADD" w:rsidR="00B2795B" w:rsidRPr="00B2795B" w:rsidRDefault="00B2795B" w:rsidP="00B2795B">
            <w:pPr>
              <w:rPr>
                <w:rFonts w:eastAsia="Calibri" w:cs="Calibri"/>
                <w:b/>
              </w:rPr>
            </w:pPr>
            <w:r w:rsidRPr="00B2795B">
              <w:rPr>
                <w:rFonts w:eastAsia="Calibri" w:cs="Calibri"/>
                <w:b/>
              </w:rPr>
              <w:t xml:space="preserve">Is a separate workplace or uncluttered area provided for </w:t>
            </w:r>
            <w:r w:rsidR="00A7359C" w:rsidRPr="00B2795B">
              <w:rPr>
                <w:rFonts w:eastAsia="Calibri" w:cs="Calibri"/>
                <w:b/>
              </w:rPr>
              <w:t>paperwork</w:t>
            </w:r>
            <w:r w:rsidRPr="00B2795B">
              <w:rPr>
                <w:rFonts w:eastAsia="Calibri" w:cs="Calibri"/>
                <w:b/>
              </w:rPr>
              <w:t>?</w:t>
            </w:r>
          </w:p>
          <w:p w14:paraId="54C3AF96" w14:textId="77777777" w:rsidR="00B2795B" w:rsidRPr="00B2795B" w:rsidRDefault="00B2795B" w:rsidP="00B2795B">
            <w:pPr>
              <w:rPr>
                <w:rFonts w:eastAsia="Calibri" w:cs="Calibri"/>
                <w:b/>
              </w:rPr>
            </w:pPr>
          </w:p>
          <w:p w14:paraId="75AAD64E" w14:textId="72340141" w:rsidR="00B840F8" w:rsidRPr="00386DF1" w:rsidRDefault="00B2795B" w:rsidP="00B2795B">
            <w:pPr>
              <w:rPr>
                <w:rFonts w:eastAsia="Calibri" w:cs="Calibri"/>
                <w:bCs/>
                <w:iCs/>
                <w:sz w:val="22"/>
                <w:szCs w:val="22"/>
              </w:rPr>
            </w:pPr>
            <w:r w:rsidRPr="00386DF1">
              <w:rPr>
                <w:rFonts w:eastAsia="Calibri" w:cs="Calibri"/>
                <w:bCs/>
                <w:iCs/>
                <w:sz w:val="22"/>
                <w:szCs w:val="22"/>
              </w:rPr>
              <w:t>A useful approach is to specify a task zone for each work task: These task zones should then be allocated to workstation. Check: documentation tasks, administrative tasks. The area should accommodate A3 folders.</w:t>
            </w:r>
          </w:p>
        </w:tc>
        <w:tc>
          <w:tcPr>
            <w:tcW w:w="432" w:type="dxa"/>
            <w:tcBorders>
              <w:top w:val="single" w:sz="6" w:space="0" w:color="auto"/>
              <w:left w:val="single" w:sz="6" w:space="0" w:color="auto"/>
              <w:bottom w:val="single" w:sz="6" w:space="0" w:color="auto"/>
              <w:right w:val="single" w:sz="6" w:space="0" w:color="auto"/>
            </w:tcBorders>
          </w:tcPr>
          <w:p w14:paraId="35EC761B" w14:textId="77777777" w:rsidR="00B840F8" w:rsidRPr="00180D7D" w:rsidRDefault="00B840F8">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4B7BC8BE" w14:textId="77777777" w:rsidR="00B840F8" w:rsidRPr="00180D7D" w:rsidRDefault="00B840F8">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66D1002E" w14:textId="77777777" w:rsidR="00B840F8" w:rsidRPr="00180D7D" w:rsidRDefault="00B840F8">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Pr>
          <w:p w14:paraId="01D3CD3E" w14:textId="77777777" w:rsidR="000F43F8" w:rsidRPr="000F43F8" w:rsidRDefault="000F43F8" w:rsidP="000F43F8">
            <w:pPr>
              <w:rPr>
                <w:rFonts w:eastAsia="Calibri" w:cs="Calibri"/>
              </w:rPr>
            </w:pPr>
            <w:r w:rsidRPr="000F43F8">
              <w:rPr>
                <w:rFonts w:eastAsia="Calibri" w:cs="Calibri"/>
                <w:u w:val="single"/>
              </w:rPr>
              <w:t>ISO 11064-2 (2000), 4.5</w:t>
            </w:r>
            <w:r w:rsidRPr="000F43F8">
              <w:rPr>
                <w:rFonts w:eastAsia="Calibri" w:cs="Calibri"/>
              </w:rPr>
              <w:t> </w:t>
            </w:r>
          </w:p>
          <w:p w14:paraId="35756C5C" w14:textId="77777777" w:rsidR="000F43F8" w:rsidRPr="000F43F8" w:rsidRDefault="000F43F8" w:rsidP="000F43F8">
            <w:pPr>
              <w:rPr>
                <w:rFonts w:eastAsia="Calibri" w:cs="Calibri"/>
              </w:rPr>
            </w:pPr>
            <w:r w:rsidRPr="000F43F8">
              <w:rPr>
                <w:rFonts w:eastAsia="Calibri" w:cs="Calibri"/>
                <w:u w:val="single"/>
              </w:rPr>
              <w:t>ISO 11064-2 (2000), Annex A.1.</w:t>
            </w:r>
            <w:r w:rsidRPr="000F43F8">
              <w:rPr>
                <w:rFonts w:eastAsia="Calibri" w:cs="Calibri"/>
              </w:rPr>
              <w:t> </w:t>
            </w:r>
          </w:p>
          <w:p w14:paraId="7B00D8C6" w14:textId="74CADF09" w:rsidR="00B840F8" w:rsidRPr="00180D7D" w:rsidRDefault="000F43F8" w:rsidP="000F43F8">
            <w:pPr>
              <w:rPr>
                <w:rFonts w:eastAsia="Calibri" w:cs="Calibri"/>
              </w:rPr>
            </w:pPr>
            <w:r w:rsidRPr="000F43F8">
              <w:rPr>
                <w:rFonts w:eastAsia="Calibri" w:cs="Calibri"/>
              </w:rPr>
              <w:t>DC: Applicable to the DC.</w:t>
            </w:r>
            <w:r w:rsidRPr="000F43F8">
              <w:rPr>
                <w:rFonts w:eastAsia="Calibri" w:cs="Calibri"/>
                <w:u w:val="single"/>
              </w:rPr>
              <w:t xml:space="preserve"> </w:t>
            </w:r>
            <w:r w:rsidRPr="000F43F8">
              <w:rPr>
                <w:rFonts w:eastAsia="Calibri" w:cs="Calibri"/>
                <w:sz w:val="22"/>
                <w:szCs w:val="22"/>
              </w:rPr>
              <w:t>Check that sufficient space is available for doing necessary paperwork (e.g. drilling reports).</w:t>
            </w:r>
            <w:r w:rsidRPr="000F43F8">
              <w:rPr>
                <w:rFonts w:eastAsia="Calibri" w:cs="Calibri"/>
              </w:rPr>
              <w:t>  </w:t>
            </w:r>
          </w:p>
        </w:tc>
        <w:tc>
          <w:tcPr>
            <w:tcW w:w="3456" w:type="dxa"/>
            <w:tcBorders>
              <w:top w:val="single" w:sz="6" w:space="0" w:color="auto"/>
              <w:left w:val="single" w:sz="6" w:space="0" w:color="auto"/>
              <w:bottom w:val="single" w:sz="6" w:space="0" w:color="auto"/>
              <w:right w:val="single" w:sz="6" w:space="0" w:color="auto"/>
            </w:tcBorders>
          </w:tcPr>
          <w:p w14:paraId="6A890BA1" w14:textId="77777777" w:rsidR="00B840F8" w:rsidRPr="00180D7D" w:rsidRDefault="00B840F8">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26900851" w14:textId="77777777" w:rsidR="00B840F8" w:rsidRPr="00180D7D" w:rsidRDefault="00B840F8">
            <w:pPr>
              <w:rPr>
                <w:rFonts w:eastAsia="Calibri" w:cs="Calibri"/>
              </w:rPr>
            </w:pPr>
          </w:p>
        </w:tc>
      </w:tr>
      <w:tr w:rsidR="00EE605F" w:rsidRPr="001B35EA" w14:paraId="1275AF61" w14:textId="77777777">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Pr>
          <w:p w14:paraId="2CA07414" w14:textId="77777777" w:rsidR="00EE605F" w:rsidRPr="00180D7D" w:rsidRDefault="00EE605F">
            <w:pPr>
              <w:rPr>
                <w:rFonts w:eastAsia="Calibri" w:cs="Calibri"/>
                <w:b/>
              </w:rPr>
            </w:pPr>
            <w:r w:rsidRPr="00180D7D">
              <w:rPr>
                <w:rFonts w:eastAsia="Calibri" w:cs="Calibri"/>
                <w:b/>
              </w:rPr>
              <w:lastRenderedPageBreak/>
              <w:t>L4.</w:t>
            </w:r>
            <w:r>
              <w:rPr>
                <w:rFonts w:eastAsia="Calibri" w:cs="Calibri"/>
                <w:b/>
              </w:rPr>
              <w:t>10</w:t>
            </w:r>
          </w:p>
        </w:tc>
        <w:tc>
          <w:tcPr>
            <w:tcW w:w="4464" w:type="dxa"/>
            <w:tcBorders>
              <w:top w:val="single" w:sz="6" w:space="0" w:color="auto"/>
              <w:left w:val="single" w:sz="6" w:space="0" w:color="auto"/>
              <w:bottom w:val="single" w:sz="6" w:space="0" w:color="auto"/>
              <w:right w:val="single" w:sz="6" w:space="0" w:color="auto"/>
            </w:tcBorders>
          </w:tcPr>
          <w:p w14:paraId="2291E73A" w14:textId="77777777" w:rsidR="00EE605F" w:rsidRPr="00180D7D" w:rsidRDefault="00EE605F">
            <w:pPr>
              <w:ind w:left="720"/>
              <w:rPr>
                <w:rFonts w:eastAsia="Calibri" w:cs="Calibri"/>
                <w:b/>
                <w:sz w:val="20"/>
                <w:szCs w:val="20"/>
              </w:rPr>
            </w:pPr>
            <w:r w:rsidRPr="00180D7D">
              <w:rPr>
                <w:rFonts w:eastAsia="Calibri" w:cs="Calibri"/>
                <w:b/>
              </w:rPr>
              <w:t>Is the placement and use of the control functions (joysticks, touch pad, buttons etc) of the operator station designed according to ergonomic principles and best practice?</w:t>
            </w:r>
          </w:p>
        </w:tc>
        <w:tc>
          <w:tcPr>
            <w:tcW w:w="432" w:type="dxa"/>
            <w:tcBorders>
              <w:top w:val="single" w:sz="6" w:space="0" w:color="auto"/>
              <w:left w:val="single" w:sz="6" w:space="0" w:color="auto"/>
              <w:bottom w:val="single" w:sz="6" w:space="0" w:color="auto"/>
              <w:right w:val="single" w:sz="6" w:space="0" w:color="auto"/>
            </w:tcBorders>
          </w:tcPr>
          <w:p w14:paraId="52606C3E" w14:textId="77777777" w:rsidR="00EE605F" w:rsidRPr="00180D7D" w:rsidRDefault="00EE605F">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58256E00" w14:textId="77777777" w:rsidR="00EE605F" w:rsidRPr="00180D7D" w:rsidRDefault="00EE605F">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2EF9C9EC" w14:textId="77777777" w:rsidR="00EE605F" w:rsidRPr="00180D7D" w:rsidRDefault="00EE605F">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Pr>
          <w:p w14:paraId="6318CA51" w14:textId="020A3687" w:rsidR="00EE605F" w:rsidRPr="00485A01" w:rsidRDefault="00EE605F">
            <w:pPr>
              <w:rPr>
                <w:rFonts w:eastAsia="Calibri" w:cs="Calibri"/>
                <w:sz w:val="18"/>
                <w:szCs w:val="18"/>
                <w:lang w:val="sv-SE"/>
              </w:rPr>
            </w:pPr>
            <w:r w:rsidRPr="00485A01">
              <w:rPr>
                <w:rFonts w:eastAsia="Calibri" w:cs="Calibri"/>
                <w:lang w:val="sv-SE"/>
              </w:rPr>
              <w:t>FA §21</w:t>
            </w:r>
            <w:r w:rsidR="003E346D">
              <w:rPr>
                <w:rFonts w:eastAsia="Calibri" w:cs="Calibri"/>
                <w:sz w:val="18"/>
                <w:szCs w:val="18"/>
                <w:lang w:val="sv-SE"/>
              </w:rPr>
              <w:t xml:space="preserve">, </w:t>
            </w:r>
            <w:r w:rsidRPr="00485A01">
              <w:rPr>
                <w:rFonts w:eastAsia="Calibri" w:cs="Calibri"/>
                <w:lang w:val="sv-SE"/>
              </w:rPr>
              <w:t>EN 614-1 (2006), 4.4.3.</w:t>
            </w:r>
          </w:p>
          <w:p w14:paraId="491682C8" w14:textId="77777777" w:rsidR="00EE605F" w:rsidRPr="00485A01" w:rsidRDefault="00EE605F">
            <w:pPr>
              <w:rPr>
                <w:rFonts w:eastAsia="Calibri" w:cs="Calibri"/>
                <w:sz w:val="18"/>
                <w:szCs w:val="18"/>
                <w:lang w:val="sv-SE"/>
              </w:rPr>
            </w:pPr>
            <w:r w:rsidRPr="00485A01">
              <w:rPr>
                <w:rFonts w:eastAsia="Calibri" w:cs="Calibri"/>
                <w:lang w:val="sv-SE"/>
              </w:rPr>
              <w:t>EN 894-3 (2000), 8.3.</w:t>
            </w:r>
          </w:p>
          <w:p w14:paraId="7FA40812" w14:textId="77777777" w:rsidR="00EE605F" w:rsidRPr="00485A01" w:rsidRDefault="00EE605F">
            <w:pPr>
              <w:rPr>
                <w:rFonts w:eastAsia="Calibri" w:cs="Calibri"/>
                <w:sz w:val="18"/>
                <w:szCs w:val="18"/>
                <w:lang w:val="sv-SE"/>
              </w:rPr>
            </w:pPr>
            <w:r w:rsidRPr="00485A01">
              <w:rPr>
                <w:rFonts w:eastAsia="Calibri" w:cs="Calibri"/>
                <w:lang w:val="sv-SE"/>
              </w:rPr>
              <w:t>ISO 9241-5 (1998), 4.1.</w:t>
            </w:r>
          </w:p>
          <w:p w14:paraId="52D69D70" w14:textId="77777777" w:rsidR="00EE605F" w:rsidRPr="00485A01" w:rsidRDefault="00EE605F">
            <w:pPr>
              <w:rPr>
                <w:rFonts w:eastAsia="Calibri" w:cs="Calibri"/>
                <w:sz w:val="18"/>
                <w:szCs w:val="18"/>
                <w:lang w:val="sv-SE"/>
              </w:rPr>
            </w:pPr>
            <w:r w:rsidRPr="00485A01">
              <w:rPr>
                <w:rFonts w:eastAsia="Calibri" w:cs="Calibri"/>
                <w:lang w:val="sv-SE"/>
              </w:rPr>
              <w:t>ISO 9241-400 (2007), 4.2.5.5.</w:t>
            </w:r>
          </w:p>
          <w:p w14:paraId="0E62B81E" w14:textId="1981F0AA" w:rsidR="00EE605F" w:rsidRPr="005D4837" w:rsidRDefault="00EE605F">
            <w:pPr>
              <w:rPr>
                <w:rFonts w:eastAsia="Calibri" w:cs="Calibri"/>
                <w:sz w:val="18"/>
                <w:szCs w:val="18"/>
              </w:rPr>
            </w:pPr>
            <w:r w:rsidRPr="005D4837">
              <w:rPr>
                <w:rFonts w:eastAsia="Calibri" w:cs="Calibri"/>
              </w:rPr>
              <w:t>DNV-OS-D202 (2023), Chapter 2, 5 2.1.1</w:t>
            </w:r>
            <w:r w:rsidR="003E346D" w:rsidRPr="005D4837">
              <w:rPr>
                <w:rFonts w:eastAsia="Calibri" w:cs="Calibri"/>
              </w:rPr>
              <w:t xml:space="preserve">, </w:t>
            </w:r>
            <w:r w:rsidR="003E346D" w:rsidRPr="005D4837">
              <w:rPr>
                <w:rFonts w:eastAsia="Calibri" w:cs="Calibri"/>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7C3E15FC" w14:textId="77777777" w:rsidR="00EE605F" w:rsidRPr="005D4837" w:rsidRDefault="00EE605F">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74DE6280" w14:textId="77777777" w:rsidR="00EE605F" w:rsidRPr="005D4837" w:rsidRDefault="00EE605F">
            <w:pPr>
              <w:rPr>
                <w:rFonts w:eastAsia="Calibri" w:cs="Calibri"/>
              </w:rPr>
            </w:pPr>
          </w:p>
        </w:tc>
      </w:tr>
      <w:tr w:rsidR="002820C3" w:rsidRPr="00180D7D" w14:paraId="68748C7B"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Pr>
          <w:p w14:paraId="0F03C567" w14:textId="77777777" w:rsidR="002820C3" w:rsidRPr="00180D7D" w:rsidRDefault="002820C3">
            <w:pPr>
              <w:rPr>
                <w:rStyle w:val="normaltextrun"/>
                <w:rFonts w:eastAsia="Calibri" w:cs="Calibri"/>
                <w:b/>
                <w:sz w:val="20"/>
                <w:szCs w:val="20"/>
              </w:rPr>
            </w:pPr>
            <w:r w:rsidRPr="00180D7D">
              <w:rPr>
                <w:rFonts w:eastAsia="Calibri" w:cs="Calibri"/>
                <w:b/>
              </w:rPr>
              <w:t>L5 </w:t>
            </w:r>
          </w:p>
        </w:tc>
        <w:tc>
          <w:tcPr>
            <w:tcW w:w="4464" w:type="dxa"/>
            <w:tcBorders>
              <w:top w:val="single" w:sz="6" w:space="0" w:color="auto"/>
              <w:left w:val="single" w:sz="6" w:space="0" w:color="auto"/>
              <w:bottom w:val="single" w:sz="6" w:space="0" w:color="auto"/>
              <w:right w:val="single" w:sz="6" w:space="0" w:color="auto"/>
            </w:tcBorders>
          </w:tcPr>
          <w:p w14:paraId="1EB8B971" w14:textId="77777777" w:rsidR="002820C3" w:rsidRPr="00180D7D" w:rsidRDefault="002820C3">
            <w:pPr>
              <w:rPr>
                <w:rFonts w:eastAsia="Calibri" w:cs="Calibri"/>
                <w:b/>
                <w:sz w:val="18"/>
                <w:szCs w:val="18"/>
              </w:rPr>
            </w:pPr>
            <w:r w:rsidRPr="00180D7D">
              <w:rPr>
                <w:rFonts w:eastAsia="Calibri" w:cs="Calibri"/>
                <w:b/>
              </w:rPr>
              <w:t>Is the CC designed to be used for use by other personnel? </w:t>
            </w:r>
          </w:p>
          <w:p w14:paraId="2FAEE04B" w14:textId="77777777" w:rsidR="002820C3" w:rsidRPr="00180D7D" w:rsidRDefault="002820C3">
            <w:pPr>
              <w:rPr>
                <w:rStyle w:val="normaltextrun"/>
                <w:rFonts w:eastAsia="Calibri" w:cs="Calibri"/>
                <w:b/>
                <w:i/>
                <w:sz w:val="20"/>
                <w:szCs w:val="20"/>
              </w:rPr>
            </w:pPr>
            <w:r w:rsidRPr="00180D7D">
              <w:rPr>
                <w:rFonts w:eastAsia="Calibri" w:cs="Calibri"/>
                <w:i/>
              </w:rPr>
              <w:t>Supervisor, shift leader, maintenance operators, field operators etc. </w:t>
            </w:r>
          </w:p>
        </w:tc>
        <w:tc>
          <w:tcPr>
            <w:tcW w:w="432" w:type="dxa"/>
            <w:tcBorders>
              <w:top w:val="single" w:sz="6" w:space="0" w:color="auto"/>
              <w:left w:val="single" w:sz="6" w:space="0" w:color="auto"/>
              <w:bottom w:val="single" w:sz="6" w:space="0" w:color="auto"/>
              <w:right w:val="single" w:sz="6" w:space="0" w:color="auto"/>
            </w:tcBorders>
          </w:tcPr>
          <w:p w14:paraId="62DF7895"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3221D614"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571E90F6" w14:textId="77777777" w:rsidR="002820C3" w:rsidRPr="00180D7D" w:rsidRDefault="002820C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Pr>
          <w:p w14:paraId="2755B5DD" w14:textId="77777777" w:rsidR="002820C3" w:rsidRDefault="002820C3">
            <w:pPr>
              <w:rPr>
                <w:rFonts w:eastAsia="Calibri" w:cs="Calibri"/>
              </w:rPr>
            </w:pPr>
            <w:r w:rsidRPr="00180D7D">
              <w:rPr>
                <w:rFonts w:eastAsia="Calibri" w:cs="Calibri"/>
              </w:rPr>
              <w:t>ISO 11064-2 (2000), 4.4.</w:t>
            </w:r>
          </w:p>
          <w:p w14:paraId="4AAC0316" w14:textId="38C69D46" w:rsidR="00E116F0" w:rsidRPr="00E116F0" w:rsidRDefault="00E116F0">
            <w:pPr>
              <w:rPr>
                <w:rStyle w:val="normaltextrun"/>
                <w:rFonts w:eastAsia="Calibri" w:cs="Calibri"/>
                <w:b/>
                <w:color w:val="D13438"/>
                <w:sz w:val="20"/>
                <w:szCs w:val="20"/>
                <w:u w:val="single"/>
              </w:rPr>
            </w:pPr>
            <w:r w:rsidRPr="00E116F0">
              <w:rPr>
                <w:rFonts w:eastAsia="Calibri"/>
                <w:i/>
                <w:sz w:val="20"/>
                <w:szCs w:val="20"/>
              </w:rPr>
              <w:t>DC: Only relevant personnel should have access to the DC to avoid disturbance. Barriers should be established to avoid disturbances by other personnel. Restricted access to the DC and drill floor should be stated in procedures.</w:t>
            </w:r>
          </w:p>
        </w:tc>
        <w:tc>
          <w:tcPr>
            <w:tcW w:w="3456" w:type="dxa"/>
            <w:tcBorders>
              <w:top w:val="single" w:sz="6" w:space="0" w:color="auto"/>
              <w:left w:val="single" w:sz="6" w:space="0" w:color="auto"/>
              <w:bottom w:val="single" w:sz="6" w:space="0" w:color="auto"/>
              <w:right w:val="single" w:sz="6" w:space="0" w:color="auto"/>
            </w:tcBorders>
          </w:tcPr>
          <w:p w14:paraId="43FF350A" w14:textId="77777777" w:rsidR="002820C3" w:rsidRPr="00180D7D" w:rsidRDefault="002820C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30A29680" w14:textId="77777777" w:rsidR="002820C3" w:rsidRPr="00180D7D" w:rsidRDefault="002820C3">
            <w:pPr>
              <w:rPr>
                <w:rFonts w:eastAsia="Calibri" w:cs="Calibri"/>
              </w:rPr>
            </w:pPr>
          </w:p>
        </w:tc>
      </w:tr>
      <w:tr w:rsidR="002820C3" w:rsidRPr="00180D7D" w14:paraId="530D7C06"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Pr>
          <w:p w14:paraId="5A3E3EAC" w14:textId="77777777" w:rsidR="002820C3" w:rsidRPr="00180D7D" w:rsidRDefault="002820C3">
            <w:pPr>
              <w:rPr>
                <w:rStyle w:val="normaltextrun"/>
                <w:rFonts w:eastAsia="Calibri" w:cs="Calibri"/>
                <w:b/>
                <w:sz w:val="20"/>
                <w:szCs w:val="20"/>
              </w:rPr>
            </w:pPr>
            <w:r w:rsidRPr="00180D7D">
              <w:rPr>
                <w:rFonts w:eastAsia="Calibri" w:cs="Calibri"/>
                <w:b/>
              </w:rPr>
              <w:t>L5.1 </w:t>
            </w:r>
          </w:p>
        </w:tc>
        <w:tc>
          <w:tcPr>
            <w:tcW w:w="4464" w:type="dxa"/>
            <w:tcBorders>
              <w:top w:val="single" w:sz="6" w:space="0" w:color="auto"/>
              <w:left w:val="single" w:sz="6" w:space="0" w:color="auto"/>
              <w:bottom w:val="single" w:sz="6" w:space="0" w:color="auto"/>
              <w:right w:val="single" w:sz="6" w:space="0" w:color="auto"/>
            </w:tcBorders>
          </w:tcPr>
          <w:p w14:paraId="20F72D38" w14:textId="77777777" w:rsidR="002820C3" w:rsidRPr="00180D7D" w:rsidRDefault="002820C3">
            <w:pPr>
              <w:ind w:left="720"/>
              <w:rPr>
                <w:rFonts w:eastAsia="Calibri" w:cs="Calibri"/>
                <w:b/>
                <w:sz w:val="18"/>
                <w:szCs w:val="18"/>
              </w:rPr>
            </w:pPr>
            <w:r w:rsidRPr="00180D7D">
              <w:rPr>
                <w:rFonts w:eastAsia="Calibri" w:cs="Calibri"/>
                <w:b/>
              </w:rPr>
              <w:t>Can other personnel (maintenance, instrument, etc.) obtain necessary information without disturbing the operators?</w:t>
            </w:r>
          </w:p>
          <w:p w14:paraId="458E83ED" w14:textId="77777777" w:rsidR="002820C3" w:rsidRPr="00180D7D" w:rsidRDefault="002820C3">
            <w:pPr>
              <w:ind w:left="720"/>
              <w:rPr>
                <w:rStyle w:val="normaltextrun"/>
                <w:rFonts w:eastAsia="Calibri" w:cs="Calibri"/>
                <w:b/>
                <w:i/>
                <w:sz w:val="20"/>
                <w:szCs w:val="20"/>
              </w:rPr>
            </w:pPr>
            <w:r w:rsidRPr="00180D7D">
              <w:rPr>
                <w:rFonts w:eastAsia="Calibri" w:cs="Calibri"/>
                <w:i/>
              </w:rPr>
              <w:t>Check: work permits, information for fault diagnosis, information requests, location in safe area, entrance, toilet/ wardrobe/ coffee facilities/ rest area/ dining room, noisy areas, room for printers/ faxes/ computers</w:t>
            </w:r>
          </w:p>
        </w:tc>
        <w:tc>
          <w:tcPr>
            <w:tcW w:w="432" w:type="dxa"/>
            <w:tcBorders>
              <w:top w:val="single" w:sz="6" w:space="0" w:color="auto"/>
              <w:left w:val="single" w:sz="6" w:space="0" w:color="auto"/>
              <w:bottom w:val="single" w:sz="6" w:space="0" w:color="auto"/>
              <w:right w:val="single" w:sz="6" w:space="0" w:color="auto"/>
            </w:tcBorders>
          </w:tcPr>
          <w:p w14:paraId="0767F8FD"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3AC7A5E0"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18336369" w14:textId="77777777" w:rsidR="002820C3" w:rsidRPr="00180D7D" w:rsidRDefault="002820C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Pr>
          <w:p w14:paraId="01CE59D1" w14:textId="77777777" w:rsidR="002820C3" w:rsidRDefault="002820C3">
            <w:pPr>
              <w:rPr>
                <w:rFonts w:eastAsia="Calibri" w:cs="Calibri"/>
              </w:rPr>
            </w:pPr>
            <w:r w:rsidRPr="00180D7D">
              <w:rPr>
                <w:rFonts w:eastAsia="Calibri" w:cs="Calibri"/>
              </w:rPr>
              <w:t>ISO 11064-2 (2000), 5.6.</w:t>
            </w:r>
          </w:p>
          <w:p w14:paraId="65279402" w14:textId="77777777" w:rsidR="003E346D" w:rsidRDefault="003E346D">
            <w:pPr>
              <w:rPr>
                <w:rFonts w:eastAsia="Calibri" w:cs="Calibri"/>
              </w:rPr>
            </w:pPr>
          </w:p>
          <w:p w14:paraId="1639DE11" w14:textId="77777777" w:rsidR="003E346D" w:rsidRDefault="003E346D">
            <w:pPr>
              <w:rPr>
                <w:rFonts w:eastAsia="Calibri" w:cs="Calibri"/>
              </w:rPr>
            </w:pPr>
          </w:p>
          <w:p w14:paraId="583503C4" w14:textId="77777777" w:rsidR="003E346D" w:rsidRDefault="003E346D">
            <w:pPr>
              <w:rPr>
                <w:rFonts w:eastAsia="Calibri" w:cs="Calibri"/>
              </w:rPr>
            </w:pPr>
          </w:p>
          <w:p w14:paraId="5A3259E3" w14:textId="77777777" w:rsidR="003E346D" w:rsidRDefault="003E346D">
            <w:pPr>
              <w:rPr>
                <w:rFonts w:eastAsia="Calibri" w:cs="Calibri"/>
              </w:rPr>
            </w:pPr>
          </w:p>
          <w:p w14:paraId="34FE3A22" w14:textId="77777777" w:rsidR="003E346D" w:rsidRDefault="003E346D">
            <w:pPr>
              <w:rPr>
                <w:rFonts w:eastAsia="Calibri" w:cs="Calibri"/>
              </w:rPr>
            </w:pPr>
          </w:p>
          <w:p w14:paraId="012EB77D" w14:textId="77777777" w:rsidR="003E346D" w:rsidRDefault="003E346D">
            <w:pPr>
              <w:rPr>
                <w:rFonts w:eastAsia="Calibri" w:cs="Calibri"/>
              </w:rPr>
            </w:pPr>
          </w:p>
          <w:p w14:paraId="06796F3E" w14:textId="2082CF4A" w:rsidR="003E346D" w:rsidRPr="003E346D" w:rsidRDefault="003E346D">
            <w:pPr>
              <w:rPr>
                <w:rStyle w:val="normaltextrun"/>
                <w:rFonts w:eastAsia="Calibri" w:cs="Calibri"/>
                <w:sz w:val="18"/>
                <w:szCs w:val="18"/>
              </w:rPr>
            </w:pPr>
            <w:r w:rsidRPr="003E346D">
              <w:rPr>
                <w:rFonts w:eastAsia="Calibri" w:cs="Calibri"/>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7BAD448F" w14:textId="77777777" w:rsidR="002820C3" w:rsidRPr="00180D7D" w:rsidRDefault="002820C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412C1424" w14:textId="77777777" w:rsidR="002820C3" w:rsidRPr="00180D7D" w:rsidRDefault="002820C3">
            <w:pPr>
              <w:rPr>
                <w:rFonts w:eastAsia="Calibri" w:cs="Calibri"/>
              </w:rPr>
            </w:pPr>
          </w:p>
        </w:tc>
      </w:tr>
      <w:tr w:rsidR="002820C3" w:rsidRPr="00180D7D" w14:paraId="6103B105"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Pr>
          <w:p w14:paraId="475BCEF1" w14:textId="77777777" w:rsidR="002820C3" w:rsidRPr="00180D7D" w:rsidRDefault="002820C3">
            <w:pPr>
              <w:rPr>
                <w:rStyle w:val="normaltextrun"/>
                <w:rFonts w:eastAsia="Calibri" w:cs="Calibri"/>
                <w:b/>
                <w:sz w:val="20"/>
                <w:szCs w:val="20"/>
              </w:rPr>
            </w:pPr>
            <w:r w:rsidRPr="00180D7D">
              <w:rPr>
                <w:rFonts w:eastAsia="Calibri" w:cs="Calibri"/>
                <w:b/>
              </w:rPr>
              <w:t>L5.2 </w:t>
            </w:r>
          </w:p>
        </w:tc>
        <w:tc>
          <w:tcPr>
            <w:tcW w:w="4464" w:type="dxa"/>
            <w:tcBorders>
              <w:top w:val="single" w:sz="6" w:space="0" w:color="auto"/>
              <w:left w:val="single" w:sz="6" w:space="0" w:color="auto"/>
              <w:bottom w:val="single" w:sz="6" w:space="0" w:color="auto"/>
              <w:right w:val="single" w:sz="6" w:space="0" w:color="auto"/>
            </w:tcBorders>
          </w:tcPr>
          <w:p w14:paraId="281EC872" w14:textId="77777777" w:rsidR="002820C3" w:rsidRPr="00180D7D" w:rsidRDefault="002820C3">
            <w:pPr>
              <w:ind w:left="720"/>
              <w:rPr>
                <w:rFonts w:eastAsia="Calibri" w:cs="Calibri"/>
                <w:b/>
                <w:sz w:val="18"/>
                <w:szCs w:val="18"/>
              </w:rPr>
            </w:pPr>
            <w:r w:rsidRPr="00180D7D">
              <w:rPr>
                <w:rFonts w:eastAsia="Calibri" w:cs="Calibri"/>
                <w:b/>
              </w:rPr>
              <w:t>Is the supervisor provided with a separate workplace? </w:t>
            </w:r>
          </w:p>
          <w:p w14:paraId="3FFC8F89" w14:textId="77777777" w:rsidR="002820C3" w:rsidRPr="00180D7D" w:rsidRDefault="002820C3">
            <w:pPr>
              <w:ind w:left="720"/>
              <w:rPr>
                <w:rStyle w:val="normaltextrun"/>
                <w:rFonts w:eastAsia="Calibri" w:cs="Calibri"/>
                <w:b/>
                <w:i/>
                <w:sz w:val="20"/>
                <w:szCs w:val="20"/>
              </w:rPr>
            </w:pPr>
            <w:r w:rsidRPr="00180D7D">
              <w:rPr>
                <w:rFonts w:eastAsia="Calibri" w:cs="Calibri"/>
                <w:i/>
              </w:rPr>
              <w:t xml:space="preserve">Information and work permit requests are frequently directed to the supervisor. Operators should not be distracted by these activities. </w:t>
            </w:r>
            <w:r w:rsidRPr="00180D7D">
              <w:rPr>
                <w:rFonts w:eastAsia="Calibri" w:cs="Calibri"/>
                <w:i/>
              </w:rPr>
              <w:lastRenderedPageBreak/>
              <w:t>The supervisor's workplace should be a natural meeting point when entering the room.</w:t>
            </w:r>
          </w:p>
        </w:tc>
        <w:tc>
          <w:tcPr>
            <w:tcW w:w="432" w:type="dxa"/>
            <w:tcBorders>
              <w:top w:val="single" w:sz="6" w:space="0" w:color="auto"/>
              <w:left w:val="single" w:sz="6" w:space="0" w:color="auto"/>
              <w:bottom w:val="single" w:sz="6" w:space="0" w:color="auto"/>
              <w:right w:val="single" w:sz="6" w:space="0" w:color="auto"/>
            </w:tcBorders>
          </w:tcPr>
          <w:p w14:paraId="571B579B"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4EFCB12C"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4F25B2FC" w14:textId="77777777" w:rsidR="002820C3" w:rsidRPr="00180D7D" w:rsidRDefault="002820C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Pr>
          <w:p w14:paraId="74504AC1" w14:textId="77777777" w:rsidR="002820C3" w:rsidRPr="00180D7D" w:rsidRDefault="002820C3">
            <w:pPr>
              <w:rPr>
                <w:rFonts w:eastAsia="Calibri" w:cs="Calibri"/>
                <w:sz w:val="18"/>
                <w:szCs w:val="18"/>
              </w:rPr>
            </w:pPr>
            <w:r w:rsidRPr="00180D7D">
              <w:rPr>
                <w:rFonts w:eastAsia="Calibri" w:cs="Calibri"/>
              </w:rPr>
              <w:t>ISO 11064-3 (1999), 4.4.3</w:t>
            </w:r>
          </w:p>
          <w:p w14:paraId="2B580FD7" w14:textId="77777777" w:rsidR="002820C3" w:rsidRDefault="002820C3">
            <w:pPr>
              <w:rPr>
                <w:rFonts w:eastAsia="Calibri" w:cs="Calibri"/>
              </w:rPr>
            </w:pPr>
            <w:r w:rsidRPr="00180D7D">
              <w:rPr>
                <w:rFonts w:eastAsia="Calibri" w:cs="Calibri"/>
              </w:rPr>
              <w:t>ISO 11064-2 (2000), Annex A.1. </w:t>
            </w:r>
          </w:p>
          <w:p w14:paraId="7BE14FDF" w14:textId="77777777" w:rsidR="003E346D" w:rsidRDefault="003E346D">
            <w:pPr>
              <w:rPr>
                <w:rFonts w:cstheme="minorHAnsi"/>
                <w:i/>
                <w:sz w:val="20"/>
                <w:lang w:eastAsia="en-US"/>
              </w:rPr>
            </w:pPr>
          </w:p>
          <w:p w14:paraId="4750CCD1" w14:textId="6AF95FE9" w:rsidR="001B28B6" w:rsidRPr="003E346D" w:rsidRDefault="001B28B6">
            <w:pPr>
              <w:rPr>
                <w:rStyle w:val="normaltextrun"/>
                <w:rFonts w:eastAsia="Calibri" w:cstheme="minorHAnsi"/>
                <w:iCs/>
                <w:sz w:val="18"/>
                <w:szCs w:val="18"/>
              </w:rPr>
            </w:pPr>
            <w:r w:rsidRPr="003E346D">
              <w:rPr>
                <w:rFonts w:cstheme="minorHAnsi"/>
                <w:iCs/>
                <w:sz w:val="20"/>
                <w:lang w:eastAsia="en-US"/>
              </w:rPr>
              <w:t xml:space="preserve">DC: </w:t>
            </w:r>
            <w:r w:rsidRPr="003E346D">
              <w:rPr>
                <w:rFonts w:cstheme="minorHAnsi"/>
                <w:iCs/>
                <w:sz w:val="20"/>
                <w:szCs w:val="20"/>
                <w:lang w:eastAsia="en-US"/>
              </w:rPr>
              <w:t>No permanent workplace – but a separate all-purpose workplace can be available.</w:t>
            </w:r>
          </w:p>
        </w:tc>
        <w:tc>
          <w:tcPr>
            <w:tcW w:w="3456" w:type="dxa"/>
            <w:tcBorders>
              <w:top w:val="single" w:sz="6" w:space="0" w:color="auto"/>
              <w:left w:val="single" w:sz="6" w:space="0" w:color="auto"/>
              <w:bottom w:val="single" w:sz="6" w:space="0" w:color="auto"/>
              <w:right w:val="single" w:sz="6" w:space="0" w:color="auto"/>
            </w:tcBorders>
          </w:tcPr>
          <w:p w14:paraId="01CE4DC3" w14:textId="77777777" w:rsidR="002820C3" w:rsidRPr="00180D7D" w:rsidRDefault="002820C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6289F187" w14:textId="77777777" w:rsidR="002820C3" w:rsidRPr="00180D7D" w:rsidRDefault="002820C3">
            <w:pPr>
              <w:rPr>
                <w:rFonts w:eastAsia="Calibri" w:cs="Calibri"/>
              </w:rPr>
            </w:pPr>
          </w:p>
        </w:tc>
      </w:tr>
      <w:tr w:rsidR="002820C3" w:rsidRPr="00180D7D" w14:paraId="093AF8B6"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Pr>
          <w:p w14:paraId="65AAE9A7" w14:textId="77777777" w:rsidR="002820C3" w:rsidRPr="00180D7D" w:rsidRDefault="002820C3">
            <w:pPr>
              <w:rPr>
                <w:rStyle w:val="normaltextrun"/>
                <w:rFonts w:eastAsia="Calibri" w:cs="Calibri"/>
                <w:b/>
                <w:sz w:val="20"/>
                <w:szCs w:val="20"/>
              </w:rPr>
            </w:pPr>
            <w:r w:rsidRPr="00180D7D">
              <w:rPr>
                <w:rFonts w:eastAsia="Calibri" w:cs="Calibri"/>
                <w:b/>
              </w:rPr>
              <w:t>L5.2.1</w:t>
            </w:r>
          </w:p>
        </w:tc>
        <w:tc>
          <w:tcPr>
            <w:tcW w:w="4464" w:type="dxa"/>
            <w:tcBorders>
              <w:top w:val="single" w:sz="6" w:space="0" w:color="auto"/>
              <w:left w:val="single" w:sz="6" w:space="0" w:color="auto"/>
              <w:bottom w:val="single" w:sz="6" w:space="0" w:color="auto"/>
              <w:right w:val="single" w:sz="6" w:space="0" w:color="auto"/>
            </w:tcBorders>
          </w:tcPr>
          <w:p w14:paraId="68D28787" w14:textId="77777777" w:rsidR="002820C3" w:rsidRPr="00180D7D" w:rsidRDefault="002820C3">
            <w:pPr>
              <w:ind w:left="1440"/>
              <w:rPr>
                <w:rFonts w:eastAsia="Calibri" w:cs="Calibri"/>
                <w:b/>
                <w:sz w:val="18"/>
                <w:szCs w:val="18"/>
              </w:rPr>
            </w:pPr>
            <w:r w:rsidRPr="00180D7D">
              <w:rPr>
                <w:rFonts w:eastAsia="Calibri" w:cs="Calibri"/>
                <w:b/>
              </w:rPr>
              <w:t>A) Does the supervisor’s workplace allow easy visual and voice contact with operators?</w:t>
            </w:r>
          </w:p>
          <w:p w14:paraId="6FA63A67" w14:textId="77777777" w:rsidR="002820C3" w:rsidRPr="00180D7D" w:rsidRDefault="002820C3">
            <w:pPr>
              <w:ind w:left="1440"/>
              <w:rPr>
                <w:rFonts w:eastAsia="Calibri" w:cs="Calibri"/>
                <w:sz w:val="18"/>
                <w:szCs w:val="18"/>
              </w:rPr>
            </w:pPr>
            <w:r w:rsidRPr="00180D7D">
              <w:rPr>
                <w:rFonts w:eastAsia="Calibri" w:cs="Calibri"/>
                <w:b/>
              </w:rPr>
              <w:t>B) If the supervisor is not located in the control room, are dedicated communication lines provided?</w:t>
            </w:r>
          </w:p>
          <w:p w14:paraId="571B84FE" w14:textId="77777777" w:rsidR="002820C3" w:rsidRPr="00180D7D" w:rsidRDefault="002820C3">
            <w:pPr>
              <w:ind w:left="1440"/>
              <w:rPr>
                <w:rStyle w:val="normaltextrun"/>
                <w:rFonts w:eastAsia="Calibri" w:cs="Calibri"/>
                <w:b/>
                <w:sz w:val="20"/>
                <w:szCs w:val="20"/>
              </w:rPr>
            </w:pPr>
            <w:r w:rsidRPr="00180D7D">
              <w:rPr>
                <w:rFonts w:eastAsia="Calibri" w:cs="Calibri"/>
                <w:i/>
              </w:rPr>
              <w:t>Communication between operators and supervisors must be possible in spite of heavy communication during abnormal situations.</w:t>
            </w:r>
          </w:p>
        </w:tc>
        <w:tc>
          <w:tcPr>
            <w:tcW w:w="432" w:type="dxa"/>
            <w:tcBorders>
              <w:top w:val="single" w:sz="6" w:space="0" w:color="auto"/>
              <w:left w:val="single" w:sz="6" w:space="0" w:color="auto"/>
              <w:bottom w:val="single" w:sz="6" w:space="0" w:color="auto"/>
              <w:right w:val="single" w:sz="6" w:space="0" w:color="auto"/>
            </w:tcBorders>
          </w:tcPr>
          <w:p w14:paraId="55C9DC9D"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3C2152CB"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657214D4" w14:textId="77777777" w:rsidR="002820C3" w:rsidRPr="00180D7D" w:rsidRDefault="002820C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Pr>
          <w:p w14:paraId="6495F61C" w14:textId="77777777" w:rsidR="002820C3" w:rsidRPr="00180D7D" w:rsidRDefault="002820C3">
            <w:pPr>
              <w:rPr>
                <w:rFonts w:eastAsia="Calibri" w:cs="Calibri"/>
                <w:sz w:val="18"/>
                <w:szCs w:val="18"/>
              </w:rPr>
            </w:pPr>
            <w:r w:rsidRPr="00180D7D">
              <w:rPr>
                <w:rFonts w:eastAsia="Calibri" w:cs="Calibri"/>
              </w:rPr>
              <w:t>ISO 11064-3 (1999), 4.4.2.</w:t>
            </w:r>
          </w:p>
          <w:p w14:paraId="680F7BFE" w14:textId="77777777" w:rsidR="002820C3" w:rsidRPr="00180D7D" w:rsidRDefault="002820C3">
            <w:pPr>
              <w:rPr>
                <w:rFonts w:eastAsia="Calibri" w:cs="Calibri"/>
                <w:sz w:val="18"/>
                <w:szCs w:val="18"/>
              </w:rPr>
            </w:pPr>
            <w:r w:rsidRPr="00180D7D">
              <w:rPr>
                <w:rFonts w:eastAsia="Calibri" w:cs="Calibri"/>
              </w:rPr>
              <w:t>ISO 11064-2 (2000), 5.1.</w:t>
            </w:r>
          </w:p>
          <w:p w14:paraId="29851E34" w14:textId="77777777" w:rsidR="002820C3" w:rsidRDefault="002820C3">
            <w:pPr>
              <w:rPr>
                <w:rFonts w:eastAsia="Calibri" w:cs="Calibri"/>
              </w:rPr>
            </w:pPr>
            <w:r w:rsidRPr="00180D7D">
              <w:rPr>
                <w:rFonts w:eastAsia="Calibri" w:cs="Calibri"/>
              </w:rPr>
              <w:t>NUREG0700 (2020), rev. 3, 12.1.1.6.-2.</w:t>
            </w:r>
          </w:p>
          <w:p w14:paraId="7E490202" w14:textId="77777777" w:rsidR="00F00D84" w:rsidRDefault="00F00D84">
            <w:pPr>
              <w:rPr>
                <w:rFonts w:eastAsia="Calibri" w:cs="Calibri"/>
              </w:rPr>
            </w:pPr>
          </w:p>
          <w:p w14:paraId="7F95AF14" w14:textId="77777777" w:rsidR="00F00D84" w:rsidRDefault="00F00D84">
            <w:pPr>
              <w:rPr>
                <w:rFonts w:eastAsia="Calibri" w:cs="Calibri"/>
              </w:rPr>
            </w:pPr>
          </w:p>
          <w:p w14:paraId="3D7DE567" w14:textId="77777777" w:rsidR="00F00D84" w:rsidRDefault="00F00D84">
            <w:pPr>
              <w:rPr>
                <w:rFonts w:eastAsia="Calibri" w:cs="Calibri"/>
              </w:rPr>
            </w:pPr>
          </w:p>
          <w:p w14:paraId="30CFA6B5" w14:textId="77777777" w:rsidR="00F00D84" w:rsidRDefault="00F00D84">
            <w:pPr>
              <w:rPr>
                <w:rFonts w:eastAsia="Calibri" w:cs="Calibri"/>
              </w:rPr>
            </w:pPr>
          </w:p>
          <w:p w14:paraId="3514A7B9" w14:textId="225A34FD" w:rsidR="00F00D84" w:rsidRPr="00180D7D" w:rsidRDefault="00F00D84">
            <w:pPr>
              <w:rPr>
                <w:rStyle w:val="normaltextrun"/>
                <w:rFonts w:eastAsia="Calibri" w:cs="Calibri"/>
                <w:sz w:val="18"/>
                <w:szCs w:val="18"/>
              </w:rPr>
            </w:pPr>
            <w:r w:rsidRPr="003E346D">
              <w:rPr>
                <w:rFonts w:eastAsia="Calibri" w:cs="Calibri"/>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747345FC" w14:textId="77777777" w:rsidR="002820C3" w:rsidRPr="00180D7D" w:rsidRDefault="002820C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0550D654" w14:textId="77777777" w:rsidR="002820C3" w:rsidRPr="00180D7D" w:rsidRDefault="002820C3">
            <w:pPr>
              <w:rPr>
                <w:rFonts w:eastAsia="Calibri" w:cs="Calibri"/>
              </w:rPr>
            </w:pPr>
          </w:p>
        </w:tc>
      </w:tr>
      <w:tr w:rsidR="002820C3" w:rsidRPr="00180D7D" w14:paraId="1B7A2DBF"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Pr>
          <w:p w14:paraId="36640754" w14:textId="77777777" w:rsidR="002820C3" w:rsidRPr="00180D7D" w:rsidRDefault="002820C3">
            <w:pPr>
              <w:rPr>
                <w:rStyle w:val="normaltextrun"/>
                <w:rFonts w:eastAsia="Calibri" w:cs="Calibri"/>
                <w:b/>
                <w:sz w:val="20"/>
                <w:szCs w:val="20"/>
              </w:rPr>
            </w:pPr>
            <w:r w:rsidRPr="00180D7D">
              <w:rPr>
                <w:rFonts w:eastAsia="Calibri" w:cs="Calibri"/>
                <w:b/>
              </w:rPr>
              <w:t>L5.2.2</w:t>
            </w:r>
          </w:p>
        </w:tc>
        <w:tc>
          <w:tcPr>
            <w:tcW w:w="4464" w:type="dxa"/>
            <w:tcBorders>
              <w:top w:val="single" w:sz="6" w:space="0" w:color="auto"/>
              <w:left w:val="single" w:sz="6" w:space="0" w:color="auto"/>
              <w:bottom w:val="single" w:sz="6" w:space="0" w:color="auto"/>
              <w:right w:val="single" w:sz="6" w:space="0" w:color="auto"/>
            </w:tcBorders>
          </w:tcPr>
          <w:p w14:paraId="3679F79C" w14:textId="77777777" w:rsidR="002820C3" w:rsidRPr="00180D7D" w:rsidRDefault="002820C3">
            <w:pPr>
              <w:ind w:left="1440"/>
              <w:rPr>
                <w:rFonts w:eastAsia="Calibri" w:cs="Calibri"/>
                <w:sz w:val="18"/>
                <w:szCs w:val="18"/>
              </w:rPr>
            </w:pPr>
            <w:r w:rsidRPr="00180D7D">
              <w:rPr>
                <w:rFonts w:eastAsia="Calibri" w:cs="Calibri"/>
                <w:b/>
              </w:rPr>
              <w:t>Does the supervisor’s workplace allow him to obtain important information in the control room?</w:t>
            </w:r>
          </w:p>
          <w:p w14:paraId="001CEA33" w14:textId="77777777" w:rsidR="002820C3" w:rsidRPr="00180D7D" w:rsidRDefault="002820C3">
            <w:pPr>
              <w:ind w:left="1440"/>
              <w:rPr>
                <w:rStyle w:val="normaltextrun"/>
                <w:rFonts w:eastAsia="Calibri" w:cs="Calibri"/>
                <w:b/>
                <w:sz w:val="20"/>
                <w:szCs w:val="20"/>
              </w:rPr>
            </w:pPr>
            <w:r w:rsidRPr="00180D7D">
              <w:rPr>
                <w:rFonts w:eastAsia="Calibri" w:cs="Calibri"/>
              </w:rPr>
              <w:t>Check: process mimics, fire and gas panels, equipment status overviews, inhibition panel and work permits.</w:t>
            </w:r>
          </w:p>
        </w:tc>
        <w:tc>
          <w:tcPr>
            <w:tcW w:w="432" w:type="dxa"/>
            <w:tcBorders>
              <w:top w:val="single" w:sz="6" w:space="0" w:color="auto"/>
              <w:left w:val="single" w:sz="6" w:space="0" w:color="auto"/>
              <w:bottom w:val="single" w:sz="6" w:space="0" w:color="auto"/>
              <w:right w:val="single" w:sz="6" w:space="0" w:color="auto"/>
            </w:tcBorders>
          </w:tcPr>
          <w:p w14:paraId="705167CA"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7E07923D"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03821EEE" w14:textId="77777777" w:rsidR="002820C3" w:rsidRPr="00180D7D" w:rsidRDefault="002820C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Pr>
          <w:p w14:paraId="31E9522D" w14:textId="77777777" w:rsidR="002820C3" w:rsidRPr="00180D7D" w:rsidRDefault="002820C3">
            <w:pPr>
              <w:rPr>
                <w:rFonts w:eastAsia="Calibri" w:cs="Calibri"/>
                <w:sz w:val="18"/>
                <w:szCs w:val="18"/>
              </w:rPr>
            </w:pPr>
            <w:r w:rsidRPr="00180D7D">
              <w:rPr>
                <w:rFonts w:eastAsia="Calibri" w:cs="Calibri"/>
              </w:rPr>
              <w:t>ISO 11064-3 (1999), 4.4.2.  </w:t>
            </w:r>
          </w:p>
          <w:p w14:paraId="5F024749" w14:textId="77777777" w:rsidR="002820C3" w:rsidRPr="00180D7D" w:rsidRDefault="002820C3">
            <w:pPr>
              <w:rPr>
                <w:rStyle w:val="normaltextrun"/>
                <w:rFonts w:eastAsia="Calibri" w:cs="Calibri"/>
                <w:sz w:val="18"/>
                <w:szCs w:val="18"/>
              </w:rPr>
            </w:pPr>
            <w:r w:rsidRPr="00180D7D">
              <w:rPr>
                <w:rFonts w:eastAsia="Calibri" w:cs="Calibri"/>
              </w:rPr>
              <w:t>NUREG0700 (2020), rev. 3, 12.1.1.6-1</w:t>
            </w:r>
          </w:p>
        </w:tc>
        <w:tc>
          <w:tcPr>
            <w:tcW w:w="3456" w:type="dxa"/>
            <w:tcBorders>
              <w:top w:val="single" w:sz="6" w:space="0" w:color="auto"/>
              <w:left w:val="single" w:sz="6" w:space="0" w:color="auto"/>
              <w:bottom w:val="single" w:sz="6" w:space="0" w:color="auto"/>
              <w:right w:val="single" w:sz="6" w:space="0" w:color="auto"/>
            </w:tcBorders>
          </w:tcPr>
          <w:p w14:paraId="7575AB89" w14:textId="77777777" w:rsidR="002820C3" w:rsidRPr="00180D7D" w:rsidRDefault="002820C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3E4295D0" w14:textId="77777777" w:rsidR="002820C3" w:rsidRPr="00180D7D" w:rsidRDefault="002820C3">
            <w:pPr>
              <w:rPr>
                <w:rFonts w:eastAsia="Calibri" w:cs="Calibri"/>
              </w:rPr>
            </w:pPr>
          </w:p>
        </w:tc>
      </w:tr>
      <w:tr w:rsidR="002820C3" w:rsidRPr="00180D7D" w14:paraId="37A8ED92"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Pr>
          <w:p w14:paraId="3939C26B" w14:textId="77777777" w:rsidR="002820C3" w:rsidRPr="00180D7D" w:rsidRDefault="002820C3">
            <w:pPr>
              <w:rPr>
                <w:rStyle w:val="normaltextrun"/>
                <w:rFonts w:eastAsia="Calibri" w:cs="Calibri"/>
                <w:b/>
                <w:sz w:val="20"/>
                <w:szCs w:val="20"/>
              </w:rPr>
            </w:pPr>
            <w:r w:rsidRPr="00180D7D">
              <w:rPr>
                <w:rFonts w:eastAsia="Calibri" w:cs="Calibri"/>
                <w:b/>
              </w:rPr>
              <w:t>L6 </w:t>
            </w:r>
          </w:p>
        </w:tc>
        <w:tc>
          <w:tcPr>
            <w:tcW w:w="4464" w:type="dxa"/>
            <w:tcBorders>
              <w:top w:val="single" w:sz="6" w:space="0" w:color="auto"/>
              <w:left w:val="single" w:sz="6" w:space="0" w:color="auto"/>
              <w:bottom w:val="single" w:sz="6" w:space="0" w:color="auto"/>
              <w:right w:val="single" w:sz="6" w:space="0" w:color="auto"/>
            </w:tcBorders>
          </w:tcPr>
          <w:p w14:paraId="77E44807" w14:textId="77777777" w:rsidR="002820C3" w:rsidRPr="00180D7D" w:rsidRDefault="002820C3">
            <w:pPr>
              <w:rPr>
                <w:rFonts w:eastAsia="Calibri" w:cs="Calibri"/>
                <w:b/>
                <w:sz w:val="18"/>
                <w:szCs w:val="18"/>
              </w:rPr>
            </w:pPr>
            <w:r w:rsidRPr="00180D7D">
              <w:rPr>
                <w:rFonts w:eastAsia="Calibri" w:cs="Calibri"/>
                <w:b/>
              </w:rPr>
              <w:t>Are the social needs of the operator considered?</w:t>
            </w:r>
          </w:p>
          <w:p w14:paraId="0BAC277D" w14:textId="77D9AAA0" w:rsidR="002820C3" w:rsidRPr="00180D7D" w:rsidRDefault="002820C3">
            <w:pPr>
              <w:rPr>
                <w:rStyle w:val="normaltextrun"/>
                <w:rFonts w:eastAsia="Calibri" w:cs="Calibri"/>
                <w:b/>
                <w:sz w:val="20"/>
                <w:szCs w:val="20"/>
              </w:rPr>
            </w:pPr>
            <w:r w:rsidRPr="00180D7D">
              <w:rPr>
                <w:rFonts w:eastAsia="Calibri" w:cs="Calibri"/>
                <w:i/>
              </w:rPr>
              <w:lastRenderedPageBreak/>
              <w:t>Such as a social corner/pantry/meeting table and a lockable space within or nearby the control room for personal effects A social corner provides change and rest for the operators. Note, however, that a social corner may also cause people to gather and may divert the operators’ attention. The social area should be sheltered from visitors.</w:t>
            </w:r>
            <w:r w:rsidR="00BD01F5">
              <w:rPr>
                <w:rFonts w:eastAsia="Calibri" w:cs="Calibri"/>
                <w:i/>
              </w:rPr>
              <w:t xml:space="preserve"> (Check also need for exercise equipment).</w:t>
            </w:r>
          </w:p>
        </w:tc>
        <w:tc>
          <w:tcPr>
            <w:tcW w:w="432" w:type="dxa"/>
            <w:tcBorders>
              <w:top w:val="single" w:sz="6" w:space="0" w:color="auto"/>
              <w:left w:val="single" w:sz="6" w:space="0" w:color="auto"/>
              <w:bottom w:val="single" w:sz="6" w:space="0" w:color="auto"/>
              <w:right w:val="single" w:sz="6" w:space="0" w:color="auto"/>
            </w:tcBorders>
          </w:tcPr>
          <w:p w14:paraId="66738BF2"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79CCC330"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3F690771" w14:textId="77777777" w:rsidR="002820C3" w:rsidRPr="00180D7D" w:rsidRDefault="002820C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Pr>
          <w:p w14:paraId="3B4F4F65" w14:textId="77777777" w:rsidR="002820C3" w:rsidRPr="00180D7D" w:rsidRDefault="002820C3">
            <w:pPr>
              <w:rPr>
                <w:rFonts w:eastAsia="Calibri" w:cs="Calibri"/>
                <w:sz w:val="18"/>
                <w:szCs w:val="18"/>
              </w:rPr>
            </w:pPr>
            <w:r w:rsidRPr="00180D7D">
              <w:rPr>
                <w:rFonts w:eastAsia="Calibri" w:cs="Calibri"/>
              </w:rPr>
              <w:t>ISO 11064-1 (2000), 9.2</w:t>
            </w:r>
          </w:p>
          <w:p w14:paraId="4E79733B" w14:textId="77777777" w:rsidR="002820C3" w:rsidRDefault="002820C3">
            <w:pPr>
              <w:rPr>
                <w:rFonts w:eastAsia="Calibri" w:cs="Calibri"/>
              </w:rPr>
            </w:pPr>
            <w:r w:rsidRPr="00180D7D">
              <w:rPr>
                <w:rFonts w:eastAsia="Calibri" w:cs="Calibri"/>
              </w:rPr>
              <w:t>ISO 11064-3 (1999), 4.3.5</w:t>
            </w:r>
          </w:p>
          <w:p w14:paraId="6CA5AB42" w14:textId="1B83CBBA" w:rsidR="00084FD9" w:rsidRPr="00180D7D" w:rsidRDefault="00084FD9">
            <w:pPr>
              <w:rPr>
                <w:rStyle w:val="normaltextrun"/>
                <w:rFonts w:eastAsia="Calibri" w:cs="Calibri"/>
                <w:sz w:val="18"/>
                <w:szCs w:val="18"/>
              </w:rPr>
            </w:pPr>
            <w:r w:rsidRPr="001974D0">
              <w:rPr>
                <w:sz w:val="20"/>
                <w:szCs w:val="20"/>
              </w:rPr>
              <w:t xml:space="preserve">DC: </w:t>
            </w:r>
            <w:r w:rsidRPr="001974D0">
              <w:rPr>
                <w:i/>
                <w:sz w:val="20"/>
                <w:szCs w:val="20"/>
              </w:rPr>
              <w:t xml:space="preserve">There should be coffee and rest facilities in the vicinity of (not within) the </w:t>
            </w:r>
            <w:r w:rsidRPr="001974D0">
              <w:rPr>
                <w:i/>
                <w:sz w:val="20"/>
                <w:szCs w:val="20"/>
              </w:rPr>
              <w:lastRenderedPageBreak/>
              <w:t>driller's cabin to facilitate rest and coffee breaks. Also, drillers should be provided with a locker for personal effects, not necessarily in the DC.</w:t>
            </w:r>
          </w:p>
        </w:tc>
        <w:tc>
          <w:tcPr>
            <w:tcW w:w="3456" w:type="dxa"/>
            <w:tcBorders>
              <w:top w:val="single" w:sz="6" w:space="0" w:color="auto"/>
              <w:left w:val="single" w:sz="6" w:space="0" w:color="auto"/>
              <w:bottom w:val="single" w:sz="6" w:space="0" w:color="auto"/>
              <w:right w:val="single" w:sz="6" w:space="0" w:color="auto"/>
            </w:tcBorders>
          </w:tcPr>
          <w:p w14:paraId="2AA7ED74" w14:textId="77777777" w:rsidR="002820C3" w:rsidRPr="00180D7D" w:rsidRDefault="002820C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074D32F7" w14:textId="77777777" w:rsidR="002820C3" w:rsidRPr="00180D7D" w:rsidRDefault="002820C3">
            <w:pPr>
              <w:rPr>
                <w:rFonts w:eastAsia="Calibri" w:cs="Calibri"/>
              </w:rPr>
            </w:pPr>
          </w:p>
        </w:tc>
      </w:tr>
      <w:tr w:rsidR="00D17BDE" w:rsidRPr="00180D7D" w14:paraId="73AF6705" w14:textId="77777777">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Pr>
          <w:p w14:paraId="5A948D96" w14:textId="77777777" w:rsidR="00D17BDE" w:rsidRPr="00180D7D" w:rsidRDefault="00D17BDE">
            <w:pPr>
              <w:rPr>
                <w:rStyle w:val="normaltextrun"/>
                <w:rFonts w:eastAsia="Calibri" w:cs="Calibri"/>
                <w:b/>
                <w:sz w:val="20"/>
                <w:szCs w:val="20"/>
              </w:rPr>
            </w:pPr>
            <w:r w:rsidRPr="00180D7D">
              <w:rPr>
                <w:rFonts w:eastAsia="Calibri" w:cs="Calibri"/>
                <w:b/>
              </w:rPr>
              <w:t>L7 </w:t>
            </w:r>
          </w:p>
        </w:tc>
        <w:tc>
          <w:tcPr>
            <w:tcW w:w="4464" w:type="dxa"/>
            <w:tcBorders>
              <w:top w:val="single" w:sz="6" w:space="0" w:color="auto"/>
              <w:left w:val="single" w:sz="6" w:space="0" w:color="auto"/>
              <w:bottom w:val="single" w:sz="6" w:space="0" w:color="auto"/>
              <w:right w:val="single" w:sz="6" w:space="0" w:color="auto"/>
            </w:tcBorders>
          </w:tcPr>
          <w:p w14:paraId="10089D25" w14:textId="77777777" w:rsidR="00D17BDE" w:rsidRPr="00180D7D" w:rsidRDefault="00D17BDE">
            <w:pPr>
              <w:rPr>
                <w:rStyle w:val="normaltextrun"/>
                <w:rFonts w:eastAsia="Calibri" w:cs="Calibri"/>
                <w:b/>
                <w:sz w:val="20"/>
                <w:szCs w:val="20"/>
              </w:rPr>
            </w:pPr>
            <w:r w:rsidRPr="00180D7D">
              <w:rPr>
                <w:rFonts w:eastAsia="Calibri" w:cs="Calibri"/>
                <w:b/>
              </w:rPr>
              <w:t>Are all necessary questions asked related to Layout?</w:t>
            </w:r>
          </w:p>
        </w:tc>
        <w:tc>
          <w:tcPr>
            <w:tcW w:w="432" w:type="dxa"/>
            <w:tcBorders>
              <w:top w:val="single" w:sz="6" w:space="0" w:color="auto"/>
              <w:left w:val="single" w:sz="6" w:space="0" w:color="auto"/>
              <w:bottom w:val="single" w:sz="6" w:space="0" w:color="auto"/>
              <w:right w:val="single" w:sz="6" w:space="0" w:color="auto"/>
            </w:tcBorders>
          </w:tcPr>
          <w:p w14:paraId="35814C44" w14:textId="77777777" w:rsidR="00D17BDE" w:rsidRPr="00180D7D" w:rsidRDefault="00D17BDE">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3C578C8B" w14:textId="77777777" w:rsidR="00D17BDE" w:rsidRPr="00180D7D" w:rsidRDefault="00D17BDE">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05B7810C" w14:textId="77777777" w:rsidR="00D17BDE" w:rsidRPr="00180D7D" w:rsidRDefault="00D17BDE">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Pr>
          <w:p w14:paraId="6BDE66F3" w14:textId="531E9236" w:rsidR="00D17BDE" w:rsidRPr="00180D7D" w:rsidRDefault="00F00D84">
            <w:pPr>
              <w:rPr>
                <w:rStyle w:val="normaltextrun"/>
                <w:rFonts w:eastAsia="Calibri" w:cs="Calibri"/>
                <w:b/>
                <w:color w:val="D13438"/>
                <w:sz w:val="20"/>
                <w:szCs w:val="20"/>
                <w:u w:val="single"/>
              </w:rPr>
            </w:pPr>
            <w:r w:rsidRPr="003E346D">
              <w:rPr>
                <w:rFonts w:eastAsia="Calibri" w:cs="Calibri"/>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Pr>
          <w:p w14:paraId="4E205DF4" w14:textId="77777777" w:rsidR="00D17BDE" w:rsidRPr="00180D7D" w:rsidRDefault="00D17BDE">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4AC14636" w14:textId="77777777" w:rsidR="00D17BDE" w:rsidRPr="00180D7D" w:rsidRDefault="00D17BDE">
            <w:pPr>
              <w:rPr>
                <w:rFonts w:eastAsia="Calibri" w:cs="Calibri"/>
              </w:rPr>
            </w:pPr>
          </w:p>
        </w:tc>
      </w:tr>
      <w:tr w:rsidR="002820C3" w:rsidRPr="00180D7D" w14:paraId="5E6E8A6E"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Pr>
          <w:p w14:paraId="66AECA96" w14:textId="4F1DD2B4" w:rsidR="002820C3" w:rsidRPr="00180D7D" w:rsidRDefault="002820C3">
            <w:pPr>
              <w:rPr>
                <w:rStyle w:val="normaltextrun"/>
                <w:rFonts w:eastAsia="Calibri" w:cs="Calibri"/>
                <w:b/>
                <w:sz w:val="20"/>
                <w:szCs w:val="20"/>
              </w:rPr>
            </w:pPr>
            <w:r w:rsidRPr="00180D7D">
              <w:rPr>
                <w:rFonts w:eastAsia="Calibri" w:cs="Calibri"/>
                <w:b/>
              </w:rPr>
              <w:t>L</w:t>
            </w:r>
            <w:r w:rsidR="00D17BDE">
              <w:rPr>
                <w:rFonts w:eastAsia="Calibri" w:cs="Calibri"/>
                <w:b/>
              </w:rPr>
              <w:t>8</w:t>
            </w:r>
          </w:p>
        </w:tc>
        <w:tc>
          <w:tcPr>
            <w:tcW w:w="4464" w:type="dxa"/>
            <w:tcBorders>
              <w:top w:val="single" w:sz="6" w:space="0" w:color="auto"/>
              <w:left w:val="single" w:sz="6" w:space="0" w:color="auto"/>
              <w:bottom w:val="single" w:sz="6" w:space="0" w:color="auto"/>
              <w:right w:val="single" w:sz="6" w:space="0" w:color="auto"/>
            </w:tcBorders>
          </w:tcPr>
          <w:p w14:paraId="6C8D7368" w14:textId="77777777" w:rsidR="00491E1D" w:rsidRPr="00491E1D" w:rsidRDefault="00491E1D" w:rsidP="00491E1D">
            <w:pPr>
              <w:rPr>
                <w:rFonts w:eastAsia="Calibri" w:cs="Calibri"/>
                <w:b/>
              </w:rPr>
            </w:pPr>
            <w:r w:rsidRPr="00491E1D">
              <w:rPr>
                <w:rFonts w:eastAsia="Calibri" w:cs="Calibri"/>
                <w:b/>
                <w:bCs/>
              </w:rPr>
              <w:t>Does the driller have an adequate unobstructed view of the drilling area on drill floor, derrick, hoisting structure, mast and V-door? </w:t>
            </w:r>
            <w:r w:rsidRPr="00491E1D">
              <w:rPr>
                <w:rFonts w:eastAsia="Calibri" w:cs="Calibri"/>
                <w:b/>
              </w:rPr>
              <w:t> </w:t>
            </w:r>
          </w:p>
          <w:p w14:paraId="09914999" w14:textId="77777777" w:rsidR="00491E1D" w:rsidRPr="00491E1D" w:rsidRDefault="00491E1D" w:rsidP="00491E1D">
            <w:pPr>
              <w:rPr>
                <w:rFonts w:eastAsia="Calibri" w:cs="Calibri"/>
                <w:b/>
              </w:rPr>
            </w:pPr>
          </w:p>
          <w:p w14:paraId="5A9EC072" w14:textId="15F49C8F" w:rsidR="002820C3" w:rsidRPr="00491E1D" w:rsidRDefault="00491E1D" w:rsidP="00491E1D">
            <w:pPr>
              <w:rPr>
                <w:rStyle w:val="normaltextrun"/>
                <w:rFonts w:eastAsia="Calibri" w:cs="Calibri"/>
                <w:bCs/>
                <w:i/>
                <w:sz w:val="20"/>
                <w:szCs w:val="20"/>
              </w:rPr>
            </w:pPr>
            <w:r w:rsidRPr="00491E1D">
              <w:rPr>
                <w:rFonts w:eastAsia="Calibri" w:cs="Calibri"/>
                <w:bCs/>
                <w:i/>
                <w:sz w:val="20"/>
                <w:szCs w:val="20"/>
              </w:rPr>
              <w:t xml:space="preserve">The driller's cabin should be designed so the view to the drilling area from the DC is free of obstructions to for instance the top drive, racking arms, </w:t>
            </w:r>
            <w:r w:rsidR="00AD3A4B" w:rsidRPr="00491E1D">
              <w:rPr>
                <w:rFonts w:eastAsia="Calibri" w:cs="Calibri"/>
                <w:bCs/>
                <w:i/>
                <w:sz w:val="20"/>
                <w:szCs w:val="20"/>
              </w:rPr>
              <w:t>catwalk</w:t>
            </w:r>
            <w:r w:rsidR="00D957F7" w:rsidRPr="00491E1D">
              <w:rPr>
                <w:rFonts w:eastAsia="Calibri" w:cs="Calibri"/>
                <w:bCs/>
                <w:i/>
                <w:sz w:val="20"/>
                <w:szCs w:val="20"/>
              </w:rPr>
              <w:t>, iron</w:t>
            </w:r>
            <w:r w:rsidRPr="00491E1D">
              <w:rPr>
                <w:rFonts w:eastAsia="Calibri" w:cs="Calibri"/>
                <w:bCs/>
                <w:i/>
                <w:sz w:val="20"/>
                <w:szCs w:val="20"/>
              </w:rPr>
              <w:t xml:space="preserve"> roughneck, personnel etc. It is often seen that the view is obstructed by beams that support the driller's cabin structure. Cameras with monitors can be used as compensating measure for the derrick, pipe handling equipment and mast if necessary. </w:t>
            </w:r>
          </w:p>
        </w:tc>
        <w:tc>
          <w:tcPr>
            <w:tcW w:w="432" w:type="dxa"/>
            <w:tcBorders>
              <w:top w:val="single" w:sz="6" w:space="0" w:color="auto"/>
              <w:left w:val="single" w:sz="6" w:space="0" w:color="auto"/>
              <w:bottom w:val="single" w:sz="6" w:space="0" w:color="auto"/>
              <w:right w:val="single" w:sz="6" w:space="0" w:color="auto"/>
            </w:tcBorders>
          </w:tcPr>
          <w:p w14:paraId="1749BB18"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029B4DDB"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Pr>
          <w:p w14:paraId="1B067EA3" w14:textId="77777777" w:rsidR="002820C3" w:rsidRPr="00180D7D" w:rsidRDefault="002820C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Pr>
          <w:p w14:paraId="27A269B6" w14:textId="77777777" w:rsidR="000D3D81" w:rsidRPr="000D3D81" w:rsidRDefault="000D3D81" w:rsidP="000D3D81">
            <w:pPr>
              <w:rPr>
                <w:rFonts w:eastAsia="Calibri" w:cs="Calibri"/>
                <w:bCs/>
                <w:color w:val="000000" w:themeColor="text1"/>
                <w:sz w:val="20"/>
                <w:szCs w:val="20"/>
                <w:lang w:val="nb-NO"/>
              </w:rPr>
            </w:pPr>
            <w:r w:rsidRPr="000D3D81">
              <w:rPr>
                <w:rFonts w:eastAsia="Calibri" w:cs="Calibri"/>
                <w:bCs/>
                <w:color w:val="000000" w:themeColor="text1"/>
                <w:sz w:val="20"/>
                <w:szCs w:val="20"/>
                <w:lang w:val="nb-NO"/>
              </w:rPr>
              <w:t>NORSOK D-001 (2023), 6.9.1 &amp; 6.7.2. </w:t>
            </w:r>
          </w:p>
          <w:p w14:paraId="1CBE24E4" w14:textId="77777777" w:rsidR="000D3D81" w:rsidRPr="000D3D81" w:rsidRDefault="000D3D81" w:rsidP="000D3D81">
            <w:pPr>
              <w:rPr>
                <w:rFonts w:eastAsia="Calibri" w:cs="Calibri"/>
                <w:bCs/>
                <w:color w:val="000000" w:themeColor="text1"/>
                <w:sz w:val="20"/>
                <w:szCs w:val="20"/>
                <w:lang w:val="nb-NO"/>
              </w:rPr>
            </w:pPr>
            <w:r w:rsidRPr="000D3D81">
              <w:rPr>
                <w:rFonts w:eastAsia="Calibri" w:cs="Calibri"/>
                <w:bCs/>
                <w:color w:val="000000" w:themeColor="text1"/>
                <w:sz w:val="20"/>
                <w:szCs w:val="20"/>
                <w:lang w:val="nb-NO"/>
              </w:rPr>
              <w:t>ISO 11064-2 (2000), 4.4 </w:t>
            </w:r>
          </w:p>
          <w:p w14:paraId="6334EFE8" w14:textId="77777777" w:rsidR="002820C3" w:rsidRPr="00180D7D" w:rsidRDefault="002820C3">
            <w:pPr>
              <w:rPr>
                <w:rStyle w:val="normaltextrun"/>
                <w:rFonts w:eastAsia="Calibri" w:cs="Calibri"/>
                <w:b/>
                <w:color w:val="D13438"/>
                <w:sz w:val="20"/>
                <w:szCs w:val="20"/>
                <w:u w:val="single"/>
              </w:rPr>
            </w:pPr>
          </w:p>
        </w:tc>
        <w:tc>
          <w:tcPr>
            <w:tcW w:w="3456" w:type="dxa"/>
            <w:tcBorders>
              <w:top w:val="single" w:sz="6" w:space="0" w:color="auto"/>
              <w:left w:val="single" w:sz="6" w:space="0" w:color="auto"/>
              <w:bottom w:val="single" w:sz="6" w:space="0" w:color="auto"/>
              <w:right w:val="single" w:sz="6" w:space="0" w:color="auto"/>
            </w:tcBorders>
          </w:tcPr>
          <w:p w14:paraId="00E48D13" w14:textId="77777777" w:rsidR="002820C3" w:rsidRPr="00180D7D" w:rsidRDefault="002820C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Pr>
          <w:p w14:paraId="5B04B3B2" w14:textId="77777777" w:rsidR="002820C3" w:rsidRPr="00180D7D" w:rsidRDefault="002820C3">
            <w:pPr>
              <w:rPr>
                <w:rFonts w:eastAsia="Calibri" w:cs="Calibri"/>
              </w:rPr>
            </w:pPr>
          </w:p>
        </w:tc>
      </w:tr>
    </w:tbl>
    <w:p w14:paraId="37242641" w14:textId="77777777" w:rsidR="002820C3" w:rsidRPr="00180D7D" w:rsidRDefault="002820C3">
      <w:pPr>
        <w:sectPr w:rsidR="002820C3" w:rsidRPr="00180D7D" w:rsidSect="002820C3">
          <w:footerReference w:type="default" r:id="rId49"/>
          <w:pgSz w:w="16838" w:h="11906" w:orient="landscape" w:code="9"/>
          <w:pgMar w:top="1134" w:right="2268" w:bottom="1134" w:left="1134" w:header="737" w:footer="624" w:gutter="0"/>
          <w:cols w:space="720"/>
          <w:formProt w:val="0"/>
          <w:docGrid w:linePitch="360"/>
        </w:sectPr>
      </w:pPr>
      <w:r w:rsidRPr="00180D7D">
        <w:br w:type="page"/>
      </w:r>
    </w:p>
    <w:p w14:paraId="5C67807E" w14:textId="77777777" w:rsidR="002820C3" w:rsidRPr="00180D7D" w:rsidRDefault="002820C3" w:rsidP="002820C3">
      <w:pPr>
        <w:pStyle w:val="xRapportTOCOverskrift"/>
        <w:rPr>
          <w:rFonts w:asciiTheme="minorHAnsi" w:hAnsiTheme="minorHAnsi" w:cstheme="minorHAnsi"/>
          <w:sz w:val="22"/>
          <w:szCs w:val="22"/>
        </w:rPr>
      </w:pPr>
    </w:p>
    <w:p w14:paraId="09B93B3E" w14:textId="77777777" w:rsidR="002820C3" w:rsidRPr="00180D7D" w:rsidRDefault="002820C3" w:rsidP="002820C3"/>
    <w:p w14:paraId="2222685B" w14:textId="77777777" w:rsidR="002820C3" w:rsidRPr="00180D7D" w:rsidRDefault="002820C3" w:rsidP="002820C3"/>
    <w:p w14:paraId="1D0A32B1" w14:textId="77777777" w:rsidR="002820C3" w:rsidRPr="00180D7D" w:rsidRDefault="002820C3" w:rsidP="002820C3"/>
    <w:p w14:paraId="2B477CA8" w14:textId="77777777" w:rsidR="002820C3" w:rsidRPr="00180D7D" w:rsidRDefault="002820C3" w:rsidP="002820C3"/>
    <w:p w14:paraId="7085F007" w14:textId="77777777" w:rsidR="002820C3" w:rsidRPr="00180D7D" w:rsidRDefault="002820C3" w:rsidP="002820C3"/>
    <w:p w14:paraId="5D5622D2" w14:textId="77777777" w:rsidR="002820C3" w:rsidRPr="00180D7D" w:rsidRDefault="002820C3" w:rsidP="002820C3"/>
    <w:p w14:paraId="4C82A9E1" w14:textId="77777777" w:rsidR="002820C3" w:rsidRPr="00180D7D" w:rsidRDefault="002820C3" w:rsidP="002820C3"/>
    <w:p w14:paraId="4BBC038A" w14:textId="77777777" w:rsidR="002820C3" w:rsidRPr="00180D7D" w:rsidRDefault="002820C3" w:rsidP="002820C3"/>
    <w:p w14:paraId="06E0A711" w14:textId="77777777" w:rsidR="002820C3" w:rsidRPr="00180D7D" w:rsidRDefault="002820C3" w:rsidP="002820C3"/>
    <w:p w14:paraId="7375FA29" w14:textId="77777777" w:rsidR="002820C3" w:rsidRPr="00180D7D" w:rsidRDefault="002820C3" w:rsidP="002820C3"/>
    <w:p w14:paraId="100ADF93" w14:textId="77777777" w:rsidR="002820C3" w:rsidRPr="00180D7D" w:rsidRDefault="002820C3" w:rsidP="002820C3"/>
    <w:p w14:paraId="0C2FB471" w14:textId="77777777" w:rsidR="002820C3" w:rsidRPr="00180D7D" w:rsidRDefault="002820C3" w:rsidP="002820C3">
      <w:pPr>
        <w:rPr>
          <w:b/>
          <w:bCs/>
          <w:sz w:val="28"/>
          <w:szCs w:val="28"/>
        </w:rPr>
      </w:pPr>
    </w:p>
    <w:p w14:paraId="1D2A02B5" w14:textId="17360C89" w:rsidR="002820C3" w:rsidRPr="00180D7D" w:rsidRDefault="002820C3" w:rsidP="002820C3">
      <w:pPr>
        <w:pStyle w:val="Sterktsitat"/>
        <w:rPr>
          <w:b/>
          <w:bCs/>
          <w:sz w:val="28"/>
          <w:szCs w:val="28"/>
        </w:rPr>
      </w:pPr>
      <w:r w:rsidRPr="00180D7D">
        <w:rPr>
          <w:b/>
          <w:bCs/>
          <w:sz w:val="28"/>
          <w:szCs w:val="28"/>
        </w:rPr>
        <w:t xml:space="preserve">Checklist W: Working </w:t>
      </w:r>
      <w:r w:rsidR="002A2603" w:rsidRPr="00180D7D">
        <w:rPr>
          <w:b/>
          <w:bCs/>
          <w:sz w:val="28"/>
          <w:szCs w:val="28"/>
        </w:rPr>
        <w:t>environment</w:t>
      </w:r>
    </w:p>
    <w:p w14:paraId="0DC67680" w14:textId="77777777" w:rsidR="002820C3" w:rsidRPr="00180D7D" w:rsidRDefault="002820C3">
      <w:pPr>
        <w:sectPr w:rsidR="002820C3" w:rsidRPr="00180D7D" w:rsidSect="002820C3">
          <w:footerReference w:type="default" r:id="rId50"/>
          <w:pgSz w:w="11906" w:h="16838" w:code="9"/>
          <w:pgMar w:top="1134" w:right="1134" w:bottom="2268" w:left="1134" w:header="737" w:footer="624" w:gutter="0"/>
          <w:cols w:space="720"/>
          <w:formProt w:val="0"/>
          <w:docGrid w:linePitch="360"/>
        </w:sectPr>
      </w:pPr>
      <w:r w:rsidRPr="00180D7D">
        <w:br w:type="page"/>
      </w:r>
    </w:p>
    <w:p w14:paraId="71C3022E" w14:textId="77777777" w:rsidR="002820C3" w:rsidRPr="00180D7D" w:rsidRDefault="002820C3" w:rsidP="72CD11CD">
      <w:pPr>
        <w:pStyle w:val="Overskrift1"/>
        <w:numPr>
          <w:ilvl w:val="0"/>
          <w:numId w:val="0"/>
        </w:numPr>
        <w:tabs>
          <w:tab w:val="num" w:pos="360"/>
          <w:tab w:val="num" w:pos="720"/>
        </w:tabs>
        <w:rPr>
          <w:rFonts w:ascii="Calibri" w:eastAsia="Calibri" w:hAnsi="Calibri" w:cs="Calibri"/>
          <w:b w:val="0"/>
          <w:bCs w:val="0"/>
        </w:rPr>
      </w:pPr>
      <w:bookmarkStart w:id="29" w:name="_Toc190265507"/>
      <w:r w:rsidRPr="00180D7D">
        <w:rPr>
          <w:rFonts w:ascii="Calibri" w:eastAsia="Calibri" w:hAnsi="Calibri" w:cs="Calibri"/>
        </w:rPr>
        <w:lastRenderedPageBreak/>
        <w:t>Checklist W: Working environment</w:t>
      </w:r>
      <w:bookmarkEnd w:id="29"/>
    </w:p>
    <w:tbl>
      <w:tblPr>
        <w:tblW w:w="0" w:type="auto"/>
        <w:tblBorders>
          <w:top w:val="double" w:sz="6" w:space="0" w:color="auto"/>
          <w:left w:val="double" w:sz="6" w:space="0" w:color="auto"/>
          <w:bottom w:val="double" w:sz="6" w:space="0" w:color="auto"/>
          <w:right w:val="double" w:sz="6" w:space="0" w:color="auto"/>
          <w:insideV w:val="single" w:sz="6" w:space="0" w:color="auto"/>
        </w:tblBorders>
        <w:tblLayout w:type="fixed"/>
        <w:tblCellMar>
          <w:left w:w="85" w:type="dxa"/>
          <w:right w:w="85" w:type="dxa"/>
        </w:tblCellMar>
        <w:tblLook w:val="0000" w:firstRow="0" w:lastRow="0" w:firstColumn="0" w:lastColumn="0" w:noHBand="0" w:noVBand="0"/>
      </w:tblPr>
      <w:tblGrid>
        <w:gridCol w:w="3276"/>
        <w:gridCol w:w="4819"/>
        <w:gridCol w:w="4394"/>
      </w:tblGrid>
      <w:tr w:rsidR="002820C3" w:rsidRPr="00180D7D" w14:paraId="05F43065" w14:textId="77777777">
        <w:tc>
          <w:tcPr>
            <w:tcW w:w="3276" w:type="dxa"/>
            <w:tcBorders>
              <w:top w:val="double" w:sz="6" w:space="0" w:color="auto"/>
              <w:bottom w:val="nil"/>
            </w:tcBorders>
          </w:tcPr>
          <w:p w14:paraId="61378762" w14:textId="77777777" w:rsidR="002820C3" w:rsidRPr="00180D7D" w:rsidRDefault="002820C3">
            <w:pPr>
              <w:pStyle w:val="Bildetekst"/>
              <w:keepNext/>
              <w:spacing w:after="40"/>
              <w:jc w:val="center"/>
              <w:rPr>
                <w:rFonts w:eastAsia="Calibri" w:cs="Calibri"/>
              </w:rPr>
            </w:pPr>
            <w:r w:rsidRPr="00180D7D">
              <w:rPr>
                <w:rFonts w:eastAsia="Calibri" w:cs="Calibri"/>
              </w:rPr>
              <w:t>Facility</w:t>
            </w:r>
          </w:p>
        </w:tc>
        <w:tc>
          <w:tcPr>
            <w:tcW w:w="4819" w:type="dxa"/>
            <w:tcBorders>
              <w:top w:val="double" w:sz="6" w:space="0" w:color="auto"/>
              <w:bottom w:val="nil"/>
            </w:tcBorders>
          </w:tcPr>
          <w:p w14:paraId="2A51B15D" w14:textId="77777777" w:rsidR="002820C3" w:rsidRPr="00180D7D" w:rsidRDefault="002820C3">
            <w:pPr>
              <w:pStyle w:val="Bildetekst"/>
              <w:keepNext/>
              <w:spacing w:after="40"/>
              <w:jc w:val="center"/>
              <w:rPr>
                <w:rFonts w:eastAsia="Calibri" w:cs="Calibri"/>
              </w:rPr>
            </w:pPr>
            <w:r w:rsidRPr="00180D7D">
              <w:rPr>
                <w:rFonts w:eastAsia="Calibri" w:cs="Calibri"/>
              </w:rPr>
              <w:t>Performed by / date</w:t>
            </w:r>
          </w:p>
        </w:tc>
        <w:tc>
          <w:tcPr>
            <w:tcW w:w="4394" w:type="dxa"/>
            <w:tcBorders>
              <w:top w:val="double" w:sz="6" w:space="0" w:color="auto"/>
              <w:bottom w:val="nil"/>
            </w:tcBorders>
          </w:tcPr>
          <w:p w14:paraId="1B0E12CE" w14:textId="77777777" w:rsidR="002820C3" w:rsidRPr="00180D7D" w:rsidRDefault="002820C3">
            <w:pPr>
              <w:pStyle w:val="Bildetekst"/>
              <w:keepNext/>
              <w:spacing w:after="40"/>
              <w:jc w:val="center"/>
              <w:rPr>
                <w:rFonts w:eastAsia="Calibri" w:cs="Calibri"/>
              </w:rPr>
            </w:pPr>
            <w:r w:rsidRPr="00180D7D">
              <w:rPr>
                <w:rFonts w:eastAsia="Calibri" w:cs="Calibri"/>
              </w:rPr>
              <w:t>Approved by /date</w:t>
            </w:r>
          </w:p>
        </w:tc>
      </w:tr>
      <w:tr w:rsidR="002820C3" w:rsidRPr="00180D7D" w14:paraId="566512E6" w14:textId="77777777">
        <w:tc>
          <w:tcPr>
            <w:tcW w:w="3276" w:type="dxa"/>
            <w:tcBorders>
              <w:top w:val="single" w:sz="6" w:space="0" w:color="auto"/>
              <w:bottom w:val="double" w:sz="6" w:space="0" w:color="auto"/>
            </w:tcBorders>
          </w:tcPr>
          <w:p w14:paraId="03F15814" w14:textId="77777777" w:rsidR="002820C3" w:rsidRPr="00180D7D" w:rsidRDefault="002820C3">
            <w:pPr>
              <w:pStyle w:val="Bildetekst"/>
              <w:keepNext/>
              <w:spacing w:after="40"/>
              <w:jc w:val="center"/>
              <w:rPr>
                <w:rFonts w:eastAsia="Calibri" w:cs="Calibri"/>
              </w:rPr>
            </w:pPr>
          </w:p>
        </w:tc>
        <w:tc>
          <w:tcPr>
            <w:tcW w:w="4819" w:type="dxa"/>
            <w:tcBorders>
              <w:top w:val="single" w:sz="6" w:space="0" w:color="auto"/>
              <w:bottom w:val="double" w:sz="6" w:space="0" w:color="auto"/>
            </w:tcBorders>
          </w:tcPr>
          <w:p w14:paraId="5CCCB262" w14:textId="77777777" w:rsidR="002820C3" w:rsidRPr="00180D7D" w:rsidRDefault="002820C3">
            <w:pPr>
              <w:pStyle w:val="Bildetekst"/>
              <w:keepNext/>
              <w:spacing w:after="40"/>
              <w:jc w:val="center"/>
              <w:rPr>
                <w:rFonts w:eastAsia="Calibri" w:cs="Calibri"/>
              </w:rPr>
            </w:pPr>
          </w:p>
        </w:tc>
        <w:tc>
          <w:tcPr>
            <w:tcW w:w="4394" w:type="dxa"/>
            <w:tcBorders>
              <w:top w:val="single" w:sz="6" w:space="0" w:color="auto"/>
              <w:bottom w:val="double" w:sz="6" w:space="0" w:color="auto"/>
            </w:tcBorders>
          </w:tcPr>
          <w:p w14:paraId="33E43F81" w14:textId="77777777" w:rsidR="002820C3" w:rsidRPr="00180D7D" w:rsidRDefault="002820C3">
            <w:pPr>
              <w:pStyle w:val="Bildetekst"/>
              <w:keepNext/>
              <w:spacing w:after="40"/>
              <w:jc w:val="center"/>
              <w:rPr>
                <w:rFonts w:eastAsia="Calibri" w:cs="Calibri"/>
              </w:rPr>
            </w:pPr>
          </w:p>
        </w:tc>
      </w:tr>
    </w:tbl>
    <w:p w14:paraId="7E92F5FD" w14:textId="77777777" w:rsidR="002820C3" w:rsidRPr="00180D7D" w:rsidRDefault="002820C3" w:rsidP="002820C3">
      <w:pPr>
        <w:rPr>
          <w:rFonts w:eastAsia="Calibri"/>
        </w:rPr>
      </w:pPr>
    </w:p>
    <w:tbl>
      <w:tblPr>
        <w:tblW w:w="1441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864"/>
        <w:gridCol w:w="4464"/>
        <w:gridCol w:w="432"/>
        <w:gridCol w:w="432"/>
        <w:gridCol w:w="432"/>
        <w:gridCol w:w="3744"/>
        <w:gridCol w:w="3456"/>
        <w:gridCol w:w="590"/>
      </w:tblGrid>
      <w:tr w:rsidR="002A2603" w:rsidRPr="00180D7D" w14:paraId="290AA6B0" w14:textId="77777777" w:rsidTr="002A2603">
        <w:trPr>
          <w:trHeight w:val="300"/>
          <w:tblHeader/>
        </w:trPr>
        <w:tc>
          <w:tcPr>
            <w:tcW w:w="864"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72" w:type="dxa"/>
              <w:right w:w="72" w:type="dxa"/>
            </w:tcMar>
          </w:tcPr>
          <w:p w14:paraId="66F3F573" w14:textId="77777777" w:rsidR="002820C3" w:rsidRPr="00180D7D" w:rsidRDefault="002820C3">
            <w:pPr>
              <w:rPr>
                <w:rFonts w:eastAsia="Calibri" w:cs="Calibri"/>
                <w:b/>
                <w:sz w:val="20"/>
                <w:szCs w:val="21"/>
              </w:rPr>
            </w:pPr>
            <w:r w:rsidRPr="00180D7D">
              <w:rPr>
                <w:rFonts w:eastAsia="Calibri" w:cs="Calibri"/>
                <w:sz w:val="20"/>
                <w:szCs w:val="21"/>
              </w:rPr>
              <w:t>POINT</w:t>
            </w:r>
          </w:p>
        </w:tc>
        <w:tc>
          <w:tcPr>
            <w:tcW w:w="4464"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72" w:type="dxa"/>
              <w:right w:w="72" w:type="dxa"/>
            </w:tcMar>
          </w:tcPr>
          <w:p w14:paraId="381C3770" w14:textId="77777777" w:rsidR="002820C3" w:rsidRPr="00180D7D" w:rsidRDefault="002820C3">
            <w:pPr>
              <w:rPr>
                <w:rFonts w:eastAsia="Calibri" w:cs="Calibri"/>
                <w:b/>
                <w:sz w:val="20"/>
                <w:szCs w:val="21"/>
              </w:rPr>
            </w:pPr>
            <w:r w:rsidRPr="00180D7D">
              <w:rPr>
                <w:rFonts w:eastAsia="Calibri" w:cs="Calibri"/>
                <w:sz w:val="20"/>
                <w:szCs w:val="21"/>
              </w:rPr>
              <w:t>DESCRIPTION</w:t>
            </w:r>
          </w:p>
        </w:tc>
        <w:tc>
          <w:tcPr>
            <w:tcW w:w="432"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72" w:type="dxa"/>
              <w:right w:w="72" w:type="dxa"/>
            </w:tcMar>
          </w:tcPr>
          <w:p w14:paraId="2D87846D" w14:textId="77777777" w:rsidR="002820C3" w:rsidRPr="00180D7D" w:rsidRDefault="002820C3">
            <w:pPr>
              <w:rPr>
                <w:rFonts w:eastAsia="Calibri" w:cs="Calibri"/>
                <w:b/>
                <w:sz w:val="20"/>
                <w:szCs w:val="21"/>
              </w:rPr>
            </w:pPr>
            <w:r w:rsidRPr="00180D7D">
              <w:rPr>
                <w:rFonts w:eastAsia="Calibri" w:cs="Calibri"/>
                <w:sz w:val="20"/>
                <w:szCs w:val="21"/>
              </w:rPr>
              <w:t>Yes</w:t>
            </w:r>
          </w:p>
        </w:tc>
        <w:tc>
          <w:tcPr>
            <w:tcW w:w="432"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72" w:type="dxa"/>
              <w:right w:w="72" w:type="dxa"/>
            </w:tcMar>
          </w:tcPr>
          <w:p w14:paraId="42F0210A" w14:textId="77777777" w:rsidR="002820C3" w:rsidRPr="00180D7D" w:rsidRDefault="002820C3">
            <w:pPr>
              <w:rPr>
                <w:rFonts w:eastAsia="Calibri" w:cs="Calibri"/>
                <w:b/>
                <w:sz w:val="20"/>
                <w:szCs w:val="21"/>
              </w:rPr>
            </w:pPr>
            <w:r w:rsidRPr="00180D7D">
              <w:rPr>
                <w:rFonts w:eastAsia="Calibri" w:cs="Calibri"/>
                <w:sz w:val="20"/>
                <w:szCs w:val="21"/>
              </w:rPr>
              <w:t>No</w:t>
            </w:r>
          </w:p>
        </w:tc>
        <w:tc>
          <w:tcPr>
            <w:tcW w:w="432"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72" w:type="dxa"/>
              <w:right w:w="72" w:type="dxa"/>
            </w:tcMar>
          </w:tcPr>
          <w:p w14:paraId="11305580" w14:textId="77777777" w:rsidR="002820C3" w:rsidRPr="00180D7D" w:rsidRDefault="002820C3">
            <w:pPr>
              <w:rPr>
                <w:rFonts w:eastAsia="Calibri" w:cs="Calibri"/>
                <w:b/>
                <w:sz w:val="20"/>
                <w:szCs w:val="21"/>
              </w:rPr>
            </w:pPr>
            <w:r w:rsidRPr="00180D7D">
              <w:rPr>
                <w:rFonts w:eastAsia="Calibri" w:cs="Calibri"/>
                <w:sz w:val="20"/>
                <w:szCs w:val="21"/>
              </w:rPr>
              <w:t>NA</w:t>
            </w:r>
          </w:p>
        </w:tc>
        <w:tc>
          <w:tcPr>
            <w:tcW w:w="3744"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72" w:type="dxa"/>
              <w:right w:w="72" w:type="dxa"/>
            </w:tcMar>
          </w:tcPr>
          <w:p w14:paraId="064CD350" w14:textId="77777777" w:rsidR="002820C3" w:rsidRPr="00180D7D" w:rsidRDefault="002820C3">
            <w:pPr>
              <w:rPr>
                <w:rFonts w:eastAsia="Calibri" w:cs="Calibri"/>
                <w:b/>
                <w:sz w:val="20"/>
                <w:szCs w:val="21"/>
              </w:rPr>
            </w:pPr>
            <w:r w:rsidRPr="00180D7D">
              <w:rPr>
                <w:rFonts w:eastAsia="Calibri" w:cs="Calibri"/>
                <w:sz w:val="20"/>
                <w:szCs w:val="21"/>
              </w:rPr>
              <w:t>REFERENCES</w:t>
            </w:r>
          </w:p>
        </w:tc>
        <w:tc>
          <w:tcPr>
            <w:tcW w:w="3456"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72" w:type="dxa"/>
              <w:right w:w="72" w:type="dxa"/>
            </w:tcMar>
          </w:tcPr>
          <w:p w14:paraId="4C53664C" w14:textId="77777777" w:rsidR="002820C3" w:rsidRPr="00180D7D" w:rsidRDefault="002820C3">
            <w:pPr>
              <w:rPr>
                <w:rFonts w:eastAsia="Calibri" w:cs="Calibri"/>
                <w:b/>
                <w:sz w:val="20"/>
                <w:szCs w:val="21"/>
              </w:rPr>
            </w:pPr>
            <w:r w:rsidRPr="00180D7D">
              <w:rPr>
                <w:rFonts w:eastAsia="Calibri" w:cs="Calibri"/>
                <w:sz w:val="20"/>
                <w:szCs w:val="21"/>
              </w:rPr>
              <w:t>COMMENTS/REF TO DOCUMENTS</w:t>
            </w:r>
          </w:p>
        </w:tc>
        <w:tc>
          <w:tcPr>
            <w:tcW w:w="590"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72" w:type="dxa"/>
              <w:right w:w="72" w:type="dxa"/>
            </w:tcMar>
          </w:tcPr>
          <w:p w14:paraId="36886154" w14:textId="77777777" w:rsidR="002820C3" w:rsidRPr="00180D7D" w:rsidRDefault="002820C3">
            <w:pPr>
              <w:rPr>
                <w:rFonts w:eastAsia="Calibri" w:cs="Calibri"/>
                <w:b/>
                <w:sz w:val="20"/>
                <w:szCs w:val="21"/>
              </w:rPr>
            </w:pPr>
            <w:r w:rsidRPr="00180D7D">
              <w:rPr>
                <w:rFonts w:eastAsia="Calibri" w:cs="Calibri"/>
                <w:sz w:val="20"/>
                <w:szCs w:val="21"/>
              </w:rPr>
              <w:t>Resp.</w:t>
            </w:r>
          </w:p>
        </w:tc>
      </w:tr>
      <w:tr w:rsidR="002820C3" w:rsidRPr="00180D7D" w14:paraId="6C8CE827"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18A9793E" w14:textId="77777777" w:rsidR="002820C3" w:rsidRPr="00180D7D" w:rsidRDefault="002820C3">
            <w:pPr>
              <w:rPr>
                <w:rFonts w:eastAsia="Calibri" w:cs="Calibri"/>
                <w:b/>
              </w:rPr>
            </w:pPr>
            <w:r w:rsidRPr="00180D7D">
              <w:rPr>
                <w:rFonts w:eastAsia="Calibri" w:cs="Calibri"/>
                <w:b/>
              </w:rPr>
              <w:t>W1</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389D080E" w14:textId="77777777" w:rsidR="002820C3" w:rsidRPr="00180D7D" w:rsidRDefault="002820C3">
            <w:pPr>
              <w:rPr>
                <w:rFonts w:eastAsia="Calibri" w:cs="Calibri"/>
                <w:b/>
                <w:sz w:val="18"/>
                <w:szCs w:val="18"/>
              </w:rPr>
            </w:pPr>
            <w:r w:rsidRPr="00180D7D">
              <w:rPr>
                <w:rFonts w:eastAsia="Calibri" w:cs="Calibri"/>
                <w:b/>
              </w:rPr>
              <w:t>Does the design of the CC consider ergonomic criteria related to a safe and comfortable working environment?</w:t>
            </w:r>
          </w:p>
          <w:p w14:paraId="7B4AD454" w14:textId="77777777" w:rsidR="002820C3" w:rsidRPr="00180D7D" w:rsidRDefault="002820C3">
            <w:pPr>
              <w:rPr>
                <w:rFonts w:eastAsia="Calibri" w:cs="Calibri"/>
                <w:i/>
                <w:sz w:val="20"/>
                <w:szCs w:val="20"/>
              </w:rPr>
            </w:pPr>
            <w:r w:rsidRPr="00180D7D">
              <w:rPr>
                <w:rFonts w:eastAsia="Calibri" w:cs="Calibri"/>
                <w:i/>
              </w:rPr>
              <w:t>The CC should be designed in accordance with ergonomic principles and best practice to ensure optimal user interface and a workplace that will protect against physical and mental strain.</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00C09328"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76DA0393"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24C81864" w14:textId="77777777" w:rsidR="002820C3" w:rsidRPr="00180D7D" w:rsidRDefault="002820C3">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2B5C6841" w14:textId="77777777" w:rsidR="002820C3" w:rsidRPr="00180D7D" w:rsidRDefault="002820C3">
            <w:pPr>
              <w:rPr>
                <w:rFonts w:eastAsia="Calibri" w:cs="Calibri"/>
                <w:sz w:val="18"/>
                <w:szCs w:val="18"/>
              </w:rPr>
            </w:pPr>
            <w:r w:rsidRPr="00180D7D">
              <w:rPr>
                <w:rFonts w:eastAsia="Calibri" w:cs="Calibri"/>
              </w:rPr>
              <w:t>ISO 11064-4 (2013)</w:t>
            </w:r>
          </w:p>
          <w:p w14:paraId="13185ABC" w14:textId="77777777" w:rsidR="002820C3" w:rsidRPr="00180D7D" w:rsidRDefault="002820C3">
            <w:pPr>
              <w:rPr>
                <w:rFonts w:eastAsia="Calibri" w:cs="Calibri"/>
                <w:sz w:val="18"/>
                <w:szCs w:val="18"/>
              </w:rPr>
            </w:pPr>
            <w:r w:rsidRPr="00180D7D">
              <w:rPr>
                <w:rFonts w:eastAsia="Calibri" w:cs="Calibri"/>
              </w:rPr>
              <w:t>DC: NORSOK S-002 (2018)</w:t>
            </w:r>
          </w:p>
          <w:p w14:paraId="285D9EF6" w14:textId="77777777" w:rsidR="002820C3" w:rsidRPr="00180D7D" w:rsidRDefault="002820C3">
            <w:pPr>
              <w:rPr>
                <w:rFonts w:eastAsia="Calibri" w:cs="Calibri"/>
                <w:color w:val="E36C0A" w:themeColor="accent6" w:themeShade="BF"/>
                <w:sz w:val="19"/>
                <w:szCs w:val="19"/>
              </w:rPr>
            </w:pPr>
            <w:r w:rsidRPr="00180D7D">
              <w:rPr>
                <w:rFonts w:eastAsia="Calibri" w:cs="Calibri"/>
              </w:rPr>
              <w:t>NORSOK D-001 (2023)</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2AA813D8" w14:textId="77777777" w:rsidR="002820C3" w:rsidRPr="00180D7D" w:rsidRDefault="002820C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0D0DFC18" w14:textId="77777777" w:rsidR="002820C3" w:rsidRPr="00180D7D" w:rsidRDefault="002820C3">
            <w:pPr>
              <w:rPr>
                <w:rFonts w:eastAsia="Calibri" w:cs="Calibri"/>
              </w:rPr>
            </w:pPr>
          </w:p>
        </w:tc>
      </w:tr>
      <w:tr w:rsidR="002820C3" w:rsidRPr="00180D7D" w14:paraId="65E8A288"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74B30C49" w14:textId="77777777" w:rsidR="002820C3" w:rsidRPr="00180D7D" w:rsidRDefault="002820C3">
            <w:pPr>
              <w:rPr>
                <w:rFonts w:eastAsia="Calibri" w:cs="Calibri"/>
                <w:b/>
              </w:rPr>
            </w:pPr>
            <w:r w:rsidRPr="00180D7D">
              <w:rPr>
                <w:rFonts w:eastAsia="Calibri" w:cs="Calibri"/>
                <w:b/>
              </w:rPr>
              <w:t>W2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13EB50EC" w14:textId="77777777" w:rsidR="002820C3" w:rsidRPr="00180D7D" w:rsidRDefault="002820C3">
            <w:pPr>
              <w:rPr>
                <w:rFonts w:eastAsia="Calibri" w:cs="Calibri"/>
                <w:sz w:val="20"/>
                <w:szCs w:val="20"/>
              </w:rPr>
            </w:pPr>
            <w:r w:rsidRPr="00180D7D">
              <w:rPr>
                <w:rFonts w:eastAsia="Calibri" w:cs="Calibri"/>
                <w:b/>
              </w:rPr>
              <w:t>Are construction material and surfaces considered with respect to work environment and health hazards?</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458C1FB6"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2BA968E1"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1D293876" w14:textId="77777777" w:rsidR="002820C3" w:rsidRPr="00180D7D" w:rsidRDefault="002820C3">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16475268" w14:textId="6700255E" w:rsidR="002820C3" w:rsidRPr="007E0C1A" w:rsidRDefault="002820C3">
            <w:pPr>
              <w:rPr>
                <w:rFonts w:eastAsia="Calibri" w:cs="Calibri"/>
                <w:sz w:val="18"/>
                <w:szCs w:val="18"/>
                <w:lang w:val="nn-NO"/>
              </w:rPr>
            </w:pPr>
            <w:r w:rsidRPr="007E0C1A">
              <w:rPr>
                <w:rFonts w:eastAsia="Calibri" w:cs="Calibri"/>
                <w:lang w:val="nn-NO"/>
              </w:rPr>
              <w:t>FA §12</w:t>
            </w:r>
            <w:r w:rsidR="00F00D84">
              <w:rPr>
                <w:rFonts w:eastAsia="Calibri" w:cs="Calibri"/>
                <w:sz w:val="18"/>
                <w:szCs w:val="18"/>
                <w:lang w:val="nn-NO"/>
              </w:rPr>
              <w:t xml:space="preserve">, </w:t>
            </w:r>
            <w:r w:rsidRPr="007E0C1A">
              <w:rPr>
                <w:rFonts w:eastAsia="Calibri" w:cs="Calibri"/>
                <w:lang w:val="nn-NO"/>
              </w:rPr>
              <w:t>NORSOK S-002 (2018), 7.7.1</w:t>
            </w:r>
          </w:p>
          <w:p w14:paraId="493121DE" w14:textId="77777777" w:rsidR="002820C3" w:rsidRPr="007E0C1A" w:rsidRDefault="002820C3">
            <w:pPr>
              <w:rPr>
                <w:rFonts w:eastAsia="Calibri" w:cs="Calibri"/>
                <w:sz w:val="18"/>
                <w:szCs w:val="18"/>
                <w:lang w:val="nn-NO"/>
              </w:rPr>
            </w:pPr>
            <w:r w:rsidRPr="007E0C1A">
              <w:rPr>
                <w:rFonts w:eastAsia="Calibri" w:cs="Calibri"/>
                <w:lang w:val="nn-NO"/>
              </w:rPr>
              <w:t>NORSOK C-002 (2015), 20.3</w:t>
            </w:r>
          </w:p>
          <w:p w14:paraId="7CED236D" w14:textId="281B333C" w:rsidR="002820C3" w:rsidRPr="00180D7D" w:rsidRDefault="002820C3">
            <w:pPr>
              <w:rPr>
                <w:rFonts w:eastAsia="Calibri" w:cs="Calibri"/>
                <w:sz w:val="18"/>
                <w:szCs w:val="18"/>
              </w:rPr>
            </w:pPr>
            <w:r w:rsidRPr="00180D7D">
              <w:rPr>
                <w:rFonts w:eastAsia="Calibri" w:cs="Calibri"/>
              </w:rPr>
              <w:t>ISO 11064-6 (2005)</w:t>
            </w:r>
            <w:r w:rsidR="00F00D84">
              <w:rPr>
                <w:rFonts w:eastAsia="Calibri" w:cs="Calibri"/>
              </w:rPr>
              <w:t xml:space="preserve">, </w:t>
            </w:r>
            <w:r w:rsidR="00F00D84" w:rsidRPr="003E346D">
              <w:rPr>
                <w:rFonts w:eastAsia="Calibri" w:cs="Calibri"/>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30750E60" w14:textId="77777777" w:rsidR="002820C3" w:rsidRPr="00180D7D" w:rsidRDefault="002820C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15B5436E" w14:textId="77777777" w:rsidR="002820C3" w:rsidRPr="00180D7D" w:rsidRDefault="002820C3">
            <w:pPr>
              <w:rPr>
                <w:rFonts w:eastAsia="Calibri" w:cs="Calibri"/>
              </w:rPr>
            </w:pPr>
          </w:p>
        </w:tc>
      </w:tr>
      <w:tr w:rsidR="002820C3" w:rsidRPr="007E0C1A" w14:paraId="06435479"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28B037DD" w14:textId="77777777" w:rsidR="002820C3" w:rsidRPr="00180D7D" w:rsidRDefault="002820C3">
            <w:pPr>
              <w:rPr>
                <w:rFonts w:eastAsia="Calibri" w:cs="Calibri"/>
                <w:b/>
              </w:rPr>
            </w:pPr>
            <w:r w:rsidRPr="00180D7D">
              <w:rPr>
                <w:rFonts w:eastAsia="Calibri" w:cs="Calibri"/>
                <w:b/>
              </w:rPr>
              <w:t>W2.1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0B5BE7D0" w14:textId="77777777" w:rsidR="002820C3" w:rsidRPr="00180D7D" w:rsidRDefault="002820C3">
            <w:pPr>
              <w:ind w:left="720"/>
              <w:rPr>
                <w:rFonts w:eastAsia="Calibri" w:cs="Calibri"/>
                <w:b/>
                <w:sz w:val="18"/>
                <w:szCs w:val="18"/>
              </w:rPr>
            </w:pPr>
            <w:r w:rsidRPr="00180D7D">
              <w:rPr>
                <w:rFonts w:eastAsia="Calibri" w:cs="Calibri"/>
                <w:b/>
              </w:rPr>
              <w:t>Are indoor building materials and inventories selected with respect to</w:t>
            </w:r>
          </w:p>
          <w:p w14:paraId="7AA9424F" w14:textId="77777777" w:rsidR="00952B1B" w:rsidRPr="00180D7D" w:rsidRDefault="00952B1B" w:rsidP="008371EB">
            <w:pPr>
              <w:pStyle w:val="Listeavsnitt"/>
              <w:numPr>
                <w:ilvl w:val="0"/>
                <w:numId w:val="106"/>
              </w:numPr>
              <w:tabs>
                <w:tab w:val="left" w:pos="284"/>
              </w:tabs>
              <w:spacing w:before="20"/>
              <w:rPr>
                <w:rFonts w:eastAsia="Calibri" w:cs="Calibri"/>
                <w:b/>
                <w:sz w:val="20"/>
                <w:szCs w:val="20"/>
              </w:rPr>
            </w:pPr>
            <w:r w:rsidRPr="00180D7D">
              <w:rPr>
                <w:rFonts w:eastAsia="Calibri" w:cs="Calibri"/>
                <w:b/>
              </w:rPr>
              <w:t>clean building concept?</w:t>
            </w:r>
          </w:p>
          <w:p w14:paraId="5FD8D7D3" w14:textId="062A3117" w:rsidR="002820C3" w:rsidRPr="00180D7D" w:rsidRDefault="00952B1B" w:rsidP="008371EB">
            <w:pPr>
              <w:pStyle w:val="Listeavsnitt"/>
              <w:numPr>
                <w:ilvl w:val="0"/>
                <w:numId w:val="106"/>
              </w:numPr>
              <w:tabs>
                <w:tab w:val="left" w:pos="284"/>
              </w:tabs>
              <w:spacing w:before="20"/>
              <w:rPr>
                <w:rFonts w:eastAsia="Calibri" w:cs="Calibri"/>
                <w:b/>
                <w:sz w:val="20"/>
                <w:szCs w:val="20"/>
              </w:rPr>
            </w:pPr>
            <w:r>
              <w:rPr>
                <w:rFonts w:eastAsia="Calibri" w:cs="Calibri"/>
                <w:b/>
              </w:rPr>
              <w:t xml:space="preserve">low </w:t>
            </w:r>
            <w:r w:rsidR="002820C3" w:rsidRPr="00180D7D">
              <w:rPr>
                <w:rFonts w:eastAsia="Calibri" w:cs="Calibri"/>
                <w:b/>
              </w:rPr>
              <w:t>emission of pollution and odour?</w:t>
            </w:r>
          </w:p>
          <w:p w14:paraId="1CDC9B83" w14:textId="77777777" w:rsidR="002820C3" w:rsidRPr="00180D7D" w:rsidRDefault="002820C3" w:rsidP="008371EB">
            <w:pPr>
              <w:pStyle w:val="Listeavsnitt"/>
              <w:numPr>
                <w:ilvl w:val="0"/>
                <w:numId w:val="106"/>
              </w:numPr>
              <w:tabs>
                <w:tab w:val="left" w:pos="284"/>
              </w:tabs>
              <w:spacing w:before="20"/>
              <w:rPr>
                <w:rFonts w:eastAsia="Calibri" w:cs="Calibri"/>
                <w:b/>
                <w:sz w:val="20"/>
                <w:szCs w:val="20"/>
              </w:rPr>
            </w:pPr>
            <w:r w:rsidRPr="00180D7D">
              <w:rPr>
                <w:rFonts w:eastAsia="Calibri" w:cs="Calibri"/>
                <w:b/>
              </w:rPr>
              <w:t>easy cleaning of surfaces?</w:t>
            </w:r>
          </w:p>
          <w:p w14:paraId="7058A31A" w14:textId="77777777" w:rsidR="002820C3" w:rsidRPr="00180D7D" w:rsidRDefault="002820C3" w:rsidP="008371EB">
            <w:pPr>
              <w:pStyle w:val="Listeavsnitt"/>
              <w:numPr>
                <w:ilvl w:val="0"/>
                <w:numId w:val="106"/>
              </w:numPr>
              <w:tabs>
                <w:tab w:val="left" w:pos="284"/>
              </w:tabs>
              <w:spacing w:before="20"/>
              <w:rPr>
                <w:rFonts w:eastAsia="Calibri" w:cs="Calibri"/>
                <w:sz w:val="18"/>
                <w:szCs w:val="18"/>
              </w:rPr>
            </w:pPr>
            <w:r w:rsidRPr="00180D7D">
              <w:rPr>
                <w:rFonts w:eastAsia="Calibri" w:cs="Calibri"/>
                <w:b/>
              </w:rPr>
              <w:t>ergonomic factors?</w:t>
            </w:r>
          </w:p>
          <w:p w14:paraId="137612C3" w14:textId="77777777" w:rsidR="002820C3" w:rsidRPr="00180D7D" w:rsidRDefault="002820C3">
            <w:pPr>
              <w:ind w:left="720"/>
              <w:rPr>
                <w:rFonts w:eastAsia="Calibri" w:cs="Calibri"/>
                <w:i/>
                <w:sz w:val="20"/>
                <w:szCs w:val="20"/>
              </w:rPr>
            </w:pPr>
            <w:r w:rsidRPr="00180D7D">
              <w:rPr>
                <w:rFonts w:eastAsia="Calibri" w:cs="Calibri"/>
                <w:i/>
              </w:rPr>
              <w:t>Low emitting materials should be chosen. The manufacturer should give declarations on material emissions and cleaning methods.</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33BA6F20"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1245DF84"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1D9C89F8" w14:textId="77777777" w:rsidR="002820C3" w:rsidRPr="00180D7D" w:rsidRDefault="002820C3">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1965BFB8" w14:textId="77777777" w:rsidR="002820C3" w:rsidRPr="00180D7D" w:rsidRDefault="002820C3">
            <w:pPr>
              <w:rPr>
                <w:rFonts w:eastAsia="Calibri" w:cs="Calibri"/>
                <w:sz w:val="18"/>
                <w:szCs w:val="18"/>
              </w:rPr>
            </w:pPr>
            <w:r w:rsidRPr="00180D7D">
              <w:rPr>
                <w:rFonts w:eastAsia="Calibri" w:cs="Calibri"/>
              </w:rPr>
              <w:t>FA §12</w:t>
            </w:r>
          </w:p>
          <w:p w14:paraId="6F78BA67" w14:textId="167FAEE8" w:rsidR="002820C3" w:rsidRPr="00180D7D" w:rsidRDefault="002820C3">
            <w:pPr>
              <w:rPr>
                <w:rFonts w:eastAsia="Calibri" w:cs="Calibri"/>
                <w:sz w:val="18"/>
                <w:szCs w:val="18"/>
              </w:rPr>
            </w:pPr>
            <w:r w:rsidRPr="00180D7D">
              <w:rPr>
                <w:rFonts w:eastAsia="Calibri" w:cs="Calibri"/>
              </w:rPr>
              <w:t>NLIA (2013), “Workplace regulations</w:t>
            </w:r>
            <w:r w:rsidR="00D957F7">
              <w:rPr>
                <w:rFonts w:eastAsia="Calibri" w:cs="Calibri"/>
              </w:rPr>
              <w:t>”,</w:t>
            </w:r>
            <w:r w:rsidRPr="00180D7D">
              <w:rPr>
                <w:rFonts w:eastAsia="Calibri" w:cs="Calibri"/>
              </w:rPr>
              <w:t xml:space="preserve"> Chapter 2 &amp; 7.</w:t>
            </w:r>
          </w:p>
          <w:p w14:paraId="0593E2FA" w14:textId="77777777" w:rsidR="002820C3" w:rsidRPr="007E0C1A" w:rsidRDefault="002820C3">
            <w:pPr>
              <w:rPr>
                <w:rFonts w:eastAsia="Calibri" w:cs="Calibri"/>
                <w:sz w:val="18"/>
                <w:szCs w:val="18"/>
                <w:lang w:val="nn-NO"/>
              </w:rPr>
            </w:pPr>
            <w:r w:rsidRPr="007E0C1A">
              <w:rPr>
                <w:rFonts w:eastAsia="Calibri" w:cs="Calibri"/>
                <w:lang w:val="nn-NO"/>
              </w:rPr>
              <w:t>FHI (2015)</w:t>
            </w:r>
          </w:p>
          <w:p w14:paraId="15775755" w14:textId="77777777" w:rsidR="002820C3" w:rsidRPr="007E0C1A" w:rsidRDefault="002820C3">
            <w:pPr>
              <w:rPr>
                <w:rFonts w:eastAsia="Calibri" w:cs="Calibri"/>
                <w:sz w:val="18"/>
                <w:szCs w:val="18"/>
                <w:lang w:val="nn-NO"/>
              </w:rPr>
            </w:pPr>
            <w:r w:rsidRPr="007E0C1A">
              <w:rPr>
                <w:rFonts w:eastAsia="Calibri" w:cs="Calibri"/>
                <w:lang w:val="nn-NO"/>
              </w:rPr>
              <w:t>NORSOK S-002 (2018), 7.7.</w:t>
            </w:r>
          </w:p>
          <w:p w14:paraId="740071E5" w14:textId="77777777" w:rsidR="002820C3" w:rsidRDefault="002820C3">
            <w:pPr>
              <w:rPr>
                <w:rFonts w:eastAsia="Calibri" w:cs="Calibri"/>
                <w:lang w:val="nn-NO"/>
              </w:rPr>
            </w:pPr>
            <w:r w:rsidRPr="007E0C1A">
              <w:rPr>
                <w:rFonts w:eastAsia="Calibri" w:cs="Calibri"/>
                <w:lang w:val="nn-NO"/>
              </w:rPr>
              <w:t>NORSOK C-001 (2015), 7.1.6.</w:t>
            </w:r>
          </w:p>
          <w:p w14:paraId="4793FBED" w14:textId="77777777" w:rsidR="00F00D84" w:rsidRDefault="00F00D84">
            <w:pPr>
              <w:rPr>
                <w:rFonts w:eastAsia="Calibri" w:cs="Calibri"/>
                <w:lang w:val="nn-NO"/>
              </w:rPr>
            </w:pPr>
          </w:p>
          <w:p w14:paraId="220E6CB1" w14:textId="77777777" w:rsidR="00F00D84" w:rsidRDefault="00F00D84">
            <w:pPr>
              <w:rPr>
                <w:rFonts w:eastAsia="Calibri" w:cs="Calibri"/>
                <w:lang w:val="nn-NO"/>
              </w:rPr>
            </w:pPr>
          </w:p>
          <w:p w14:paraId="1E5E086F" w14:textId="04A2B25B" w:rsidR="00F00D84" w:rsidRPr="007E0C1A" w:rsidRDefault="00F00D84">
            <w:pPr>
              <w:rPr>
                <w:rFonts w:eastAsia="Calibri" w:cs="Calibri"/>
                <w:sz w:val="18"/>
                <w:szCs w:val="18"/>
                <w:lang w:val="nn-NO"/>
              </w:rPr>
            </w:pPr>
            <w:r w:rsidRPr="003E346D">
              <w:rPr>
                <w:rFonts w:eastAsia="Calibri" w:cs="Calibri"/>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187658C7" w14:textId="77777777" w:rsidR="002820C3" w:rsidRPr="007E0C1A" w:rsidRDefault="002820C3">
            <w:pPr>
              <w:rPr>
                <w:rFonts w:eastAsia="Calibri" w:cs="Calibri"/>
                <w:lang w:val="nn-NO"/>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0F388497" w14:textId="77777777" w:rsidR="002820C3" w:rsidRPr="007E0C1A" w:rsidRDefault="002820C3">
            <w:pPr>
              <w:rPr>
                <w:rFonts w:eastAsia="Calibri" w:cs="Calibri"/>
                <w:lang w:val="nn-NO"/>
              </w:rPr>
            </w:pPr>
          </w:p>
        </w:tc>
      </w:tr>
      <w:tr w:rsidR="002820C3" w:rsidRPr="00180D7D" w14:paraId="78940623"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600C6199" w14:textId="77777777" w:rsidR="002820C3" w:rsidRPr="00180D7D" w:rsidRDefault="002820C3">
            <w:pPr>
              <w:rPr>
                <w:rFonts w:eastAsia="Calibri" w:cs="Calibri"/>
                <w:b/>
              </w:rPr>
            </w:pPr>
            <w:r w:rsidRPr="00180D7D">
              <w:rPr>
                <w:rFonts w:eastAsia="Calibri" w:cs="Calibri"/>
                <w:b/>
              </w:rPr>
              <w:lastRenderedPageBreak/>
              <w:t>W2.2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56091AE6" w14:textId="77777777" w:rsidR="002820C3" w:rsidRPr="00180D7D" w:rsidRDefault="002820C3">
            <w:pPr>
              <w:ind w:left="720"/>
              <w:rPr>
                <w:rFonts w:eastAsia="Calibri" w:cs="Calibri"/>
                <w:b/>
                <w:sz w:val="18"/>
                <w:szCs w:val="18"/>
              </w:rPr>
            </w:pPr>
            <w:r w:rsidRPr="00180D7D">
              <w:rPr>
                <w:rFonts w:eastAsia="Calibri" w:cs="Calibri"/>
                <w:b/>
              </w:rPr>
              <w:t>Are colours and surfaces in the CC chosen to minimise contrast and reflection?</w:t>
            </w:r>
          </w:p>
          <w:p w14:paraId="3659CE1C" w14:textId="77777777" w:rsidR="002820C3" w:rsidRPr="00180D7D" w:rsidRDefault="002820C3">
            <w:pPr>
              <w:ind w:left="720"/>
              <w:rPr>
                <w:rFonts w:eastAsia="Calibri" w:cs="Calibri"/>
                <w:i/>
                <w:sz w:val="18"/>
                <w:szCs w:val="18"/>
              </w:rPr>
            </w:pPr>
            <w:r w:rsidRPr="00180D7D">
              <w:rPr>
                <w:rFonts w:eastAsia="Calibri" w:cs="Calibri"/>
                <w:i/>
              </w:rPr>
              <w:t>The following features are recommended: White ceiling, dark floor, reflection factor on walls between 0.5-0.8.</w:t>
            </w:r>
          </w:p>
          <w:p w14:paraId="2E44D8DF" w14:textId="77777777" w:rsidR="002820C3" w:rsidRPr="00180D7D" w:rsidRDefault="002820C3">
            <w:pPr>
              <w:ind w:left="720"/>
              <w:rPr>
                <w:rFonts w:eastAsia="Calibri" w:cs="Calibri"/>
                <w:sz w:val="20"/>
                <w:szCs w:val="20"/>
              </w:rPr>
            </w:pPr>
            <w:r w:rsidRPr="00180D7D">
              <w:rPr>
                <w:rFonts w:eastAsia="Calibri" w:cs="Calibri"/>
                <w:i/>
              </w:rPr>
              <w:t>Glare in visual display units from reflecting surfaces shall be avoided. Surfaces, which diffuse light such as flat paint, non-gloss paper and textured finishes reduce reflected glare.</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2240AE8B"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2674C192"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6832C4EB" w14:textId="77777777" w:rsidR="002820C3" w:rsidRPr="00180D7D" w:rsidRDefault="002820C3">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7EB96520" w14:textId="77777777" w:rsidR="002820C3" w:rsidRPr="00180D7D" w:rsidRDefault="002820C3">
            <w:pPr>
              <w:rPr>
                <w:rFonts w:eastAsia="Calibri" w:cs="Calibri"/>
                <w:sz w:val="18"/>
                <w:szCs w:val="18"/>
              </w:rPr>
            </w:pPr>
            <w:r w:rsidRPr="00180D7D">
              <w:rPr>
                <w:rFonts w:eastAsia="Calibri" w:cs="Calibri"/>
              </w:rPr>
              <w:t>NORSOK S-002 (2018), 7.6.</w:t>
            </w:r>
          </w:p>
          <w:p w14:paraId="29698333" w14:textId="77777777" w:rsidR="002820C3" w:rsidRPr="00180D7D" w:rsidRDefault="002820C3">
            <w:pPr>
              <w:rPr>
                <w:rFonts w:eastAsia="Calibri" w:cs="Calibri"/>
                <w:sz w:val="18"/>
                <w:szCs w:val="18"/>
              </w:rPr>
            </w:pPr>
            <w:r w:rsidRPr="00180D7D">
              <w:rPr>
                <w:rFonts w:eastAsia="Calibri" w:cs="Calibri"/>
              </w:rPr>
              <w:t>EEMUA 201 (2019), ed. 3, 2.4.4 &amp; Annex A2.6.</w:t>
            </w:r>
          </w:p>
          <w:p w14:paraId="44FA0962" w14:textId="77777777" w:rsidR="002820C3" w:rsidRDefault="002820C3">
            <w:pPr>
              <w:rPr>
                <w:rFonts w:eastAsia="Calibri" w:cs="Calibri"/>
              </w:rPr>
            </w:pPr>
            <w:r w:rsidRPr="00180D7D">
              <w:rPr>
                <w:rFonts w:eastAsia="Calibri" w:cs="Calibri"/>
              </w:rPr>
              <w:t>ISO 11064-6 (2005), 5.3.</w:t>
            </w:r>
          </w:p>
          <w:p w14:paraId="0E54B882" w14:textId="77777777" w:rsidR="00F00D84" w:rsidRDefault="00F00D84">
            <w:pPr>
              <w:rPr>
                <w:rFonts w:eastAsia="Calibri" w:cs="Calibri"/>
              </w:rPr>
            </w:pPr>
          </w:p>
          <w:p w14:paraId="677A2774" w14:textId="77777777" w:rsidR="00F00D84" w:rsidRDefault="00F00D84">
            <w:pPr>
              <w:rPr>
                <w:rFonts w:eastAsia="Calibri" w:cs="Calibri"/>
              </w:rPr>
            </w:pPr>
          </w:p>
          <w:p w14:paraId="38C7C910" w14:textId="77777777" w:rsidR="00F00D84" w:rsidRDefault="00F00D84">
            <w:pPr>
              <w:rPr>
                <w:rFonts w:eastAsia="Calibri" w:cs="Calibri"/>
              </w:rPr>
            </w:pPr>
          </w:p>
          <w:p w14:paraId="3DDDFF04" w14:textId="77777777" w:rsidR="00F00D84" w:rsidRDefault="00F00D84">
            <w:pPr>
              <w:rPr>
                <w:rFonts w:eastAsia="Calibri" w:cs="Calibri"/>
              </w:rPr>
            </w:pPr>
          </w:p>
          <w:p w14:paraId="5CE87CBE" w14:textId="77777777" w:rsidR="00F00D84" w:rsidRDefault="00F00D84">
            <w:pPr>
              <w:rPr>
                <w:rFonts w:eastAsia="Calibri" w:cs="Calibri"/>
              </w:rPr>
            </w:pPr>
          </w:p>
          <w:p w14:paraId="50A187B2" w14:textId="77777777" w:rsidR="00F00D84" w:rsidRDefault="00F00D84">
            <w:pPr>
              <w:rPr>
                <w:rFonts w:eastAsia="Calibri" w:cs="Calibri"/>
              </w:rPr>
            </w:pPr>
          </w:p>
          <w:p w14:paraId="4FDAF7B2" w14:textId="69982D50" w:rsidR="00F00D84" w:rsidRPr="00180D7D" w:rsidRDefault="00F00D84">
            <w:pPr>
              <w:rPr>
                <w:rFonts w:eastAsia="Calibri" w:cs="Calibri"/>
                <w:color w:val="E36C0A" w:themeColor="accent6" w:themeShade="BF"/>
                <w:sz w:val="19"/>
                <w:szCs w:val="19"/>
              </w:rPr>
            </w:pPr>
            <w:r w:rsidRPr="003E346D">
              <w:rPr>
                <w:rFonts w:eastAsia="Calibri" w:cs="Calibri"/>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1E5D3C09" w14:textId="77777777" w:rsidR="002820C3" w:rsidRPr="00180D7D" w:rsidRDefault="002820C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79D4ECF9" w14:textId="77777777" w:rsidR="002820C3" w:rsidRPr="00180D7D" w:rsidRDefault="002820C3">
            <w:pPr>
              <w:rPr>
                <w:rFonts w:eastAsia="Calibri" w:cs="Calibri"/>
              </w:rPr>
            </w:pPr>
          </w:p>
        </w:tc>
      </w:tr>
      <w:tr w:rsidR="002820C3" w:rsidRPr="00180D7D" w14:paraId="25D673F0"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5962FD66" w14:textId="0E922009" w:rsidR="002820C3" w:rsidRPr="00180D7D" w:rsidRDefault="002820C3">
            <w:pPr>
              <w:rPr>
                <w:rFonts w:eastAsia="Calibri" w:cs="Calibri"/>
                <w:b/>
              </w:rPr>
            </w:pPr>
            <w:r w:rsidRPr="00180D7D">
              <w:rPr>
                <w:rFonts w:eastAsia="Calibri" w:cs="Calibri"/>
                <w:b/>
              </w:rPr>
              <w:t>W2.</w:t>
            </w:r>
            <w:r w:rsidR="00635BD2">
              <w:rPr>
                <w:rFonts w:eastAsia="Calibri" w:cs="Calibri"/>
                <w:b/>
              </w:rPr>
              <w:t>3</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45A00F1E" w14:textId="77777777" w:rsidR="002820C3" w:rsidRPr="00180D7D" w:rsidRDefault="002820C3">
            <w:pPr>
              <w:ind w:left="720"/>
              <w:rPr>
                <w:rFonts w:eastAsia="Calibri" w:cs="Calibri"/>
                <w:b/>
                <w:sz w:val="18"/>
                <w:szCs w:val="18"/>
              </w:rPr>
            </w:pPr>
            <w:r w:rsidRPr="00180D7D">
              <w:rPr>
                <w:rFonts w:eastAsia="Calibri" w:cs="Calibri"/>
                <w:b/>
              </w:rPr>
              <w:t>Are measures taken to prevent static electricity?</w:t>
            </w:r>
          </w:p>
          <w:p w14:paraId="2870BC4E" w14:textId="77777777" w:rsidR="002820C3" w:rsidRPr="00180D7D" w:rsidRDefault="002820C3">
            <w:pPr>
              <w:ind w:left="720"/>
              <w:rPr>
                <w:rFonts w:eastAsia="Calibri" w:cs="Calibri"/>
                <w:i/>
                <w:sz w:val="20"/>
                <w:szCs w:val="20"/>
              </w:rPr>
            </w:pPr>
            <w:r w:rsidRPr="00180D7D">
              <w:rPr>
                <w:rFonts w:eastAsia="Calibri" w:cs="Calibri"/>
                <w:i/>
              </w:rPr>
              <w:t>Static electricity can cause failure/loss of visual displays when displays are touched. Materials in chairs, floor and footwear should be chosen to reduce static electricity.</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07F4BDFA"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328D7CA"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60EB5485" w14:textId="77777777" w:rsidR="002820C3" w:rsidRPr="00180D7D" w:rsidRDefault="002820C3">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3F1660FC" w14:textId="77777777" w:rsidR="002820C3" w:rsidRPr="00180D7D" w:rsidRDefault="002820C3">
            <w:pPr>
              <w:rPr>
                <w:rFonts w:eastAsia="Calibri" w:cs="Calibri"/>
                <w:sz w:val="18"/>
                <w:szCs w:val="18"/>
              </w:rPr>
            </w:pPr>
            <w:r w:rsidRPr="00180D7D">
              <w:rPr>
                <w:rFonts w:eastAsia="Calibri" w:cs="Calibri"/>
              </w:rPr>
              <w:t>NORSOK C-002 (2015), 4.6.</w:t>
            </w:r>
          </w:p>
          <w:p w14:paraId="02DFD396" w14:textId="77777777" w:rsidR="002820C3" w:rsidRDefault="002820C3">
            <w:pPr>
              <w:rPr>
                <w:rFonts w:eastAsia="Calibri" w:cs="Calibri"/>
              </w:rPr>
            </w:pPr>
            <w:r w:rsidRPr="00180D7D">
              <w:rPr>
                <w:rFonts w:eastAsia="Calibri" w:cs="Calibri"/>
              </w:rPr>
              <w:t>ISO 9241-6 (1999), 8.1.</w:t>
            </w:r>
          </w:p>
          <w:p w14:paraId="76302EAF" w14:textId="77777777" w:rsidR="00F00D84" w:rsidRDefault="00F00D84">
            <w:pPr>
              <w:rPr>
                <w:rFonts w:eastAsia="Calibri" w:cs="Calibri"/>
              </w:rPr>
            </w:pPr>
          </w:p>
          <w:p w14:paraId="2003F6FB" w14:textId="77777777" w:rsidR="00F00D84" w:rsidRDefault="00F00D84">
            <w:pPr>
              <w:rPr>
                <w:rFonts w:eastAsia="Calibri" w:cs="Calibri"/>
              </w:rPr>
            </w:pPr>
          </w:p>
          <w:p w14:paraId="58938840" w14:textId="2C90365D" w:rsidR="00F00D84" w:rsidRPr="00180D7D" w:rsidRDefault="00F00D84">
            <w:pPr>
              <w:rPr>
                <w:rFonts w:eastAsia="Calibri" w:cs="Calibri"/>
                <w:sz w:val="18"/>
                <w:szCs w:val="18"/>
              </w:rPr>
            </w:pPr>
            <w:r w:rsidRPr="003E346D">
              <w:rPr>
                <w:rFonts w:eastAsia="Calibri" w:cs="Calibri"/>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2EDEDDE3" w14:textId="77777777" w:rsidR="002820C3" w:rsidRPr="00180D7D" w:rsidRDefault="002820C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36F310C0" w14:textId="77777777" w:rsidR="002820C3" w:rsidRPr="00180D7D" w:rsidRDefault="002820C3">
            <w:pPr>
              <w:rPr>
                <w:rFonts w:eastAsia="Calibri" w:cs="Calibri"/>
              </w:rPr>
            </w:pPr>
          </w:p>
        </w:tc>
      </w:tr>
      <w:tr w:rsidR="002820C3" w:rsidRPr="00180D7D" w14:paraId="0519DF55"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2F2A7E07" w14:textId="3D2DB146" w:rsidR="002820C3" w:rsidRPr="00180D7D" w:rsidRDefault="002820C3">
            <w:pPr>
              <w:rPr>
                <w:rFonts w:eastAsia="Calibri" w:cs="Calibri"/>
                <w:b/>
              </w:rPr>
            </w:pPr>
            <w:r w:rsidRPr="00180D7D">
              <w:rPr>
                <w:rFonts w:eastAsia="Calibri" w:cs="Calibri"/>
                <w:b/>
              </w:rPr>
              <w:t>W2.</w:t>
            </w:r>
            <w:r w:rsidR="00635BD2">
              <w:rPr>
                <w:rFonts w:eastAsia="Calibri" w:cs="Calibri"/>
                <w:b/>
              </w:rPr>
              <w:t>4</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0C31A318" w14:textId="77777777" w:rsidR="002820C3" w:rsidRPr="00180D7D" w:rsidRDefault="002820C3">
            <w:pPr>
              <w:ind w:left="720"/>
              <w:rPr>
                <w:rFonts w:eastAsia="Calibri" w:cs="Calibri"/>
                <w:b/>
                <w:sz w:val="18"/>
                <w:szCs w:val="18"/>
              </w:rPr>
            </w:pPr>
            <w:r w:rsidRPr="00180D7D">
              <w:rPr>
                <w:rFonts w:eastAsia="Calibri" w:cs="Calibri"/>
                <w:b/>
              </w:rPr>
              <w:t>Are measures taken to prevent electromagnetic disturbances of CC equipment?</w:t>
            </w:r>
          </w:p>
          <w:p w14:paraId="674A8D4F" w14:textId="77777777" w:rsidR="002820C3" w:rsidRPr="00180D7D" w:rsidRDefault="002820C3">
            <w:pPr>
              <w:ind w:left="720"/>
              <w:rPr>
                <w:rFonts w:eastAsia="Calibri" w:cs="Calibri"/>
                <w:sz w:val="20"/>
                <w:szCs w:val="20"/>
              </w:rPr>
            </w:pPr>
            <w:r w:rsidRPr="00180D7D">
              <w:rPr>
                <w:rFonts w:eastAsia="Calibri" w:cs="Calibri"/>
                <w:i/>
              </w:rPr>
              <w:t xml:space="preserve">Electromagnetic disturbances may cause interference to electrical signals and damage electronic equipment in the CC. Relevant measures include shielding of equipment and appropriate selection </w:t>
            </w:r>
            <w:r w:rsidRPr="00180D7D">
              <w:rPr>
                <w:rFonts w:eastAsia="Calibri" w:cs="Calibri"/>
                <w:i/>
              </w:rPr>
              <w:lastRenderedPageBreak/>
              <w:t>of parts. Examples of potential sources: Lightning, radio/radar transmitters, switches, thermostats and mobile phones.</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321BF561"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75A1505E"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489526F3" w14:textId="77777777" w:rsidR="002820C3" w:rsidRPr="00180D7D" w:rsidRDefault="002820C3">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4B32E4C5" w14:textId="77777777" w:rsidR="002820C3" w:rsidRDefault="002820C3">
            <w:pPr>
              <w:rPr>
                <w:rFonts w:eastAsia="Calibri" w:cs="Calibri"/>
              </w:rPr>
            </w:pPr>
            <w:r w:rsidRPr="00180D7D">
              <w:rPr>
                <w:rFonts w:eastAsia="Calibri" w:cs="Calibri"/>
              </w:rPr>
              <w:t>IEC TR 61000-5-1 (2023), 4.1 &amp; 4.2</w:t>
            </w:r>
          </w:p>
          <w:p w14:paraId="3DA0532B" w14:textId="77777777" w:rsidR="00F00D84" w:rsidRDefault="00F00D84">
            <w:pPr>
              <w:rPr>
                <w:rFonts w:eastAsia="Calibri" w:cs="Calibri"/>
              </w:rPr>
            </w:pPr>
          </w:p>
          <w:p w14:paraId="06E80F7D" w14:textId="77777777" w:rsidR="00F00D84" w:rsidRDefault="00F00D84">
            <w:pPr>
              <w:rPr>
                <w:rFonts w:eastAsia="Calibri" w:cs="Calibri"/>
              </w:rPr>
            </w:pPr>
          </w:p>
          <w:p w14:paraId="5EB55273" w14:textId="77777777" w:rsidR="00F00D84" w:rsidRDefault="00F00D84">
            <w:pPr>
              <w:rPr>
                <w:rFonts w:eastAsia="Calibri" w:cs="Calibri"/>
              </w:rPr>
            </w:pPr>
          </w:p>
          <w:p w14:paraId="1724B941" w14:textId="77777777" w:rsidR="00F00D84" w:rsidRDefault="00F00D84">
            <w:pPr>
              <w:rPr>
                <w:rFonts w:eastAsia="Calibri" w:cs="Calibri"/>
              </w:rPr>
            </w:pPr>
          </w:p>
          <w:p w14:paraId="223AEF20" w14:textId="77777777" w:rsidR="00F00D84" w:rsidRDefault="00F00D84">
            <w:pPr>
              <w:rPr>
                <w:rFonts w:eastAsia="Calibri" w:cs="Calibri"/>
              </w:rPr>
            </w:pPr>
          </w:p>
          <w:p w14:paraId="1D041B69" w14:textId="4CC49598" w:rsidR="00F00D84" w:rsidRPr="00180D7D" w:rsidRDefault="00F00D84">
            <w:pPr>
              <w:rPr>
                <w:rFonts w:eastAsia="Calibri" w:cs="Calibri"/>
                <w:sz w:val="18"/>
                <w:szCs w:val="18"/>
              </w:rPr>
            </w:pPr>
            <w:r w:rsidRPr="003E346D">
              <w:rPr>
                <w:rFonts w:eastAsia="Calibri" w:cs="Calibri"/>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419C4A89" w14:textId="77777777" w:rsidR="002820C3" w:rsidRPr="00180D7D" w:rsidRDefault="002820C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23E436DF" w14:textId="77777777" w:rsidR="002820C3" w:rsidRPr="00180D7D" w:rsidRDefault="002820C3">
            <w:pPr>
              <w:rPr>
                <w:rFonts w:eastAsia="Calibri" w:cs="Calibri"/>
              </w:rPr>
            </w:pPr>
          </w:p>
        </w:tc>
      </w:tr>
      <w:tr w:rsidR="002820C3" w:rsidRPr="00180D7D" w14:paraId="4411391D"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4C997CF2" w14:textId="77777777" w:rsidR="002820C3" w:rsidRPr="00180D7D" w:rsidRDefault="002820C3">
            <w:pPr>
              <w:rPr>
                <w:rFonts w:eastAsia="Calibri" w:cs="Calibri"/>
                <w:b/>
              </w:rPr>
            </w:pPr>
            <w:r w:rsidRPr="00180D7D">
              <w:rPr>
                <w:rFonts w:eastAsia="Calibri" w:cs="Calibri"/>
                <w:b/>
              </w:rPr>
              <w:t>W3</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375B2B2D" w14:textId="64CF41C0" w:rsidR="002820C3" w:rsidRPr="00180D7D" w:rsidRDefault="002817D3">
            <w:pPr>
              <w:rPr>
                <w:rFonts w:eastAsia="Calibri" w:cs="Calibri"/>
                <w:b/>
                <w:sz w:val="20"/>
                <w:szCs w:val="20"/>
              </w:rPr>
            </w:pPr>
            <w:r>
              <w:rPr>
                <w:rFonts w:eastAsia="Calibri" w:cs="Calibri"/>
                <w:b/>
              </w:rPr>
              <w:t>Are</w:t>
            </w:r>
            <w:r w:rsidR="002820C3" w:rsidRPr="00180D7D">
              <w:rPr>
                <w:rFonts w:eastAsia="Calibri" w:cs="Calibri"/>
                <w:b/>
              </w:rPr>
              <w:t xml:space="preserve"> thermal environment, air distribution and air composition designed according to working environment requirements and best practice?</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3F944054"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3574AE55"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850C839" w14:textId="77777777" w:rsidR="002820C3" w:rsidRPr="00180D7D" w:rsidRDefault="002820C3">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2E1E0847" w14:textId="77777777" w:rsidR="002820C3" w:rsidRPr="00180D7D" w:rsidRDefault="002820C3">
            <w:pPr>
              <w:rPr>
                <w:rFonts w:eastAsia="Calibri" w:cs="Calibri"/>
                <w:sz w:val="18"/>
                <w:szCs w:val="18"/>
              </w:rPr>
            </w:pPr>
            <w:r w:rsidRPr="00180D7D">
              <w:rPr>
                <w:rFonts w:eastAsia="Calibri" w:cs="Calibri"/>
              </w:rPr>
              <w:t>FA §14</w:t>
            </w:r>
          </w:p>
          <w:p w14:paraId="51304FE7" w14:textId="22F8FB39" w:rsidR="002820C3" w:rsidRPr="00180D7D" w:rsidRDefault="002820C3">
            <w:pPr>
              <w:rPr>
                <w:rFonts w:eastAsia="Calibri" w:cs="Calibri"/>
                <w:sz w:val="18"/>
                <w:szCs w:val="18"/>
              </w:rPr>
            </w:pPr>
            <w:r w:rsidRPr="00180D7D">
              <w:rPr>
                <w:rFonts w:eastAsia="Calibri" w:cs="Calibri"/>
              </w:rPr>
              <w:t>NLIA (2013), “Workplace regulations</w:t>
            </w:r>
            <w:r w:rsidR="00D957F7">
              <w:rPr>
                <w:rFonts w:eastAsia="Calibri" w:cs="Calibri"/>
              </w:rPr>
              <w:t>”,</w:t>
            </w:r>
            <w:r w:rsidRPr="00180D7D">
              <w:rPr>
                <w:rFonts w:eastAsia="Calibri" w:cs="Calibri"/>
              </w:rPr>
              <w:t xml:space="preserve"> chapter 2 &amp; 7</w:t>
            </w:r>
          </w:p>
          <w:p w14:paraId="45762F07" w14:textId="77777777" w:rsidR="002820C3" w:rsidRPr="00180D7D" w:rsidRDefault="002820C3">
            <w:pPr>
              <w:rPr>
                <w:rFonts w:eastAsia="Calibri" w:cs="Calibri"/>
                <w:sz w:val="18"/>
                <w:szCs w:val="18"/>
              </w:rPr>
            </w:pPr>
            <w:r w:rsidRPr="00180D7D">
              <w:rPr>
                <w:rFonts w:eastAsia="Calibri" w:cs="Calibri"/>
              </w:rPr>
              <w:t>ISO 11064-6 (2005), 5.2</w:t>
            </w:r>
          </w:p>
          <w:p w14:paraId="61F6FEC6" w14:textId="77777777" w:rsidR="002820C3" w:rsidRPr="00180D7D" w:rsidRDefault="002820C3">
            <w:pPr>
              <w:rPr>
                <w:rFonts w:eastAsia="Calibri" w:cs="Calibri"/>
                <w:color w:val="E36C0A" w:themeColor="accent6" w:themeShade="BF"/>
                <w:sz w:val="19"/>
                <w:szCs w:val="19"/>
              </w:rPr>
            </w:pPr>
            <w:r w:rsidRPr="00180D7D">
              <w:rPr>
                <w:rFonts w:eastAsia="Calibri" w:cs="Calibri"/>
              </w:rPr>
              <w:t>DC: NORSOK S-002 (2018), 7.7 &amp; 8.2</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5B98ECF6" w14:textId="77777777" w:rsidR="002820C3" w:rsidRPr="00180D7D" w:rsidRDefault="002820C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14C77CF3" w14:textId="77777777" w:rsidR="002820C3" w:rsidRPr="00180D7D" w:rsidRDefault="002820C3">
            <w:pPr>
              <w:rPr>
                <w:rFonts w:eastAsia="Calibri" w:cs="Calibri"/>
              </w:rPr>
            </w:pPr>
          </w:p>
        </w:tc>
      </w:tr>
      <w:tr w:rsidR="002820C3" w:rsidRPr="00180D7D" w14:paraId="415D3408"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63C8E845" w14:textId="77777777" w:rsidR="002820C3" w:rsidRPr="00180D7D" w:rsidRDefault="002820C3">
            <w:pPr>
              <w:rPr>
                <w:rFonts w:eastAsia="Calibri" w:cs="Calibri"/>
                <w:b/>
              </w:rPr>
            </w:pPr>
            <w:r w:rsidRPr="00180D7D">
              <w:rPr>
                <w:rFonts w:eastAsia="Calibri" w:cs="Calibri"/>
                <w:b/>
              </w:rPr>
              <w:t>W3.1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2D839DFF" w14:textId="77777777" w:rsidR="002820C3" w:rsidRPr="00180D7D" w:rsidRDefault="002820C3">
            <w:pPr>
              <w:ind w:left="720"/>
              <w:rPr>
                <w:rFonts w:eastAsia="Calibri" w:cs="Calibri"/>
                <w:b/>
                <w:sz w:val="18"/>
                <w:szCs w:val="18"/>
              </w:rPr>
            </w:pPr>
            <w:r w:rsidRPr="00180D7D">
              <w:rPr>
                <w:rFonts w:eastAsia="Calibri" w:cs="Calibri"/>
                <w:b/>
              </w:rPr>
              <w:t>Is the operative air temperature between 2</w:t>
            </w:r>
            <w:r w:rsidRPr="00180D7D">
              <w:rPr>
                <w:rFonts w:eastAsia="Calibri" w:cs="Calibri"/>
                <w:b/>
                <w:szCs w:val="22"/>
              </w:rPr>
              <w:t>0°C and 24°C</w:t>
            </w:r>
            <w:r w:rsidRPr="00180D7D">
              <w:rPr>
                <w:rFonts w:eastAsia="Calibri" w:cs="Calibri"/>
                <w:b/>
              </w:rPr>
              <w:t xml:space="preserve"> under all weather conditions?</w:t>
            </w:r>
          </w:p>
          <w:p w14:paraId="2D510DF0" w14:textId="77777777" w:rsidR="002820C3" w:rsidRPr="00180D7D" w:rsidRDefault="002820C3">
            <w:pPr>
              <w:ind w:left="720"/>
              <w:rPr>
                <w:rFonts w:eastAsia="Calibri" w:cs="Calibri"/>
                <w:sz w:val="20"/>
                <w:szCs w:val="20"/>
              </w:rPr>
            </w:pPr>
            <w:r w:rsidRPr="00180D7D">
              <w:rPr>
                <w:rFonts w:eastAsia="Calibri" w:cs="Calibri"/>
                <w:i/>
              </w:rPr>
              <w:t>It is recommended that the air temperature be kept below 22°C at any time and especially in wintertime. Too high or too low temperature may cause inattention and is a risk factor during work requiring mental tasks. Individual temperature adjustments should be possible.</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199082E9"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7FAEC80"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04FCBC2" w14:textId="77777777" w:rsidR="002820C3" w:rsidRPr="00180D7D" w:rsidRDefault="002820C3">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2048A27A" w14:textId="33AEC0C4" w:rsidR="002820C3" w:rsidRPr="00180D7D" w:rsidRDefault="002820C3">
            <w:pPr>
              <w:rPr>
                <w:rFonts w:eastAsia="Calibri" w:cs="Calibri"/>
                <w:sz w:val="18"/>
                <w:szCs w:val="18"/>
              </w:rPr>
            </w:pPr>
            <w:r w:rsidRPr="00180D7D">
              <w:rPr>
                <w:rFonts w:eastAsia="Calibri" w:cs="Calibri"/>
              </w:rPr>
              <w:t>FA §14</w:t>
            </w:r>
          </w:p>
          <w:p w14:paraId="1D8DE35C" w14:textId="77777777" w:rsidR="002820C3" w:rsidRPr="00180D7D" w:rsidRDefault="002820C3">
            <w:pPr>
              <w:rPr>
                <w:rFonts w:eastAsia="Calibri" w:cs="Calibri"/>
                <w:sz w:val="18"/>
                <w:szCs w:val="18"/>
              </w:rPr>
            </w:pPr>
            <w:r w:rsidRPr="00180D7D">
              <w:rPr>
                <w:rFonts w:eastAsia="Calibri" w:cs="Calibri"/>
              </w:rPr>
              <w:t>NORSOK S-002 (2018), 7.7 &amp; 8.2</w:t>
            </w:r>
          </w:p>
          <w:p w14:paraId="747709EE" w14:textId="015E3A1A" w:rsidR="002820C3" w:rsidRDefault="002820C3">
            <w:pPr>
              <w:rPr>
                <w:rFonts w:eastAsia="Calibri" w:cs="Calibri"/>
              </w:rPr>
            </w:pPr>
            <w:r w:rsidRPr="00180D7D">
              <w:rPr>
                <w:rFonts w:eastAsia="Calibri" w:cs="Calibri"/>
              </w:rPr>
              <w:t>NLIA (2013), “Workplace regulations</w:t>
            </w:r>
            <w:r w:rsidR="00D957F7">
              <w:rPr>
                <w:rFonts w:eastAsia="Calibri" w:cs="Calibri"/>
              </w:rPr>
              <w:t>”,</w:t>
            </w:r>
            <w:r w:rsidRPr="00180D7D">
              <w:rPr>
                <w:rFonts w:eastAsia="Calibri" w:cs="Calibri"/>
              </w:rPr>
              <w:t xml:space="preserve"> chapter 2 &amp; 7</w:t>
            </w:r>
          </w:p>
          <w:p w14:paraId="64220F4E" w14:textId="77777777" w:rsidR="00E067E4" w:rsidRDefault="00E067E4">
            <w:pPr>
              <w:rPr>
                <w:rFonts w:eastAsia="Calibri" w:cs="Calibri"/>
              </w:rPr>
            </w:pPr>
          </w:p>
          <w:p w14:paraId="67580D5F" w14:textId="6934AE55" w:rsidR="00E067E4" w:rsidRPr="009F5853" w:rsidRDefault="00E067E4">
            <w:pPr>
              <w:rPr>
                <w:rFonts w:eastAsia="Calibri" w:cs="Calibri"/>
                <w:sz w:val="20"/>
                <w:szCs w:val="20"/>
              </w:rPr>
            </w:pPr>
            <w:r w:rsidRPr="009F5853">
              <w:rPr>
                <w:rFonts w:eastAsia="Calibri" w:cs="Calibri"/>
                <w:sz w:val="20"/>
                <w:szCs w:val="20"/>
              </w:rPr>
              <w:t>DC: For DC, temperature range between 19</w:t>
            </w:r>
            <w:r w:rsidR="00D957F7" w:rsidRPr="00630AD2">
              <w:rPr>
                <w:rFonts w:eastAsia="Calibri" w:cs="Calibri"/>
                <w:sz w:val="20"/>
                <w:szCs w:val="20"/>
                <w:vertAlign w:val="superscript"/>
              </w:rPr>
              <w:t xml:space="preserve">o </w:t>
            </w:r>
            <w:r w:rsidR="00D957F7" w:rsidRPr="009F5853">
              <w:rPr>
                <w:rFonts w:eastAsia="Calibri" w:cs="Calibri"/>
                <w:sz w:val="20"/>
                <w:szCs w:val="20"/>
              </w:rPr>
              <w:t>-</w:t>
            </w:r>
            <w:r w:rsidRPr="009F5853">
              <w:rPr>
                <w:rFonts w:eastAsia="Calibri" w:cs="Calibri"/>
                <w:sz w:val="20"/>
                <w:szCs w:val="20"/>
              </w:rPr>
              <w:t xml:space="preserve"> 26</w:t>
            </w:r>
            <w:r w:rsidRPr="00630AD2">
              <w:rPr>
                <w:rFonts w:eastAsia="Calibri" w:cs="Calibri"/>
                <w:sz w:val="20"/>
                <w:szCs w:val="20"/>
                <w:vertAlign w:val="superscript"/>
              </w:rPr>
              <w:t xml:space="preserve">o </w:t>
            </w:r>
            <w:r w:rsidRPr="009F5853">
              <w:rPr>
                <w:rFonts w:eastAsia="Calibri" w:cs="Calibri"/>
                <w:sz w:val="20"/>
                <w:szCs w:val="20"/>
              </w:rPr>
              <w:t>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3805E442" w14:textId="77777777" w:rsidR="002820C3" w:rsidRPr="00180D7D" w:rsidRDefault="002820C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55127D49" w14:textId="77777777" w:rsidR="002820C3" w:rsidRPr="00180D7D" w:rsidRDefault="002820C3">
            <w:pPr>
              <w:rPr>
                <w:rFonts w:eastAsia="Calibri" w:cs="Calibri"/>
              </w:rPr>
            </w:pPr>
          </w:p>
        </w:tc>
      </w:tr>
      <w:tr w:rsidR="002820C3" w:rsidRPr="00180D7D" w14:paraId="39D25E49"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2FA200EE" w14:textId="77777777" w:rsidR="002820C3" w:rsidRPr="00180D7D" w:rsidRDefault="002820C3">
            <w:pPr>
              <w:rPr>
                <w:rFonts w:eastAsia="Calibri" w:cs="Calibri"/>
                <w:b/>
              </w:rPr>
            </w:pPr>
            <w:r w:rsidRPr="00180D7D">
              <w:rPr>
                <w:rFonts w:eastAsia="Calibri" w:cs="Calibri"/>
                <w:b/>
              </w:rPr>
              <w:t>W3.2</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750A851F" w14:textId="77777777" w:rsidR="002820C3" w:rsidRPr="00180D7D" w:rsidRDefault="002820C3">
            <w:pPr>
              <w:ind w:left="720"/>
              <w:rPr>
                <w:rFonts w:eastAsia="Calibri" w:cs="Calibri"/>
                <w:b/>
                <w:sz w:val="18"/>
                <w:szCs w:val="18"/>
              </w:rPr>
            </w:pPr>
            <w:r w:rsidRPr="00180D7D">
              <w:rPr>
                <w:rFonts w:eastAsia="Calibri" w:cs="Calibri"/>
                <w:b/>
              </w:rPr>
              <w:t>Is the difference in temperature between floor level and head level less than 3 - 4</w:t>
            </w:r>
            <w:r w:rsidRPr="00180D7D">
              <w:rPr>
                <w:rFonts w:eastAsia="Calibri" w:cs="Calibri"/>
                <w:b/>
                <w:szCs w:val="22"/>
              </w:rPr>
              <w:t>°C</w:t>
            </w:r>
            <w:r w:rsidRPr="00180D7D">
              <w:rPr>
                <w:rFonts w:eastAsia="Calibri" w:cs="Calibri"/>
                <w:b/>
              </w:rPr>
              <w:t>?</w:t>
            </w:r>
          </w:p>
          <w:p w14:paraId="27473FCA" w14:textId="504627F7" w:rsidR="00635BD2" w:rsidRDefault="002820C3" w:rsidP="00635BD2">
            <w:pPr>
              <w:rPr>
                <w:rFonts w:eastAsia="Calibri" w:cs="Calibri"/>
              </w:rPr>
            </w:pPr>
            <w:r w:rsidRPr="00180D7D">
              <w:rPr>
                <w:rFonts w:eastAsia="Calibri" w:cs="Calibri"/>
                <w:i/>
              </w:rPr>
              <w:t xml:space="preserve">A difference in temperature between feet and head of more than 3 - 4 </w:t>
            </w:r>
            <w:r w:rsidRPr="00180D7D">
              <w:rPr>
                <w:rFonts w:eastAsia="Calibri" w:cs="Calibri"/>
                <w:i/>
                <w:szCs w:val="22"/>
              </w:rPr>
              <w:t>°C</w:t>
            </w:r>
            <w:r w:rsidRPr="00180D7D">
              <w:rPr>
                <w:rFonts w:eastAsia="Calibri" w:cs="Calibri"/>
                <w:i/>
              </w:rPr>
              <w:t xml:space="preserve"> will be uncomfortable, and likewise daily or periodic temperature variations of more </w:t>
            </w:r>
            <w:r w:rsidRPr="00180D7D">
              <w:rPr>
                <w:rFonts w:eastAsia="Calibri" w:cs="Calibri"/>
                <w:i/>
              </w:rPr>
              <w:lastRenderedPageBreak/>
              <w:t>than about 4</w:t>
            </w:r>
            <w:r w:rsidRPr="00180D7D">
              <w:rPr>
                <w:rFonts w:eastAsia="Calibri" w:cs="Calibri"/>
                <w:i/>
                <w:szCs w:val="22"/>
              </w:rPr>
              <w:t>°C</w:t>
            </w:r>
            <w:r w:rsidRPr="00180D7D">
              <w:rPr>
                <w:rFonts w:eastAsia="Calibri" w:cs="Calibri"/>
                <w:i/>
              </w:rPr>
              <w:t>.</w:t>
            </w:r>
            <w:r w:rsidR="00635BD2">
              <w:rPr>
                <w:rFonts w:eastAsia="Calibri" w:cs="Calibri"/>
              </w:rPr>
              <w:t xml:space="preserve"> Check heat from screens and data equipment.</w:t>
            </w:r>
          </w:p>
          <w:p w14:paraId="2FA1EE39" w14:textId="7366F807" w:rsidR="002820C3" w:rsidRPr="00180D7D" w:rsidRDefault="002820C3">
            <w:pPr>
              <w:ind w:left="720"/>
              <w:rPr>
                <w:rFonts w:eastAsia="Calibri" w:cs="Calibri"/>
                <w:i/>
                <w:sz w:val="20"/>
                <w:szCs w:val="20"/>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723CD333"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227F4B35"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0874F784" w14:textId="77777777" w:rsidR="002820C3" w:rsidRPr="00180D7D" w:rsidRDefault="002820C3">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0A482C78" w14:textId="453B9B85" w:rsidR="002820C3" w:rsidRPr="00180D7D" w:rsidRDefault="002820C3">
            <w:pPr>
              <w:rPr>
                <w:rFonts w:eastAsia="Calibri" w:cs="Calibri"/>
                <w:sz w:val="18"/>
                <w:szCs w:val="18"/>
              </w:rPr>
            </w:pPr>
            <w:r w:rsidRPr="00180D7D">
              <w:rPr>
                <w:rFonts w:eastAsia="Calibri" w:cs="Calibri"/>
              </w:rPr>
              <w:t>FA §14</w:t>
            </w:r>
          </w:p>
          <w:p w14:paraId="0DDE9CD6" w14:textId="77777777" w:rsidR="002820C3" w:rsidRPr="00180D7D" w:rsidRDefault="002820C3">
            <w:pPr>
              <w:rPr>
                <w:rFonts w:eastAsia="Calibri" w:cs="Calibri"/>
                <w:sz w:val="18"/>
                <w:szCs w:val="18"/>
              </w:rPr>
            </w:pPr>
            <w:r w:rsidRPr="00180D7D">
              <w:rPr>
                <w:rFonts w:eastAsia="Calibri" w:cs="Calibri"/>
              </w:rPr>
              <w:t>NORSOK S-002 (2018), 7.7.1.</w:t>
            </w:r>
          </w:p>
          <w:p w14:paraId="46AEC0CC" w14:textId="5CF01491" w:rsidR="002820C3" w:rsidRDefault="002820C3">
            <w:pPr>
              <w:rPr>
                <w:rFonts w:eastAsia="Calibri" w:cs="Calibri"/>
              </w:rPr>
            </w:pPr>
            <w:r w:rsidRPr="00180D7D">
              <w:rPr>
                <w:rFonts w:eastAsia="Calibri" w:cs="Calibri"/>
              </w:rPr>
              <w:t>NLIA (2013), “Workplace regulation</w:t>
            </w:r>
            <w:r w:rsidR="00D957F7">
              <w:rPr>
                <w:rFonts w:eastAsia="Calibri" w:cs="Calibri"/>
              </w:rPr>
              <w:t>”,</w:t>
            </w:r>
            <w:r w:rsidRPr="00180D7D">
              <w:rPr>
                <w:rFonts w:eastAsia="Calibri" w:cs="Calibri"/>
              </w:rPr>
              <w:t xml:space="preserve"> chapter 2</w:t>
            </w:r>
          </w:p>
          <w:p w14:paraId="0549E8CD" w14:textId="77777777" w:rsidR="00F00D84" w:rsidRDefault="00F00D84">
            <w:pPr>
              <w:rPr>
                <w:rFonts w:eastAsia="Calibri" w:cs="Calibri"/>
              </w:rPr>
            </w:pPr>
          </w:p>
          <w:p w14:paraId="30337BC9" w14:textId="2CA6D77A" w:rsidR="00F00D84" w:rsidRPr="00180D7D" w:rsidRDefault="00F00D84">
            <w:pPr>
              <w:rPr>
                <w:rFonts w:eastAsia="Calibri" w:cs="Calibri"/>
                <w:sz w:val="18"/>
                <w:szCs w:val="18"/>
              </w:rPr>
            </w:pPr>
            <w:r w:rsidRPr="003E346D">
              <w:rPr>
                <w:rFonts w:eastAsia="Calibri" w:cs="Calibri"/>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422090C8" w14:textId="77777777" w:rsidR="002820C3" w:rsidRPr="00180D7D" w:rsidRDefault="002820C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765F1C6C" w14:textId="77777777" w:rsidR="002820C3" w:rsidRPr="00180D7D" w:rsidRDefault="002820C3">
            <w:pPr>
              <w:rPr>
                <w:rFonts w:eastAsia="Calibri" w:cs="Calibri"/>
              </w:rPr>
            </w:pPr>
          </w:p>
        </w:tc>
      </w:tr>
      <w:tr w:rsidR="002820C3" w:rsidRPr="00180D7D" w14:paraId="225051C0"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5677E485" w14:textId="77777777" w:rsidR="002820C3" w:rsidRPr="00180D7D" w:rsidRDefault="002820C3">
            <w:pPr>
              <w:rPr>
                <w:rFonts w:eastAsia="Calibri" w:cs="Calibri"/>
                <w:b/>
              </w:rPr>
            </w:pPr>
            <w:r w:rsidRPr="00180D7D">
              <w:rPr>
                <w:rFonts w:eastAsia="Calibri" w:cs="Calibri"/>
                <w:b/>
              </w:rPr>
              <w:t>W3.3</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50869F87" w14:textId="77777777" w:rsidR="002820C3" w:rsidRPr="00180D7D" w:rsidRDefault="002820C3">
            <w:pPr>
              <w:ind w:left="720"/>
              <w:rPr>
                <w:rFonts w:eastAsia="Calibri" w:cs="Calibri"/>
                <w:b/>
                <w:sz w:val="18"/>
                <w:szCs w:val="18"/>
              </w:rPr>
            </w:pPr>
            <w:r w:rsidRPr="00180D7D">
              <w:rPr>
                <w:rFonts w:eastAsia="Calibri" w:cs="Calibri"/>
                <w:b/>
              </w:rPr>
              <w:t>Is the ventilation need calculated as the sum of the following:</w:t>
            </w:r>
          </w:p>
          <w:p w14:paraId="57A2D662" w14:textId="77777777" w:rsidR="002820C3" w:rsidRPr="00180D7D" w:rsidRDefault="002820C3" w:rsidP="008371EB">
            <w:pPr>
              <w:pStyle w:val="Listeavsnitt"/>
              <w:numPr>
                <w:ilvl w:val="0"/>
                <w:numId w:val="105"/>
              </w:numPr>
              <w:tabs>
                <w:tab w:val="left" w:pos="284"/>
              </w:tabs>
              <w:spacing w:before="20"/>
              <w:rPr>
                <w:rFonts w:eastAsia="Calibri" w:cs="Calibri"/>
                <w:b/>
                <w:sz w:val="20"/>
                <w:szCs w:val="20"/>
              </w:rPr>
            </w:pPr>
            <w:r w:rsidRPr="00180D7D">
              <w:rPr>
                <w:rFonts w:eastAsia="Calibri" w:cs="Calibri"/>
                <w:b/>
              </w:rPr>
              <w:t>air flow requirements for personnel,</w:t>
            </w:r>
          </w:p>
          <w:p w14:paraId="1D074D5D" w14:textId="77777777" w:rsidR="002820C3" w:rsidRPr="00180D7D" w:rsidRDefault="002820C3" w:rsidP="008371EB">
            <w:pPr>
              <w:pStyle w:val="Listeavsnitt"/>
              <w:numPr>
                <w:ilvl w:val="0"/>
                <w:numId w:val="105"/>
              </w:numPr>
              <w:tabs>
                <w:tab w:val="left" w:pos="284"/>
              </w:tabs>
              <w:spacing w:before="20"/>
              <w:rPr>
                <w:rFonts w:eastAsia="Calibri" w:cs="Calibri"/>
                <w:b/>
                <w:sz w:val="20"/>
                <w:szCs w:val="20"/>
              </w:rPr>
            </w:pPr>
            <w:r w:rsidRPr="00180D7D">
              <w:rPr>
                <w:rFonts w:eastAsia="Calibri" w:cs="Calibri"/>
                <w:b/>
              </w:rPr>
              <w:t>emissions from materials and</w:t>
            </w:r>
          </w:p>
          <w:p w14:paraId="3C2FA182" w14:textId="77777777" w:rsidR="002820C3" w:rsidRPr="00180D7D" w:rsidRDefault="002820C3" w:rsidP="008371EB">
            <w:pPr>
              <w:pStyle w:val="Listeavsnitt"/>
              <w:numPr>
                <w:ilvl w:val="0"/>
                <w:numId w:val="105"/>
              </w:numPr>
              <w:tabs>
                <w:tab w:val="left" w:pos="284"/>
              </w:tabs>
              <w:spacing w:before="20"/>
              <w:rPr>
                <w:rFonts w:eastAsia="Calibri" w:cs="Calibri"/>
                <w:b/>
                <w:sz w:val="18"/>
                <w:szCs w:val="18"/>
              </w:rPr>
            </w:pPr>
            <w:r w:rsidRPr="00180D7D">
              <w:rPr>
                <w:rFonts w:eastAsia="Calibri" w:cs="Calibri"/>
                <w:b/>
              </w:rPr>
              <w:t>emissions from work or process?</w:t>
            </w:r>
          </w:p>
          <w:p w14:paraId="0A53BEF6" w14:textId="77777777" w:rsidR="002820C3" w:rsidRPr="00180D7D" w:rsidRDefault="002820C3">
            <w:pPr>
              <w:ind w:left="360"/>
              <w:rPr>
                <w:rFonts w:eastAsia="Calibri" w:cs="Calibri"/>
                <w:sz w:val="20"/>
                <w:szCs w:val="20"/>
              </w:rPr>
            </w:pPr>
            <w:r w:rsidRPr="00180D7D">
              <w:rPr>
                <w:rFonts w:eastAsia="Calibri" w:cs="Calibri"/>
                <w:i/>
              </w:rPr>
              <w:t>Balanced ventilation is required, and displacement ventilation is preferred to dilution ventilation. Pollution from personnel calls for an air flow rate of 7 - 10 l/s per person. Emissions from normal building materials without strong odour calls for an air flow rate of 2 l/s per m2. Extra airflow should be added for e.g. heat generating equipment.</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49D1A8D3"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0B468F1B"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2CECBA3A" w14:textId="77777777" w:rsidR="002820C3" w:rsidRPr="00180D7D" w:rsidRDefault="002820C3">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10B11E7C" w14:textId="77777777" w:rsidR="002820C3" w:rsidRPr="00180D7D" w:rsidRDefault="002820C3">
            <w:pPr>
              <w:rPr>
                <w:rFonts w:eastAsia="Calibri" w:cs="Calibri"/>
                <w:sz w:val="18"/>
                <w:szCs w:val="18"/>
              </w:rPr>
            </w:pPr>
            <w:r w:rsidRPr="00180D7D">
              <w:rPr>
                <w:rFonts w:eastAsia="Calibri" w:cs="Calibri"/>
              </w:rPr>
              <w:t>FA §14</w:t>
            </w:r>
          </w:p>
          <w:p w14:paraId="75EB4599" w14:textId="77777777" w:rsidR="002820C3" w:rsidRPr="00180D7D" w:rsidRDefault="002820C3">
            <w:pPr>
              <w:rPr>
                <w:rFonts w:eastAsia="Calibri" w:cs="Calibri"/>
                <w:sz w:val="18"/>
                <w:szCs w:val="18"/>
              </w:rPr>
            </w:pPr>
            <w:r w:rsidRPr="00180D7D">
              <w:rPr>
                <w:rFonts w:eastAsia="Calibri" w:cs="Calibri"/>
              </w:rPr>
              <w:t>NORSOK S-002 (2018), 7.7.1</w:t>
            </w:r>
          </w:p>
          <w:p w14:paraId="17F63C05" w14:textId="5AB817D2" w:rsidR="002820C3" w:rsidRDefault="002820C3">
            <w:pPr>
              <w:rPr>
                <w:rFonts w:eastAsia="Calibri" w:cs="Calibri"/>
              </w:rPr>
            </w:pPr>
            <w:r w:rsidRPr="00180D7D">
              <w:rPr>
                <w:rFonts w:eastAsia="Calibri" w:cs="Calibri"/>
              </w:rPr>
              <w:t>NLIA (2013), “Workplace Regulations</w:t>
            </w:r>
            <w:r w:rsidR="00D957F7">
              <w:rPr>
                <w:rFonts w:eastAsia="Calibri" w:cs="Calibri"/>
              </w:rPr>
              <w:t>”,</w:t>
            </w:r>
            <w:r w:rsidRPr="00180D7D">
              <w:rPr>
                <w:rFonts w:eastAsia="Calibri" w:cs="Calibri"/>
              </w:rPr>
              <w:t xml:space="preserve"> chapter 2 &amp; 7</w:t>
            </w:r>
          </w:p>
          <w:p w14:paraId="32C355D5" w14:textId="77777777" w:rsidR="00F00D84" w:rsidRDefault="00F00D84">
            <w:pPr>
              <w:rPr>
                <w:rFonts w:eastAsia="Calibri" w:cs="Calibri"/>
              </w:rPr>
            </w:pPr>
          </w:p>
          <w:p w14:paraId="061BEA59" w14:textId="77777777" w:rsidR="00F00D84" w:rsidRDefault="00F00D84">
            <w:pPr>
              <w:rPr>
                <w:rFonts w:eastAsia="Calibri" w:cs="Calibri"/>
              </w:rPr>
            </w:pPr>
          </w:p>
          <w:p w14:paraId="7A66630F" w14:textId="77777777" w:rsidR="00F00D84" w:rsidRDefault="00F00D84">
            <w:pPr>
              <w:rPr>
                <w:rFonts w:eastAsia="Calibri" w:cs="Calibri"/>
              </w:rPr>
            </w:pPr>
          </w:p>
          <w:p w14:paraId="7589790A" w14:textId="77777777" w:rsidR="00F00D84" w:rsidRDefault="00F00D84">
            <w:pPr>
              <w:rPr>
                <w:rFonts w:eastAsia="Calibri" w:cs="Calibri"/>
              </w:rPr>
            </w:pPr>
          </w:p>
          <w:p w14:paraId="5DD9F485" w14:textId="09E2C173" w:rsidR="00F00D84" w:rsidRPr="00180D7D" w:rsidRDefault="00F00D84">
            <w:pPr>
              <w:rPr>
                <w:rFonts w:eastAsia="Calibri" w:cs="Calibri"/>
                <w:sz w:val="18"/>
                <w:szCs w:val="18"/>
              </w:rPr>
            </w:pPr>
            <w:r w:rsidRPr="003E346D">
              <w:rPr>
                <w:rFonts w:eastAsia="Calibri" w:cs="Calibri"/>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0D86686A" w14:textId="77777777" w:rsidR="002820C3" w:rsidRPr="00180D7D" w:rsidRDefault="002820C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786052AB" w14:textId="77777777" w:rsidR="002820C3" w:rsidRPr="00180D7D" w:rsidRDefault="002820C3">
            <w:pPr>
              <w:rPr>
                <w:rFonts w:eastAsia="Calibri" w:cs="Calibri"/>
              </w:rPr>
            </w:pPr>
          </w:p>
        </w:tc>
      </w:tr>
      <w:tr w:rsidR="002820C3" w:rsidRPr="00180D7D" w14:paraId="25AE7FE4"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7E5CEE51" w14:textId="78DAB5E7" w:rsidR="002820C3" w:rsidRPr="00180D7D" w:rsidRDefault="002820C3">
            <w:pPr>
              <w:rPr>
                <w:rFonts w:eastAsia="Calibri" w:cs="Calibri"/>
                <w:b/>
              </w:rPr>
            </w:pPr>
            <w:r w:rsidRPr="00180D7D">
              <w:rPr>
                <w:rFonts w:eastAsia="Calibri" w:cs="Calibri"/>
                <w:b/>
              </w:rPr>
              <w:t>W3.4</w:t>
            </w:r>
            <w:r w:rsidR="00412BA3" w:rsidRPr="00412BA3">
              <w:rPr>
                <w:rFonts w:eastAsia="Calibri" w:cs="Calibri"/>
                <w:b/>
                <w:vertAlign w:val="superscript"/>
              </w:rPr>
              <w:t>-</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4E2F82C6" w14:textId="77777777" w:rsidR="002820C3" w:rsidRPr="00180D7D" w:rsidRDefault="002820C3">
            <w:pPr>
              <w:ind w:left="720"/>
              <w:rPr>
                <w:rFonts w:eastAsia="Calibri" w:cs="Calibri"/>
                <w:b/>
                <w:sz w:val="18"/>
                <w:szCs w:val="18"/>
              </w:rPr>
            </w:pPr>
            <w:r w:rsidRPr="00180D7D">
              <w:rPr>
                <w:rFonts w:eastAsia="Calibri" w:cs="Calibri"/>
                <w:b/>
              </w:rPr>
              <w:t>Is the air intake located in open air: </w:t>
            </w:r>
          </w:p>
          <w:p w14:paraId="0FB8CE9C" w14:textId="77777777" w:rsidR="002820C3" w:rsidRPr="00180D7D" w:rsidRDefault="002820C3" w:rsidP="008371EB">
            <w:pPr>
              <w:pStyle w:val="Listeavsnitt"/>
              <w:numPr>
                <w:ilvl w:val="0"/>
                <w:numId w:val="104"/>
              </w:numPr>
              <w:tabs>
                <w:tab w:val="left" w:pos="284"/>
              </w:tabs>
              <w:spacing w:before="20"/>
              <w:rPr>
                <w:rFonts w:eastAsia="Calibri" w:cs="Calibri"/>
                <w:b/>
                <w:sz w:val="20"/>
                <w:szCs w:val="20"/>
              </w:rPr>
            </w:pPr>
            <w:r w:rsidRPr="00180D7D">
              <w:rPr>
                <w:rFonts w:eastAsia="Calibri" w:cs="Calibri"/>
                <w:b/>
              </w:rPr>
              <w:t>at a safe distance from exhaust outlets and vent pipes and</w:t>
            </w:r>
          </w:p>
          <w:p w14:paraId="3FDAE0A2" w14:textId="77777777" w:rsidR="002820C3" w:rsidRPr="00180D7D" w:rsidRDefault="002820C3" w:rsidP="008371EB">
            <w:pPr>
              <w:pStyle w:val="Listeavsnitt"/>
              <w:numPr>
                <w:ilvl w:val="0"/>
                <w:numId w:val="104"/>
              </w:numPr>
              <w:tabs>
                <w:tab w:val="left" w:pos="284"/>
              </w:tabs>
              <w:spacing w:before="20"/>
              <w:rPr>
                <w:rFonts w:eastAsia="Calibri" w:cs="Calibri"/>
                <w:b/>
                <w:sz w:val="20"/>
                <w:szCs w:val="20"/>
              </w:rPr>
            </w:pPr>
            <w:r w:rsidRPr="00180D7D">
              <w:rPr>
                <w:rFonts w:eastAsia="Calibri" w:cs="Calibri"/>
                <w:b/>
              </w:rPr>
              <w:t>in a shaded place so the air is as cool as possible in the summer?</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4AE875E7"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2FFEA98"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3ED7B497" w14:textId="77777777" w:rsidR="002820C3" w:rsidRPr="00180D7D" w:rsidRDefault="002820C3">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7437E9DB" w14:textId="77777777" w:rsidR="002820C3" w:rsidRPr="00180D7D" w:rsidRDefault="002820C3">
            <w:pPr>
              <w:rPr>
                <w:rFonts w:eastAsia="Calibri" w:cs="Calibri"/>
              </w:rPr>
            </w:pPr>
            <w:r w:rsidRPr="00180D7D">
              <w:rPr>
                <w:rFonts w:eastAsia="Calibri" w:cs="Calibri"/>
              </w:rPr>
              <w:t>NORSOK S-002 (2018), 7.5.4</w:t>
            </w:r>
          </w:p>
          <w:p w14:paraId="657C58D8" w14:textId="77777777" w:rsidR="00F00D84" w:rsidRDefault="002820C3">
            <w:pPr>
              <w:rPr>
                <w:rFonts w:eastAsia="Calibri" w:cs="Calibri"/>
              </w:rPr>
            </w:pPr>
            <w:r w:rsidRPr="00180D7D">
              <w:rPr>
                <w:rFonts w:eastAsia="Calibri" w:cs="Calibri"/>
              </w:rPr>
              <w:t>NLIA (2013), “Workplace regulation</w:t>
            </w:r>
            <w:r w:rsidR="00E82EDA">
              <w:rPr>
                <w:rFonts w:eastAsia="Calibri" w:cs="Calibri"/>
              </w:rPr>
              <w:t>”</w:t>
            </w:r>
          </w:p>
          <w:p w14:paraId="20137112" w14:textId="2ACD12B9" w:rsidR="002820C3" w:rsidRPr="00180D7D" w:rsidRDefault="00F00D84">
            <w:pPr>
              <w:rPr>
                <w:rFonts w:eastAsia="Calibri" w:cs="Calibri"/>
                <w:sz w:val="18"/>
                <w:szCs w:val="18"/>
              </w:rPr>
            </w:pPr>
            <w:r w:rsidRPr="003E346D">
              <w:rPr>
                <w:rFonts w:eastAsia="Calibri" w:cs="Calibri"/>
                <w:sz w:val="20"/>
                <w:szCs w:val="20"/>
              </w:rPr>
              <w:t>DC: Applicable to the DC</w:t>
            </w:r>
            <w:r w:rsidR="005819B2">
              <w:rPr>
                <w:rFonts w:eastAsia="Calibri" w:cs="Calibri"/>
              </w:rPr>
              <w:t xml:space="preserve"> </w:t>
            </w:r>
            <w:r w:rsidR="0073455B">
              <w:rPr>
                <w:rFonts w:eastAsia="Calibri" w:cs="Calibri"/>
              </w:rPr>
              <w:t xml:space="preserve"> </w:t>
            </w:r>
            <w:r w:rsidR="00C4799A">
              <w:rPr>
                <w:rFonts w:eastAsia="Calibri" w:cs="Calibri"/>
              </w:rPr>
              <w:t xml:space="preserve"> </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24E5726B" w14:textId="77777777" w:rsidR="002820C3" w:rsidRPr="00180D7D" w:rsidRDefault="002820C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1163332A" w14:textId="77777777" w:rsidR="002820C3" w:rsidRPr="00180D7D" w:rsidRDefault="002820C3">
            <w:pPr>
              <w:rPr>
                <w:rFonts w:eastAsia="Calibri" w:cs="Calibri"/>
              </w:rPr>
            </w:pPr>
          </w:p>
        </w:tc>
      </w:tr>
      <w:tr w:rsidR="002820C3" w:rsidRPr="00180D7D" w14:paraId="357CABA2"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326D190F" w14:textId="77777777" w:rsidR="002820C3" w:rsidRPr="00180D7D" w:rsidRDefault="002820C3">
            <w:pPr>
              <w:rPr>
                <w:rFonts w:eastAsia="Calibri" w:cs="Calibri"/>
                <w:b/>
              </w:rPr>
            </w:pPr>
            <w:r w:rsidRPr="00180D7D">
              <w:rPr>
                <w:rFonts w:eastAsia="Calibri" w:cs="Calibri"/>
                <w:b/>
              </w:rPr>
              <w:t>W3.5</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1E671604" w14:textId="77777777" w:rsidR="002820C3" w:rsidRPr="00180D7D" w:rsidRDefault="002820C3">
            <w:pPr>
              <w:ind w:left="720"/>
              <w:rPr>
                <w:rFonts w:eastAsia="Calibri" w:cs="Calibri"/>
                <w:b/>
                <w:sz w:val="18"/>
                <w:szCs w:val="18"/>
              </w:rPr>
            </w:pPr>
            <w:r w:rsidRPr="00180D7D">
              <w:rPr>
                <w:rFonts w:eastAsia="Calibri" w:cs="Calibri"/>
                <w:b/>
              </w:rPr>
              <w:t>Is smoke and gas detection equipment located at the air intake (and air outlet)?</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73C44874"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4C1C8266"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7CC3716C" w14:textId="77777777" w:rsidR="002820C3" w:rsidRPr="00180D7D" w:rsidRDefault="002820C3">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1F6658A0" w14:textId="77777777" w:rsidR="002820C3" w:rsidRDefault="002820C3">
            <w:pPr>
              <w:rPr>
                <w:rFonts w:eastAsia="Calibri" w:cs="Calibri"/>
              </w:rPr>
            </w:pPr>
            <w:r w:rsidRPr="00180D7D">
              <w:rPr>
                <w:rFonts w:eastAsia="Calibri" w:cs="Calibri"/>
              </w:rPr>
              <w:t>NORSOK S-002 (2018), 7.5.3.</w:t>
            </w:r>
          </w:p>
          <w:p w14:paraId="6B8EBD31" w14:textId="77777777" w:rsidR="00635BD2" w:rsidRDefault="00635BD2">
            <w:pPr>
              <w:rPr>
                <w:rFonts w:eastAsia="Calibri" w:cs="Calibri"/>
              </w:rPr>
            </w:pPr>
          </w:p>
          <w:p w14:paraId="70E32B6D" w14:textId="1D01E5EB" w:rsidR="00635BD2" w:rsidRPr="00180D7D" w:rsidRDefault="00635BD2">
            <w:pPr>
              <w:rPr>
                <w:rFonts w:eastAsia="Calibri" w:cs="Calibri"/>
                <w:sz w:val="18"/>
                <w:szCs w:val="18"/>
              </w:rPr>
            </w:pPr>
            <w:r w:rsidRPr="003E346D">
              <w:rPr>
                <w:rFonts w:eastAsia="Calibri" w:cs="Calibri"/>
                <w:sz w:val="20"/>
                <w:szCs w:val="20"/>
              </w:rPr>
              <w:t>DC: Applicable to the DC</w:t>
            </w:r>
            <w:r>
              <w:rPr>
                <w:rFonts w:eastAsia="Calibri" w:cs="Calibri"/>
              </w:rPr>
              <w:t xml:space="preserve">   </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5605E3B7" w14:textId="77777777" w:rsidR="002820C3" w:rsidRPr="00180D7D" w:rsidRDefault="002820C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3AFDCBB5" w14:textId="77777777" w:rsidR="002820C3" w:rsidRPr="00180D7D" w:rsidRDefault="002820C3">
            <w:pPr>
              <w:rPr>
                <w:rFonts w:eastAsia="Calibri" w:cs="Calibri"/>
              </w:rPr>
            </w:pPr>
          </w:p>
        </w:tc>
      </w:tr>
      <w:tr w:rsidR="002820C3" w:rsidRPr="00180D7D" w14:paraId="7EA97764"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0AD12744" w14:textId="77777777" w:rsidR="002820C3" w:rsidRPr="00180D7D" w:rsidRDefault="002820C3">
            <w:pPr>
              <w:rPr>
                <w:rFonts w:eastAsia="Calibri" w:cs="Calibri"/>
                <w:b/>
              </w:rPr>
            </w:pPr>
            <w:r w:rsidRPr="00180D7D">
              <w:rPr>
                <w:rFonts w:eastAsia="Calibri" w:cs="Calibri"/>
                <w:b/>
              </w:rPr>
              <w:t>W3.6</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14DC2523" w14:textId="77777777" w:rsidR="002820C3" w:rsidRPr="00180D7D" w:rsidRDefault="002820C3">
            <w:pPr>
              <w:ind w:left="720"/>
              <w:rPr>
                <w:rFonts w:eastAsia="Calibri" w:cs="Calibri"/>
                <w:b/>
                <w:sz w:val="18"/>
                <w:szCs w:val="18"/>
              </w:rPr>
            </w:pPr>
            <w:r w:rsidRPr="00180D7D">
              <w:rPr>
                <w:rFonts w:eastAsia="Calibri" w:cs="Calibri"/>
                <w:b/>
              </w:rPr>
              <w:t>Is easy and safe access provided for operators for</w:t>
            </w:r>
          </w:p>
          <w:p w14:paraId="5C89637D" w14:textId="77777777" w:rsidR="002820C3" w:rsidRPr="00180D7D" w:rsidRDefault="002820C3" w:rsidP="008371EB">
            <w:pPr>
              <w:pStyle w:val="Listeavsnitt"/>
              <w:numPr>
                <w:ilvl w:val="0"/>
                <w:numId w:val="103"/>
              </w:numPr>
              <w:tabs>
                <w:tab w:val="left" w:pos="284"/>
              </w:tabs>
              <w:spacing w:before="20"/>
              <w:rPr>
                <w:rFonts w:eastAsia="Calibri" w:cs="Calibri"/>
                <w:b/>
                <w:sz w:val="20"/>
                <w:szCs w:val="20"/>
              </w:rPr>
            </w:pPr>
            <w:r w:rsidRPr="00180D7D">
              <w:rPr>
                <w:rFonts w:eastAsia="Calibri" w:cs="Calibri"/>
                <w:b/>
              </w:rPr>
              <w:lastRenderedPageBreak/>
              <w:t>Internal inspection and cleaning of ducts?</w:t>
            </w:r>
          </w:p>
          <w:p w14:paraId="1DBA9FF5" w14:textId="77777777" w:rsidR="002820C3" w:rsidRPr="00180D7D" w:rsidRDefault="002820C3" w:rsidP="008371EB">
            <w:pPr>
              <w:pStyle w:val="Listeavsnitt"/>
              <w:numPr>
                <w:ilvl w:val="0"/>
                <w:numId w:val="103"/>
              </w:numPr>
              <w:tabs>
                <w:tab w:val="left" w:pos="284"/>
              </w:tabs>
              <w:spacing w:before="20"/>
              <w:rPr>
                <w:rFonts w:eastAsia="Calibri" w:cs="Calibri"/>
                <w:b/>
                <w:sz w:val="20"/>
                <w:szCs w:val="20"/>
              </w:rPr>
            </w:pPr>
            <w:r w:rsidRPr="00180D7D">
              <w:rPr>
                <w:rFonts w:eastAsia="Calibri" w:cs="Calibri"/>
                <w:b/>
              </w:rPr>
              <w:t>Change of air filters?</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1B9742E9"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14EEB45F"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248A5E2E" w14:textId="77777777" w:rsidR="002820C3" w:rsidRPr="00180D7D" w:rsidRDefault="002820C3">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6B4BD0FE" w14:textId="77777777" w:rsidR="002820C3" w:rsidRPr="00180D7D" w:rsidRDefault="002820C3">
            <w:pPr>
              <w:rPr>
                <w:rFonts w:eastAsia="Calibri" w:cs="Calibri"/>
                <w:sz w:val="18"/>
                <w:szCs w:val="18"/>
              </w:rPr>
            </w:pPr>
            <w:r w:rsidRPr="00180D7D">
              <w:rPr>
                <w:rFonts w:eastAsia="Calibri" w:cs="Calibri"/>
              </w:rPr>
              <w:t>NORSOK S-002 (2018), 6.2.9.</w:t>
            </w:r>
          </w:p>
          <w:p w14:paraId="362A841C" w14:textId="77777777" w:rsidR="002820C3" w:rsidRDefault="002820C3">
            <w:pPr>
              <w:rPr>
                <w:rFonts w:eastAsia="Calibri" w:cs="Calibri"/>
              </w:rPr>
            </w:pPr>
            <w:r w:rsidRPr="00180D7D">
              <w:rPr>
                <w:rFonts w:eastAsia="Calibri" w:cs="Calibri"/>
              </w:rPr>
              <w:t>ISO 11064-4 (2013), 4.4.</w:t>
            </w:r>
          </w:p>
          <w:p w14:paraId="78B83FA8" w14:textId="77777777" w:rsidR="00F00D84" w:rsidRDefault="00F00D84">
            <w:pPr>
              <w:rPr>
                <w:rFonts w:eastAsia="Calibri" w:cs="Calibri"/>
              </w:rPr>
            </w:pPr>
          </w:p>
          <w:p w14:paraId="569D88A6" w14:textId="53BE4A21" w:rsidR="00F00D84" w:rsidRPr="00180D7D" w:rsidRDefault="00F00D84">
            <w:pPr>
              <w:rPr>
                <w:rFonts w:eastAsia="Calibri" w:cs="Calibri"/>
                <w:sz w:val="18"/>
                <w:szCs w:val="18"/>
              </w:rPr>
            </w:pPr>
            <w:r w:rsidRPr="003E346D">
              <w:rPr>
                <w:rFonts w:eastAsia="Calibri" w:cs="Calibri"/>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74902331" w14:textId="77777777" w:rsidR="002820C3" w:rsidRPr="00180D7D" w:rsidRDefault="002820C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58A2F54D" w14:textId="77777777" w:rsidR="002820C3" w:rsidRPr="00180D7D" w:rsidRDefault="002820C3">
            <w:pPr>
              <w:rPr>
                <w:rFonts w:eastAsia="Calibri" w:cs="Calibri"/>
              </w:rPr>
            </w:pPr>
          </w:p>
        </w:tc>
      </w:tr>
      <w:tr w:rsidR="002820C3" w:rsidRPr="00180D7D" w14:paraId="23599DE1"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46563129" w14:textId="452385C4" w:rsidR="002820C3" w:rsidRPr="00180D7D" w:rsidRDefault="002820C3">
            <w:pPr>
              <w:rPr>
                <w:rFonts w:eastAsia="Calibri" w:cs="Calibri"/>
                <w:b/>
              </w:rPr>
            </w:pPr>
            <w:r w:rsidRPr="00180D7D">
              <w:rPr>
                <w:rFonts w:eastAsia="Calibri" w:cs="Calibri"/>
                <w:b/>
              </w:rPr>
              <w:t>W3.7</w:t>
            </w:r>
            <w:r w:rsidR="00412BA3" w:rsidRPr="00412BA3">
              <w:rPr>
                <w:rFonts w:eastAsia="Calibri" w:cs="Calibri"/>
                <w:b/>
                <w:vertAlign w:val="superscript"/>
              </w:rPr>
              <w:t>-</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73A8D911" w14:textId="77777777" w:rsidR="002820C3" w:rsidRPr="00180D7D" w:rsidRDefault="002820C3">
            <w:pPr>
              <w:ind w:left="720"/>
              <w:rPr>
                <w:rFonts w:eastAsia="Calibri" w:cs="Calibri"/>
                <w:sz w:val="18"/>
                <w:szCs w:val="18"/>
              </w:rPr>
            </w:pPr>
            <w:r w:rsidRPr="00180D7D">
              <w:rPr>
                <w:rFonts w:eastAsia="Calibri" w:cs="Calibri"/>
                <w:b/>
              </w:rPr>
              <w:t>Is the air ventilation velocity less than 0.15 meters per second measured at the operator’s workplace?</w:t>
            </w:r>
          </w:p>
          <w:p w14:paraId="2F9C65F3" w14:textId="77777777" w:rsidR="002820C3" w:rsidRPr="00180D7D" w:rsidRDefault="002820C3">
            <w:pPr>
              <w:ind w:left="720"/>
              <w:rPr>
                <w:rFonts w:eastAsia="Calibri" w:cs="Calibri"/>
                <w:i/>
                <w:sz w:val="20"/>
                <w:szCs w:val="20"/>
              </w:rPr>
            </w:pPr>
            <w:r w:rsidRPr="00180D7D">
              <w:rPr>
                <w:rFonts w:eastAsia="Calibri" w:cs="Calibri"/>
                <w:i/>
              </w:rPr>
              <w:t>Low air velocity is necessary to avoid air draught.</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1DFFF006"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7EA7DA5C"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087106DE" w14:textId="77777777" w:rsidR="002820C3" w:rsidRPr="00180D7D" w:rsidRDefault="002820C3">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18B000EE" w14:textId="77777777" w:rsidR="00F00D84" w:rsidRDefault="002820C3">
            <w:pPr>
              <w:rPr>
                <w:rFonts w:eastAsia="Calibri" w:cs="Calibri"/>
              </w:rPr>
            </w:pPr>
            <w:r w:rsidRPr="00180D7D">
              <w:rPr>
                <w:rFonts w:eastAsia="Calibri" w:cs="Calibri"/>
              </w:rPr>
              <w:t>NLIA (2013), “Workplace regulation</w:t>
            </w:r>
            <w:r w:rsidR="00E82EDA">
              <w:rPr>
                <w:rFonts w:eastAsia="Calibri" w:cs="Calibri"/>
              </w:rPr>
              <w:t>”</w:t>
            </w:r>
            <w:r w:rsidR="005819B2">
              <w:rPr>
                <w:rFonts w:eastAsia="Calibri" w:cs="Calibri"/>
              </w:rPr>
              <w:t xml:space="preserve"> </w:t>
            </w:r>
          </w:p>
          <w:p w14:paraId="5A472E9E" w14:textId="77777777" w:rsidR="00F00D84" w:rsidRDefault="00F00D84">
            <w:pPr>
              <w:rPr>
                <w:rFonts w:eastAsia="Calibri" w:cs="Calibri"/>
              </w:rPr>
            </w:pPr>
          </w:p>
          <w:p w14:paraId="0A82D2C7" w14:textId="77777777" w:rsidR="00F00D84" w:rsidRDefault="00F00D84">
            <w:pPr>
              <w:rPr>
                <w:rFonts w:eastAsia="Calibri" w:cs="Calibri"/>
              </w:rPr>
            </w:pPr>
          </w:p>
          <w:p w14:paraId="1A0789A5" w14:textId="77777777" w:rsidR="00F00D84" w:rsidRDefault="00F00D84">
            <w:pPr>
              <w:rPr>
                <w:rFonts w:eastAsia="Calibri" w:cs="Calibri"/>
              </w:rPr>
            </w:pPr>
          </w:p>
          <w:p w14:paraId="73212778" w14:textId="0825B458" w:rsidR="002820C3" w:rsidRPr="00180D7D" w:rsidRDefault="00F00D84">
            <w:pPr>
              <w:rPr>
                <w:rFonts w:eastAsia="Calibri" w:cs="Calibri"/>
                <w:color w:val="E36C0A" w:themeColor="accent6" w:themeShade="BF"/>
                <w:sz w:val="19"/>
                <w:szCs w:val="19"/>
              </w:rPr>
            </w:pPr>
            <w:r w:rsidRPr="003E346D">
              <w:rPr>
                <w:rFonts w:eastAsia="Calibri" w:cs="Calibri"/>
                <w:sz w:val="20"/>
                <w:szCs w:val="20"/>
              </w:rPr>
              <w:t>DC: Applicable to the DC</w:t>
            </w:r>
            <w:r w:rsidR="0073455B">
              <w:rPr>
                <w:rFonts w:eastAsia="Calibri" w:cs="Calibri"/>
              </w:rPr>
              <w:t xml:space="preserve"> </w:t>
            </w:r>
            <w:r w:rsidR="00C4799A">
              <w:rPr>
                <w:rFonts w:eastAsia="Calibri" w:cs="Calibri"/>
              </w:rPr>
              <w:t xml:space="preserve"> </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59F428F8" w14:textId="77777777" w:rsidR="002820C3" w:rsidRPr="00180D7D" w:rsidRDefault="002820C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06D48E09" w14:textId="77777777" w:rsidR="002820C3" w:rsidRPr="00180D7D" w:rsidRDefault="002820C3">
            <w:pPr>
              <w:rPr>
                <w:rFonts w:eastAsia="Calibri" w:cs="Calibri"/>
              </w:rPr>
            </w:pPr>
          </w:p>
        </w:tc>
      </w:tr>
      <w:tr w:rsidR="00635BD2" w:rsidRPr="00180D7D" w14:paraId="5EAF5990" w14:textId="77777777" w:rsidTr="00B8731D">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64DA14FE" w14:textId="167C42E0" w:rsidR="00635BD2" w:rsidRPr="00180D7D" w:rsidRDefault="00635BD2" w:rsidP="00B8731D">
            <w:pPr>
              <w:rPr>
                <w:rFonts w:eastAsia="Calibri" w:cs="Calibri"/>
                <w:b/>
              </w:rPr>
            </w:pPr>
            <w:r w:rsidRPr="00180D7D">
              <w:rPr>
                <w:rFonts w:eastAsia="Calibri" w:cs="Calibri"/>
                <w:b/>
              </w:rPr>
              <w:t>W</w:t>
            </w:r>
            <w:r>
              <w:rPr>
                <w:rFonts w:eastAsia="Calibri" w:cs="Calibri"/>
                <w:b/>
              </w:rPr>
              <w:t>3.8</w:t>
            </w:r>
            <w:r w:rsidRPr="00180D7D">
              <w:rPr>
                <w:rFonts w:eastAsia="Calibri" w:cs="Calibri"/>
                <w:b/>
              </w:rPr>
              <w:t>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1D642FB0" w14:textId="77777777" w:rsidR="00635BD2" w:rsidRPr="00180D7D" w:rsidRDefault="00635BD2" w:rsidP="00B8731D">
            <w:pPr>
              <w:ind w:left="720"/>
              <w:rPr>
                <w:rFonts w:eastAsia="Calibri" w:cs="Calibri"/>
                <w:b/>
                <w:sz w:val="18"/>
                <w:szCs w:val="18"/>
              </w:rPr>
            </w:pPr>
            <w:r w:rsidRPr="00180D7D">
              <w:rPr>
                <w:rFonts w:eastAsia="Calibri" w:cs="Calibri"/>
                <w:b/>
              </w:rPr>
              <w:t>Are dust sources avoided?</w:t>
            </w:r>
          </w:p>
          <w:p w14:paraId="27863D7E" w14:textId="77777777" w:rsidR="00635BD2" w:rsidRPr="00180D7D" w:rsidRDefault="00635BD2" w:rsidP="00B8731D">
            <w:pPr>
              <w:ind w:left="720"/>
              <w:rPr>
                <w:rFonts w:eastAsia="Calibri" w:cs="Calibri"/>
                <w:sz w:val="20"/>
                <w:szCs w:val="20"/>
              </w:rPr>
            </w:pPr>
            <w:r w:rsidRPr="00180D7D">
              <w:rPr>
                <w:rFonts w:eastAsia="Calibri" w:cs="Calibri"/>
                <w:i/>
              </w:rPr>
              <w:t>Dust content in the air has a considerable effect on personnel well-being. Check dust sources such as materials, carpeting and textiles. Carpets should be avoided. Materials containing synthetic mineral fibres shall be fully sealed.</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63F1DA58" w14:textId="77777777" w:rsidR="00635BD2" w:rsidRPr="00180D7D" w:rsidRDefault="00635BD2" w:rsidP="00B8731D">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0525E6D" w14:textId="77777777" w:rsidR="00635BD2" w:rsidRPr="00180D7D" w:rsidRDefault="00635BD2" w:rsidP="00B8731D">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02FD4A20" w14:textId="77777777" w:rsidR="00635BD2" w:rsidRPr="00180D7D" w:rsidRDefault="00635BD2" w:rsidP="00B8731D">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4A116EE3" w14:textId="77777777" w:rsidR="00635BD2" w:rsidRPr="00180D7D" w:rsidRDefault="00635BD2" w:rsidP="00B8731D">
            <w:pPr>
              <w:rPr>
                <w:rFonts w:eastAsia="Calibri" w:cs="Calibri"/>
                <w:sz w:val="18"/>
                <w:szCs w:val="18"/>
              </w:rPr>
            </w:pPr>
            <w:r w:rsidRPr="00180D7D">
              <w:rPr>
                <w:rFonts w:eastAsia="Calibri" w:cs="Calibri"/>
              </w:rPr>
              <w:t>FA §12</w:t>
            </w:r>
          </w:p>
          <w:p w14:paraId="19D7DC54" w14:textId="77777777" w:rsidR="00635BD2" w:rsidRPr="00180D7D" w:rsidRDefault="00635BD2" w:rsidP="00B8731D">
            <w:pPr>
              <w:rPr>
                <w:rFonts w:eastAsia="Calibri" w:cs="Calibri"/>
                <w:sz w:val="18"/>
                <w:szCs w:val="18"/>
              </w:rPr>
            </w:pPr>
            <w:r w:rsidRPr="00180D7D">
              <w:rPr>
                <w:rFonts w:eastAsia="Calibri" w:cs="Calibri"/>
              </w:rPr>
              <w:t>NORSOK C-001 (2015), section 13</w:t>
            </w:r>
          </w:p>
          <w:p w14:paraId="092C2F2D" w14:textId="77777777" w:rsidR="00635BD2" w:rsidRPr="00180D7D" w:rsidRDefault="00635BD2" w:rsidP="00B8731D">
            <w:pPr>
              <w:rPr>
                <w:rFonts w:eastAsia="Calibri" w:cs="Calibri"/>
                <w:sz w:val="18"/>
                <w:szCs w:val="18"/>
              </w:rPr>
            </w:pPr>
            <w:r w:rsidRPr="00180D7D">
              <w:rPr>
                <w:rFonts w:eastAsia="Calibri" w:cs="Calibri"/>
              </w:rPr>
              <w:t>NORSOK C-002 (2015)</w:t>
            </w:r>
          </w:p>
          <w:p w14:paraId="7F1A8EB6" w14:textId="77777777" w:rsidR="00635BD2" w:rsidRDefault="00635BD2" w:rsidP="00B8731D">
            <w:pPr>
              <w:rPr>
                <w:rFonts w:eastAsia="Calibri" w:cs="Calibri"/>
              </w:rPr>
            </w:pPr>
            <w:r w:rsidRPr="00180D7D">
              <w:rPr>
                <w:rFonts w:eastAsia="Calibri" w:cs="Calibri"/>
              </w:rPr>
              <w:t>ISO 11064-6 (2005), 5.2</w:t>
            </w:r>
          </w:p>
          <w:p w14:paraId="38E1D341" w14:textId="77777777" w:rsidR="00635BD2" w:rsidRDefault="00635BD2" w:rsidP="00B8731D">
            <w:pPr>
              <w:rPr>
                <w:rFonts w:eastAsia="Calibri" w:cs="Calibri"/>
              </w:rPr>
            </w:pPr>
          </w:p>
          <w:p w14:paraId="4A72371C" w14:textId="77777777" w:rsidR="00635BD2" w:rsidRDefault="00635BD2" w:rsidP="00B8731D">
            <w:pPr>
              <w:rPr>
                <w:rFonts w:eastAsia="Calibri" w:cs="Calibri"/>
              </w:rPr>
            </w:pPr>
          </w:p>
          <w:p w14:paraId="1AB9067D" w14:textId="77777777" w:rsidR="00635BD2" w:rsidRDefault="00635BD2" w:rsidP="00B8731D">
            <w:pPr>
              <w:rPr>
                <w:rFonts w:eastAsia="Calibri" w:cs="Calibri"/>
              </w:rPr>
            </w:pPr>
          </w:p>
          <w:p w14:paraId="473AB0AB" w14:textId="77777777" w:rsidR="00635BD2" w:rsidRPr="00180D7D" w:rsidRDefault="00635BD2" w:rsidP="00B8731D">
            <w:pPr>
              <w:rPr>
                <w:rFonts w:eastAsia="Calibri" w:cs="Calibri"/>
                <w:color w:val="E36C0A" w:themeColor="accent6" w:themeShade="BF"/>
                <w:sz w:val="19"/>
                <w:szCs w:val="19"/>
              </w:rPr>
            </w:pPr>
            <w:r w:rsidRPr="003E346D">
              <w:rPr>
                <w:rFonts w:eastAsia="Calibri" w:cs="Calibri"/>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31985FFF" w14:textId="77777777" w:rsidR="00635BD2" w:rsidRPr="00180D7D" w:rsidRDefault="00635BD2" w:rsidP="00B8731D">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3DA7853D" w14:textId="77777777" w:rsidR="00635BD2" w:rsidRPr="00180D7D" w:rsidRDefault="00635BD2" w:rsidP="00B8731D">
            <w:pPr>
              <w:rPr>
                <w:rFonts w:eastAsia="Calibri" w:cs="Calibri"/>
              </w:rPr>
            </w:pPr>
          </w:p>
        </w:tc>
      </w:tr>
      <w:tr w:rsidR="002820C3" w:rsidRPr="00180D7D" w14:paraId="23557EEF"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400A7377" w14:textId="77777777" w:rsidR="002820C3" w:rsidRPr="00180D7D" w:rsidRDefault="002820C3">
            <w:pPr>
              <w:rPr>
                <w:rFonts w:eastAsia="Calibri" w:cs="Calibri"/>
                <w:b/>
              </w:rPr>
            </w:pPr>
            <w:r w:rsidRPr="00180D7D">
              <w:rPr>
                <w:rFonts w:eastAsia="Calibri" w:cs="Calibri"/>
                <w:b/>
              </w:rPr>
              <w:t>W4</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6BFC74F1" w14:textId="77777777" w:rsidR="002820C3" w:rsidRPr="00180D7D" w:rsidRDefault="002820C3">
            <w:pPr>
              <w:rPr>
                <w:rFonts w:eastAsia="Calibri" w:cs="Calibri"/>
                <w:sz w:val="20"/>
                <w:szCs w:val="20"/>
              </w:rPr>
            </w:pPr>
            <w:r w:rsidRPr="00180D7D">
              <w:rPr>
                <w:rFonts w:eastAsia="Calibri" w:cs="Calibri"/>
                <w:b/>
              </w:rPr>
              <w:t>Is lighting designed according to ergonomic principles and best practice?</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4F1F4426"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7D8656B8"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25B9C6C8" w14:textId="77777777" w:rsidR="002820C3" w:rsidRPr="00180D7D" w:rsidRDefault="002820C3">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171A0732" w14:textId="0DE56AD0" w:rsidR="00182878" w:rsidRDefault="00182878">
            <w:pPr>
              <w:rPr>
                <w:rFonts w:eastAsia="Calibri" w:cs="Calibri"/>
              </w:rPr>
            </w:pPr>
            <w:r w:rsidRPr="00182878">
              <w:rPr>
                <w:rFonts w:eastAsia="Calibri" w:cs="Calibri"/>
              </w:rPr>
              <w:t>NORSOK S-002 (2018), 7.6.</w:t>
            </w:r>
          </w:p>
          <w:p w14:paraId="630BBCBF" w14:textId="18EB549F" w:rsidR="002820C3" w:rsidRPr="00180D7D" w:rsidRDefault="002820C3">
            <w:pPr>
              <w:rPr>
                <w:rFonts w:eastAsia="Calibri" w:cs="Calibri"/>
                <w:sz w:val="18"/>
                <w:szCs w:val="18"/>
              </w:rPr>
            </w:pPr>
            <w:r w:rsidRPr="00180D7D">
              <w:rPr>
                <w:rFonts w:eastAsia="Calibri" w:cs="Calibri"/>
              </w:rPr>
              <w:t>EN 12464-1 (2021), 5.1.</w:t>
            </w:r>
          </w:p>
          <w:p w14:paraId="78FC4FD2" w14:textId="77777777" w:rsidR="002820C3" w:rsidRDefault="002820C3">
            <w:pPr>
              <w:rPr>
                <w:rFonts w:eastAsia="Calibri" w:cs="Calibri"/>
              </w:rPr>
            </w:pPr>
            <w:r w:rsidRPr="00180D7D">
              <w:rPr>
                <w:rFonts w:eastAsia="Calibri" w:cs="Calibri"/>
              </w:rPr>
              <w:t>ISO 11064-6 (2005), 5.3.1.</w:t>
            </w:r>
          </w:p>
          <w:p w14:paraId="5454E046" w14:textId="79E36E83" w:rsidR="00F00D84" w:rsidRPr="00180D7D" w:rsidRDefault="00F00D84">
            <w:pPr>
              <w:rPr>
                <w:rFonts w:eastAsia="Calibri" w:cs="Calibri"/>
                <w:sz w:val="18"/>
                <w:szCs w:val="18"/>
              </w:rPr>
            </w:pPr>
            <w:r w:rsidRPr="003E346D">
              <w:rPr>
                <w:rFonts w:eastAsia="Calibri" w:cs="Calibri"/>
                <w:sz w:val="20"/>
                <w:szCs w:val="20"/>
              </w:rPr>
              <w:t>DC: Applicable to the DC</w:t>
            </w:r>
            <w:r w:rsidR="00942907">
              <w:rPr>
                <w:rFonts w:eastAsia="Calibri" w:cs="Calibri"/>
                <w:sz w:val="20"/>
                <w:szCs w:val="20"/>
              </w:rPr>
              <w:t xml:space="preserve"> (Possible to turn down lightning to see driller deck?)</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572CC50E" w14:textId="77777777" w:rsidR="002820C3" w:rsidRPr="00180D7D" w:rsidRDefault="002820C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6B908BF1" w14:textId="77777777" w:rsidR="002820C3" w:rsidRPr="00180D7D" w:rsidRDefault="002820C3">
            <w:pPr>
              <w:rPr>
                <w:rFonts w:eastAsia="Calibri" w:cs="Calibri"/>
              </w:rPr>
            </w:pPr>
          </w:p>
        </w:tc>
      </w:tr>
      <w:tr w:rsidR="002820C3" w:rsidRPr="00180D7D" w14:paraId="721D9A3F"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21F35D55" w14:textId="77777777" w:rsidR="002820C3" w:rsidRPr="00180D7D" w:rsidRDefault="002820C3">
            <w:pPr>
              <w:rPr>
                <w:rFonts w:eastAsia="Calibri" w:cs="Calibri"/>
                <w:b/>
              </w:rPr>
            </w:pPr>
            <w:r w:rsidRPr="00180D7D">
              <w:rPr>
                <w:rFonts w:eastAsia="Calibri" w:cs="Calibri"/>
                <w:b/>
              </w:rPr>
              <w:t>W4.1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10505CCD" w14:textId="77777777" w:rsidR="002820C3" w:rsidRPr="00180D7D" w:rsidRDefault="002820C3">
            <w:pPr>
              <w:ind w:left="720"/>
              <w:rPr>
                <w:rFonts w:eastAsia="Calibri" w:cs="Calibri"/>
                <w:b/>
                <w:sz w:val="18"/>
                <w:szCs w:val="18"/>
              </w:rPr>
            </w:pPr>
            <w:r w:rsidRPr="00180D7D">
              <w:rPr>
                <w:rFonts w:eastAsia="Calibri" w:cs="Calibri"/>
                <w:b/>
              </w:rPr>
              <w:t>Is access to daylight provided? </w:t>
            </w:r>
          </w:p>
          <w:p w14:paraId="7604CC8E" w14:textId="390C8A71" w:rsidR="002820C3" w:rsidRPr="00180D7D" w:rsidRDefault="002820C3">
            <w:pPr>
              <w:ind w:left="720"/>
              <w:rPr>
                <w:rFonts w:eastAsia="Calibri" w:cs="Calibri"/>
                <w:i/>
                <w:sz w:val="18"/>
                <w:szCs w:val="18"/>
              </w:rPr>
            </w:pPr>
            <w:r w:rsidRPr="00180D7D">
              <w:rPr>
                <w:rFonts w:eastAsia="Calibri" w:cs="Calibri"/>
                <w:i/>
              </w:rPr>
              <w:t>Permanently manned workplaces should have access to daylight. Ref: Technical and operational regulations §27 “The Workplace Regulation (§2-10. Outside view -The workplaces shall have windows to the outside/ access to daylight.)</w:t>
            </w:r>
            <w:r w:rsidR="005B247C">
              <w:rPr>
                <w:rFonts w:eastAsia="Calibri" w:cs="Calibri"/>
                <w:i/>
              </w:rPr>
              <w:t>”</w:t>
            </w:r>
            <w:r w:rsidR="00C4799A">
              <w:rPr>
                <w:rFonts w:eastAsia="Calibri" w:cs="Calibri"/>
                <w:i/>
              </w:rPr>
              <w:t xml:space="preserve"> </w:t>
            </w:r>
          </w:p>
          <w:p w14:paraId="31286A9C" w14:textId="2C5C2A64" w:rsidR="002820C3" w:rsidRPr="00180D7D" w:rsidRDefault="002820C3">
            <w:pPr>
              <w:ind w:left="720"/>
              <w:rPr>
                <w:rFonts w:eastAsia="Calibri" w:cs="Calibri"/>
                <w:i/>
                <w:sz w:val="20"/>
                <w:szCs w:val="20"/>
              </w:rPr>
            </w:pPr>
            <w:r w:rsidRPr="00180D7D">
              <w:rPr>
                <w:rFonts w:eastAsia="Calibri" w:cs="Calibri"/>
                <w:i/>
              </w:rPr>
              <w:lastRenderedPageBreak/>
              <w:t xml:space="preserve">Access to daylight and view in an office improves cognitive performance and satisfaction and reduces </w:t>
            </w:r>
            <w:r w:rsidR="00D957F7" w:rsidRPr="00180D7D">
              <w:rPr>
                <w:rFonts w:eastAsia="Calibri" w:cs="Calibri"/>
                <w:i/>
              </w:rPr>
              <w:t>eyestrain Jamrozik</w:t>
            </w:r>
            <w:r w:rsidRPr="00180D7D">
              <w:rPr>
                <w:rFonts w:eastAsia="Calibri" w:cs="Calibri"/>
                <w:i/>
              </w:rPr>
              <w:t xml:space="preserve">, </w:t>
            </w:r>
            <w:r w:rsidR="00D957F7">
              <w:rPr>
                <w:rFonts w:eastAsia="Calibri" w:cs="Calibri"/>
                <w:i/>
              </w:rPr>
              <w:t>et al.</w:t>
            </w:r>
            <w:r w:rsidR="00D957F7" w:rsidRPr="00180D7D">
              <w:rPr>
                <w:rFonts w:eastAsia="Calibri" w:cs="Calibri"/>
                <w:i/>
              </w:rPr>
              <w:t xml:space="preserve"> (</w:t>
            </w:r>
            <w:r w:rsidRPr="00180D7D">
              <w:rPr>
                <w:rFonts w:eastAsia="Calibri" w:cs="Calibri"/>
                <w:i/>
              </w:rPr>
              <w:t>2019)</w:t>
            </w:r>
            <w:r w:rsidR="00D957F7">
              <w:rPr>
                <w:rFonts w:eastAsia="Calibri" w:cs="Calibri"/>
                <w:i/>
              </w:rPr>
              <w:t>.</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768EA248"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8F4AC86"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3D8B80FF" w14:textId="77777777" w:rsidR="002820C3" w:rsidRPr="00180D7D" w:rsidRDefault="002820C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2BE09B31" w14:textId="77777777" w:rsidR="002820C3" w:rsidRPr="00180D7D" w:rsidRDefault="002820C3">
            <w:pPr>
              <w:rPr>
                <w:rFonts w:eastAsia="Calibri" w:cs="Calibri"/>
                <w:sz w:val="18"/>
                <w:szCs w:val="18"/>
              </w:rPr>
            </w:pPr>
            <w:r w:rsidRPr="00180D7D">
              <w:rPr>
                <w:rFonts w:eastAsia="Calibri" w:cs="Calibri"/>
              </w:rPr>
              <w:t>ISO 11064-6 (2005), 5.3.</w:t>
            </w:r>
          </w:p>
          <w:p w14:paraId="62AE777F" w14:textId="605D21AD" w:rsidR="002820C3" w:rsidRPr="00180D7D" w:rsidRDefault="002820C3">
            <w:pPr>
              <w:rPr>
                <w:rFonts w:eastAsia="Calibri" w:cs="Calibri"/>
                <w:szCs w:val="22"/>
              </w:rPr>
            </w:pPr>
            <w:r w:rsidRPr="00180D7D">
              <w:rPr>
                <w:rFonts w:eastAsia="Calibri" w:cs="Calibri"/>
              </w:rPr>
              <w:t xml:space="preserve">NLIA (2013), “Workplace </w:t>
            </w:r>
            <w:r w:rsidRPr="00180D7D">
              <w:rPr>
                <w:rFonts w:eastAsia="Calibri" w:cs="Calibri"/>
                <w:szCs w:val="22"/>
              </w:rPr>
              <w:t>Regulation</w:t>
            </w:r>
            <w:r w:rsidR="005B247C">
              <w:rPr>
                <w:rFonts w:eastAsia="Calibri" w:cs="Calibri"/>
                <w:szCs w:val="22"/>
              </w:rPr>
              <w:t>”</w:t>
            </w:r>
            <w:r w:rsidR="00C4799A">
              <w:rPr>
                <w:rFonts w:eastAsia="Calibri" w:cs="Calibri"/>
                <w:szCs w:val="22"/>
              </w:rPr>
              <w:t xml:space="preserve"> </w:t>
            </w:r>
          </w:p>
          <w:p w14:paraId="5A2B3507" w14:textId="77777777" w:rsidR="002820C3" w:rsidRPr="00180D7D" w:rsidRDefault="002820C3">
            <w:pPr>
              <w:rPr>
                <w:rFonts w:eastAsia="Calibri" w:cs="Calibri"/>
                <w:szCs w:val="22"/>
              </w:rPr>
            </w:pPr>
            <w:r w:rsidRPr="00180D7D">
              <w:rPr>
                <w:rFonts w:eastAsia="Calibri" w:cs="Calibri"/>
                <w:szCs w:val="22"/>
              </w:rPr>
              <w:t xml:space="preserve">TOR </w:t>
            </w:r>
            <w:r w:rsidRPr="00180D7D">
              <w:rPr>
                <w:rFonts w:eastAsia="Calibri" w:cs="Calibri"/>
                <w:i/>
                <w:szCs w:val="22"/>
              </w:rPr>
              <w:t>§</w:t>
            </w:r>
            <w:r w:rsidRPr="00180D7D">
              <w:rPr>
                <w:rFonts w:eastAsia="Calibri" w:cs="Calibri"/>
                <w:szCs w:val="22"/>
              </w:rPr>
              <w:t>27</w:t>
            </w:r>
          </w:p>
          <w:p w14:paraId="548E125A" w14:textId="77777777" w:rsidR="002820C3" w:rsidRDefault="002820C3">
            <w:pPr>
              <w:rPr>
                <w:rFonts w:eastAsia="Calibri" w:cs="Calibri"/>
                <w:i/>
              </w:rPr>
            </w:pPr>
            <w:r w:rsidRPr="00180D7D">
              <w:rPr>
                <w:rFonts w:eastAsia="Calibri" w:cs="Calibri"/>
                <w:i/>
              </w:rPr>
              <w:t>Jamrozik</w:t>
            </w:r>
            <w:r w:rsidR="006C4F20">
              <w:rPr>
                <w:rFonts w:eastAsia="Calibri" w:cs="Calibri"/>
                <w:i/>
              </w:rPr>
              <w:t xml:space="preserve"> et al.</w:t>
            </w:r>
            <w:r w:rsidRPr="00180D7D">
              <w:rPr>
                <w:rFonts w:eastAsia="Calibri" w:cs="Calibri"/>
                <w:i/>
              </w:rPr>
              <w:t xml:space="preserve"> (2019). </w:t>
            </w:r>
          </w:p>
          <w:p w14:paraId="5F91B7A3" w14:textId="77777777" w:rsidR="00B65061" w:rsidRDefault="00B65061">
            <w:pPr>
              <w:rPr>
                <w:rFonts w:eastAsia="Calibri" w:cs="Calibri"/>
                <w:i/>
              </w:rPr>
            </w:pPr>
          </w:p>
          <w:p w14:paraId="469E2AFA" w14:textId="715FFB65" w:rsidR="00B65061" w:rsidRPr="008D1C39" w:rsidRDefault="008D1C39">
            <w:pPr>
              <w:rPr>
                <w:rFonts w:eastAsia="Calibri" w:cs="Calibri"/>
                <w:iCs/>
                <w:sz w:val="20"/>
                <w:szCs w:val="20"/>
              </w:rPr>
            </w:pPr>
            <w:r w:rsidRPr="008D1C39">
              <w:rPr>
                <w:rFonts w:eastAsia="Calibri" w:cs="Calibri"/>
                <w:iCs/>
                <w:sz w:val="20"/>
                <w:szCs w:val="20"/>
              </w:rPr>
              <w:lastRenderedPageBreak/>
              <w:t>DC: Access to daylight is not required but is considered favourable for the working environment</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3CE3A611" w14:textId="77777777" w:rsidR="002820C3" w:rsidRPr="00180D7D" w:rsidRDefault="002820C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0466AD93" w14:textId="77777777" w:rsidR="002820C3" w:rsidRPr="00180D7D" w:rsidRDefault="002820C3">
            <w:pPr>
              <w:rPr>
                <w:rFonts w:eastAsia="Calibri" w:cs="Calibri"/>
              </w:rPr>
            </w:pPr>
          </w:p>
        </w:tc>
      </w:tr>
      <w:tr w:rsidR="002820C3" w:rsidRPr="00180D7D" w14:paraId="7A545A5B"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74B3456A" w14:textId="77777777" w:rsidR="002820C3" w:rsidRPr="00180D7D" w:rsidRDefault="002820C3">
            <w:pPr>
              <w:rPr>
                <w:rFonts w:eastAsia="Calibri" w:cs="Calibri"/>
                <w:b/>
              </w:rPr>
            </w:pPr>
            <w:r w:rsidRPr="00180D7D">
              <w:rPr>
                <w:rFonts w:eastAsia="Calibri" w:cs="Calibri"/>
                <w:b/>
              </w:rPr>
              <w:t>W4.1.1</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1C7AEE51" w14:textId="77777777" w:rsidR="002820C3" w:rsidRPr="00180D7D" w:rsidRDefault="002820C3">
            <w:pPr>
              <w:ind w:left="1440"/>
              <w:rPr>
                <w:rFonts w:eastAsia="Calibri" w:cs="Calibri"/>
                <w:b/>
                <w:sz w:val="18"/>
                <w:szCs w:val="18"/>
              </w:rPr>
            </w:pPr>
            <w:r w:rsidRPr="00180D7D">
              <w:rPr>
                <w:rFonts w:eastAsia="Calibri" w:cs="Calibri"/>
                <w:b/>
              </w:rPr>
              <w:t>Are windows exposed to sunlight equipped with effective shades?</w:t>
            </w:r>
          </w:p>
          <w:p w14:paraId="3315682D" w14:textId="77777777" w:rsidR="002820C3" w:rsidRPr="00180D7D" w:rsidRDefault="002820C3">
            <w:pPr>
              <w:ind w:left="1440"/>
              <w:rPr>
                <w:rFonts w:eastAsia="Calibri" w:cs="Calibri"/>
                <w:i/>
                <w:sz w:val="18"/>
                <w:szCs w:val="18"/>
              </w:rPr>
            </w:pPr>
            <w:r w:rsidRPr="00180D7D">
              <w:rPr>
                <w:rFonts w:eastAsia="Calibri" w:cs="Calibri"/>
                <w:i/>
              </w:rPr>
              <w:t>In choosing shading, one should evaluate</w:t>
            </w:r>
          </w:p>
          <w:p w14:paraId="574A5C84" w14:textId="77777777" w:rsidR="002820C3" w:rsidRPr="00180D7D" w:rsidRDefault="002820C3" w:rsidP="008371EB">
            <w:pPr>
              <w:pStyle w:val="Listeavsnitt"/>
              <w:numPr>
                <w:ilvl w:val="0"/>
                <w:numId w:val="102"/>
              </w:numPr>
              <w:tabs>
                <w:tab w:val="left" w:pos="284"/>
              </w:tabs>
              <w:spacing w:before="20"/>
              <w:rPr>
                <w:rFonts w:eastAsia="Calibri" w:cs="Calibri"/>
                <w:i/>
                <w:sz w:val="20"/>
                <w:szCs w:val="20"/>
              </w:rPr>
            </w:pPr>
            <w:r w:rsidRPr="00180D7D">
              <w:rPr>
                <w:rFonts w:eastAsia="Calibri" w:cs="Calibri"/>
                <w:i/>
              </w:rPr>
              <w:t>achievable reduction of heat input</w:t>
            </w:r>
          </w:p>
          <w:p w14:paraId="5ACC0972" w14:textId="77777777" w:rsidR="002820C3" w:rsidRPr="00180D7D" w:rsidRDefault="002820C3" w:rsidP="008371EB">
            <w:pPr>
              <w:pStyle w:val="Listeavsnitt"/>
              <w:numPr>
                <w:ilvl w:val="0"/>
                <w:numId w:val="102"/>
              </w:numPr>
              <w:tabs>
                <w:tab w:val="left" w:pos="284"/>
              </w:tabs>
              <w:spacing w:before="20"/>
              <w:rPr>
                <w:rFonts w:eastAsia="Calibri" w:cs="Calibri"/>
                <w:i/>
                <w:sz w:val="20"/>
                <w:szCs w:val="20"/>
              </w:rPr>
            </w:pPr>
            <w:r w:rsidRPr="00180D7D">
              <w:rPr>
                <w:rFonts w:eastAsia="Calibri" w:cs="Calibri"/>
                <w:i/>
              </w:rPr>
              <w:t>ease of use and regulation</w:t>
            </w:r>
          </w:p>
          <w:p w14:paraId="60933DEB" w14:textId="77777777" w:rsidR="002820C3" w:rsidRPr="00180D7D" w:rsidRDefault="002820C3" w:rsidP="008371EB">
            <w:pPr>
              <w:pStyle w:val="Listeavsnitt"/>
              <w:numPr>
                <w:ilvl w:val="0"/>
                <w:numId w:val="102"/>
              </w:numPr>
              <w:tabs>
                <w:tab w:val="left" w:pos="284"/>
              </w:tabs>
              <w:spacing w:before="20"/>
              <w:rPr>
                <w:rFonts w:eastAsia="Calibri" w:cs="Calibri"/>
                <w:i/>
                <w:sz w:val="20"/>
                <w:szCs w:val="20"/>
              </w:rPr>
            </w:pPr>
            <w:r w:rsidRPr="00180D7D">
              <w:rPr>
                <w:rFonts w:eastAsia="Calibri" w:cs="Calibri"/>
                <w:i/>
              </w:rPr>
              <w:t>durability and ease of cleaning</w:t>
            </w:r>
          </w:p>
          <w:p w14:paraId="0BBB429B" w14:textId="77777777" w:rsidR="002820C3" w:rsidRPr="00180D7D" w:rsidRDefault="002820C3" w:rsidP="008371EB">
            <w:pPr>
              <w:pStyle w:val="Listeavsnitt"/>
              <w:numPr>
                <w:ilvl w:val="0"/>
                <w:numId w:val="102"/>
              </w:numPr>
              <w:tabs>
                <w:tab w:val="left" w:pos="284"/>
              </w:tabs>
              <w:spacing w:before="20"/>
              <w:rPr>
                <w:rFonts w:eastAsia="Calibri" w:cs="Calibri"/>
                <w:i/>
                <w:sz w:val="20"/>
                <w:szCs w:val="20"/>
              </w:rPr>
            </w:pPr>
            <w:r w:rsidRPr="00180D7D">
              <w:rPr>
                <w:rFonts w:eastAsia="Calibri" w:cs="Calibri"/>
                <w:i/>
              </w:rPr>
              <w:t>that the light is not distorted by the reflective coating</w:t>
            </w:r>
          </w:p>
          <w:p w14:paraId="29F6ECCE" w14:textId="77777777" w:rsidR="002820C3" w:rsidRPr="00180D7D" w:rsidRDefault="002820C3" w:rsidP="008371EB">
            <w:pPr>
              <w:pStyle w:val="Listeavsnitt"/>
              <w:numPr>
                <w:ilvl w:val="0"/>
                <w:numId w:val="102"/>
              </w:numPr>
              <w:tabs>
                <w:tab w:val="left" w:pos="284"/>
              </w:tabs>
              <w:spacing w:before="20"/>
              <w:rPr>
                <w:rFonts w:eastAsia="Calibri" w:cs="Calibri"/>
                <w:i/>
                <w:sz w:val="20"/>
                <w:szCs w:val="20"/>
              </w:rPr>
            </w:pPr>
            <w:r w:rsidRPr="00180D7D">
              <w:rPr>
                <w:rFonts w:eastAsia="Calibri" w:cs="Calibri"/>
                <w:i/>
              </w:rPr>
              <w:t>that the view is not permanently blocked to any great extent</w:t>
            </w:r>
          </w:p>
          <w:p w14:paraId="00E77308" w14:textId="77777777" w:rsidR="002820C3" w:rsidRPr="00180D7D" w:rsidRDefault="002820C3" w:rsidP="008371EB">
            <w:pPr>
              <w:pStyle w:val="Listeavsnitt"/>
              <w:numPr>
                <w:ilvl w:val="0"/>
                <w:numId w:val="102"/>
              </w:numPr>
              <w:tabs>
                <w:tab w:val="left" w:pos="284"/>
              </w:tabs>
              <w:spacing w:before="20"/>
              <w:rPr>
                <w:rFonts w:eastAsia="Calibri" w:cs="Calibri"/>
                <w:sz w:val="20"/>
                <w:szCs w:val="20"/>
              </w:rPr>
            </w:pPr>
            <w:r w:rsidRPr="00180D7D">
              <w:rPr>
                <w:rFonts w:eastAsia="Calibri" w:cs="Calibri"/>
                <w:i/>
              </w:rPr>
              <w:t>individual adjustments</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4A34A55D"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60B8C81C"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2BE1D1FC" w14:textId="77777777" w:rsidR="002820C3" w:rsidRPr="00180D7D" w:rsidRDefault="002820C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11417509" w14:textId="49172412" w:rsidR="002820C3" w:rsidRPr="00180D7D" w:rsidRDefault="002820C3">
            <w:pPr>
              <w:rPr>
                <w:rFonts w:eastAsia="Calibri" w:cs="Calibri"/>
                <w:sz w:val="18"/>
                <w:szCs w:val="18"/>
              </w:rPr>
            </w:pPr>
            <w:r w:rsidRPr="00180D7D">
              <w:rPr>
                <w:rFonts w:eastAsia="Calibri" w:cs="Calibri"/>
              </w:rPr>
              <w:t>NLIA (2013), “Workplace regulations</w:t>
            </w:r>
            <w:r w:rsidR="00D957F7">
              <w:rPr>
                <w:rFonts w:eastAsia="Calibri" w:cs="Calibri"/>
              </w:rPr>
              <w:t>”,</w:t>
            </w:r>
            <w:r w:rsidRPr="00180D7D">
              <w:rPr>
                <w:rFonts w:eastAsia="Calibri" w:cs="Calibri"/>
              </w:rPr>
              <w:t xml:space="preserve"> chapter 2.</w:t>
            </w:r>
          </w:p>
          <w:p w14:paraId="65035CDA" w14:textId="77777777" w:rsidR="002820C3" w:rsidRDefault="002820C3">
            <w:pPr>
              <w:rPr>
                <w:rFonts w:eastAsia="Calibri" w:cs="Calibri"/>
              </w:rPr>
            </w:pPr>
            <w:r w:rsidRPr="00180D7D">
              <w:rPr>
                <w:rFonts w:eastAsia="Calibri" w:cs="Calibri"/>
              </w:rPr>
              <w:t>EN 12424-1 (2021), 5.5.2.</w:t>
            </w:r>
          </w:p>
          <w:p w14:paraId="53DC43ED" w14:textId="77777777" w:rsidR="00F00D84" w:rsidRDefault="00F00D84">
            <w:pPr>
              <w:rPr>
                <w:rFonts w:eastAsia="Calibri" w:cs="Calibri"/>
              </w:rPr>
            </w:pPr>
          </w:p>
          <w:p w14:paraId="5A1E02C7" w14:textId="77777777" w:rsidR="00F00D84" w:rsidRDefault="00F00D84">
            <w:pPr>
              <w:rPr>
                <w:rFonts w:eastAsia="Calibri" w:cs="Calibri"/>
              </w:rPr>
            </w:pPr>
          </w:p>
          <w:p w14:paraId="1CAF3AF5" w14:textId="77777777" w:rsidR="00F00D84" w:rsidRDefault="00F00D84">
            <w:pPr>
              <w:rPr>
                <w:rFonts w:eastAsia="Calibri" w:cs="Calibri"/>
              </w:rPr>
            </w:pPr>
          </w:p>
          <w:p w14:paraId="17338E7F" w14:textId="1DC2712C" w:rsidR="00F00D84" w:rsidRPr="00180D7D" w:rsidRDefault="00F00D84">
            <w:pPr>
              <w:rPr>
                <w:rFonts w:eastAsia="Calibri" w:cs="Calibri"/>
                <w:sz w:val="18"/>
                <w:szCs w:val="18"/>
              </w:rPr>
            </w:pPr>
            <w:r w:rsidRPr="003E346D">
              <w:rPr>
                <w:rFonts w:eastAsia="Calibri" w:cs="Calibri"/>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2FEE68C4" w14:textId="77777777" w:rsidR="002820C3" w:rsidRPr="00180D7D" w:rsidRDefault="002820C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6835FDBE" w14:textId="77777777" w:rsidR="002820C3" w:rsidRPr="00180D7D" w:rsidRDefault="002820C3">
            <w:pPr>
              <w:rPr>
                <w:rFonts w:eastAsia="Calibri" w:cs="Calibri"/>
              </w:rPr>
            </w:pPr>
          </w:p>
        </w:tc>
      </w:tr>
      <w:tr w:rsidR="002820C3" w:rsidRPr="00180D7D" w14:paraId="639DE908"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111B4A53" w14:textId="77777777" w:rsidR="002820C3" w:rsidRPr="00180D7D" w:rsidRDefault="002820C3">
            <w:pPr>
              <w:rPr>
                <w:rFonts w:eastAsia="Calibri" w:cs="Calibri"/>
                <w:b/>
              </w:rPr>
            </w:pPr>
            <w:r w:rsidRPr="00180D7D">
              <w:rPr>
                <w:rFonts w:eastAsia="Calibri" w:cs="Calibri"/>
                <w:b/>
              </w:rPr>
              <w:t>W4.1.2</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5EFF0FF7" w14:textId="77777777" w:rsidR="002820C3" w:rsidRPr="00180D7D" w:rsidRDefault="002820C3">
            <w:pPr>
              <w:ind w:left="1440"/>
              <w:rPr>
                <w:rFonts w:eastAsia="Calibri" w:cs="Calibri"/>
                <w:b/>
                <w:sz w:val="18"/>
                <w:szCs w:val="18"/>
              </w:rPr>
            </w:pPr>
            <w:r w:rsidRPr="00180D7D">
              <w:rPr>
                <w:rFonts w:eastAsia="Calibri" w:cs="Calibri"/>
                <w:b/>
              </w:rPr>
              <w:t>Are glare and reflections from windows avoided on visual displays?</w:t>
            </w:r>
          </w:p>
          <w:p w14:paraId="7A14714F" w14:textId="77777777" w:rsidR="002820C3" w:rsidRPr="00180D7D" w:rsidRDefault="002820C3">
            <w:pPr>
              <w:ind w:left="1440"/>
              <w:rPr>
                <w:rFonts w:eastAsia="Calibri" w:cs="Calibri"/>
                <w:i/>
                <w:sz w:val="20"/>
                <w:szCs w:val="20"/>
              </w:rPr>
            </w:pPr>
            <w:r w:rsidRPr="00180D7D">
              <w:rPr>
                <w:rFonts w:eastAsia="Calibri" w:cs="Calibri"/>
                <w:i/>
              </w:rPr>
              <w:t xml:space="preserve">Location of windows in relation to displays may cause direct glare or </w:t>
            </w:r>
            <w:r w:rsidRPr="00180D7D">
              <w:rPr>
                <w:rFonts w:eastAsia="Calibri" w:cs="Calibri"/>
                <w:i/>
              </w:rPr>
              <w:lastRenderedPageBreak/>
              <w:t>reflections on displays and discomfort to operators. Displays should be perpendicular to windows.</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7D4BEA31"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64645BCD"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7922A701" w14:textId="77777777" w:rsidR="002820C3" w:rsidRPr="00180D7D" w:rsidRDefault="002820C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416DC1E8" w14:textId="77777777" w:rsidR="002820C3" w:rsidRPr="00180D7D" w:rsidRDefault="002820C3">
            <w:pPr>
              <w:rPr>
                <w:rFonts w:eastAsia="Calibri" w:cs="Calibri"/>
                <w:sz w:val="18"/>
                <w:szCs w:val="18"/>
              </w:rPr>
            </w:pPr>
            <w:r w:rsidRPr="00180D7D">
              <w:rPr>
                <w:rFonts w:eastAsia="Calibri" w:cs="Calibri"/>
              </w:rPr>
              <w:t>NORSOK C-001 (2015), 7.19.1</w:t>
            </w:r>
          </w:p>
          <w:p w14:paraId="379C01F8" w14:textId="77777777" w:rsidR="002820C3" w:rsidRDefault="002820C3">
            <w:pPr>
              <w:rPr>
                <w:rFonts w:eastAsia="Calibri" w:cs="Calibri"/>
              </w:rPr>
            </w:pPr>
            <w:r w:rsidRPr="00180D7D">
              <w:rPr>
                <w:rFonts w:eastAsia="Calibri" w:cs="Calibri"/>
              </w:rPr>
              <w:t>ISO 11064-2 (2000), 5.4 &amp; 4.6</w:t>
            </w:r>
          </w:p>
          <w:p w14:paraId="082FF2AA" w14:textId="77777777" w:rsidR="00F00D84" w:rsidRDefault="00F00D84">
            <w:pPr>
              <w:rPr>
                <w:rFonts w:eastAsia="Calibri" w:cs="Calibri"/>
              </w:rPr>
            </w:pPr>
          </w:p>
          <w:p w14:paraId="2AB4B461" w14:textId="0E0BBC41" w:rsidR="00F00D84" w:rsidRPr="00180D7D" w:rsidRDefault="00F00D84">
            <w:pPr>
              <w:rPr>
                <w:rFonts w:eastAsia="Calibri" w:cs="Calibri"/>
                <w:sz w:val="18"/>
                <w:szCs w:val="18"/>
              </w:rPr>
            </w:pPr>
            <w:r w:rsidRPr="003E346D">
              <w:rPr>
                <w:rFonts w:eastAsia="Calibri" w:cs="Calibri"/>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7178B192" w14:textId="77777777" w:rsidR="002820C3" w:rsidRPr="00180D7D" w:rsidRDefault="002820C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3E41210E" w14:textId="77777777" w:rsidR="002820C3" w:rsidRPr="00180D7D" w:rsidRDefault="002820C3">
            <w:pPr>
              <w:rPr>
                <w:rFonts w:eastAsia="Calibri" w:cs="Calibri"/>
              </w:rPr>
            </w:pPr>
          </w:p>
        </w:tc>
      </w:tr>
      <w:tr w:rsidR="002820C3" w:rsidRPr="00B05224" w14:paraId="7234AF82"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3C01B4AB" w14:textId="77777777" w:rsidR="002820C3" w:rsidRPr="00180D7D" w:rsidRDefault="002820C3">
            <w:pPr>
              <w:rPr>
                <w:rFonts w:eastAsia="Calibri" w:cs="Calibri"/>
                <w:b/>
              </w:rPr>
            </w:pPr>
            <w:r w:rsidRPr="00180D7D">
              <w:rPr>
                <w:rFonts w:eastAsia="Calibri" w:cs="Calibri"/>
                <w:b/>
              </w:rPr>
              <w:t>W4.2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287CD904" w14:textId="5295B869" w:rsidR="002820C3" w:rsidRPr="00180D7D" w:rsidRDefault="002820C3">
            <w:pPr>
              <w:ind w:left="720"/>
              <w:rPr>
                <w:rFonts w:eastAsia="Calibri" w:cs="Calibri"/>
                <w:b/>
                <w:sz w:val="18"/>
                <w:szCs w:val="18"/>
              </w:rPr>
            </w:pPr>
            <w:r w:rsidRPr="00180D7D">
              <w:rPr>
                <w:rFonts w:eastAsia="Calibri" w:cs="Calibri"/>
                <w:b/>
              </w:rPr>
              <w:t>Is the lighting level in the CC 500 lux and adjustable in intensity and direction?</w:t>
            </w:r>
          </w:p>
          <w:p w14:paraId="589E4093" w14:textId="77777777" w:rsidR="002820C3" w:rsidRPr="00180D7D" w:rsidRDefault="002820C3">
            <w:pPr>
              <w:ind w:left="720"/>
              <w:rPr>
                <w:rFonts w:eastAsia="Calibri" w:cs="Calibri"/>
                <w:i/>
                <w:sz w:val="18"/>
                <w:szCs w:val="18"/>
              </w:rPr>
            </w:pPr>
            <w:r w:rsidRPr="00180D7D">
              <w:rPr>
                <w:rFonts w:eastAsia="Calibri" w:cs="Calibri"/>
                <w:i/>
              </w:rPr>
              <w:t>Adjustable lighting offers the following advantages:</w:t>
            </w:r>
          </w:p>
          <w:p w14:paraId="4A20243D" w14:textId="77777777" w:rsidR="002820C3" w:rsidRPr="00180D7D" w:rsidRDefault="002820C3" w:rsidP="008371EB">
            <w:pPr>
              <w:pStyle w:val="Listeavsnitt"/>
              <w:numPr>
                <w:ilvl w:val="0"/>
                <w:numId w:val="101"/>
              </w:numPr>
              <w:tabs>
                <w:tab w:val="left" w:pos="284"/>
              </w:tabs>
              <w:spacing w:before="20"/>
              <w:rPr>
                <w:rFonts w:eastAsia="Calibri" w:cs="Calibri"/>
                <w:i/>
                <w:sz w:val="20"/>
                <w:szCs w:val="20"/>
              </w:rPr>
            </w:pPr>
            <w:r w:rsidRPr="00180D7D">
              <w:rPr>
                <w:rFonts w:eastAsia="Calibri" w:cs="Calibri"/>
                <w:i/>
              </w:rPr>
              <w:t>Gives personal control over the environment</w:t>
            </w:r>
          </w:p>
          <w:p w14:paraId="4E1B1406" w14:textId="77777777" w:rsidR="002820C3" w:rsidRPr="00180D7D" w:rsidRDefault="002820C3" w:rsidP="008371EB">
            <w:pPr>
              <w:pStyle w:val="Listeavsnitt"/>
              <w:numPr>
                <w:ilvl w:val="0"/>
                <w:numId w:val="101"/>
              </w:numPr>
              <w:tabs>
                <w:tab w:val="left" w:pos="284"/>
              </w:tabs>
              <w:spacing w:before="20"/>
              <w:rPr>
                <w:rFonts w:eastAsia="Calibri" w:cs="Calibri"/>
                <w:i/>
                <w:sz w:val="20"/>
                <w:szCs w:val="20"/>
              </w:rPr>
            </w:pPr>
            <w:r w:rsidRPr="00180D7D">
              <w:rPr>
                <w:rFonts w:eastAsia="Calibri" w:cs="Calibri"/>
                <w:i/>
              </w:rPr>
              <w:t>Gives varying light level according to different tasks to be carried out.</w:t>
            </w:r>
          </w:p>
          <w:p w14:paraId="7FDBF82D" w14:textId="77777777" w:rsidR="002820C3" w:rsidRPr="00180D7D" w:rsidRDefault="002820C3" w:rsidP="008371EB">
            <w:pPr>
              <w:pStyle w:val="Listeavsnitt"/>
              <w:numPr>
                <w:ilvl w:val="0"/>
                <w:numId w:val="101"/>
              </w:numPr>
              <w:tabs>
                <w:tab w:val="left" w:pos="284"/>
              </w:tabs>
              <w:spacing w:before="20"/>
              <w:rPr>
                <w:rFonts w:eastAsia="Calibri" w:cs="Calibri"/>
                <w:i/>
                <w:sz w:val="20"/>
                <w:szCs w:val="20"/>
              </w:rPr>
            </w:pPr>
            <w:r w:rsidRPr="00180D7D">
              <w:rPr>
                <w:rFonts w:eastAsia="Calibri" w:cs="Calibri"/>
                <w:i/>
              </w:rPr>
              <w:t>Caters for different physiological lighting needs between day and night.</w:t>
            </w:r>
          </w:p>
          <w:p w14:paraId="34CCD9EC" w14:textId="77777777" w:rsidR="002820C3" w:rsidRPr="00180D7D" w:rsidRDefault="002820C3" w:rsidP="008371EB">
            <w:pPr>
              <w:pStyle w:val="Listeavsnitt"/>
              <w:numPr>
                <w:ilvl w:val="0"/>
                <w:numId w:val="101"/>
              </w:numPr>
              <w:tabs>
                <w:tab w:val="left" w:pos="284"/>
              </w:tabs>
              <w:spacing w:before="20"/>
              <w:rPr>
                <w:rFonts w:eastAsia="Calibri" w:cs="Calibri"/>
                <w:sz w:val="20"/>
                <w:szCs w:val="20"/>
              </w:rPr>
            </w:pPr>
            <w:r w:rsidRPr="00180D7D">
              <w:rPr>
                <w:rFonts w:eastAsia="Calibri" w:cs="Calibri"/>
                <w:i/>
              </w:rPr>
              <w:t>Make sure that adjustable directional lighting does not cause reflections</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31D10B13"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3BA2B7A9"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6C6CAD7A" w14:textId="77777777" w:rsidR="002820C3" w:rsidRPr="00180D7D" w:rsidRDefault="002820C3">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4C32DC81" w14:textId="77777777" w:rsidR="002820C3" w:rsidRPr="005D4837" w:rsidRDefault="002820C3">
            <w:pPr>
              <w:rPr>
                <w:rFonts w:eastAsia="Calibri" w:cs="Calibri"/>
                <w:lang w:val="nb-NO"/>
              </w:rPr>
            </w:pPr>
            <w:r w:rsidRPr="005D4837">
              <w:rPr>
                <w:rFonts w:eastAsia="Calibri" w:cs="Calibri"/>
                <w:lang w:val="nb-NO"/>
              </w:rPr>
              <w:t>NORSOK S-002 (2018), 8.2</w:t>
            </w:r>
          </w:p>
          <w:p w14:paraId="7379FC6E" w14:textId="40A29A77" w:rsidR="008D4411" w:rsidRPr="005D4837" w:rsidRDefault="008D4411">
            <w:pPr>
              <w:rPr>
                <w:rFonts w:eastAsia="Calibri" w:cs="Calibri"/>
                <w:lang w:val="nb-NO"/>
              </w:rPr>
            </w:pPr>
            <w:r w:rsidRPr="005D4837">
              <w:rPr>
                <w:rFonts w:eastAsia="Calibri" w:cs="Calibri"/>
                <w:lang w:val="nb-NO"/>
              </w:rPr>
              <w:t>EU (2017).</w:t>
            </w:r>
          </w:p>
          <w:p w14:paraId="74026EB7" w14:textId="77777777" w:rsidR="00260BD6" w:rsidRPr="005D4837" w:rsidRDefault="00260BD6">
            <w:pPr>
              <w:rPr>
                <w:rFonts w:eastAsia="Calibri" w:cs="Calibri"/>
                <w:lang w:val="nb-NO"/>
              </w:rPr>
            </w:pPr>
          </w:p>
          <w:p w14:paraId="20480E6B" w14:textId="2CD7290B" w:rsidR="00260BD6" w:rsidRPr="005D4837" w:rsidRDefault="00260BD6">
            <w:pPr>
              <w:rPr>
                <w:rFonts w:eastAsia="Calibri" w:cs="Calibri"/>
                <w:sz w:val="20"/>
                <w:szCs w:val="20"/>
                <w:lang w:val="nb-NO"/>
              </w:rPr>
            </w:pPr>
            <w:r w:rsidRPr="005D4837">
              <w:rPr>
                <w:rFonts w:eastAsia="Calibri" w:cs="Calibri"/>
                <w:sz w:val="20"/>
                <w:szCs w:val="20"/>
                <w:lang w:val="nb-NO"/>
              </w:rPr>
              <w:t>DC:400 lux for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075DE455" w14:textId="77777777" w:rsidR="002820C3" w:rsidRPr="005D4837" w:rsidRDefault="002820C3">
            <w:pPr>
              <w:rPr>
                <w:rFonts w:eastAsia="Calibri" w:cs="Calibri"/>
                <w:lang w:val="nb-NO"/>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380D52F7" w14:textId="77777777" w:rsidR="002820C3" w:rsidRPr="005D4837" w:rsidRDefault="002820C3">
            <w:pPr>
              <w:rPr>
                <w:rFonts w:eastAsia="Calibri" w:cs="Calibri"/>
                <w:lang w:val="nb-NO"/>
              </w:rPr>
            </w:pPr>
          </w:p>
        </w:tc>
      </w:tr>
      <w:tr w:rsidR="002820C3" w:rsidRPr="007E0C1A" w14:paraId="0F49FEC9"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6A3E1000" w14:textId="77777777" w:rsidR="002820C3" w:rsidRPr="00180D7D" w:rsidRDefault="002820C3">
            <w:pPr>
              <w:rPr>
                <w:rFonts w:eastAsia="Calibri" w:cs="Calibri"/>
                <w:b/>
              </w:rPr>
            </w:pPr>
            <w:r w:rsidRPr="00180D7D">
              <w:rPr>
                <w:rFonts w:eastAsia="Calibri" w:cs="Calibri"/>
                <w:b/>
              </w:rPr>
              <w:t>W4.2.1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69F8C0EA" w14:textId="77777777" w:rsidR="002820C3" w:rsidRPr="00180D7D" w:rsidRDefault="002820C3">
            <w:pPr>
              <w:ind w:left="1440"/>
              <w:rPr>
                <w:rFonts w:eastAsia="Calibri" w:cs="Calibri"/>
                <w:b/>
                <w:sz w:val="18"/>
                <w:szCs w:val="18"/>
              </w:rPr>
            </w:pPr>
            <w:r w:rsidRPr="00180D7D">
              <w:rPr>
                <w:rFonts w:eastAsia="Calibri" w:cs="Calibri"/>
                <w:b/>
              </w:rPr>
              <w:t>Are glare and reflection from lighting avoided?</w:t>
            </w:r>
          </w:p>
          <w:p w14:paraId="070DC6F3" w14:textId="77777777" w:rsidR="002820C3" w:rsidRPr="00180D7D" w:rsidRDefault="002820C3">
            <w:pPr>
              <w:ind w:left="1440"/>
              <w:rPr>
                <w:rFonts w:eastAsia="Calibri" w:cs="Calibri"/>
                <w:sz w:val="20"/>
                <w:szCs w:val="20"/>
              </w:rPr>
            </w:pPr>
            <w:r w:rsidRPr="00180D7D">
              <w:rPr>
                <w:rFonts w:eastAsia="Calibri" w:cs="Calibri"/>
                <w:i/>
              </w:rPr>
              <w:t xml:space="preserve">Direct glare and reflections on displays cause discomfort and problems reading displays. The choice of fittings influences reflections significantly. Indirect lighting should be considered used. Fittings should be to the side </w:t>
            </w:r>
            <w:r w:rsidRPr="00180D7D">
              <w:rPr>
                <w:rFonts w:eastAsia="Calibri" w:cs="Calibri"/>
                <w:i/>
              </w:rPr>
              <w:lastRenderedPageBreak/>
              <w:t>rather than behind workstations, perpendicular to displays. Adjustable/flexible fittings are recommended. Displays should be tiltable and antireflection coating or a matt finish should be used. Also check possibilities of glare from emergency lighting.</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36960802"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34BE0341"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788F95DF" w14:textId="77777777" w:rsidR="002820C3" w:rsidRPr="00180D7D" w:rsidRDefault="002820C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3775943B" w14:textId="77777777" w:rsidR="002820C3" w:rsidRPr="007E0C1A" w:rsidRDefault="002820C3">
            <w:pPr>
              <w:rPr>
                <w:rFonts w:eastAsia="Calibri" w:cs="Calibri"/>
                <w:sz w:val="18"/>
                <w:szCs w:val="18"/>
                <w:lang w:val="nn-NO"/>
              </w:rPr>
            </w:pPr>
            <w:r w:rsidRPr="007E0C1A">
              <w:rPr>
                <w:rFonts w:eastAsia="Calibri" w:cs="Calibri"/>
                <w:lang w:val="nn-NO"/>
              </w:rPr>
              <w:t>NORSOK C-001 (2015), 7.19.1.</w:t>
            </w:r>
          </w:p>
          <w:p w14:paraId="34C47DD1" w14:textId="77777777" w:rsidR="002820C3" w:rsidRPr="007E0C1A" w:rsidRDefault="002820C3">
            <w:pPr>
              <w:rPr>
                <w:rFonts w:eastAsia="Calibri" w:cs="Calibri"/>
                <w:sz w:val="18"/>
                <w:szCs w:val="18"/>
                <w:lang w:val="nn-NO"/>
              </w:rPr>
            </w:pPr>
            <w:r w:rsidRPr="007E0C1A">
              <w:rPr>
                <w:rFonts w:eastAsia="Calibri" w:cs="Calibri"/>
                <w:lang w:val="nn-NO"/>
              </w:rPr>
              <w:t>EEMUA 201 (2019), ed. 3, 2.4.1.</w:t>
            </w:r>
          </w:p>
          <w:p w14:paraId="14DB0E85" w14:textId="77777777" w:rsidR="002820C3" w:rsidRDefault="002820C3">
            <w:pPr>
              <w:rPr>
                <w:rFonts w:eastAsia="Calibri" w:cs="Calibri"/>
                <w:lang w:val="nn-NO"/>
              </w:rPr>
            </w:pPr>
            <w:r w:rsidRPr="007E0C1A">
              <w:rPr>
                <w:rFonts w:eastAsia="Calibri" w:cs="Calibri"/>
                <w:lang w:val="nn-NO"/>
              </w:rPr>
              <w:t>ISO 11064-6 (2005), 5.3 &amp; Annex A.4</w:t>
            </w:r>
          </w:p>
          <w:p w14:paraId="18562B7C" w14:textId="77777777" w:rsidR="00F00D84" w:rsidRDefault="00F00D84">
            <w:pPr>
              <w:rPr>
                <w:rFonts w:eastAsia="Calibri" w:cs="Calibri"/>
                <w:lang w:val="nn-NO"/>
              </w:rPr>
            </w:pPr>
          </w:p>
          <w:p w14:paraId="38C0C9B4" w14:textId="77777777" w:rsidR="00F00D84" w:rsidRDefault="00F00D84">
            <w:pPr>
              <w:rPr>
                <w:rFonts w:eastAsia="Calibri" w:cs="Calibri"/>
                <w:lang w:val="nn-NO"/>
              </w:rPr>
            </w:pPr>
          </w:p>
          <w:p w14:paraId="711B815B" w14:textId="2F236A29" w:rsidR="00F00D84" w:rsidRPr="007E0C1A" w:rsidRDefault="00F00D84">
            <w:pPr>
              <w:rPr>
                <w:rFonts w:eastAsia="Calibri" w:cs="Calibri"/>
                <w:sz w:val="18"/>
                <w:szCs w:val="18"/>
                <w:lang w:val="nn-NO"/>
              </w:rPr>
            </w:pPr>
            <w:r w:rsidRPr="003E346D">
              <w:rPr>
                <w:rFonts w:eastAsia="Calibri" w:cs="Calibri"/>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473E765F" w14:textId="77777777" w:rsidR="002820C3" w:rsidRPr="007E0C1A" w:rsidRDefault="002820C3">
            <w:pPr>
              <w:rPr>
                <w:rFonts w:eastAsia="Calibri" w:cs="Calibri"/>
                <w:lang w:val="nn-NO"/>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424FED28" w14:textId="77777777" w:rsidR="002820C3" w:rsidRPr="007E0C1A" w:rsidRDefault="002820C3">
            <w:pPr>
              <w:rPr>
                <w:rFonts w:eastAsia="Calibri" w:cs="Calibri"/>
                <w:lang w:val="nn-NO"/>
              </w:rPr>
            </w:pPr>
          </w:p>
        </w:tc>
      </w:tr>
      <w:tr w:rsidR="002820C3" w:rsidRPr="00180D7D" w14:paraId="277F0B50"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24C02409" w14:textId="77777777" w:rsidR="002820C3" w:rsidRPr="00180D7D" w:rsidRDefault="002820C3">
            <w:pPr>
              <w:rPr>
                <w:rFonts w:eastAsia="Calibri" w:cs="Calibri"/>
                <w:b/>
              </w:rPr>
            </w:pPr>
            <w:r w:rsidRPr="00180D7D">
              <w:rPr>
                <w:rFonts w:eastAsia="Calibri" w:cs="Calibri"/>
                <w:b/>
              </w:rPr>
              <w:t>W4.2.2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7A333DE4" w14:textId="77777777" w:rsidR="002820C3" w:rsidRPr="00180D7D" w:rsidRDefault="002820C3">
            <w:pPr>
              <w:ind w:left="1440"/>
              <w:rPr>
                <w:rFonts w:eastAsia="Calibri" w:cs="Calibri"/>
                <w:b/>
                <w:sz w:val="18"/>
                <w:szCs w:val="18"/>
              </w:rPr>
            </w:pPr>
            <w:r w:rsidRPr="00180D7D">
              <w:rPr>
                <w:rFonts w:eastAsia="Calibri" w:cs="Calibri"/>
                <w:b/>
              </w:rPr>
              <w:t>Is lighting with high colour temperature (e.g. light tubes with white light) used in the control room? </w:t>
            </w:r>
          </w:p>
          <w:p w14:paraId="1ADA3EC1" w14:textId="7366C487" w:rsidR="002820C3" w:rsidRPr="00180D7D" w:rsidRDefault="002820C3">
            <w:pPr>
              <w:ind w:left="1440"/>
              <w:rPr>
                <w:rFonts w:eastAsia="Calibri" w:cs="Calibri"/>
              </w:rPr>
            </w:pPr>
            <w:r w:rsidRPr="00180D7D">
              <w:rPr>
                <w:rFonts w:eastAsia="Calibri" w:cs="Calibri"/>
                <w:i/>
              </w:rPr>
              <w:t xml:space="preserve">Different levels of lighting require different light colour if the lighting is to be comfortable. High colour temperature, white light, should be used in areas with high lighting levels like the control room. (Intervals 5000K to 17000K). However, this must be based on tasks and user dialogue. Mills et al. (2007). </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41A62D62"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1F27D614"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64C900F" w14:textId="77777777" w:rsidR="002820C3" w:rsidRPr="00180D7D" w:rsidRDefault="002820C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523F84A3" w14:textId="77777777" w:rsidR="002820C3" w:rsidRPr="00485A01" w:rsidRDefault="002820C3">
            <w:pPr>
              <w:rPr>
                <w:rFonts w:eastAsia="Calibri" w:cs="Calibri"/>
                <w:sz w:val="18"/>
                <w:szCs w:val="18"/>
                <w:lang w:val="nb-NO"/>
              </w:rPr>
            </w:pPr>
            <w:r w:rsidRPr="00485A01">
              <w:rPr>
                <w:rFonts w:eastAsia="Calibri" w:cs="Calibri"/>
                <w:lang w:val="nb-NO"/>
              </w:rPr>
              <w:t>NORSOK S-002 (2018), 7.6.</w:t>
            </w:r>
          </w:p>
          <w:p w14:paraId="69D03E59" w14:textId="77777777" w:rsidR="002820C3" w:rsidRPr="00485A01" w:rsidRDefault="002820C3">
            <w:pPr>
              <w:rPr>
                <w:rFonts w:eastAsia="Calibri" w:cs="Calibri"/>
                <w:lang w:val="nb-NO"/>
              </w:rPr>
            </w:pPr>
            <w:r w:rsidRPr="00485A01">
              <w:rPr>
                <w:rFonts w:eastAsia="Calibri" w:cs="Calibri"/>
                <w:lang w:val="nb-NO"/>
              </w:rPr>
              <w:t>EN 12464-1 (2021), 6.2.4</w:t>
            </w:r>
          </w:p>
          <w:p w14:paraId="0421E4AD" w14:textId="77777777" w:rsidR="002820C3" w:rsidRDefault="002820C3">
            <w:pPr>
              <w:rPr>
                <w:rFonts w:eastAsia="Calibri" w:cs="Calibri"/>
                <w:iCs/>
              </w:rPr>
            </w:pPr>
            <w:r w:rsidRPr="00485A01">
              <w:rPr>
                <w:rFonts w:eastAsia="Calibri" w:cs="Calibri"/>
                <w:lang w:val="nb-NO"/>
              </w:rPr>
              <w:t xml:space="preserve">Mills et al. </w:t>
            </w:r>
            <w:r w:rsidRPr="008A7052">
              <w:rPr>
                <w:rFonts w:eastAsia="Calibri" w:cs="Calibri"/>
                <w:iCs/>
              </w:rPr>
              <w:t>(2007)</w:t>
            </w:r>
          </w:p>
          <w:p w14:paraId="561B4FE6" w14:textId="77777777" w:rsidR="00F00D84" w:rsidRDefault="00F00D84">
            <w:pPr>
              <w:rPr>
                <w:rFonts w:eastAsia="Calibri" w:cs="Calibri"/>
                <w:iCs/>
              </w:rPr>
            </w:pPr>
          </w:p>
          <w:p w14:paraId="20A2F623" w14:textId="77777777" w:rsidR="00F00D84" w:rsidRDefault="00F00D84">
            <w:pPr>
              <w:rPr>
                <w:rFonts w:eastAsia="Calibri" w:cs="Calibri"/>
                <w:iCs/>
              </w:rPr>
            </w:pPr>
          </w:p>
          <w:p w14:paraId="74F4D411" w14:textId="32EB0F18" w:rsidR="00F00D84" w:rsidRPr="00180D7D" w:rsidRDefault="00F00D84">
            <w:pPr>
              <w:rPr>
                <w:rFonts w:eastAsia="Calibri" w:cs="Calibri"/>
                <w:sz w:val="18"/>
                <w:szCs w:val="18"/>
              </w:rPr>
            </w:pPr>
            <w:r w:rsidRPr="003E346D">
              <w:rPr>
                <w:rFonts w:eastAsia="Calibri" w:cs="Calibri"/>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6F78740D" w14:textId="77777777" w:rsidR="002820C3" w:rsidRPr="00180D7D" w:rsidRDefault="002820C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7B091BDE" w14:textId="77777777" w:rsidR="002820C3" w:rsidRPr="00180D7D" w:rsidRDefault="002820C3">
            <w:pPr>
              <w:rPr>
                <w:rFonts w:eastAsia="Calibri" w:cs="Calibri"/>
              </w:rPr>
            </w:pPr>
          </w:p>
        </w:tc>
      </w:tr>
      <w:tr w:rsidR="002820C3" w:rsidRPr="00180D7D" w14:paraId="2830E2B3"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4FE1B2AF" w14:textId="77777777" w:rsidR="002820C3" w:rsidRPr="00180D7D" w:rsidRDefault="002820C3">
            <w:pPr>
              <w:rPr>
                <w:rFonts w:eastAsia="Calibri" w:cs="Calibri"/>
                <w:b/>
              </w:rPr>
            </w:pPr>
            <w:r w:rsidRPr="00180D7D">
              <w:rPr>
                <w:rFonts w:eastAsia="Calibri" w:cs="Calibri"/>
                <w:b/>
              </w:rPr>
              <w:lastRenderedPageBreak/>
              <w:t>W4.3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2090CD60" w14:textId="77777777" w:rsidR="002820C3" w:rsidRPr="00180D7D" w:rsidRDefault="002820C3">
            <w:pPr>
              <w:ind w:left="720"/>
              <w:rPr>
                <w:rFonts w:eastAsia="Calibri" w:cs="Calibri"/>
                <w:b/>
                <w:sz w:val="18"/>
                <w:szCs w:val="18"/>
              </w:rPr>
            </w:pPr>
            <w:r w:rsidRPr="00180D7D">
              <w:rPr>
                <w:rFonts w:eastAsia="Calibri" w:cs="Calibri"/>
                <w:b/>
              </w:rPr>
              <w:t>Is additional lighting provided in areas where greater intensity is needed?</w:t>
            </w:r>
          </w:p>
          <w:p w14:paraId="6E23A1A1" w14:textId="77777777" w:rsidR="002820C3" w:rsidRPr="00180D7D" w:rsidRDefault="002820C3">
            <w:pPr>
              <w:ind w:left="720"/>
              <w:rPr>
                <w:rFonts w:eastAsia="Calibri" w:cs="Calibri"/>
                <w:i/>
                <w:sz w:val="20"/>
                <w:szCs w:val="20"/>
              </w:rPr>
            </w:pPr>
            <w:r w:rsidRPr="00180D7D">
              <w:rPr>
                <w:rFonts w:eastAsia="Calibri" w:cs="Calibri"/>
                <w:i/>
              </w:rPr>
              <w:t>Lighting intensity at workplace for paperwork should be min. 500 Lux.</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67FCA1CF"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61D879DC"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48C7C9D5" w14:textId="77777777" w:rsidR="002820C3" w:rsidRPr="00180D7D" w:rsidRDefault="002820C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3396D336" w14:textId="77777777" w:rsidR="002820C3" w:rsidRPr="00180D7D" w:rsidRDefault="002820C3">
            <w:pPr>
              <w:rPr>
                <w:rFonts w:eastAsia="Calibri" w:cs="Calibri"/>
                <w:sz w:val="18"/>
                <w:szCs w:val="18"/>
              </w:rPr>
            </w:pPr>
            <w:r w:rsidRPr="00180D7D">
              <w:rPr>
                <w:rFonts w:eastAsia="Calibri" w:cs="Calibri"/>
              </w:rPr>
              <w:t>NORSOK S-002 (2018), 7.6</w:t>
            </w:r>
          </w:p>
          <w:p w14:paraId="331A0F17" w14:textId="77777777" w:rsidR="002820C3" w:rsidRDefault="002820C3">
            <w:pPr>
              <w:rPr>
                <w:rFonts w:eastAsia="Calibri" w:cs="Calibri"/>
              </w:rPr>
            </w:pPr>
            <w:r w:rsidRPr="00180D7D">
              <w:rPr>
                <w:rFonts w:eastAsia="Calibri" w:cs="Calibri"/>
              </w:rPr>
              <w:t>NORSOK C-001 (2015), 7.19.1</w:t>
            </w:r>
          </w:p>
          <w:p w14:paraId="0A88EDFB" w14:textId="77777777" w:rsidR="00E1213D" w:rsidRDefault="00E1213D">
            <w:pPr>
              <w:rPr>
                <w:rFonts w:eastAsia="Calibri" w:cs="Calibri"/>
              </w:rPr>
            </w:pPr>
          </w:p>
          <w:p w14:paraId="3C31887F" w14:textId="409D06B6" w:rsidR="00E1213D" w:rsidRPr="00180D7D" w:rsidRDefault="00E1213D">
            <w:pPr>
              <w:rPr>
                <w:rFonts w:eastAsia="Calibri" w:cs="Calibri"/>
                <w:sz w:val="18"/>
                <w:szCs w:val="18"/>
              </w:rPr>
            </w:pPr>
            <w:r w:rsidRPr="00E1213D">
              <w:rPr>
                <w:rFonts w:eastAsia="Calibri" w:cs="Calibri"/>
                <w:sz w:val="18"/>
                <w:szCs w:val="18"/>
              </w:rPr>
              <w:t>DC: Lighting must not disturb view to the drill floor, derrick etc.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534E4DB9" w14:textId="77777777" w:rsidR="002820C3" w:rsidRPr="00180D7D" w:rsidRDefault="002820C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7E088706" w14:textId="77777777" w:rsidR="002820C3" w:rsidRPr="00180D7D" w:rsidRDefault="002820C3">
            <w:pPr>
              <w:rPr>
                <w:rFonts w:eastAsia="Calibri" w:cs="Calibri"/>
              </w:rPr>
            </w:pPr>
          </w:p>
        </w:tc>
      </w:tr>
      <w:tr w:rsidR="002820C3" w:rsidRPr="00180D7D" w14:paraId="0694B6D1"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7675A7B1" w14:textId="77777777" w:rsidR="002820C3" w:rsidRPr="00180D7D" w:rsidRDefault="002820C3">
            <w:pPr>
              <w:rPr>
                <w:rFonts w:eastAsia="Calibri" w:cs="Calibri"/>
                <w:b/>
              </w:rPr>
            </w:pPr>
            <w:r w:rsidRPr="00180D7D">
              <w:rPr>
                <w:rFonts w:eastAsia="Calibri" w:cs="Calibri"/>
                <w:b/>
              </w:rPr>
              <w:t>W4.4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1AAF3A1F" w14:textId="77777777" w:rsidR="002820C3" w:rsidRPr="00180D7D" w:rsidRDefault="002820C3">
            <w:pPr>
              <w:ind w:left="720"/>
              <w:rPr>
                <w:rFonts w:eastAsia="Calibri" w:cs="Calibri"/>
                <w:b/>
                <w:sz w:val="18"/>
                <w:szCs w:val="18"/>
              </w:rPr>
            </w:pPr>
            <w:r w:rsidRPr="00180D7D">
              <w:rPr>
                <w:rFonts w:eastAsia="Calibri" w:cs="Calibri"/>
                <w:b/>
              </w:rPr>
              <w:t>Is emergency illumination between 15 and 50 lux?</w:t>
            </w:r>
          </w:p>
          <w:p w14:paraId="733C2216" w14:textId="77777777" w:rsidR="002820C3" w:rsidRDefault="002820C3">
            <w:pPr>
              <w:ind w:left="720"/>
              <w:rPr>
                <w:rFonts w:eastAsia="Calibri" w:cs="Calibri"/>
                <w:i/>
              </w:rPr>
            </w:pPr>
            <w:r w:rsidRPr="00180D7D">
              <w:rPr>
                <w:rFonts w:eastAsia="Calibri" w:cs="Calibri"/>
                <w:i/>
              </w:rPr>
              <w:t>1 lux is the requirement of EN 1838 for escape routes 0.5 lux for open areas. Areas of high physical risk, or the control rooms of dangerous plant and production lines, need emergency lighting to enable them to be shut down safely, 15 Lux are mentioned by EN 1838. BS5266 Part 1: 1999 defines that emergency lighting should provide 10% of the normal lighting level at the hazard, with a minimum of 15 Lux.</w:t>
            </w:r>
          </w:p>
          <w:p w14:paraId="4F5584A9" w14:textId="09042642" w:rsidR="008D4411" w:rsidRPr="00180D7D" w:rsidRDefault="008D4411">
            <w:pPr>
              <w:ind w:left="720"/>
              <w:rPr>
                <w:rFonts w:eastAsia="Calibri" w:cs="Calibri"/>
                <w:i/>
                <w:sz w:val="20"/>
                <w:szCs w:val="20"/>
              </w:rPr>
            </w:pPr>
            <w:r>
              <w:rPr>
                <w:rFonts w:eastAsia="Calibri" w:cs="Calibri"/>
                <w:i/>
                <w:sz w:val="20"/>
                <w:szCs w:val="20"/>
              </w:rPr>
              <w:t>If work is ongoing in CR, full lightning should be provided, supported by UPS.</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1ECF3996"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0EE10271"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69275F72" w14:textId="77777777" w:rsidR="002820C3" w:rsidRPr="00180D7D" w:rsidRDefault="002820C3">
            <w:pPr>
              <w:rPr>
                <w:rStyle w:val="eop"/>
                <w:rFonts w:eastAsia="Calibri" w:cs="Calibri"/>
                <w:sz w:val="20"/>
                <w:szCs w:val="20"/>
              </w:rPr>
            </w:pPr>
            <w:r w:rsidRPr="00180D7D">
              <w:rPr>
                <w:rFonts w:eastAsia="Calibri" w:cs="Calibri"/>
              </w:rPr>
              <w:t> </w:t>
            </w: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268593AC" w14:textId="77777777" w:rsidR="002820C3" w:rsidRPr="00180D7D" w:rsidRDefault="002820C3">
            <w:pPr>
              <w:rPr>
                <w:rFonts w:eastAsia="Calibri" w:cs="Calibri"/>
                <w:sz w:val="18"/>
                <w:szCs w:val="18"/>
              </w:rPr>
            </w:pPr>
            <w:r w:rsidRPr="00180D7D">
              <w:rPr>
                <w:rFonts w:eastAsia="Calibri" w:cs="Calibri"/>
              </w:rPr>
              <w:t>NORSOK S-001 (2021)</w:t>
            </w:r>
          </w:p>
          <w:p w14:paraId="6D7EFF9A" w14:textId="77777777" w:rsidR="002820C3" w:rsidRPr="00180D7D" w:rsidRDefault="002820C3">
            <w:pPr>
              <w:rPr>
                <w:rFonts w:eastAsia="Calibri" w:cs="Calibri"/>
                <w:sz w:val="18"/>
                <w:szCs w:val="18"/>
              </w:rPr>
            </w:pPr>
            <w:r w:rsidRPr="00180D7D">
              <w:rPr>
                <w:rFonts w:eastAsia="Calibri" w:cs="Calibri"/>
              </w:rPr>
              <w:t>EN 1838 (2013)</w:t>
            </w:r>
          </w:p>
          <w:p w14:paraId="3C20BA25" w14:textId="77777777" w:rsidR="002820C3" w:rsidRPr="00180D7D" w:rsidRDefault="002820C3">
            <w:pPr>
              <w:rPr>
                <w:rFonts w:eastAsia="Calibri" w:cs="Calibri"/>
                <w:sz w:val="18"/>
                <w:szCs w:val="18"/>
              </w:rPr>
            </w:pPr>
            <w:r w:rsidRPr="00180D7D">
              <w:rPr>
                <w:rFonts w:eastAsia="Calibri" w:cs="Calibri"/>
              </w:rPr>
              <w:t>IEC 61892-2 (2019), 11.4</w:t>
            </w:r>
          </w:p>
          <w:p w14:paraId="4E91F961" w14:textId="77777777" w:rsidR="002820C3" w:rsidRPr="00180D7D" w:rsidRDefault="002820C3">
            <w:pPr>
              <w:rPr>
                <w:rFonts w:eastAsia="Calibri" w:cs="Calibri"/>
                <w:sz w:val="18"/>
                <w:szCs w:val="18"/>
              </w:rPr>
            </w:pPr>
            <w:r w:rsidRPr="00180D7D">
              <w:rPr>
                <w:rFonts w:eastAsia="Calibri" w:cs="Calibri"/>
              </w:rPr>
              <w:t>BS 5266 (2016)</w:t>
            </w:r>
          </w:p>
          <w:p w14:paraId="22B4E268" w14:textId="77777777" w:rsidR="002820C3" w:rsidRDefault="002820C3">
            <w:pPr>
              <w:rPr>
                <w:rFonts w:eastAsia="Calibri" w:cs="Calibri"/>
              </w:rPr>
            </w:pPr>
            <w:r w:rsidRPr="00180D7D">
              <w:rPr>
                <w:rFonts w:eastAsia="Calibri" w:cs="Calibri"/>
              </w:rPr>
              <w:t>NUREG0700 (2020), rev. 3, 12.1.2.4</w:t>
            </w:r>
          </w:p>
          <w:p w14:paraId="4F4A79E4" w14:textId="77777777" w:rsidR="00F00D84" w:rsidRDefault="00F00D84">
            <w:pPr>
              <w:rPr>
                <w:rFonts w:eastAsia="Calibri" w:cs="Calibri"/>
              </w:rPr>
            </w:pPr>
          </w:p>
          <w:p w14:paraId="5F342004" w14:textId="77777777" w:rsidR="00F00D84" w:rsidRDefault="00F00D84">
            <w:pPr>
              <w:rPr>
                <w:rFonts w:eastAsia="Calibri" w:cs="Calibri"/>
              </w:rPr>
            </w:pPr>
          </w:p>
          <w:p w14:paraId="5118D335" w14:textId="334E6D0C" w:rsidR="00F00D84" w:rsidRPr="00180D7D" w:rsidRDefault="00F00D84">
            <w:pPr>
              <w:rPr>
                <w:rFonts w:eastAsia="Calibri" w:cs="Calibri"/>
                <w:sz w:val="18"/>
                <w:szCs w:val="18"/>
              </w:rPr>
            </w:pPr>
            <w:r w:rsidRPr="003E346D">
              <w:rPr>
                <w:rFonts w:eastAsia="Calibri" w:cs="Calibri"/>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406B7158" w14:textId="77777777" w:rsidR="002820C3" w:rsidRPr="00180D7D" w:rsidRDefault="002820C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74E815AE" w14:textId="77777777" w:rsidR="002820C3" w:rsidRPr="00180D7D" w:rsidRDefault="002820C3">
            <w:pPr>
              <w:rPr>
                <w:rFonts w:eastAsia="Calibri" w:cs="Calibri"/>
              </w:rPr>
            </w:pPr>
          </w:p>
        </w:tc>
      </w:tr>
      <w:tr w:rsidR="002820C3" w:rsidRPr="00180D7D" w14:paraId="27D0A133"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1236141F" w14:textId="77777777" w:rsidR="002820C3" w:rsidRPr="00180D7D" w:rsidRDefault="002820C3">
            <w:pPr>
              <w:rPr>
                <w:rFonts w:eastAsia="Calibri" w:cs="Calibri"/>
                <w:b/>
              </w:rPr>
            </w:pPr>
            <w:r w:rsidRPr="00180D7D">
              <w:rPr>
                <w:rFonts w:eastAsia="Calibri" w:cs="Calibri"/>
                <w:b/>
              </w:rPr>
              <w:t>W5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3FAE9279" w14:textId="77777777" w:rsidR="002820C3" w:rsidRPr="00180D7D" w:rsidRDefault="002820C3">
            <w:pPr>
              <w:rPr>
                <w:rFonts w:eastAsia="Calibri" w:cs="Calibri"/>
                <w:b/>
                <w:sz w:val="20"/>
                <w:szCs w:val="20"/>
              </w:rPr>
            </w:pPr>
            <w:r w:rsidRPr="00180D7D">
              <w:rPr>
                <w:rFonts w:eastAsia="Calibri" w:cs="Calibri"/>
                <w:b/>
              </w:rPr>
              <w:t>Are acoustic environment and vibrations designed according to working environment regulation and best practice?</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2736020D"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DF97B3F"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46FA0783" w14:textId="77777777" w:rsidR="002820C3" w:rsidRPr="00180D7D" w:rsidRDefault="002820C3">
            <w:pPr>
              <w:rPr>
                <w:rStyle w:val="eop"/>
                <w:rFonts w:eastAsia="Calibri" w:cs="Calibri"/>
                <w:sz w:val="20"/>
                <w:szCs w:val="20"/>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00FF0E73" w14:textId="77777777" w:rsidR="002820C3" w:rsidRPr="00180D7D" w:rsidRDefault="002820C3">
            <w:pPr>
              <w:rPr>
                <w:rFonts w:eastAsia="Calibri" w:cs="Calibri"/>
                <w:sz w:val="18"/>
                <w:szCs w:val="18"/>
              </w:rPr>
            </w:pPr>
            <w:r w:rsidRPr="00180D7D">
              <w:rPr>
                <w:rFonts w:eastAsia="Calibri" w:cs="Calibri"/>
              </w:rPr>
              <w:t>ISO 11064 (1999-2013)</w:t>
            </w:r>
          </w:p>
          <w:p w14:paraId="53DA0DCB" w14:textId="77777777" w:rsidR="002820C3" w:rsidRPr="00180D7D" w:rsidRDefault="002820C3">
            <w:pPr>
              <w:rPr>
                <w:rFonts w:eastAsia="Calibri" w:cs="Calibri"/>
                <w:sz w:val="18"/>
                <w:szCs w:val="18"/>
              </w:rPr>
            </w:pPr>
            <w:r w:rsidRPr="00180D7D">
              <w:rPr>
                <w:rFonts w:eastAsia="Calibri" w:cs="Calibri"/>
              </w:rPr>
              <w:t>DC: NORSOK S-002 (2018)</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6F50118A" w14:textId="77777777" w:rsidR="002820C3" w:rsidRPr="00180D7D" w:rsidRDefault="002820C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6DBDDCE8" w14:textId="77777777" w:rsidR="002820C3" w:rsidRPr="00180D7D" w:rsidRDefault="002820C3">
            <w:pPr>
              <w:rPr>
                <w:rFonts w:eastAsia="Calibri" w:cs="Calibri"/>
              </w:rPr>
            </w:pPr>
          </w:p>
        </w:tc>
      </w:tr>
      <w:tr w:rsidR="002820C3" w:rsidRPr="00180D7D" w14:paraId="1D8C0ECA"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09C4F12E" w14:textId="77777777" w:rsidR="002820C3" w:rsidRPr="00180D7D" w:rsidRDefault="002820C3">
            <w:pPr>
              <w:rPr>
                <w:rFonts w:eastAsia="Calibri" w:cs="Calibri"/>
                <w:b/>
              </w:rPr>
            </w:pPr>
            <w:r w:rsidRPr="00180D7D">
              <w:rPr>
                <w:rFonts w:eastAsia="Calibri" w:cs="Calibri"/>
                <w:b/>
              </w:rPr>
              <w:t>W5.1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63652868" w14:textId="77777777" w:rsidR="002820C3" w:rsidRPr="00180D7D" w:rsidRDefault="002820C3">
            <w:pPr>
              <w:ind w:left="720"/>
              <w:rPr>
                <w:rFonts w:eastAsia="Calibri" w:cs="Calibri"/>
                <w:b/>
                <w:sz w:val="18"/>
                <w:szCs w:val="18"/>
              </w:rPr>
            </w:pPr>
            <w:r w:rsidRPr="00180D7D">
              <w:rPr>
                <w:rFonts w:eastAsia="Calibri" w:cs="Calibri"/>
                <w:b/>
              </w:rPr>
              <w:t>Is the total noise level below 45 dB (A-absolute)?</w:t>
            </w:r>
          </w:p>
          <w:p w14:paraId="3ACC0E8D" w14:textId="77777777" w:rsidR="002820C3" w:rsidRPr="00180D7D" w:rsidRDefault="002820C3">
            <w:pPr>
              <w:ind w:left="720"/>
              <w:rPr>
                <w:rFonts w:eastAsia="Calibri" w:cs="Calibri"/>
                <w:i/>
                <w:sz w:val="20"/>
                <w:szCs w:val="20"/>
              </w:rPr>
            </w:pPr>
            <w:r w:rsidRPr="00180D7D">
              <w:rPr>
                <w:rFonts w:eastAsia="Calibri" w:cs="Calibri"/>
                <w:i/>
              </w:rPr>
              <w:t xml:space="preserve">The noise level limit refers to background noise including HVAC as well as noise sources in continuous use within the room. Good </w:t>
            </w:r>
            <w:r w:rsidRPr="00180D7D">
              <w:rPr>
                <w:rFonts w:eastAsia="Calibri" w:cs="Calibri"/>
                <w:i/>
              </w:rPr>
              <w:lastRenderedPageBreak/>
              <w:t>communication requires a noise level less than 45dB. For mobile offshore units the maximum noise limit is 5 dB higher during operation. Noise contribution from the HVAC system should be max. 40 dB (A). Check: control room equipment, ventilation system/ fans, printers, equipment in adjacent rooms and process equipment.</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4156F8DC"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4095EE42"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2E227C0" w14:textId="77777777" w:rsidR="002820C3" w:rsidRPr="00180D7D" w:rsidRDefault="002820C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491BDF6B" w14:textId="21FD09BA" w:rsidR="002820C3" w:rsidRPr="00180D7D" w:rsidRDefault="002820C3">
            <w:pPr>
              <w:rPr>
                <w:rFonts w:eastAsia="Calibri" w:cs="Calibri"/>
                <w:sz w:val="18"/>
                <w:szCs w:val="18"/>
              </w:rPr>
            </w:pPr>
            <w:r w:rsidRPr="00180D7D">
              <w:rPr>
                <w:rFonts w:eastAsia="Calibri" w:cs="Calibri"/>
              </w:rPr>
              <w:t>FA §23</w:t>
            </w:r>
          </w:p>
          <w:p w14:paraId="4D56F093" w14:textId="10BEA2D8" w:rsidR="002820C3" w:rsidRPr="00180D7D" w:rsidRDefault="002820C3">
            <w:pPr>
              <w:rPr>
                <w:rFonts w:eastAsia="Calibri" w:cs="Calibri"/>
                <w:sz w:val="18"/>
                <w:szCs w:val="18"/>
              </w:rPr>
            </w:pPr>
            <w:r w:rsidRPr="00180D7D">
              <w:rPr>
                <w:rFonts w:eastAsia="Calibri" w:cs="Calibri"/>
              </w:rPr>
              <w:t>TOR §6</w:t>
            </w:r>
            <w:r w:rsidR="002B34F1">
              <w:rPr>
                <w:rFonts w:eastAsia="Calibri" w:cs="Calibri"/>
              </w:rPr>
              <w:t>,</w:t>
            </w:r>
            <w:r w:rsidRPr="00180D7D">
              <w:rPr>
                <w:rFonts w:eastAsia="Calibri" w:cs="Calibri"/>
              </w:rPr>
              <w:t xml:space="preserve"> </w:t>
            </w:r>
            <w:r w:rsidR="002B34F1">
              <w:rPr>
                <w:rFonts w:eastAsia="Calibri" w:cs="Calibri"/>
              </w:rPr>
              <w:t>§</w:t>
            </w:r>
            <w:r w:rsidRPr="00180D7D">
              <w:rPr>
                <w:rFonts w:eastAsia="Calibri" w:cs="Calibri"/>
              </w:rPr>
              <w:t>7</w:t>
            </w:r>
          </w:p>
          <w:p w14:paraId="442ED8F2" w14:textId="77777777" w:rsidR="002820C3" w:rsidRDefault="002820C3">
            <w:pPr>
              <w:rPr>
                <w:rFonts w:eastAsia="Calibri" w:cs="Calibri"/>
              </w:rPr>
            </w:pPr>
            <w:r w:rsidRPr="00180D7D">
              <w:rPr>
                <w:rFonts w:eastAsia="Calibri" w:cs="Calibri"/>
              </w:rPr>
              <w:t>NORSOK S-002 (2018), 8.2 (table 3).</w:t>
            </w:r>
          </w:p>
          <w:p w14:paraId="0063B2FB" w14:textId="77777777" w:rsidR="00642557" w:rsidRPr="00642557" w:rsidRDefault="00642557">
            <w:pPr>
              <w:rPr>
                <w:rFonts w:eastAsia="Calibri" w:cs="Calibri"/>
                <w:color w:val="000000" w:themeColor="text1"/>
                <w:sz w:val="20"/>
                <w:szCs w:val="20"/>
              </w:rPr>
            </w:pPr>
          </w:p>
          <w:p w14:paraId="1B58160A" w14:textId="32EC51C4" w:rsidR="00642557" w:rsidRPr="00180D7D" w:rsidRDefault="00642557">
            <w:pPr>
              <w:rPr>
                <w:rFonts w:eastAsia="Calibri" w:cs="Calibri"/>
                <w:color w:val="E36C0A" w:themeColor="accent6" w:themeShade="BF"/>
                <w:sz w:val="19"/>
                <w:szCs w:val="19"/>
              </w:rPr>
            </w:pPr>
            <w:r w:rsidRPr="00642557">
              <w:rPr>
                <w:rFonts w:eastAsia="Calibri" w:cs="Calibri"/>
                <w:color w:val="000000" w:themeColor="text1"/>
                <w:sz w:val="20"/>
                <w:szCs w:val="20"/>
              </w:rPr>
              <w:t xml:space="preserve">DC: Total noise level: 65 dB (+ 5 dB for mobile Offshore Units). Noise from the </w:t>
            </w:r>
            <w:r w:rsidRPr="00642557">
              <w:rPr>
                <w:rFonts w:eastAsia="Calibri" w:cs="Calibri"/>
                <w:color w:val="000000" w:themeColor="text1"/>
                <w:sz w:val="20"/>
                <w:szCs w:val="20"/>
              </w:rPr>
              <w:lastRenderedPageBreak/>
              <w:t>HVAC system should be maximum 60 dB (A).</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1D5240EC" w14:textId="77777777" w:rsidR="002820C3" w:rsidRPr="00180D7D" w:rsidRDefault="002820C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7791558E" w14:textId="77777777" w:rsidR="002820C3" w:rsidRPr="00180D7D" w:rsidRDefault="002820C3">
            <w:pPr>
              <w:rPr>
                <w:rFonts w:eastAsia="Calibri" w:cs="Calibri"/>
              </w:rPr>
            </w:pPr>
          </w:p>
        </w:tc>
      </w:tr>
      <w:tr w:rsidR="002820C3" w:rsidRPr="00180D7D" w14:paraId="0B060658"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21202BEF" w14:textId="77777777" w:rsidR="002820C3" w:rsidRPr="00180D7D" w:rsidRDefault="002820C3">
            <w:pPr>
              <w:rPr>
                <w:rFonts w:eastAsia="Calibri" w:cs="Calibri"/>
                <w:b/>
              </w:rPr>
            </w:pPr>
            <w:r w:rsidRPr="00180D7D">
              <w:rPr>
                <w:rFonts w:eastAsia="Calibri" w:cs="Calibri"/>
                <w:b/>
              </w:rPr>
              <w:t>W5.1.1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6A422D6A" w14:textId="77777777" w:rsidR="002820C3" w:rsidRPr="00180D7D" w:rsidRDefault="002820C3">
            <w:pPr>
              <w:ind w:left="1440"/>
              <w:rPr>
                <w:rFonts w:eastAsia="Calibri" w:cs="Calibri"/>
                <w:b/>
                <w:sz w:val="20"/>
                <w:szCs w:val="20"/>
              </w:rPr>
            </w:pPr>
            <w:r w:rsidRPr="00180D7D">
              <w:rPr>
                <w:rFonts w:eastAsia="Calibri" w:cs="Calibri"/>
                <w:b/>
              </w:rPr>
              <w:t>Is the average octave band sound absorption coefficient not less than 0.2 in the frequency range 250 Hz to 2 kHz?</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07D52130"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1666F493"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06C15F7B" w14:textId="77777777" w:rsidR="002820C3" w:rsidRPr="00180D7D" w:rsidRDefault="002820C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4378AE60" w14:textId="77777777" w:rsidR="002820C3" w:rsidRPr="00180D7D" w:rsidRDefault="002820C3">
            <w:pPr>
              <w:rPr>
                <w:rFonts w:eastAsia="Calibri" w:cs="Calibri"/>
                <w:color w:val="E36C0A" w:themeColor="accent6" w:themeShade="BF"/>
                <w:sz w:val="19"/>
                <w:szCs w:val="19"/>
              </w:rPr>
            </w:pPr>
            <w:r w:rsidRPr="00180D7D">
              <w:rPr>
                <w:rFonts w:eastAsia="Calibri" w:cs="Calibri"/>
              </w:rPr>
              <w:t>NORSOK S-002 (2018), 8.2 (table 3)</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07C677AA" w14:textId="77777777" w:rsidR="002820C3" w:rsidRPr="00180D7D" w:rsidRDefault="002820C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63E95F9D" w14:textId="77777777" w:rsidR="002820C3" w:rsidRPr="00180D7D" w:rsidRDefault="002820C3">
            <w:pPr>
              <w:rPr>
                <w:rFonts w:eastAsia="Calibri" w:cs="Calibri"/>
              </w:rPr>
            </w:pPr>
          </w:p>
        </w:tc>
      </w:tr>
      <w:tr w:rsidR="002820C3" w:rsidRPr="00180D7D" w14:paraId="188C2A1C"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012E1E90" w14:textId="77777777" w:rsidR="002820C3" w:rsidRPr="00180D7D" w:rsidRDefault="002820C3">
            <w:pPr>
              <w:rPr>
                <w:rFonts w:eastAsia="Calibri" w:cs="Calibri"/>
                <w:b/>
              </w:rPr>
            </w:pPr>
            <w:r w:rsidRPr="00180D7D">
              <w:rPr>
                <w:rFonts w:eastAsia="Calibri" w:cs="Calibri"/>
                <w:b/>
              </w:rPr>
              <w:t>W5.1.2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61571D74" w14:textId="77777777" w:rsidR="002820C3" w:rsidRPr="00180D7D" w:rsidRDefault="002820C3">
            <w:pPr>
              <w:ind w:left="1440"/>
              <w:rPr>
                <w:rFonts w:eastAsia="Calibri" w:cs="Calibri"/>
                <w:b/>
                <w:sz w:val="18"/>
                <w:szCs w:val="18"/>
              </w:rPr>
            </w:pPr>
            <w:r w:rsidRPr="00180D7D">
              <w:rPr>
                <w:rFonts w:eastAsia="Calibri" w:cs="Calibri"/>
                <w:b/>
              </w:rPr>
              <w:t>Is the minimum airborne sound insulation index (R'w) 45 dB in the CC?</w:t>
            </w:r>
          </w:p>
          <w:p w14:paraId="6611CC3F" w14:textId="77777777" w:rsidR="002820C3" w:rsidRPr="00180D7D" w:rsidRDefault="002820C3">
            <w:pPr>
              <w:ind w:left="1440"/>
              <w:rPr>
                <w:rFonts w:eastAsia="Calibri" w:cs="Calibri"/>
                <w:i/>
                <w:sz w:val="20"/>
                <w:szCs w:val="20"/>
              </w:rPr>
            </w:pPr>
            <w:r w:rsidRPr="00180D7D">
              <w:rPr>
                <w:rFonts w:eastAsia="Calibri" w:cs="Calibri"/>
                <w:i/>
              </w:rPr>
              <w:t>Minimum permissible airborne sound insulation index (R'w) for horizontal, vertical and diagonal sound transmission between adjacent rooms should be 45 dB for control rooms.</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3D581C6"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40E0708E"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7D4AD970" w14:textId="77777777" w:rsidR="002820C3" w:rsidRPr="00180D7D" w:rsidRDefault="002820C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3B84A66F" w14:textId="77777777" w:rsidR="002820C3" w:rsidRPr="00180D7D" w:rsidRDefault="002820C3">
            <w:pPr>
              <w:rPr>
                <w:rFonts w:eastAsia="Calibri" w:cs="Calibri"/>
                <w:sz w:val="18"/>
                <w:szCs w:val="18"/>
              </w:rPr>
            </w:pPr>
            <w:r w:rsidRPr="00180D7D">
              <w:rPr>
                <w:rFonts w:eastAsia="Calibri" w:cs="Calibri"/>
              </w:rPr>
              <w:t>NORSOK S-002 (2018), 7.3 (table 1)</w:t>
            </w:r>
          </w:p>
          <w:p w14:paraId="555453FF" w14:textId="77777777" w:rsidR="002820C3" w:rsidRDefault="002820C3">
            <w:pPr>
              <w:rPr>
                <w:rFonts w:eastAsia="Calibri" w:cs="Calibri"/>
              </w:rPr>
            </w:pPr>
            <w:r w:rsidRPr="00180D7D">
              <w:rPr>
                <w:rFonts w:eastAsia="Calibri" w:cs="Calibri"/>
              </w:rPr>
              <w:t>NORSOK S-002 (2018), 8.2 (table 3)</w:t>
            </w:r>
          </w:p>
          <w:p w14:paraId="09E437D6" w14:textId="77777777" w:rsidR="00F00D84" w:rsidRDefault="00F00D84">
            <w:pPr>
              <w:rPr>
                <w:rFonts w:eastAsia="Calibri" w:cs="Calibri"/>
              </w:rPr>
            </w:pPr>
          </w:p>
          <w:p w14:paraId="2BD45FDB" w14:textId="77777777" w:rsidR="00F00D84" w:rsidRDefault="00F00D84">
            <w:pPr>
              <w:rPr>
                <w:rFonts w:eastAsia="Calibri" w:cs="Calibri"/>
              </w:rPr>
            </w:pPr>
          </w:p>
          <w:p w14:paraId="3B6E744E" w14:textId="77777777" w:rsidR="00F00D84" w:rsidRDefault="00F00D84">
            <w:pPr>
              <w:rPr>
                <w:rFonts w:eastAsia="Calibri" w:cs="Calibri"/>
              </w:rPr>
            </w:pPr>
          </w:p>
          <w:p w14:paraId="6AF1B6D4" w14:textId="57816E16" w:rsidR="00F00D84" w:rsidRPr="00180D7D" w:rsidRDefault="00F00D84">
            <w:pPr>
              <w:rPr>
                <w:rFonts w:eastAsia="Calibri" w:cs="Calibri"/>
                <w:color w:val="E36C0A" w:themeColor="accent6" w:themeShade="BF"/>
                <w:sz w:val="19"/>
                <w:szCs w:val="19"/>
              </w:rPr>
            </w:pPr>
            <w:r w:rsidRPr="003E346D">
              <w:rPr>
                <w:rFonts w:eastAsia="Calibri" w:cs="Calibri"/>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55FFE04B" w14:textId="77777777" w:rsidR="002820C3" w:rsidRPr="00180D7D" w:rsidRDefault="002820C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544C920F" w14:textId="77777777" w:rsidR="002820C3" w:rsidRPr="00180D7D" w:rsidRDefault="002820C3">
            <w:pPr>
              <w:rPr>
                <w:rFonts w:eastAsia="Calibri" w:cs="Calibri"/>
              </w:rPr>
            </w:pPr>
          </w:p>
        </w:tc>
      </w:tr>
      <w:tr w:rsidR="002820C3" w:rsidRPr="00180D7D" w14:paraId="2B140FA4"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543833C9" w14:textId="77777777" w:rsidR="002820C3" w:rsidRPr="00180D7D" w:rsidRDefault="002820C3">
            <w:pPr>
              <w:rPr>
                <w:rFonts w:eastAsia="Calibri" w:cs="Calibri"/>
                <w:b/>
              </w:rPr>
            </w:pPr>
            <w:r w:rsidRPr="00180D7D">
              <w:rPr>
                <w:rFonts w:eastAsia="Calibri" w:cs="Calibri"/>
                <w:b/>
              </w:rPr>
              <w:t>W5.2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0B278807" w14:textId="77777777" w:rsidR="002820C3" w:rsidRPr="00180D7D" w:rsidRDefault="002820C3">
            <w:pPr>
              <w:ind w:left="720"/>
              <w:rPr>
                <w:rFonts w:eastAsia="Calibri" w:cs="Calibri"/>
                <w:b/>
                <w:strike/>
                <w:sz w:val="18"/>
                <w:szCs w:val="18"/>
              </w:rPr>
            </w:pPr>
            <w:r w:rsidRPr="00180D7D">
              <w:rPr>
                <w:rFonts w:eastAsia="Calibri" w:cs="Calibri"/>
                <w:b/>
              </w:rPr>
              <w:t xml:space="preserve">Is it ensured that speech communication is not masked by noise sources especially under the </w:t>
            </w:r>
            <w:r w:rsidRPr="00180D7D">
              <w:rPr>
                <w:rFonts w:eastAsia="Calibri" w:cs="Calibri"/>
                <w:b/>
              </w:rPr>
              <w:lastRenderedPageBreak/>
              <w:t>noisiest conditions, e.g., emergency preparedness, and emergencies?</w:t>
            </w:r>
          </w:p>
          <w:p w14:paraId="069A3E80" w14:textId="4E20C388" w:rsidR="002820C3" w:rsidRPr="00180D7D" w:rsidRDefault="002820C3">
            <w:pPr>
              <w:ind w:left="720"/>
              <w:rPr>
                <w:rFonts w:eastAsia="Calibri" w:cs="Calibri"/>
                <w:i/>
                <w:sz w:val="20"/>
                <w:szCs w:val="20"/>
              </w:rPr>
            </w:pPr>
            <w:r w:rsidRPr="00180D7D">
              <w:rPr>
                <w:rFonts w:eastAsia="Calibri" w:cs="Calibri"/>
                <w:i/>
              </w:rPr>
              <w:t>Has ISO 9921 “Ergonomics – Assessment of speech communication</w:t>
            </w:r>
            <w:r w:rsidR="005B247C">
              <w:rPr>
                <w:rFonts w:eastAsia="Calibri" w:cs="Calibri"/>
                <w:i/>
              </w:rPr>
              <w:t>”</w:t>
            </w:r>
            <w:r w:rsidR="00C4799A">
              <w:rPr>
                <w:rFonts w:eastAsia="Calibri" w:cs="Calibri"/>
                <w:i/>
              </w:rPr>
              <w:t xml:space="preserve"> </w:t>
            </w:r>
            <w:r w:rsidRPr="00180D7D">
              <w:rPr>
                <w:rFonts w:eastAsia="Calibri" w:cs="Calibri"/>
                <w:i/>
              </w:rPr>
              <w:t>been used regarding the specification and location of communication equipment?</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665C72B0"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03A8C101"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7C00E886" w14:textId="77777777" w:rsidR="002820C3" w:rsidRPr="00180D7D" w:rsidRDefault="002820C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1903C104" w14:textId="77777777" w:rsidR="002820C3" w:rsidRDefault="002820C3">
            <w:pPr>
              <w:rPr>
                <w:rFonts w:eastAsia="Calibri" w:cs="Calibri"/>
              </w:rPr>
            </w:pPr>
            <w:r w:rsidRPr="00180D7D">
              <w:rPr>
                <w:rFonts w:eastAsia="Calibri" w:cs="Calibri"/>
              </w:rPr>
              <w:t>ISO 9921 (2003)</w:t>
            </w:r>
          </w:p>
          <w:p w14:paraId="6A94C731" w14:textId="77777777" w:rsidR="00F00D84" w:rsidRDefault="00F00D84">
            <w:pPr>
              <w:rPr>
                <w:rFonts w:eastAsia="Calibri" w:cs="Calibri"/>
              </w:rPr>
            </w:pPr>
          </w:p>
          <w:p w14:paraId="3AE0AE50" w14:textId="77777777" w:rsidR="00F00D84" w:rsidRDefault="00F00D84">
            <w:pPr>
              <w:rPr>
                <w:rFonts w:eastAsia="Calibri" w:cs="Calibri"/>
              </w:rPr>
            </w:pPr>
          </w:p>
          <w:p w14:paraId="49E5607A" w14:textId="0F2F2147" w:rsidR="00F00D84" w:rsidRPr="00180D7D" w:rsidRDefault="00F00D84">
            <w:pPr>
              <w:rPr>
                <w:rFonts w:eastAsia="Calibri" w:cs="Calibri"/>
                <w:sz w:val="18"/>
                <w:szCs w:val="18"/>
              </w:rPr>
            </w:pPr>
            <w:r w:rsidRPr="003E346D">
              <w:rPr>
                <w:rFonts w:eastAsia="Calibri" w:cs="Calibri"/>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7FB315A3" w14:textId="77777777" w:rsidR="002820C3" w:rsidRPr="00180D7D" w:rsidRDefault="002820C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14520EF2" w14:textId="77777777" w:rsidR="002820C3" w:rsidRPr="00180D7D" w:rsidRDefault="002820C3">
            <w:pPr>
              <w:rPr>
                <w:rFonts w:eastAsia="Calibri" w:cs="Calibri"/>
              </w:rPr>
            </w:pPr>
          </w:p>
        </w:tc>
      </w:tr>
      <w:tr w:rsidR="002820C3" w:rsidRPr="00180D7D" w14:paraId="7D8F2EC5"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3BA8C31F" w14:textId="77777777" w:rsidR="002820C3" w:rsidRPr="00180D7D" w:rsidRDefault="002820C3">
            <w:pPr>
              <w:rPr>
                <w:rFonts w:eastAsia="Calibri" w:cs="Calibri"/>
                <w:b/>
              </w:rPr>
            </w:pPr>
            <w:r w:rsidRPr="00180D7D">
              <w:rPr>
                <w:rFonts w:eastAsia="Calibri" w:cs="Calibri"/>
                <w:b/>
              </w:rPr>
              <w:t>W5.3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54524D1C" w14:textId="000DD6F3" w:rsidR="002820C3" w:rsidRPr="00180D7D" w:rsidRDefault="002820C3">
            <w:pPr>
              <w:ind w:left="720"/>
              <w:rPr>
                <w:rFonts w:eastAsia="Calibri" w:cs="Calibri"/>
                <w:b/>
                <w:sz w:val="18"/>
                <w:szCs w:val="18"/>
              </w:rPr>
            </w:pPr>
            <w:r w:rsidRPr="00180D7D">
              <w:rPr>
                <w:rFonts w:eastAsia="Calibri" w:cs="Calibri"/>
                <w:b/>
              </w:rPr>
              <w:t xml:space="preserve">Are noisy office machines like printers, copy machines, servers, air conditioners, </w:t>
            </w:r>
            <w:r w:rsidR="00535C0A" w:rsidRPr="00180D7D">
              <w:rPr>
                <w:rFonts w:eastAsia="Calibri" w:cs="Calibri"/>
                <w:b/>
              </w:rPr>
              <w:t xml:space="preserve">and </w:t>
            </w:r>
            <w:r w:rsidRPr="00180D7D">
              <w:rPr>
                <w:rFonts w:eastAsia="Calibri" w:cs="Calibri"/>
                <w:b/>
              </w:rPr>
              <w:t>air fans placed in a separate, unmanned area?</w:t>
            </w:r>
          </w:p>
          <w:p w14:paraId="746504A2" w14:textId="77777777" w:rsidR="002820C3" w:rsidRPr="00180D7D" w:rsidRDefault="002820C3">
            <w:pPr>
              <w:ind w:left="720"/>
              <w:rPr>
                <w:rFonts w:eastAsia="Calibri" w:cs="Calibri"/>
                <w:i/>
                <w:sz w:val="20"/>
                <w:szCs w:val="20"/>
              </w:rPr>
            </w:pPr>
            <w:r w:rsidRPr="00180D7D">
              <w:rPr>
                <w:rFonts w:eastAsia="Calibri" w:cs="Calibri"/>
                <w:i/>
              </w:rPr>
              <w:t>Such machines should not be in the CC due to noise and dust emission. If location in a separate room close to the CC is not practicable, location in special cabinets in the CC may be considered.</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626FB668"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72B5A1D9"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3D0EFB84" w14:textId="77777777" w:rsidR="002820C3" w:rsidRPr="00180D7D" w:rsidRDefault="002820C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02D3D032" w14:textId="77777777" w:rsidR="002820C3" w:rsidRPr="00180D7D" w:rsidRDefault="002820C3">
            <w:pPr>
              <w:rPr>
                <w:rFonts w:eastAsia="Calibri" w:cs="Calibri"/>
                <w:sz w:val="18"/>
                <w:szCs w:val="18"/>
              </w:rPr>
            </w:pPr>
            <w:r w:rsidRPr="00180D7D">
              <w:rPr>
                <w:rFonts w:eastAsia="Calibri" w:cs="Calibri"/>
              </w:rPr>
              <w:t>NORSOK S-002 (2018), 7.3</w:t>
            </w:r>
          </w:p>
          <w:p w14:paraId="145BF409" w14:textId="77777777" w:rsidR="002820C3" w:rsidRDefault="002820C3">
            <w:pPr>
              <w:rPr>
                <w:rFonts w:eastAsia="Calibri" w:cs="Calibri"/>
              </w:rPr>
            </w:pPr>
            <w:r w:rsidRPr="00180D7D">
              <w:rPr>
                <w:rFonts w:eastAsia="Calibri" w:cs="Calibri"/>
              </w:rPr>
              <w:t>ISO 11064-2 (2000), 4.4</w:t>
            </w:r>
          </w:p>
          <w:p w14:paraId="524932E1" w14:textId="77777777" w:rsidR="00F00D84" w:rsidRDefault="00F00D84">
            <w:pPr>
              <w:rPr>
                <w:rFonts w:eastAsia="Calibri" w:cs="Calibri"/>
              </w:rPr>
            </w:pPr>
          </w:p>
          <w:p w14:paraId="788A4930" w14:textId="77777777" w:rsidR="00F00D84" w:rsidRDefault="00F00D84">
            <w:pPr>
              <w:rPr>
                <w:rFonts w:eastAsia="Calibri" w:cs="Calibri"/>
              </w:rPr>
            </w:pPr>
          </w:p>
          <w:p w14:paraId="12E6CE75" w14:textId="1F4DD3BF" w:rsidR="00F00D84" w:rsidRPr="00180D7D" w:rsidRDefault="00F00D84">
            <w:pPr>
              <w:rPr>
                <w:rFonts w:eastAsia="Calibri" w:cs="Calibri"/>
                <w:sz w:val="18"/>
                <w:szCs w:val="18"/>
              </w:rPr>
            </w:pPr>
            <w:r w:rsidRPr="003E346D">
              <w:rPr>
                <w:rFonts w:eastAsia="Calibri" w:cs="Calibri"/>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3B8B0C23" w14:textId="77777777" w:rsidR="002820C3" w:rsidRPr="00180D7D" w:rsidRDefault="002820C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605D7CF2" w14:textId="77777777" w:rsidR="002820C3" w:rsidRPr="00180D7D" w:rsidRDefault="002820C3">
            <w:pPr>
              <w:rPr>
                <w:rFonts w:eastAsia="Calibri" w:cs="Calibri"/>
              </w:rPr>
            </w:pPr>
          </w:p>
        </w:tc>
      </w:tr>
      <w:tr w:rsidR="002820C3" w:rsidRPr="00180D7D" w14:paraId="64EFAC83"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79023A1E" w14:textId="77777777" w:rsidR="002820C3" w:rsidRPr="00180D7D" w:rsidRDefault="002820C3">
            <w:pPr>
              <w:rPr>
                <w:rFonts w:eastAsia="Calibri" w:cs="Calibri"/>
                <w:b/>
              </w:rPr>
            </w:pPr>
            <w:r w:rsidRPr="00180D7D">
              <w:rPr>
                <w:rFonts w:eastAsia="Calibri" w:cs="Calibri"/>
                <w:b/>
              </w:rPr>
              <w:t>W5.4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657C8928" w14:textId="77777777" w:rsidR="002820C3" w:rsidRPr="00180D7D" w:rsidRDefault="002820C3">
            <w:pPr>
              <w:ind w:left="720"/>
              <w:rPr>
                <w:rFonts w:eastAsia="Calibri" w:cs="Calibri"/>
                <w:sz w:val="18"/>
                <w:szCs w:val="18"/>
              </w:rPr>
            </w:pPr>
            <w:r w:rsidRPr="00180D7D">
              <w:rPr>
                <w:rFonts w:eastAsia="Calibri" w:cs="Calibri"/>
                <w:b/>
              </w:rPr>
              <w:t>Are vibrations in the control room within acceptable limits?</w:t>
            </w:r>
          </w:p>
          <w:p w14:paraId="75A6B1E6" w14:textId="77777777" w:rsidR="002820C3" w:rsidRPr="00180D7D" w:rsidRDefault="002820C3">
            <w:pPr>
              <w:ind w:left="720"/>
              <w:rPr>
                <w:rFonts w:eastAsia="Calibri" w:cs="Calibri"/>
                <w:sz w:val="18"/>
                <w:szCs w:val="18"/>
              </w:rPr>
            </w:pPr>
            <w:r w:rsidRPr="00180D7D">
              <w:rPr>
                <w:rFonts w:eastAsia="Calibri" w:cs="Calibri"/>
                <w:i/>
              </w:rPr>
              <w:t>Vibrations cause discomfort and fatigue to personnel and may damage control room equipment. Limits for vibration are stated as acceleration (m/s</w:t>
            </w:r>
            <w:r w:rsidRPr="00180D7D">
              <w:rPr>
                <w:rFonts w:eastAsia="Calibri" w:cs="Calibri"/>
                <w:i/>
                <w:vertAlign w:val="superscript"/>
              </w:rPr>
              <w:t>2</w:t>
            </w:r>
            <w:r w:rsidRPr="00180D7D">
              <w:rPr>
                <w:rFonts w:eastAsia="Calibri" w:cs="Calibri"/>
                <w:i/>
              </w:rPr>
              <w:t>) as a function of frequency (Hz). (On a personal level 2.5 m/s</w:t>
            </w:r>
            <w:r w:rsidRPr="00180D7D">
              <w:rPr>
                <w:rFonts w:eastAsia="Calibri" w:cs="Calibri"/>
                <w:i/>
                <w:vertAlign w:val="superscript"/>
              </w:rPr>
              <w:t>2</w:t>
            </w:r>
            <w:r w:rsidRPr="00180D7D">
              <w:rPr>
                <w:rFonts w:eastAsia="Calibri" w:cs="Calibri"/>
                <w:i/>
              </w:rPr>
              <w:t>).</w:t>
            </w:r>
          </w:p>
          <w:p w14:paraId="1703B3C0" w14:textId="77777777" w:rsidR="002820C3" w:rsidRPr="00180D7D" w:rsidRDefault="002820C3">
            <w:pPr>
              <w:ind w:left="720"/>
              <w:rPr>
                <w:rFonts w:eastAsia="Calibri" w:cs="Calibri"/>
                <w:i/>
                <w:sz w:val="20"/>
                <w:szCs w:val="20"/>
              </w:rPr>
            </w:pPr>
            <w:r w:rsidRPr="00180D7D">
              <w:rPr>
                <w:rFonts w:eastAsia="Calibri" w:cs="Calibri"/>
                <w:i/>
              </w:rPr>
              <w:t xml:space="preserve">For vibration limits, reference is made to NORSOK S-002, REV 4, </w:t>
            </w:r>
            <w:r w:rsidRPr="00180D7D">
              <w:rPr>
                <w:rFonts w:eastAsia="Calibri" w:cs="Calibri"/>
                <w:i/>
              </w:rPr>
              <w:lastRenderedPageBreak/>
              <w:t>Annex A. Control rooms are considered as Category 1 rooms.</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04139582"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7E5B5E03"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1232855D" w14:textId="77777777" w:rsidR="002820C3" w:rsidRPr="00180D7D" w:rsidRDefault="002820C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37330665" w14:textId="77777777" w:rsidR="002820C3" w:rsidRPr="00180D7D" w:rsidRDefault="002820C3">
            <w:pPr>
              <w:rPr>
                <w:rFonts w:eastAsia="Calibri" w:cs="Calibri"/>
              </w:rPr>
            </w:pPr>
            <w:r w:rsidRPr="00180D7D">
              <w:rPr>
                <w:rFonts w:eastAsia="Calibri" w:cs="Calibri"/>
              </w:rPr>
              <w:t>AR §39</w:t>
            </w:r>
          </w:p>
          <w:p w14:paraId="3B8920B7" w14:textId="77777777" w:rsidR="002820C3" w:rsidRPr="00180D7D" w:rsidRDefault="002820C3">
            <w:pPr>
              <w:rPr>
                <w:rFonts w:eastAsia="Calibri" w:cs="Calibri"/>
              </w:rPr>
            </w:pPr>
            <w:r w:rsidRPr="00180D7D">
              <w:rPr>
                <w:rFonts w:eastAsia="Calibri" w:cs="Calibri"/>
              </w:rPr>
              <w:t>FR §24</w:t>
            </w:r>
          </w:p>
          <w:p w14:paraId="16B8E606" w14:textId="77777777" w:rsidR="002820C3" w:rsidRPr="00180D7D" w:rsidRDefault="002820C3">
            <w:pPr>
              <w:rPr>
                <w:rFonts w:eastAsia="Calibri" w:cs="Calibri"/>
                <w:sz w:val="18"/>
                <w:szCs w:val="18"/>
              </w:rPr>
            </w:pPr>
            <w:r w:rsidRPr="00180D7D">
              <w:rPr>
                <w:rFonts w:eastAsia="Calibri" w:cs="Calibri"/>
                <w:szCs w:val="18"/>
              </w:rPr>
              <w:t xml:space="preserve">TOR </w:t>
            </w:r>
            <w:r w:rsidRPr="00180D7D">
              <w:rPr>
                <w:rFonts w:eastAsia="Calibri" w:cs="Calibri"/>
              </w:rPr>
              <w:t>§</w:t>
            </w:r>
            <w:r w:rsidRPr="00180D7D">
              <w:rPr>
                <w:rFonts w:eastAsia="Calibri" w:cs="Calibri"/>
                <w:szCs w:val="18"/>
              </w:rPr>
              <w:t>26</w:t>
            </w:r>
          </w:p>
          <w:p w14:paraId="4E5D29FA" w14:textId="77777777" w:rsidR="002820C3" w:rsidRPr="00180D7D" w:rsidRDefault="002820C3">
            <w:pPr>
              <w:rPr>
                <w:rFonts w:eastAsia="Calibri" w:cs="Calibri"/>
              </w:rPr>
            </w:pPr>
            <w:r w:rsidRPr="00180D7D">
              <w:rPr>
                <w:rFonts w:eastAsia="Calibri" w:cs="Calibri"/>
              </w:rPr>
              <w:t>NORSOK S-002 (2018), 8.2 (table 3)</w:t>
            </w:r>
          </w:p>
          <w:p w14:paraId="672045B1" w14:textId="08EEBE8E" w:rsidR="002820C3" w:rsidRPr="00F456C9" w:rsidRDefault="002820C3">
            <w:pPr>
              <w:rPr>
                <w:rFonts w:eastAsia="Calibri" w:cs="Calibri"/>
                <w:sz w:val="18"/>
                <w:szCs w:val="18"/>
              </w:rPr>
            </w:pPr>
            <w:r w:rsidRPr="00F456C9">
              <w:rPr>
                <w:rFonts w:eastAsia="Calibri" w:cs="Calibri"/>
              </w:rPr>
              <w:t>NS 4931 (1985</w:t>
            </w:r>
            <w:r w:rsidR="00F456C9" w:rsidRPr="00F456C9">
              <w:rPr>
                <w:rFonts w:eastAsia="Calibri" w:cs="Calibri"/>
              </w:rPr>
              <w:t>,</w:t>
            </w:r>
            <w:r w:rsidRPr="00F456C9">
              <w:rPr>
                <w:rFonts w:eastAsia="Calibri" w:cs="Calibri"/>
              </w:rPr>
              <w:t xml:space="preserve"> Same as ISO 6897:1984)</w:t>
            </w:r>
          </w:p>
          <w:p w14:paraId="5C1E8A64" w14:textId="77777777" w:rsidR="002820C3" w:rsidRPr="00180D7D" w:rsidRDefault="002820C3">
            <w:pPr>
              <w:rPr>
                <w:rFonts w:eastAsia="Calibri" w:cs="Calibri"/>
                <w:sz w:val="18"/>
                <w:szCs w:val="18"/>
              </w:rPr>
            </w:pPr>
            <w:r w:rsidRPr="00180D7D">
              <w:rPr>
                <w:rFonts w:eastAsia="Calibri" w:cs="Calibri"/>
              </w:rPr>
              <w:t>ISO 2631-1 (1997), 8.1 &amp; 9.1</w:t>
            </w:r>
          </w:p>
          <w:p w14:paraId="7167BF75" w14:textId="77777777" w:rsidR="002820C3" w:rsidRDefault="002820C3">
            <w:pPr>
              <w:rPr>
                <w:rFonts w:eastAsia="Calibri" w:cs="Calibri"/>
              </w:rPr>
            </w:pPr>
            <w:r w:rsidRPr="00180D7D">
              <w:rPr>
                <w:rFonts w:eastAsia="Calibri" w:cs="Calibri"/>
              </w:rPr>
              <w:t>ISO 5349-1 (and -2) (2001), Annex B</w:t>
            </w:r>
            <w:r w:rsidR="00F42D84">
              <w:rPr>
                <w:rFonts w:eastAsia="Calibri" w:cs="Calibri"/>
              </w:rPr>
              <w:t>-</w:t>
            </w:r>
            <w:r w:rsidRPr="00180D7D">
              <w:rPr>
                <w:rFonts w:eastAsia="Calibri" w:cs="Calibri"/>
              </w:rPr>
              <w:t>D</w:t>
            </w:r>
          </w:p>
          <w:p w14:paraId="03E3AAE2" w14:textId="77777777" w:rsidR="00BF518B" w:rsidRDefault="00BF518B">
            <w:pPr>
              <w:rPr>
                <w:rFonts w:eastAsia="Calibri" w:cs="Calibri"/>
              </w:rPr>
            </w:pPr>
          </w:p>
          <w:p w14:paraId="1AAFF82B" w14:textId="15D8A7B4" w:rsidR="00BF518B" w:rsidRPr="00BF518B" w:rsidRDefault="00BF518B">
            <w:pPr>
              <w:rPr>
                <w:rFonts w:eastAsia="Calibri" w:cs="Calibri"/>
                <w:sz w:val="20"/>
                <w:szCs w:val="20"/>
              </w:rPr>
            </w:pPr>
            <w:r w:rsidRPr="00BF518B">
              <w:rPr>
                <w:rFonts w:eastAsia="Calibri" w:cs="Calibri"/>
                <w:sz w:val="20"/>
                <w:szCs w:val="20"/>
              </w:rPr>
              <w:t>DC: DC is considered as Category 2 room (Drilling areas).</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6BD05B4A" w14:textId="77777777" w:rsidR="002820C3" w:rsidRPr="00180D7D" w:rsidRDefault="002820C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334B25A3" w14:textId="77777777" w:rsidR="002820C3" w:rsidRPr="00180D7D" w:rsidRDefault="002820C3">
            <w:pPr>
              <w:rPr>
                <w:rFonts w:eastAsia="Calibri" w:cs="Calibri"/>
              </w:rPr>
            </w:pPr>
          </w:p>
        </w:tc>
      </w:tr>
      <w:tr w:rsidR="002820C3" w:rsidRPr="00180D7D" w14:paraId="51F559AB"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59BA16AC" w14:textId="77777777" w:rsidR="002820C3" w:rsidRPr="00180D7D" w:rsidRDefault="002820C3">
            <w:pPr>
              <w:rPr>
                <w:rFonts w:eastAsia="Calibri" w:cs="Calibri"/>
                <w:b/>
              </w:rPr>
            </w:pPr>
            <w:r w:rsidRPr="00180D7D">
              <w:rPr>
                <w:rFonts w:eastAsia="Calibri" w:cs="Calibri"/>
                <w:b/>
              </w:rPr>
              <w:t>W6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5304B2B4" w14:textId="77777777" w:rsidR="002820C3" w:rsidRPr="00180D7D" w:rsidRDefault="002820C3">
            <w:pPr>
              <w:rPr>
                <w:rFonts w:eastAsia="Calibri" w:cs="Calibri"/>
                <w:b/>
                <w:sz w:val="20"/>
                <w:szCs w:val="20"/>
              </w:rPr>
            </w:pPr>
            <w:r w:rsidRPr="00180D7D">
              <w:rPr>
                <w:rFonts w:eastAsia="Calibri" w:cs="Calibri"/>
                <w:b/>
              </w:rPr>
              <w:t>Are all necessary questions asked related to Working Environment?</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764884A5"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715A54D" w14:textId="77777777" w:rsidR="002820C3" w:rsidRPr="00180D7D" w:rsidRDefault="002820C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74736272" w14:textId="77777777" w:rsidR="002820C3" w:rsidRPr="00180D7D" w:rsidRDefault="002820C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0994A9B3" w14:textId="5D425FB1" w:rsidR="002820C3" w:rsidRPr="00180D7D" w:rsidRDefault="002820C3">
            <w:pPr>
              <w:rPr>
                <w:rFonts w:eastAsia="Calibri" w:cs="Calibri"/>
                <w:color w:val="E36C0A" w:themeColor="accent6" w:themeShade="BF"/>
                <w:sz w:val="19"/>
                <w:szCs w:val="19"/>
              </w:rPr>
            </w:pPr>
            <w:r w:rsidRPr="00180D7D">
              <w:rPr>
                <w:rFonts w:eastAsia="Calibri" w:cs="Calibri"/>
              </w:rPr>
              <w:t> </w:t>
            </w:r>
            <w:r w:rsidR="00F00D84" w:rsidRPr="003E346D">
              <w:rPr>
                <w:rFonts w:eastAsia="Calibri" w:cs="Calibri"/>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273EFC4A" w14:textId="77777777" w:rsidR="002820C3" w:rsidRPr="00180D7D" w:rsidRDefault="002820C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36616891" w14:textId="77777777" w:rsidR="002820C3" w:rsidRPr="00180D7D" w:rsidRDefault="002820C3">
            <w:pPr>
              <w:rPr>
                <w:rFonts w:eastAsia="Calibri" w:cs="Calibri"/>
              </w:rPr>
            </w:pPr>
          </w:p>
        </w:tc>
      </w:tr>
    </w:tbl>
    <w:p w14:paraId="20A465C4" w14:textId="77777777" w:rsidR="002A2603" w:rsidRPr="00180D7D" w:rsidRDefault="002820C3" w:rsidP="002820C3">
      <w:pPr>
        <w:rPr>
          <w:rFonts w:eastAsia="Calibri" w:cs="Calibri"/>
        </w:rPr>
        <w:sectPr w:rsidR="002A2603" w:rsidRPr="00180D7D" w:rsidSect="002820C3">
          <w:footerReference w:type="default" r:id="rId51"/>
          <w:pgSz w:w="16838" w:h="11906" w:orient="landscape" w:code="9"/>
          <w:pgMar w:top="1134" w:right="2268" w:bottom="1134" w:left="1134" w:header="737" w:footer="624" w:gutter="0"/>
          <w:cols w:space="720"/>
          <w:formProt w:val="0"/>
          <w:docGrid w:linePitch="360"/>
        </w:sectPr>
      </w:pPr>
      <w:r w:rsidRPr="00180D7D">
        <w:rPr>
          <w:rFonts w:eastAsia="Calibri" w:cs="Calibri"/>
        </w:rPr>
        <w:br w:type="page"/>
      </w:r>
    </w:p>
    <w:p w14:paraId="0376F1EF" w14:textId="77777777" w:rsidR="002A2603" w:rsidRPr="00180D7D" w:rsidRDefault="002A2603" w:rsidP="002A2603">
      <w:pPr>
        <w:pStyle w:val="xRapportTOCOverskrift"/>
        <w:rPr>
          <w:rFonts w:asciiTheme="minorHAnsi" w:hAnsiTheme="minorHAnsi" w:cstheme="minorHAnsi"/>
          <w:sz w:val="22"/>
          <w:szCs w:val="22"/>
        </w:rPr>
      </w:pPr>
    </w:p>
    <w:p w14:paraId="052C2157" w14:textId="77777777" w:rsidR="002A2603" w:rsidRPr="00180D7D" w:rsidRDefault="002A2603" w:rsidP="002A2603"/>
    <w:p w14:paraId="0907ACF9" w14:textId="77777777" w:rsidR="002A2603" w:rsidRPr="00180D7D" w:rsidRDefault="002A2603" w:rsidP="002A2603"/>
    <w:p w14:paraId="06837FF0" w14:textId="77777777" w:rsidR="002A2603" w:rsidRPr="00180D7D" w:rsidRDefault="002A2603" w:rsidP="002A2603"/>
    <w:p w14:paraId="7DCFC57E" w14:textId="77777777" w:rsidR="002A2603" w:rsidRPr="00180D7D" w:rsidRDefault="002A2603" w:rsidP="002A2603"/>
    <w:p w14:paraId="26D87287" w14:textId="77777777" w:rsidR="002A2603" w:rsidRPr="00180D7D" w:rsidRDefault="002A2603" w:rsidP="002A2603"/>
    <w:p w14:paraId="58AE7358" w14:textId="77777777" w:rsidR="002A2603" w:rsidRPr="00180D7D" w:rsidRDefault="002A2603" w:rsidP="002A2603"/>
    <w:p w14:paraId="378BC9B1" w14:textId="77777777" w:rsidR="002A2603" w:rsidRPr="00180D7D" w:rsidRDefault="002A2603" w:rsidP="002A2603"/>
    <w:p w14:paraId="08C55329" w14:textId="77777777" w:rsidR="002A2603" w:rsidRPr="00180D7D" w:rsidRDefault="002A2603" w:rsidP="002A2603"/>
    <w:p w14:paraId="151406CB" w14:textId="77777777" w:rsidR="002A2603" w:rsidRPr="00180D7D" w:rsidRDefault="002A2603" w:rsidP="002A2603"/>
    <w:p w14:paraId="3C554461" w14:textId="77777777" w:rsidR="002A2603" w:rsidRPr="00180D7D" w:rsidRDefault="002A2603" w:rsidP="002A2603"/>
    <w:p w14:paraId="2E2D24A4" w14:textId="77777777" w:rsidR="002A2603" w:rsidRPr="00180D7D" w:rsidRDefault="002A2603" w:rsidP="002A2603"/>
    <w:p w14:paraId="14E37488" w14:textId="77777777" w:rsidR="002A2603" w:rsidRPr="00180D7D" w:rsidRDefault="002A2603" w:rsidP="002A2603">
      <w:pPr>
        <w:rPr>
          <w:b/>
          <w:bCs/>
          <w:sz w:val="28"/>
          <w:szCs w:val="28"/>
        </w:rPr>
      </w:pPr>
    </w:p>
    <w:p w14:paraId="74FA4DC9" w14:textId="29EC19AC" w:rsidR="002A2603" w:rsidRPr="00180D7D" w:rsidRDefault="002A2603" w:rsidP="002A2603">
      <w:pPr>
        <w:pStyle w:val="Sterktsitat"/>
        <w:rPr>
          <w:b/>
          <w:bCs/>
          <w:sz w:val="28"/>
          <w:szCs w:val="28"/>
        </w:rPr>
      </w:pPr>
      <w:r w:rsidRPr="00180D7D">
        <w:rPr>
          <w:b/>
          <w:bCs/>
          <w:sz w:val="28"/>
          <w:szCs w:val="28"/>
        </w:rPr>
        <w:t>Checklist P: Procedure and work descriptions</w:t>
      </w:r>
    </w:p>
    <w:p w14:paraId="797333AF" w14:textId="77777777" w:rsidR="002A2603" w:rsidRPr="00180D7D" w:rsidRDefault="002820C3">
      <w:pPr>
        <w:sectPr w:rsidR="002A2603" w:rsidRPr="00180D7D" w:rsidSect="002A2603">
          <w:footerReference w:type="default" r:id="rId52"/>
          <w:pgSz w:w="11906" w:h="16838" w:code="9"/>
          <w:pgMar w:top="1134" w:right="1134" w:bottom="2268" w:left="1134" w:header="737" w:footer="624" w:gutter="0"/>
          <w:cols w:space="720"/>
          <w:formProt w:val="0"/>
          <w:docGrid w:linePitch="360"/>
        </w:sectPr>
      </w:pPr>
      <w:r w:rsidRPr="00180D7D">
        <w:br w:type="page"/>
      </w:r>
    </w:p>
    <w:p w14:paraId="56694A1A" w14:textId="77777777" w:rsidR="002A2603" w:rsidRPr="00180D7D" w:rsidRDefault="002A2603" w:rsidP="72CD11CD">
      <w:pPr>
        <w:pStyle w:val="Overskrift1"/>
        <w:numPr>
          <w:ilvl w:val="0"/>
          <w:numId w:val="0"/>
        </w:numPr>
        <w:tabs>
          <w:tab w:val="num" w:pos="360"/>
          <w:tab w:val="num" w:pos="720"/>
        </w:tabs>
        <w:rPr>
          <w:rFonts w:ascii="Calibri" w:eastAsia="Calibri" w:hAnsi="Calibri" w:cs="Calibri"/>
          <w:b w:val="0"/>
          <w:bCs w:val="0"/>
        </w:rPr>
      </w:pPr>
      <w:bookmarkStart w:id="30" w:name="_Toc190265508"/>
      <w:r w:rsidRPr="00180D7D">
        <w:rPr>
          <w:rFonts w:ascii="Calibri" w:eastAsia="Calibri" w:hAnsi="Calibri" w:cs="Calibri"/>
        </w:rPr>
        <w:lastRenderedPageBreak/>
        <w:t xml:space="preserve">Checklist P: </w:t>
      </w:r>
      <w:r w:rsidRPr="00180D7D">
        <w:rPr>
          <w:rFonts w:ascii="Calibri" w:eastAsia="Calibri" w:hAnsi="Calibri" w:cs="Calibri"/>
          <w:b w:val="0"/>
          <w:bCs w:val="0"/>
        </w:rPr>
        <w:t>Procedures and work descriptions</w:t>
      </w:r>
      <w:bookmarkEnd w:id="30"/>
    </w:p>
    <w:tbl>
      <w:tblPr>
        <w:tblW w:w="0" w:type="auto"/>
        <w:tblBorders>
          <w:top w:val="double" w:sz="6" w:space="0" w:color="auto"/>
          <w:left w:val="double" w:sz="6" w:space="0" w:color="auto"/>
          <w:bottom w:val="double" w:sz="6" w:space="0" w:color="auto"/>
          <w:right w:val="double" w:sz="6" w:space="0" w:color="auto"/>
          <w:insideV w:val="single" w:sz="6" w:space="0" w:color="auto"/>
        </w:tblBorders>
        <w:tblLayout w:type="fixed"/>
        <w:tblCellMar>
          <w:left w:w="85" w:type="dxa"/>
          <w:right w:w="85" w:type="dxa"/>
        </w:tblCellMar>
        <w:tblLook w:val="0000" w:firstRow="0" w:lastRow="0" w:firstColumn="0" w:lastColumn="0" w:noHBand="0" w:noVBand="0"/>
      </w:tblPr>
      <w:tblGrid>
        <w:gridCol w:w="3276"/>
        <w:gridCol w:w="4819"/>
        <w:gridCol w:w="4394"/>
      </w:tblGrid>
      <w:tr w:rsidR="002A2603" w:rsidRPr="00180D7D" w14:paraId="3F755351" w14:textId="77777777">
        <w:tc>
          <w:tcPr>
            <w:tcW w:w="3276" w:type="dxa"/>
            <w:tcBorders>
              <w:top w:val="double" w:sz="6" w:space="0" w:color="auto"/>
              <w:bottom w:val="nil"/>
            </w:tcBorders>
          </w:tcPr>
          <w:p w14:paraId="204C98E5" w14:textId="77777777" w:rsidR="002A2603" w:rsidRPr="00180D7D" w:rsidRDefault="002A2603">
            <w:pPr>
              <w:pStyle w:val="Bildetekst"/>
              <w:keepNext/>
              <w:spacing w:after="40"/>
              <w:jc w:val="center"/>
              <w:rPr>
                <w:rFonts w:eastAsia="Calibri" w:cs="Calibri"/>
              </w:rPr>
            </w:pPr>
            <w:r w:rsidRPr="00180D7D">
              <w:rPr>
                <w:rFonts w:eastAsia="Calibri" w:cs="Calibri"/>
              </w:rPr>
              <w:t>Facility</w:t>
            </w:r>
          </w:p>
        </w:tc>
        <w:tc>
          <w:tcPr>
            <w:tcW w:w="4819" w:type="dxa"/>
            <w:tcBorders>
              <w:top w:val="double" w:sz="6" w:space="0" w:color="auto"/>
              <w:bottom w:val="nil"/>
            </w:tcBorders>
          </w:tcPr>
          <w:p w14:paraId="35924DAD" w14:textId="77777777" w:rsidR="002A2603" w:rsidRPr="00180D7D" w:rsidRDefault="002A2603">
            <w:pPr>
              <w:pStyle w:val="Bildetekst"/>
              <w:keepNext/>
              <w:spacing w:after="40"/>
              <w:jc w:val="center"/>
              <w:rPr>
                <w:rFonts w:eastAsia="Calibri" w:cs="Calibri"/>
              </w:rPr>
            </w:pPr>
            <w:r w:rsidRPr="00180D7D">
              <w:rPr>
                <w:rFonts w:eastAsia="Calibri" w:cs="Calibri"/>
              </w:rPr>
              <w:t>Performed by / date</w:t>
            </w:r>
          </w:p>
        </w:tc>
        <w:tc>
          <w:tcPr>
            <w:tcW w:w="4394" w:type="dxa"/>
            <w:tcBorders>
              <w:top w:val="double" w:sz="6" w:space="0" w:color="auto"/>
              <w:bottom w:val="nil"/>
            </w:tcBorders>
          </w:tcPr>
          <w:p w14:paraId="48BAC070" w14:textId="77777777" w:rsidR="002A2603" w:rsidRPr="00180D7D" w:rsidRDefault="002A2603">
            <w:pPr>
              <w:pStyle w:val="Bildetekst"/>
              <w:keepNext/>
              <w:spacing w:after="40"/>
              <w:jc w:val="center"/>
              <w:rPr>
                <w:rFonts w:eastAsia="Calibri" w:cs="Calibri"/>
              </w:rPr>
            </w:pPr>
            <w:r w:rsidRPr="00180D7D">
              <w:rPr>
                <w:rFonts w:eastAsia="Calibri" w:cs="Calibri"/>
              </w:rPr>
              <w:t>Approved by /date</w:t>
            </w:r>
          </w:p>
        </w:tc>
      </w:tr>
      <w:tr w:rsidR="002A2603" w:rsidRPr="00180D7D" w14:paraId="24A34802" w14:textId="77777777">
        <w:tc>
          <w:tcPr>
            <w:tcW w:w="3276" w:type="dxa"/>
            <w:tcBorders>
              <w:top w:val="single" w:sz="6" w:space="0" w:color="auto"/>
              <w:bottom w:val="double" w:sz="6" w:space="0" w:color="auto"/>
            </w:tcBorders>
          </w:tcPr>
          <w:p w14:paraId="130A20F9" w14:textId="77777777" w:rsidR="002A2603" w:rsidRPr="00180D7D" w:rsidRDefault="002A2603">
            <w:pPr>
              <w:pStyle w:val="Bildetekst"/>
              <w:keepNext/>
              <w:spacing w:after="40"/>
              <w:jc w:val="center"/>
              <w:rPr>
                <w:rFonts w:eastAsia="Calibri" w:cs="Calibri"/>
              </w:rPr>
            </w:pPr>
          </w:p>
        </w:tc>
        <w:tc>
          <w:tcPr>
            <w:tcW w:w="4819" w:type="dxa"/>
            <w:tcBorders>
              <w:top w:val="single" w:sz="6" w:space="0" w:color="auto"/>
              <w:bottom w:val="double" w:sz="6" w:space="0" w:color="auto"/>
            </w:tcBorders>
          </w:tcPr>
          <w:p w14:paraId="069F9C12" w14:textId="77777777" w:rsidR="002A2603" w:rsidRPr="00180D7D" w:rsidRDefault="002A2603">
            <w:pPr>
              <w:pStyle w:val="Bildetekst"/>
              <w:keepNext/>
              <w:spacing w:after="40"/>
              <w:jc w:val="center"/>
              <w:rPr>
                <w:rFonts w:eastAsia="Calibri" w:cs="Calibri"/>
              </w:rPr>
            </w:pPr>
          </w:p>
        </w:tc>
        <w:tc>
          <w:tcPr>
            <w:tcW w:w="4394" w:type="dxa"/>
            <w:tcBorders>
              <w:top w:val="single" w:sz="6" w:space="0" w:color="auto"/>
              <w:bottom w:val="double" w:sz="6" w:space="0" w:color="auto"/>
            </w:tcBorders>
          </w:tcPr>
          <w:p w14:paraId="34330714" w14:textId="77777777" w:rsidR="002A2603" w:rsidRPr="00180D7D" w:rsidRDefault="002A2603">
            <w:pPr>
              <w:pStyle w:val="Bildetekst"/>
              <w:keepNext/>
              <w:spacing w:after="40"/>
              <w:jc w:val="center"/>
              <w:rPr>
                <w:rFonts w:eastAsia="Calibri" w:cs="Calibri"/>
              </w:rPr>
            </w:pPr>
          </w:p>
        </w:tc>
      </w:tr>
    </w:tbl>
    <w:p w14:paraId="270E41FB" w14:textId="77777777" w:rsidR="002A2603" w:rsidRPr="00180D7D" w:rsidRDefault="002A2603" w:rsidP="002A2603">
      <w:pPr>
        <w:rPr>
          <w:rFonts w:eastAsia="Calibri"/>
        </w:rPr>
      </w:pPr>
    </w:p>
    <w:tbl>
      <w:tblPr>
        <w:tblW w:w="1441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864"/>
        <w:gridCol w:w="4464"/>
        <w:gridCol w:w="432"/>
        <w:gridCol w:w="432"/>
        <w:gridCol w:w="432"/>
        <w:gridCol w:w="3744"/>
        <w:gridCol w:w="3456"/>
        <w:gridCol w:w="590"/>
      </w:tblGrid>
      <w:tr w:rsidR="002A2603" w:rsidRPr="00180D7D" w14:paraId="4C7D999B" w14:textId="77777777" w:rsidTr="002A2603">
        <w:trPr>
          <w:trHeight w:val="300"/>
          <w:tblHeader/>
        </w:trPr>
        <w:tc>
          <w:tcPr>
            <w:tcW w:w="864"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72" w:type="dxa"/>
              <w:right w:w="72" w:type="dxa"/>
            </w:tcMar>
          </w:tcPr>
          <w:p w14:paraId="6905F812" w14:textId="77777777" w:rsidR="002A2603" w:rsidRPr="00180D7D" w:rsidRDefault="002A2603">
            <w:pPr>
              <w:rPr>
                <w:rFonts w:eastAsia="Calibri" w:cs="Calibri"/>
                <w:b/>
                <w:sz w:val="20"/>
                <w:szCs w:val="21"/>
              </w:rPr>
            </w:pPr>
            <w:r w:rsidRPr="00180D7D">
              <w:rPr>
                <w:rFonts w:eastAsia="Calibri" w:cs="Calibri"/>
                <w:sz w:val="20"/>
                <w:szCs w:val="21"/>
              </w:rPr>
              <w:t>POINT</w:t>
            </w:r>
          </w:p>
        </w:tc>
        <w:tc>
          <w:tcPr>
            <w:tcW w:w="4464"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72" w:type="dxa"/>
              <w:right w:w="72" w:type="dxa"/>
            </w:tcMar>
          </w:tcPr>
          <w:p w14:paraId="250ACC18" w14:textId="77777777" w:rsidR="002A2603" w:rsidRPr="00180D7D" w:rsidRDefault="002A2603">
            <w:pPr>
              <w:rPr>
                <w:rFonts w:eastAsia="Calibri" w:cs="Calibri"/>
                <w:b/>
                <w:sz w:val="20"/>
                <w:szCs w:val="21"/>
              </w:rPr>
            </w:pPr>
            <w:r w:rsidRPr="00180D7D">
              <w:rPr>
                <w:rFonts w:eastAsia="Calibri" w:cs="Calibri"/>
                <w:sz w:val="20"/>
                <w:szCs w:val="21"/>
              </w:rPr>
              <w:t>DESCRIPTION</w:t>
            </w:r>
          </w:p>
        </w:tc>
        <w:tc>
          <w:tcPr>
            <w:tcW w:w="432"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72" w:type="dxa"/>
              <w:right w:w="72" w:type="dxa"/>
            </w:tcMar>
          </w:tcPr>
          <w:p w14:paraId="2A446A5E" w14:textId="77777777" w:rsidR="002A2603" w:rsidRPr="00180D7D" w:rsidRDefault="002A2603">
            <w:pPr>
              <w:rPr>
                <w:rFonts w:eastAsia="Calibri" w:cs="Calibri"/>
                <w:b/>
                <w:sz w:val="20"/>
                <w:szCs w:val="21"/>
              </w:rPr>
            </w:pPr>
            <w:r w:rsidRPr="00180D7D">
              <w:rPr>
                <w:rFonts w:eastAsia="Calibri" w:cs="Calibri"/>
                <w:sz w:val="20"/>
                <w:szCs w:val="21"/>
              </w:rPr>
              <w:t>Yes</w:t>
            </w:r>
          </w:p>
        </w:tc>
        <w:tc>
          <w:tcPr>
            <w:tcW w:w="432"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72" w:type="dxa"/>
              <w:right w:w="72" w:type="dxa"/>
            </w:tcMar>
          </w:tcPr>
          <w:p w14:paraId="1DB17416" w14:textId="77777777" w:rsidR="002A2603" w:rsidRPr="00180D7D" w:rsidRDefault="002A2603">
            <w:pPr>
              <w:rPr>
                <w:rFonts w:eastAsia="Calibri" w:cs="Calibri"/>
                <w:b/>
                <w:sz w:val="20"/>
                <w:szCs w:val="21"/>
              </w:rPr>
            </w:pPr>
            <w:r w:rsidRPr="00180D7D">
              <w:rPr>
                <w:rFonts w:eastAsia="Calibri" w:cs="Calibri"/>
                <w:sz w:val="20"/>
                <w:szCs w:val="21"/>
              </w:rPr>
              <w:t>No</w:t>
            </w:r>
          </w:p>
        </w:tc>
        <w:tc>
          <w:tcPr>
            <w:tcW w:w="432"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72" w:type="dxa"/>
              <w:right w:w="72" w:type="dxa"/>
            </w:tcMar>
          </w:tcPr>
          <w:p w14:paraId="3BBF44F6" w14:textId="77777777" w:rsidR="002A2603" w:rsidRPr="00180D7D" w:rsidRDefault="002A2603">
            <w:pPr>
              <w:rPr>
                <w:rFonts w:eastAsia="Calibri" w:cs="Calibri"/>
                <w:b/>
                <w:sz w:val="20"/>
                <w:szCs w:val="21"/>
              </w:rPr>
            </w:pPr>
            <w:r w:rsidRPr="00180D7D">
              <w:rPr>
                <w:rFonts w:eastAsia="Calibri" w:cs="Calibri"/>
                <w:sz w:val="20"/>
                <w:szCs w:val="21"/>
              </w:rPr>
              <w:t>NA</w:t>
            </w:r>
          </w:p>
        </w:tc>
        <w:tc>
          <w:tcPr>
            <w:tcW w:w="3744"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72" w:type="dxa"/>
              <w:right w:w="72" w:type="dxa"/>
            </w:tcMar>
          </w:tcPr>
          <w:p w14:paraId="33C56A75" w14:textId="77777777" w:rsidR="002A2603" w:rsidRPr="00180D7D" w:rsidRDefault="002A2603">
            <w:pPr>
              <w:rPr>
                <w:rFonts w:eastAsia="Calibri" w:cs="Calibri"/>
                <w:b/>
                <w:sz w:val="20"/>
                <w:szCs w:val="21"/>
              </w:rPr>
            </w:pPr>
            <w:r w:rsidRPr="00180D7D">
              <w:rPr>
                <w:rFonts w:eastAsia="Calibri" w:cs="Calibri"/>
                <w:sz w:val="20"/>
                <w:szCs w:val="21"/>
              </w:rPr>
              <w:t>REFERENCES</w:t>
            </w:r>
          </w:p>
        </w:tc>
        <w:tc>
          <w:tcPr>
            <w:tcW w:w="3456"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72" w:type="dxa"/>
              <w:right w:w="72" w:type="dxa"/>
            </w:tcMar>
          </w:tcPr>
          <w:p w14:paraId="3791E338" w14:textId="77777777" w:rsidR="002A2603" w:rsidRPr="00180D7D" w:rsidRDefault="002A2603">
            <w:pPr>
              <w:rPr>
                <w:rFonts w:eastAsia="Calibri" w:cs="Calibri"/>
                <w:b/>
                <w:sz w:val="20"/>
                <w:szCs w:val="21"/>
              </w:rPr>
            </w:pPr>
            <w:r w:rsidRPr="00180D7D">
              <w:rPr>
                <w:rFonts w:eastAsia="Calibri" w:cs="Calibri"/>
                <w:sz w:val="20"/>
                <w:szCs w:val="21"/>
              </w:rPr>
              <w:t>COMMENTS/REF TO DOCUMENTS</w:t>
            </w:r>
          </w:p>
        </w:tc>
        <w:tc>
          <w:tcPr>
            <w:tcW w:w="590"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72" w:type="dxa"/>
              <w:right w:w="72" w:type="dxa"/>
            </w:tcMar>
          </w:tcPr>
          <w:p w14:paraId="72C6B794" w14:textId="77777777" w:rsidR="002A2603" w:rsidRPr="00180D7D" w:rsidRDefault="002A2603">
            <w:pPr>
              <w:rPr>
                <w:rFonts w:eastAsia="Calibri" w:cs="Calibri"/>
                <w:b/>
                <w:sz w:val="20"/>
                <w:szCs w:val="21"/>
              </w:rPr>
            </w:pPr>
            <w:r w:rsidRPr="00180D7D">
              <w:rPr>
                <w:rFonts w:eastAsia="Calibri" w:cs="Calibri"/>
                <w:sz w:val="20"/>
                <w:szCs w:val="21"/>
              </w:rPr>
              <w:t>Resp.</w:t>
            </w:r>
          </w:p>
        </w:tc>
      </w:tr>
      <w:tr w:rsidR="002A2603" w:rsidRPr="00180D7D" w14:paraId="5726CFD0"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097ABE48" w14:textId="77777777" w:rsidR="002A2603" w:rsidRPr="00180D7D" w:rsidRDefault="002A2603">
            <w:pPr>
              <w:rPr>
                <w:rFonts w:eastAsia="Calibri" w:cs="Calibri"/>
                <w:b/>
                <w:bCs/>
              </w:rPr>
            </w:pPr>
            <w:r w:rsidRPr="00180D7D">
              <w:rPr>
                <w:rFonts w:eastAsia="Calibri" w:cs="Calibri"/>
                <w:b/>
                <w:bCs/>
              </w:rPr>
              <w:t>P1</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44E28402" w14:textId="77777777" w:rsidR="002A2603" w:rsidRPr="00180D7D" w:rsidRDefault="002A2603">
            <w:pPr>
              <w:rPr>
                <w:rFonts w:eastAsia="Calibri" w:cs="Calibri"/>
                <w:b/>
                <w:sz w:val="18"/>
                <w:szCs w:val="18"/>
              </w:rPr>
            </w:pPr>
            <w:r w:rsidRPr="00180D7D">
              <w:rPr>
                <w:rFonts w:eastAsia="Calibri" w:cs="Calibri"/>
                <w:b/>
              </w:rPr>
              <w:t>Is a consistent approach used to develop, use and maintain procedures and work descriptions?</w:t>
            </w:r>
          </w:p>
          <w:p w14:paraId="40EF0EE1" w14:textId="77777777" w:rsidR="002A2603" w:rsidRPr="00180D7D" w:rsidRDefault="002A2603" w:rsidP="008371EB">
            <w:pPr>
              <w:pStyle w:val="Listeavsnitt"/>
              <w:numPr>
                <w:ilvl w:val="0"/>
                <w:numId w:val="100"/>
              </w:numPr>
              <w:tabs>
                <w:tab w:val="left" w:pos="284"/>
              </w:tabs>
              <w:spacing w:before="20"/>
              <w:rPr>
                <w:rFonts w:eastAsia="Calibri" w:cs="Calibri"/>
                <w:i/>
                <w:sz w:val="20"/>
                <w:szCs w:val="20"/>
              </w:rPr>
            </w:pPr>
            <w:r w:rsidRPr="00180D7D">
              <w:rPr>
                <w:rFonts w:eastAsia="Calibri" w:cs="Calibri"/>
                <w:i/>
              </w:rPr>
              <w:t>Has a philosophy and goal/vision for development of procedures and work descriptions been established?</w:t>
            </w:r>
          </w:p>
          <w:p w14:paraId="2E1A9286" w14:textId="77777777" w:rsidR="002A2603" w:rsidRPr="00180D7D" w:rsidRDefault="002A2603" w:rsidP="008371EB">
            <w:pPr>
              <w:pStyle w:val="Listeavsnitt"/>
              <w:numPr>
                <w:ilvl w:val="0"/>
                <w:numId w:val="100"/>
              </w:numPr>
              <w:tabs>
                <w:tab w:val="left" w:pos="284"/>
              </w:tabs>
              <w:spacing w:before="20"/>
              <w:rPr>
                <w:rFonts w:eastAsia="Calibri" w:cs="Calibri"/>
                <w:i/>
                <w:sz w:val="20"/>
                <w:szCs w:val="20"/>
              </w:rPr>
            </w:pPr>
            <w:r w:rsidRPr="00180D7D">
              <w:rPr>
                <w:rFonts w:eastAsia="Calibri" w:cs="Calibri"/>
                <w:i/>
              </w:rPr>
              <w:t>Have principles been established to distinguish between mandatory procedures and guidelines (work descriptions)?</w:t>
            </w:r>
          </w:p>
          <w:p w14:paraId="4C73EEC7" w14:textId="77777777" w:rsidR="002A2603" w:rsidRPr="00180D7D" w:rsidRDefault="002A2603">
            <w:pPr>
              <w:rPr>
                <w:rFonts w:eastAsia="Calibri" w:cs="Calibri"/>
                <w:sz w:val="20"/>
                <w:szCs w:val="20"/>
              </w:rPr>
            </w:pPr>
            <w:r w:rsidRPr="00180D7D">
              <w:rPr>
                <w:rFonts w:eastAsia="Calibri" w:cs="Calibri"/>
                <w:i/>
              </w:rPr>
              <w:t>Is there coherence between philosophy, goals, rules, procedures, work descriptions and working practice?</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169C28CE"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7FD61883"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37743D6"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21725850" w14:textId="77777777" w:rsidR="002A2603" w:rsidRPr="00180D7D" w:rsidRDefault="002A2603">
            <w:pPr>
              <w:rPr>
                <w:rFonts w:eastAsia="Calibri" w:cs="Calibri"/>
                <w:sz w:val="18"/>
                <w:szCs w:val="18"/>
              </w:rPr>
            </w:pPr>
            <w:r w:rsidRPr="00180D7D">
              <w:rPr>
                <w:rFonts w:eastAsia="Calibri" w:cs="Calibri"/>
              </w:rPr>
              <w:t>Vatn (1997)</w:t>
            </w:r>
          </w:p>
          <w:p w14:paraId="3AB2BA4C" w14:textId="77777777" w:rsidR="002A2603" w:rsidRPr="00180D7D" w:rsidRDefault="002A2603">
            <w:pPr>
              <w:rPr>
                <w:rFonts w:eastAsia="Calibri" w:cs="Calibri"/>
                <w:sz w:val="18"/>
                <w:szCs w:val="18"/>
              </w:rPr>
            </w:pPr>
            <w:r w:rsidRPr="00180D7D">
              <w:rPr>
                <w:rFonts w:eastAsia="Calibri" w:cs="Calibri"/>
              </w:rPr>
              <w:t>CCPS (1996)</w:t>
            </w:r>
          </w:p>
          <w:p w14:paraId="2E9CA012" w14:textId="77777777" w:rsidR="002A2603" w:rsidRDefault="002A2603">
            <w:pPr>
              <w:rPr>
                <w:rFonts w:eastAsia="Calibri" w:cs="Calibri"/>
              </w:rPr>
            </w:pPr>
            <w:r w:rsidRPr="00180D7D">
              <w:rPr>
                <w:rFonts w:eastAsia="Calibri" w:cs="Calibri"/>
              </w:rPr>
              <w:t>CCPS (2022)</w:t>
            </w:r>
          </w:p>
          <w:p w14:paraId="69FC0F02" w14:textId="77777777" w:rsidR="00A959F0" w:rsidRDefault="00A959F0">
            <w:pPr>
              <w:rPr>
                <w:rFonts w:eastAsia="Calibri" w:cs="Calibri"/>
              </w:rPr>
            </w:pPr>
          </w:p>
          <w:p w14:paraId="75A1C927" w14:textId="4F4AC82B" w:rsidR="00A959F0" w:rsidRPr="00180D7D" w:rsidRDefault="00A959F0">
            <w:pPr>
              <w:rPr>
                <w:rFonts w:eastAsia="Calibri" w:cs="Calibri"/>
                <w:color w:val="E36C0A" w:themeColor="accent6" w:themeShade="BF"/>
                <w:sz w:val="19"/>
                <w:szCs w:val="19"/>
              </w:rPr>
            </w:pPr>
            <w:r w:rsidRPr="003014EA">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5AAECB50" w14:textId="77777777" w:rsidR="002A2603" w:rsidRPr="00180D7D" w:rsidRDefault="002A260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7EBA9659" w14:textId="77777777" w:rsidR="002A2603" w:rsidRPr="00180D7D" w:rsidRDefault="002A2603">
            <w:pPr>
              <w:rPr>
                <w:rFonts w:eastAsia="Calibri" w:cs="Calibri"/>
              </w:rPr>
            </w:pPr>
          </w:p>
        </w:tc>
      </w:tr>
      <w:tr w:rsidR="002A2603" w:rsidRPr="00180D7D" w14:paraId="59034992"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06FF4598" w14:textId="77777777" w:rsidR="002A2603" w:rsidRPr="00180D7D" w:rsidRDefault="002A2603">
            <w:pPr>
              <w:rPr>
                <w:rFonts w:eastAsia="Calibri" w:cs="Calibri"/>
                <w:b/>
                <w:bCs/>
              </w:rPr>
            </w:pPr>
            <w:r w:rsidRPr="00180D7D">
              <w:rPr>
                <w:rFonts w:eastAsia="Calibri" w:cs="Calibri"/>
                <w:b/>
                <w:bCs/>
              </w:rPr>
              <w:t>P1.1</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0A1D8255" w14:textId="77777777" w:rsidR="002A2603" w:rsidRPr="00180D7D" w:rsidRDefault="002A2603">
            <w:pPr>
              <w:ind w:left="720"/>
              <w:rPr>
                <w:rFonts w:eastAsia="Calibri" w:cs="Calibri"/>
                <w:b/>
                <w:sz w:val="18"/>
                <w:szCs w:val="18"/>
              </w:rPr>
            </w:pPr>
            <w:r w:rsidRPr="00180D7D">
              <w:rPr>
                <w:rFonts w:eastAsia="Calibri" w:cs="Calibri"/>
                <w:b/>
              </w:rPr>
              <w:t>Are procedures developed in a structured manner, based on functional analysis and task analysis?</w:t>
            </w:r>
          </w:p>
          <w:p w14:paraId="291DAD81" w14:textId="77777777" w:rsidR="002A2603" w:rsidRPr="00180D7D" w:rsidRDefault="002A2603">
            <w:pPr>
              <w:ind w:left="720"/>
              <w:rPr>
                <w:rFonts w:eastAsia="Calibri" w:cs="Calibri"/>
                <w:i/>
                <w:sz w:val="18"/>
                <w:szCs w:val="18"/>
              </w:rPr>
            </w:pPr>
            <w:r w:rsidRPr="00180D7D">
              <w:rPr>
                <w:rFonts w:eastAsia="Calibri" w:cs="Calibri"/>
                <w:i/>
              </w:rPr>
              <w:t>The structured approach should consist of the following steps: </w:t>
            </w:r>
          </w:p>
          <w:p w14:paraId="7295F14C" w14:textId="77777777" w:rsidR="002A2603" w:rsidRPr="00180D7D" w:rsidRDefault="002A2603" w:rsidP="008371EB">
            <w:pPr>
              <w:pStyle w:val="Listeavsnitt"/>
              <w:numPr>
                <w:ilvl w:val="0"/>
                <w:numId w:val="99"/>
              </w:numPr>
              <w:tabs>
                <w:tab w:val="left" w:pos="284"/>
              </w:tabs>
              <w:spacing w:before="20"/>
              <w:rPr>
                <w:rFonts w:eastAsia="Calibri" w:cs="Calibri"/>
                <w:i/>
                <w:sz w:val="20"/>
                <w:szCs w:val="20"/>
              </w:rPr>
            </w:pPr>
            <w:r w:rsidRPr="00180D7D">
              <w:rPr>
                <w:rFonts w:eastAsia="Calibri" w:cs="Calibri"/>
                <w:i/>
              </w:rPr>
              <w:t>Identify core tasks, identify hazards and working environment issues and identify supporting tasks related to these.</w:t>
            </w:r>
          </w:p>
          <w:p w14:paraId="7D56DCBA" w14:textId="77777777" w:rsidR="002A2603" w:rsidRPr="00180D7D" w:rsidRDefault="002A2603" w:rsidP="008371EB">
            <w:pPr>
              <w:pStyle w:val="Listeavsnitt"/>
              <w:numPr>
                <w:ilvl w:val="0"/>
                <w:numId w:val="99"/>
              </w:numPr>
              <w:tabs>
                <w:tab w:val="left" w:pos="284"/>
              </w:tabs>
              <w:spacing w:before="20"/>
              <w:rPr>
                <w:rFonts w:eastAsia="Calibri" w:cs="Calibri"/>
                <w:i/>
                <w:sz w:val="20"/>
                <w:szCs w:val="20"/>
              </w:rPr>
            </w:pPr>
            <w:r w:rsidRPr="00180D7D">
              <w:rPr>
                <w:rFonts w:eastAsia="Calibri" w:cs="Calibri"/>
                <w:i/>
              </w:rPr>
              <w:lastRenderedPageBreak/>
              <w:t>Plan the sequence of the core tasks and supporting tasks.</w:t>
            </w:r>
          </w:p>
          <w:p w14:paraId="085ECFF9" w14:textId="77777777" w:rsidR="002A2603" w:rsidRPr="00180D7D" w:rsidRDefault="002A2603" w:rsidP="008371EB">
            <w:pPr>
              <w:pStyle w:val="Listeavsnitt"/>
              <w:numPr>
                <w:ilvl w:val="0"/>
                <w:numId w:val="99"/>
              </w:numPr>
              <w:tabs>
                <w:tab w:val="left" w:pos="284"/>
              </w:tabs>
              <w:spacing w:before="20"/>
              <w:rPr>
                <w:rFonts w:eastAsia="Calibri" w:cs="Calibri"/>
                <w:sz w:val="20"/>
                <w:szCs w:val="20"/>
              </w:rPr>
            </w:pPr>
            <w:r w:rsidRPr="00180D7D">
              <w:rPr>
                <w:rFonts w:eastAsia="Calibri" w:cs="Calibri"/>
                <w:i/>
              </w:rPr>
              <w:t>Perform a hierarchic breakdown of the tasks.</w:t>
            </w:r>
          </w:p>
          <w:p w14:paraId="385D356F" w14:textId="77777777" w:rsidR="002A2603" w:rsidRPr="00180D7D" w:rsidRDefault="002A2603" w:rsidP="008371EB">
            <w:pPr>
              <w:pStyle w:val="Listeavsnitt"/>
              <w:numPr>
                <w:ilvl w:val="0"/>
                <w:numId w:val="99"/>
              </w:numPr>
              <w:tabs>
                <w:tab w:val="left" w:pos="284"/>
              </w:tabs>
              <w:spacing w:before="20"/>
              <w:rPr>
                <w:rFonts w:eastAsia="Calibri" w:cs="Calibri"/>
                <w:i/>
                <w:sz w:val="20"/>
                <w:szCs w:val="20"/>
              </w:rPr>
            </w:pPr>
            <w:r w:rsidRPr="00180D7D">
              <w:rPr>
                <w:rFonts w:eastAsia="Calibri" w:cs="Calibri"/>
                <w:i/>
              </w:rPr>
              <w:t>Perform tabular task analysis of critical and difficult task steps. This should include human – machine interaction and possible erroneous actions.</w:t>
            </w:r>
          </w:p>
          <w:p w14:paraId="6AD7C315" w14:textId="0BDCE073" w:rsidR="002A2603" w:rsidRPr="00180D7D" w:rsidRDefault="002A2603" w:rsidP="008371EB">
            <w:pPr>
              <w:pStyle w:val="Listeavsnitt"/>
              <w:numPr>
                <w:ilvl w:val="0"/>
                <w:numId w:val="99"/>
              </w:numPr>
              <w:tabs>
                <w:tab w:val="left" w:pos="284"/>
              </w:tabs>
              <w:spacing w:before="20"/>
              <w:rPr>
                <w:rFonts w:eastAsia="Calibri" w:cs="Calibri"/>
                <w:i/>
                <w:sz w:val="20"/>
                <w:szCs w:val="20"/>
              </w:rPr>
            </w:pPr>
            <w:r w:rsidRPr="00180D7D">
              <w:rPr>
                <w:rFonts w:eastAsia="Calibri" w:cs="Calibri"/>
                <w:i/>
              </w:rPr>
              <w:t xml:space="preserve">Perform structured walk </w:t>
            </w:r>
            <w:r w:rsidRPr="54C9113E">
              <w:rPr>
                <w:rFonts w:eastAsia="Calibri" w:cs="Calibri"/>
                <w:i/>
                <w:iCs/>
              </w:rPr>
              <w:t>t</w:t>
            </w:r>
            <w:r w:rsidR="3EE1171E" w:rsidRPr="54C9113E">
              <w:rPr>
                <w:rFonts w:eastAsia="Calibri" w:cs="Calibri"/>
                <w:i/>
                <w:iCs/>
              </w:rPr>
              <w:t>h</w:t>
            </w:r>
            <w:r w:rsidRPr="54C9113E">
              <w:rPr>
                <w:rFonts w:eastAsia="Calibri" w:cs="Calibri"/>
                <w:i/>
                <w:iCs/>
              </w:rPr>
              <w:t>rough</w:t>
            </w:r>
            <w:r w:rsidRPr="00180D7D">
              <w:rPr>
                <w:rFonts w:eastAsia="Calibri" w:cs="Calibri"/>
                <w:i/>
              </w:rPr>
              <w:t xml:space="preserve"> of the procedures/ work descriptions.</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7263DBB6"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7BF0C249"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E5A5D62"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4BBD63F9" w14:textId="1C3213A7" w:rsidR="002A2603" w:rsidRPr="00180D7D" w:rsidRDefault="002A2603">
            <w:pPr>
              <w:rPr>
                <w:rFonts w:eastAsia="Calibri" w:cs="Calibri"/>
                <w:sz w:val="18"/>
                <w:szCs w:val="18"/>
              </w:rPr>
            </w:pPr>
            <w:r w:rsidRPr="00180D7D">
              <w:rPr>
                <w:rFonts w:eastAsia="Calibri" w:cs="Calibri"/>
              </w:rPr>
              <w:t>MR §13</w:t>
            </w:r>
            <w:r w:rsidR="00F42D84">
              <w:rPr>
                <w:rFonts w:eastAsia="Calibri" w:cs="Calibri"/>
              </w:rPr>
              <w:t>, C</w:t>
            </w:r>
            <w:r w:rsidRPr="00180D7D">
              <w:rPr>
                <w:rFonts w:eastAsia="Calibri" w:cs="Calibri"/>
              </w:rPr>
              <w:t>hapter V</w:t>
            </w:r>
          </w:p>
          <w:p w14:paraId="3BB12C76" w14:textId="77777777" w:rsidR="002A2603" w:rsidRPr="00180D7D" w:rsidRDefault="002A2603">
            <w:pPr>
              <w:rPr>
                <w:rFonts w:eastAsia="Calibri" w:cs="Calibri"/>
                <w:sz w:val="18"/>
                <w:szCs w:val="18"/>
              </w:rPr>
            </w:pPr>
            <w:r w:rsidRPr="00180D7D">
              <w:rPr>
                <w:rFonts w:eastAsia="Calibri" w:cs="Calibri"/>
              </w:rPr>
              <w:t>AR §24</w:t>
            </w:r>
          </w:p>
          <w:p w14:paraId="17037F04" w14:textId="77777777" w:rsidR="002A2603" w:rsidRPr="00180D7D" w:rsidRDefault="002A2603">
            <w:pPr>
              <w:rPr>
                <w:rFonts w:eastAsia="Calibri" w:cs="Calibri"/>
                <w:sz w:val="18"/>
                <w:szCs w:val="18"/>
              </w:rPr>
            </w:pPr>
            <w:r w:rsidRPr="00180D7D">
              <w:rPr>
                <w:rFonts w:eastAsia="Calibri" w:cs="Calibri"/>
              </w:rPr>
              <w:t>Vatn (1997)</w:t>
            </w:r>
          </w:p>
          <w:p w14:paraId="7C2C6F40" w14:textId="77777777" w:rsidR="002A2603" w:rsidRPr="00180D7D" w:rsidRDefault="002A2603">
            <w:pPr>
              <w:rPr>
                <w:rFonts w:eastAsia="Calibri" w:cs="Calibri"/>
                <w:sz w:val="18"/>
                <w:szCs w:val="18"/>
              </w:rPr>
            </w:pPr>
            <w:r w:rsidRPr="00180D7D">
              <w:rPr>
                <w:rFonts w:eastAsia="Calibri" w:cs="Calibri"/>
              </w:rPr>
              <w:t>CCPS (1996)</w:t>
            </w:r>
          </w:p>
          <w:p w14:paraId="40810351" w14:textId="77777777" w:rsidR="002A2603" w:rsidRDefault="002A2603">
            <w:pPr>
              <w:rPr>
                <w:rFonts w:eastAsia="Calibri" w:cs="Calibri"/>
              </w:rPr>
            </w:pPr>
            <w:r w:rsidRPr="00180D7D">
              <w:rPr>
                <w:rFonts w:eastAsia="Calibri" w:cs="Calibri"/>
              </w:rPr>
              <w:t>CCPS (2022)</w:t>
            </w:r>
          </w:p>
          <w:p w14:paraId="5F70136A" w14:textId="77777777" w:rsidR="00A959F0" w:rsidRDefault="00A959F0">
            <w:pPr>
              <w:rPr>
                <w:rFonts w:eastAsia="Calibri" w:cs="Calibri"/>
              </w:rPr>
            </w:pPr>
          </w:p>
          <w:p w14:paraId="4FB4F04C" w14:textId="068A2F71" w:rsidR="00A959F0" w:rsidRPr="00180D7D" w:rsidRDefault="00A959F0">
            <w:pPr>
              <w:rPr>
                <w:rFonts w:eastAsia="Calibri" w:cs="Calibri"/>
                <w:sz w:val="18"/>
                <w:szCs w:val="18"/>
              </w:rPr>
            </w:pPr>
            <w:r w:rsidRPr="003014EA">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6B736BCC" w14:textId="77777777" w:rsidR="002A2603" w:rsidRPr="00180D7D" w:rsidRDefault="002A260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45FB694B" w14:textId="77777777" w:rsidR="002A2603" w:rsidRPr="00180D7D" w:rsidRDefault="002A2603">
            <w:pPr>
              <w:rPr>
                <w:rFonts w:eastAsia="Calibri" w:cs="Calibri"/>
              </w:rPr>
            </w:pPr>
          </w:p>
        </w:tc>
      </w:tr>
      <w:tr w:rsidR="002A2603" w:rsidRPr="00180D7D" w14:paraId="333A13E4"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6E2A5262" w14:textId="77777777" w:rsidR="002A2603" w:rsidRPr="00180D7D" w:rsidRDefault="002A2603">
            <w:pPr>
              <w:rPr>
                <w:rFonts w:eastAsia="Calibri" w:cs="Calibri"/>
                <w:b/>
                <w:bCs/>
              </w:rPr>
            </w:pPr>
            <w:r w:rsidRPr="00180D7D">
              <w:rPr>
                <w:rFonts w:eastAsia="Calibri" w:cs="Calibri"/>
                <w:b/>
                <w:bCs/>
              </w:rPr>
              <w:t>P1.1.1</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68A76C77" w14:textId="77777777" w:rsidR="002A2603" w:rsidRPr="00180D7D" w:rsidRDefault="002A2603">
            <w:pPr>
              <w:ind w:left="1440"/>
              <w:rPr>
                <w:rFonts w:eastAsia="Calibri" w:cs="Calibri"/>
                <w:b/>
                <w:sz w:val="18"/>
                <w:szCs w:val="18"/>
              </w:rPr>
            </w:pPr>
            <w:r w:rsidRPr="00180D7D">
              <w:rPr>
                <w:rFonts w:eastAsia="Calibri" w:cs="Calibri"/>
                <w:b/>
              </w:rPr>
              <w:t>Are procedures clearly marked with titles/labels?</w:t>
            </w:r>
          </w:p>
          <w:p w14:paraId="79F8FC99" w14:textId="0B11C5E7" w:rsidR="002A2603" w:rsidRPr="00180D7D" w:rsidRDefault="002A2603">
            <w:pPr>
              <w:ind w:left="1440"/>
              <w:rPr>
                <w:rFonts w:eastAsia="Calibri" w:cs="Calibri"/>
                <w:sz w:val="20"/>
                <w:szCs w:val="20"/>
              </w:rPr>
            </w:pPr>
            <w:r w:rsidRPr="00180D7D">
              <w:rPr>
                <w:rFonts w:eastAsia="Calibri" w:cs="Calibri"/>
                <w:i/>
              </w:rPr>
              <w:t xml:space="preserve">Titles and labels should allow the operator to choose the required procedure quickly. Check: typographical, colour and shape coding of procedures. It is important that the use of the latest version is </w:t>
            </w:r>
            <w:r w:rsidR="00D957F7" w:rsidRPr="00180D7D">
              <w:rPr>
                <w:rFonts w:eastAsia="Calibri" w:cs="Calibri"/>
                <w:i/>
              </w:rPr>
              <w:t>verified,</w:t>
            </w:r>
            <w:r w:rsidRPr="00180D7D">
              <w:rPr>
                <w:rFonts w:eastAsia="Calibri" w:cs="Calibri"/>
                <w:i/>
              </w:rPr>
              <w:t xml:space="preserve"> and that the version is clearly stated in the procedure.</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FFF84F2"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689C326B"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4B473266"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43AEC6BD" w14:textId="77777777" w:rsidR="002A2603" w:rsidRDefault="002A2603">
            <w:pPr>
              <w:rPr>
                <w:rFonts w:eastAsia="Calibri" w:cs="Calibri"/>
              </w:rPr>
            </w:pPr>
            <w:r w:rsidRPr="00180D7D">
              <w:rPr>
                <w:rFonts w:eastAsia="Calibri" w:cs="Calibri"/>
              </w:rPr>
              <w:t>AR §24</w:t>
            </w:r>
          </w:p>
          <w:p w14:paraId="2060FFC3" w14:textId="77777777" w:rsidR="00A959F0" w:rsidRDefault="00A959F0">
            <w:pPr>
              <w:rPr>
                <w:rFonts w:eastAsia="Calibri" w:cs="Calibri"/>
              </w:rPr>
            </w:pPr>
          </w:p>
          <w:p w14:paraId="160F0659" w14:textId="77777777" w:rsidR="00A959F0" w:rsidRDefault="00A959F0">
            <w:pPr>
              <w:rPr>
                <w:rFonts w:eastAsia="Calibri" w:cs="Calibri"/>
              </w:rPr>
            </w:pPr>
          </w:p>
          <w:p w14:paraId="056552BE" w14:textId="77C749D4" w:rsidR="00A959F0" w:rsidRPr="00180D7D" w:rsidRDefault="00A959F0">
            <w:pPr>
              <w:rPr>
                <w:rFonts w:eastAsia="Calibri" w:cs="Calibri"/>
                <w:color w:val="E36C0A" w:themeColor="accent6" w:themeShade="BF"/>
                <w:sz w:val="19"/>
                <w:szCs w:val="19"/>
              </w:rPr>
            </w:pPr>
            <w:r w:rsidRPr="003014EA">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1B23F4C7" w14:textId="77777777" w:rsidR="002A2603" w:rsidRPr="00180D7D" w:rsidRDefault="002A260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4D724125" w14:textId="77777777" w:rsidR="002A2603" w:rsidRPr="00180D7D" w:rsidRDefault="002A2603">
            <w:pPr>
              <w:rPr>
                <w:rFonts w:eastAsia="Calibri" w:cs="Calibri"/>
              </w:rPr>
            </w:pPr>
          </w:p>
        </w:tc>
      </w:tr>
      <w:tr w:rsidR="002A2603" w:rsidRPr="00180D7D" w14:paraId="1A5B4530"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5619D76F" w14:textId="77777777" w:rsidR="002A2603" w:rsidRPr="00180D7D" w:rsidRDefault="002A2603">
            <w:pPr>
              <w:rPr>
                <w:rFonts w:eastAsia="Calibri" w:cs="Calibri"/>
                <w:b/>
                <w:bCs/>
              </w:rPr>
            </w:pPr>
            <w:r w:rsidRPr="00180D7D">
              <w:rPr>
                <w:rFonts w:eastAsia="Calibri" w:cs="Calibri"/>
                <w:b/>
                <w:bCs/>
              </w:rPr>
              <w:t>P1.1.2</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386AB3B6" w14:textId="77777777" w:rsidR="002A2603" w:rsidRPr="00180D7D" w:rsidRDefault="002A2603">
            <w:pPr>
              <w:ind w:left="1440"/>
              <w:rPr>
                <w:rFonts w:eastAsia="Calibri" w:cs="Calibri"/>
                <w:sz w:val="18"/>
                <w:szCs w:val="18"/>
              </w:rPr>
            </w:pPr>
            <w:r w:rsidRPr="00180D7D">
              <w:rPr>
                <w:rFonts w:eastAsia="Calibri" w:cs="Calibri"/>
                <w:b/>
              </w:rPr>
              <w:t>Are the criteria and conditions for use of procedures clear and unambiguous?</w:t>
            </w:r>
            <w:r w:rsidRPr="00180D7D">
              <w:rPr>
                <w:rFonts w:eastAsia="Calibri" w:cs="Calibri"/>
              </w:rPr>
              <w:t> </w:t>
            </w:r>
          </w:p>
          <w:p w14:paraId="707D26A7" w14:textId="77777777" w:rsidR="002A2603" w:rsidRPr="00180D7D" w:rsidRDefault="002A2603">
            <w:pPr>
              <w:ind w:left="1440"/>
              <w:rPr>
                <w:rFonts w:eastAsia="Calibri" w:cs="Calibri"/>
                <w:sz w:val="20"/>
                <w:szCs w:val="20"/>
              </w:rPr>
            </w:pPr>
            <w:r w:rsidRPr="00180D7D">
              <w:rPr>
                <w:rFonts w:eastAsia="Calibri" w:cs="Calibri"/>
                <w:i/>
              </w:rPr>
              <w:t xml:space="preserve">The procedures should be used as a measure to prevent </w:t>
            </w:r>
            <w:r w:rsidRPr="00180D7D">
              <w:rPr>
                <w:rFonts w:eastAsia="Calibri" w:cs="Calibri"/>
                <w:i/>
              </w:rPr>
              <w:lastRenderedPageBreak/>
              <w:t>errors and accidents. Are all conditions required to perform the operation stated before first step in the procedure is performed.</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0C40D732"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2E8C5CAD"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9CC2593"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07CA523F" w14:textId="77777777" w:rsidR="002A2603" w:rsidRPr="00180D7D" w:rsidRDefault="002A2603">
            <w:pPr>
              <w:rPr>
                <w:rFonts w:eastAsia="Calibri" w:cs="Calibri"/>
                <w:sz w:val="18"/>
                <w:szCs w:val="18"/>
              </w:rPr>
            </w:pPr>
            <w:r w:rsidRPr="00180D7D">
              <w:rPr>
                <w:rFonts w:eastAsia="Calibri" w:cs="Calibri"/>
              </w:rPr>
              <w:t>AR §24</w:t>
            </w:r>
          </w:p>
          <w:p w14:paraId="36E991A2" w14:textId="2E0EE829" w:rsidR="0037559D" w:rsidRDefault="002A2603">
            <w:pPr>
              <w:rPr>
                <w:rFonts w:eastAsia="Calibri" w:cs="Calibri"/>
              </w:rPr>
            </w:pPr>
            <w:r w:rsidRPr="00180D7D">
              <w:rPr>
                <w:rFonts w:eastAsia="Calibri" w:cs="Calibri"/>
              </w:rPr>
              <w:t>UKAEA (1985) p.12</w:t>
            </w:r>
          </w:p>
          <w:p w14:paraId="77C1E631" w14:textId="173C15A3" w:rsidR="0037559D" w:rsidRPr="00BC5A7D" w:rsidRDefault="0037559D">
            <w:pPr>
              <w:rPr>
                <w:rFonts w:eastAsia="Calibri" w:cs="Calibri"/>
                <w:sz w:val="20"/>
                <w:szCs w:val="20"/>
              </w:rPr>
            </w:pPr>
            <w:r w:rsidRPr="00BC5A7D">
              <w:rPr>
                <w:rFonts w:eastAsia="Calibri" w:cs="Calibri"/>
                <w:sz w:val="20"/>
                <w:szCs w:val="20"/>
              </w:rPr>
              <w:t xml:space="preserve">DC: Are all conditions stated before first step in the procedure such as all pipes are drifted and measured, pipe tally is supplied to the driller, 5200 m 5 ½" drill pipe in </w:t>
            </w:r>
            <w:r w:rsidRPr="00BC5A7D">
              <w:rPr>
                <w:rFonts w:eastAsia="Calibri" w:cs="Calibri"/>
                <w:sz w:val="20"/>
                <w:szCs w:val="20"/>
              </w:rPr>
              <w:lastRenderedPageBreak/>
              <w:t>derrick, pressure test prior to drill out cement etc.?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64A8E58D" w14:textId="77777777" w:rsidR="002A2603" w:rsidRPr="00180D7D" w:rsidRDefault="002A260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3E7B46E3" w14:textId="77777777" w:rsidR="002A2603" w:rsidRPr="00180D7D" w:rsidRDefault="002A2603">
            <w:pPr>
              <w:rPr>
                <w:rFonts w:eastAsia="Calibri" w:cs="Calibri"/>
              </w:rPr>
            </w:pPr>
          </w:p>
        </w:tc>
      </w:tr>
      <w:tr w:rsidR="002A2603" w:rsidRPr="00D2128D" w14:paraId="1D53B1F2"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3A7A0A4B" w14:textId="77777777" w:rsidR="002A2603" w:rsidRPr="00180D7D" w:rsidRDefault="002A2603">
            <w:pPr>
              <w:rPr>
                <w:rFonts w:eastAsia="Calibri" w:cs="Calibri"/>
                <w:b/>
                <w:bCs/>
              </w:rPr>
            </w:pPr>
            <w:r w:rsidRPr="00180D7D">
              <w:rPr>
                <w:rFonts w:eastAsia="Calibri" w:cs="Calibri"/>
                <w:b/>
                <w:bCs/>
              </w:rPr>
              <w:t>P1.1.3</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76E9C080" w14:textId="77777777" w:rsidR="002A2603" w:rsidRPr="00180D7D" w:rsidRDefault="002A2603">
            <w:pPr>
              <w:ind w:left="1440"/>
              <w:rPr>
                <w:rFonts w:eastAsia="Calibri" w:cs="Calibri"/>
                <w:sz w:val="18"/>
                <w:szCs w:val="18"/>
              </w:rPr>
            </w:pPr>
            <w:r w:rsidRPr="00180D7D">
              <w:rPr>
                <w:rFonts w:eastAsia="Calibri" w:cs="Calibri"/>
                <w:b/>
              </w:rPr>
              <w:t>Do the procedures include information about why a certain method of working is necessary?</w:t>
            </w:r>
          </w:p>
          <w:p w14:paraId="008AE5DD" w14:textId="77777777" w:rsidR="002A2603" w:rsidRPr="00180D7D" w:rsidRDefault="002A2603">
            <w:pPr>
              <w:ind w:left="1440"/>
              <w:rPr>
                <w:rFonts w:eastAsia="Calibri" w:cs="Calibri"/>
                <w:sz w:val="20"/>
                <w:szCs w:val="20"/>
              </w:rPr>
            </w:pPr>
            <w:r w:rsidRPr="00180D7D">
              <w:rPr>
                <w:rFonts w:eastAsia="Calibri" w:cs="Calibri"/>
                <w:i/>
              </w:rPr>
              <w:t>Operator understanding is complimented if procedures provide knowledge about actions in the process, rather than a set of rules for the operator to follow blindly. The procedures should also contain information about operating envelopes.</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6BA11065"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1CFEECFA"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7AD6029E"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7F2F5264" w14:textId="77777777" w:rsidR="002A2603" w:rsidRPr="00B05224" w:rsidRDefault="002A2603">
            <w:pPr>
              <w:rPr>
                <w:rFonts w:eastAsia="Calibri" w:cs="Calibri"/>
                <w:sz w:val="18"/>
                <w:szCs w:val="18"/>
                <w:lang w:val="en-US"/>
              </w:rPr>
            </w:pPr>
            <w:r w:rsidRPr="00B05224">
              <w:rPr>
                <w:rFonts w:eastAsia="Calibri" w:cs="Calibri"/>
                <w:lang w:val="en-US"/>
              </w:rPr>
              <w:t>UKAEA (1985) p.12</w:t>
            </w:r>
          </w:p>
          <w:p w14:paraId="5578D537" w14:textId="77777777" w:rsidR="002A2603" w:rsidRPr="00B05224" w:rsidRDefault="002A2603">
            <w:pPr>
              <w:rPr>
                <w:rFonts w:eastAsia="Calibri" w:cs="Calibri"/>
                <w:sz w:val="18"/>
                <w:szCs w:val="18"/>
                <w:lang w:val="en-US"/>
              </w:rPr>
            </w:pPr>
            <w:r w:rsidRPr="00B05224">
              <w:rPr>
                <w:rFonts w:eastAsia="Calibri" w:cs="Calibri"/>
                <w:lang w:val="en-US"/>
              </w:rPr>
              <w:t>Rasmussen (1997)</w:t>
            </w:r>
          </w:p>
          <w:p w14:paraId="179887CF" w14:textId="77777777" w:rsidR="002A2603" w:rsidRPr="00B05224" w:rsidRDefault="002A2603">
            <w:pPr>
              <w:rPr>
                <w:rFonts w:eastAsia="Calibri" w:cs="Calibri"/>
                <w:sz w:val="18"/>
                <w:szCs w:val="18"/>
                <w:lang w:val="en-US"/>
              </w:rPr>
            </w:pPr>
            <w:r w:rsidRPr="00B05224">
              <w:rPr>
                <w:rFonts w:eastAsia="Calibri" w:cs="Calibri"/>
                <w:lang w:val="en-US"/>
              </w:rPr>
              <w:t>CCPS (1996)</w:t>
            </w:r>
          </w:p>
          <w:p w14:paraId="3E447628" w14:textId="77777777" w:rsidR="002A2603" w:rsidRPr="00B05224" w:rsidRDefault="002A2603">
            <w:pPr>
              <w:rPr>
                <w:rFonts w:eastAsia="Calibri" w:cs="Calibri"/>
                <w:lang w:val="en-US"/>
              </w:rPr>
            </w:pPr>
            <w:r w:rsidRPr="00B05224">
              <w:rPr>
                <w:rFonts w:eastAsia="Calibri" w:cs="Calibri"/>
                <w:lang w:val="en-US"/>
              </w:rPr>
              <w:t>NUREG0700 (2020), rev. 3, 8.1.1-2</w:t>
            </w:r>
          </w:p>
          <w:p w14:paraId="34154CA4" w14:textId="77777777" w:rsidR="00DB5320" w:rsidRPr="00B05224" w:rsidRDefault="00DB5320">
            <w:pPr>
              <w:rPr>
                <w:rFonts w:eastAsia="Calibri" w:cs="Calibri"/>
                <w:lang w:val="en-US"/>
              </w:rPr>
            </w:pPr>
          </w:p>
          <w:p w14:paraId="519EC818" w14:textId="346A4F78" w:rsidR="00DB5320" w:rsidRPr="00BB39EC" w:rsidRDefault="00DB5320">
            <w:pPr>
              <w:rPr>
                <w:rFonts w:eastAsia="Calibri" w:cs="Calibri"/>
                <w:color w:val="E36C0A" w:themeColor="accent6" w:themeShade="BF"/>
                <w:sz w:val="19"/>
                <w:szCs w:val="19"/>
              </w:rPr>
            </w:pPr>
            <w:r w:rsidRPr="00BB39EC">
              <w:rPr>
                <w:rFonts w:eastAsia="Calibri" w:cs="Calibri"/>
                <w:color w:val="000000" w:themeColor="text1"/>
                <w:sz w:val="19"/>
                <w:szCs w:val="19"/>
              </w:rPr>
              <w:t>DC: Do the procedures contain a short start-up list in case of temporary stops in the operation, crew change, breaks, personnel off hazard areas on the drill floor, racking arm removed, all involved personnel ready to proceed etc.?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536F2DE3" w14:textId="77777777" w:rsidR="002A2603" w:rsidRPr="001B35EA" w:rsidRDefault="002A260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6B405041" w14:textId="77777777" w:rsidR="002A2603" w:rsidRPr="001B35EA" w:rsidRDefault="002A2603">
            <w:pPr>
              <w:rPr>
                <w:rFonts w:eastAsia="Calibri" w:cs="Calibri"/>
              </w:rPr>
            </w:pPr>
          </w:p>
        </w:tc>
      </w:tr>
      <w:tr w:rsidR="002A2603" w:rsidRPr="00180D7D" w14:paraId="25A550F7"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2EDE4CC8" w14:textId="77777777" w:rsidR="002A2603" w:rsidRPr="00180D7D" w:rsidRDefault="002A2603">
            <w:pPr>
              <w:rPr>
                <w:rFonts w:eastAsia="Calibri" w:cs="Calibri"/>
                <w:b/>
                <w:bCs/>
              </w:rPr>
            </w:pPr>
            <w:r w:rsidRPr="00180D7D">
              <w:rPr>
                <w:rFonts w:eastAsia="Calibri" w:cs="Calibri"/>
                <w:b/>
                <w:bCs/>
              </w:rPr>
              <w:t>P1.1.4</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21347385" w14:textId="77777777" w:rsidR="002A2603" w:rsidRPr="00180D7D" w:rsidRDefault="002A2603">
            <w:pPr>
              <w:ind w:left="1440"/>
              <w:rPr>
                <w:rFonts w:eastAsia="Calibri" w:cs="Calibri"/>
                <w:sz w:val="18"/>
                <w:szCs w:val="18"/>
              </w:rPr>
            </w:pPr>
            <w:r w:rsidRPr="00180D7D">
              <w:rPr>
                <w:rFonts w:eastAsia="Calibri" w:cs="Calibri"/>
                <w:b/>
              </w:rPr>
              <w:t>Can the instructions in procedures be easily understood and followed, particularly by a person who seldom use them?</w:t>
            </w:r>
          </w:p>
          <w:p w14:paraId="74406724" w14:textId="77777777" w:rsidR="002A2603" w:rsidRPr="00180D7D" w:rsidRDefault="002A2603">
            <w:pPr>
              <w:ind w:left="1440"/>
              <w:rPr>
                <w:rFonts w:eastAsia="Calibri" w:cs="Calibri"/>
                <w:sz w:val="20"/>
                <w:szCs w:val="20"/>
              </w:rPr>
            </w:pPr>
            <w:r w:rsidRPr="00180D7D">
              <w:rPr>
                <w:rFonts w:eastAsia="Calibri" w:cs="Calibri"/>
                <w:i/>
              </w:rPr>
              <w:t xml:space="preserve">The wording in the operation procedures should be kept short and consistent. Procedures in a step-by-step columnar format reduce the number of words necessary </w:t>
            </w:r>
            <w:r w:rsidRPr="00180D7D">
              <w:rPr>
                <w:rFonts w:eastAsia="Calibri" w:cs="Calibri"/>
                <w:i/>
              </w:rPr>
              <w:lastRenderedPageBreak/>
              <w:t>to describe actions, as opposed to a narrative format. Drawings, figures, checkoff provisions and feedback from control room systems should be provided.</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65C1C843"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62C99AA"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080FFB1C"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6821074F" w14:textId="77777777" w:rsidR="002A2603" w:rsidRPr="007E0C1A" w:rsidRDefault="002A2603">
            <w:pPr>
              <w:rPr>
                <w:rFonts w:eastAsia="Calibri" w:cs="Calibri"/>
                <w:sz w:val="18"/>
                <w:szCs w:val="18"/>
                <w:lang w:val="nn-NO"/>
              </w:rPr>
            </w:pPr>
            <w:r w:rsidRPr="007E0C1A">
              <w:rPr>
                <w:rFonts w:eastAsia="Calibri" w:cs="Calibri"/>
                <w:lang w:val="nn-NO"/>
              </w:rPr>
              <w:t>HSE (2009)</w:t>
            </w:r>
          </w:p>
          <w:p w14:paraId="56224CFF" w14:textId="77777777" w:rsidR="002A2603" w:rsidRPr="007E0C1A" w:rsidRDefault="002A2603">
            <w:pPr>
              <w:rPr>
                <w:rFonts w:eastAsia="Calibri" w:cs="Calibri"/>
                <w:sz w:val="18"/>
                <w:szCs w:val="18"/>
                <w:lang w:val="nn-NO"/>
              </w:rPr>
            </w:pPr>
            <w:r w:rsidRPr="007E0C1A">
              <w:rPr>
                <w:rFonts w:eastAsia="Calibri" w:cs="Calibri"/>
                <w:lang w:val="nn-NO"/>
              </w:rPr>
              <w:t>UKAEA (1985) p.14</w:t>
            </w:r>
          </w:p>
          <w:p w14:paraId="7CF0B0AB" w14:textId="77777777" w:rsidR="002A2603" w:rsidRPr="007E0C1A" w:rsidRDefault="002A2603">
            <w:pPr>
              <w:rPr>
                <w:rFonts w:eastAsia="Calibri" w:cs="Calibri"/>
                <w:sz w:val="18"/>
                <w:szCs w:val="18"/>
                <w:lang w:val="nn-NO"/>
              </w:rPr>
            </w:pPr>
            <w:r w:rsidRPr="007E0C1A">
              <w:rPr>
                <w:rFonts w:eastAsia="Calibri" w:cs="Calibri"/>
                <w:lang w:val="nn-NO"/>
              </w:rPr>
              <w:t>CCPS (2022)</w:t>
            </w:r>
          </w:p>
          <w:p w14:paraId="5222D164" w14:textId="77777777" w:rsidR="002A2603" w:rsidRPr="007E0C1A" w:rsidRDefault="002A2603">
            <w:pPr>
              <w:rPr>
                <w:rFonts w:eastAsia="Calibri" w:cs="Calibri"/>
                <w:lang w:val="nn-NO"/>
              </w:rPr>
            </w:pPr>
            <w:r w:rsidRPr="007E0C1A">
              <w:rPr>
                <w:rFonts w:eastAsia="Calibri" w:cs="Calibri"/>
                <w:lang w:val="nn-NO"/>
              </w:rPr>
              <w:t>NUREG0700 (2020), rev. 3, 8.1.2-1</w:t>
            </w:r>
          </w:p>
          <w:p w14:paraId="139B8CC8" w14:textId="77777777" w:rsidR="00B03F11" w:rsidRPr="007E0C1A" w:rsidRDefault="00B03F11">
            <w:pPr>
              <w:rPr>
                <w:rFonts w:eastAsia="Calibri" w:cs="Calibri"/>
                <w:lang w:val="nn-NO"/>
              </w:rPr>
            </w:pPr>
          </w:p>
          <w:p w14:paraId="38B68EC0" w14:textId="6B7E2155" w:rsidR="00B03F11" w:rsidRPr="00180D7D" w:rsidRDefault="00B03F11">
            <w:pPr>
              <w:rPr>
                <w:rFonts w:eastAsia="Calibri" w:cs="Calibri"/>
                <w:color w:val="E36C0A" w:themeColor="accent6" w:themeShade="BF"/>
                <w:sz w:val="19"/>
                <w:szCs w:val="19"/>
              </w:rPr>
            </w:pPr>
            <w:r w:rsidRPr="00B03F11">
              <w:rPr>
                <w:rFonts w:eastAsia="Calibri" w:cs="Calibri"/>
                <w:color w:val="000000" w:themeColor="text1"/>
                <w:sz w:val="19"/>
                <w:szCs w:val="19"/>
              </w:rPr>
              <w:t>DC: The procedures should keep the selection of methods and conditions separated from the actual action steps in the procedure</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4E8F348A" w14:textId="77777777" w:rsidR="002A2603" w:rsidRPr="00180D7D" w:rsidRDefault="002A260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66DF7556" w14:textId="77777777" w:rsidR="002A2603" w:rsidRPr="00180D7D" w:rsidRDefault="002A2603">
            <w:pPr>
              <w:rPr>
                <w:rFonts w:eastAsia="Calibri" w:cs="Calibri"/>
              </w:rPr>
            </w:pPr>
          </w:p>
        </w:tc>
      </w:tr>
      <w:tr w:rsidR="002A2603" w:rsidRPr="00180D7D" w14:paraId="52CC1756"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521FDCB6" w14:textId="77777777" w:rsidR="002A2603" w:rsidRPr="00180D7D" w:rsidRDefault="002A2603">
            <w:pPr>
              <w:rPr>
                <w:rFonts w:eastAsia="Calibri" w:cs="Calibri"/>
                <w:b/>
                <w:bCs/>
              </w:rPr>
            </w:pPr>
            <w:r w:rsidRPr="00180D7D">
              <w:rPr>
                <w:rFonts w:eastAsia="Calibri" w:cs="Calibri"/>
                <w:b/>
                <w:bCs/>
              </w:rPr>
              <w:t>P1.1.5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2B6308D0" w14:textId="77777777" w:rsidR="002A2603" w:rsidRPr="00180D7D" w:rsidRDefault="002A2603">
            <w:pPr>
              <w:ind w:left="1440"/>
              <w:rPr>
                <w:rFonts w:eastAsia="Calibri" w:cs="Calibri"/>
                <w:sz w:val="18"/>
                <w:szCs w:val="18"/>
              </w:rPr>
            </w:pPr>
            <w:r w:rsidRPr="00180D7D">
              <w:rPr>
                <w:rFonts w:eastAsia="Calibri" w:cs="Calibri"/>
                <w:b/>
              </w:rPr>
              <w:t>Do the procedures and work descriptions support fault tolerant work practices?</w:t>
            </w:r>
          </w:p>
          <w:p w14:paraId="1155CD1C" w14:textId="77777777" w:rsidR="002A2603" w:rsidRPr="00180D7D" w:rsidRDefault="002A2603">
            <w:pPr>
              <w:ind w:left="1440"/>
              <w:rPr>
                <w:rFonts w:eastAsia="Calibri" w:cs="Calibri"/>
                <w:sz w:val="20"/>
                <w:szCs w:val="20"/>
              </w:rPr>
            </w:pPr>
            <w:r w:rsidRPr="00180D7D">
              <w:rPr>
                <w:rFonts w:eastAsia="Calibri" w:cs="Calibri"/>
                <w:i/>
              </w:rPr>
              <w:t>Fault tolerant work practices allow human errors to be detected and be recovered.</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23AA71D5"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CDDB6DE"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40BD4F38"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3994F8C0" w14:textId="77777777" w:rsidR="002A2603" w:rsidRPr="00180D7D" w:rsidRDefault="002A2603">
            <w:pPr>
              <w:rPr>
                <w:rFonts w:eastAsia="Calibri" w:cs="Calibri"/>
                <w:sz w:val="18"/>
                <w:szCs w:val="18"/>
              </w:rPr>
            </w:pPr>
            <w:r w:rsidRPr="00180D7D">
              <w:rPr>
                <w:rFonts w:eastAsia="Calibri" w:cs="Calibri"/>
              </w:rPr>
              <w:t>Skjerve (2004)</w:t>
            </w:r>
          </w:p>
          <w:p w14:paraId="6137A935" w14:textId="77777777" w:rsidR="002A2603" w:rsidRDefault="002A2603">
            <w:pPr>
              <w:rPr>
                <w:rFonts w:eastAsia="Calibri" w:cs="Calibri"/>
              </w:rPr>
            </w:pPr>
            <w:r w:rsidRPr="00180D7D">
              <w:rPr>
                <w:rFonts w:eastAsia="Calibri" w:cs="Calibri"/>
              </w:rPr>
              <w:t>NUREG0700 (2020), rev. 3, Appendix B, B.3</w:t>
            </w:r>
          </w:p>
          <w:p w14:paraId="2317BCB0" w14:textId="2F4AB218" w:rsidR="009043C9" w:rsidRPr="00180D7D" w:rsidRDefault="009043C9">
            <w:pPr>
              <w:rPr>
                <w:rFonts w:eastAsia="Calibri" w:cs="Calibri"/>
                <w:color w:val="E36C0A" w:themeColor="accent6" w:themeShade="BF"/>
                <w:sz w:val="19"/>
                <w:szCs w:val="19"/>
              </w:rPr>
            </w:pPr>
            <w:r w:rsidRPr="009043C9">
              <w:rPr>
                <w:rFonts w:eastAsia="Calibri" w:cs="Calibri"/>
                <w:color w:val="000000" w:themeColor="text1"/>
                <w:sz w:val="19"/>
                <w:szCs w:val="19"/>
              </w:rPr>
              <w:t>DC: In case a step can cause a result to turn out differently, the events with their actions steps should be clearly separated. For instance, "if running tool is not released, add additional 5 tons (Total maximum 50 tons) and proceed"</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60AE64BB" w14:textId="77777777" w:rsidR="002A2603" w:rsidRPr="00180D7D" w:rsidRDefault="002A260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1D5B4E00" w14:textId="77777777" w:rsidR="002A2603" w:rsidRPr="00180D7D" w:rsidRDefault="002A2603">
            <w:pPr>
              <w:rPr>
                <w:rFonts w:eastAsia="Calibri" w:cs="Calibri"/>
              </w:rPr>
            </w:pPr>
          </w:p>
        </w:tc>
      </w:tr>
      <w:tr w:rsidR="002A2603" w:rsidRPr="00180D7D" w14:paraId="307E2562"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7AA82710" w14:textId="77777777" w:rsidR="002A2603" w:rsidRPr="00180D7D" w:rsidRDefault="002A2603">
            <w:pPr>
              <w:rPr>
                <w:rFonts w:eastAsia="Calibri" w:cs="Calibri"/>
                <w:b/>
                <w:bCs/>
              </w:rPr>
            </w:pPr>
            <w:r w:rsidRPr="00180D7D">
              <w:rPr>
                <w:rFonts w:eastAsia="Calibri" w:cs="Calibri"/>
                <w:b/>
                <w:bCs/>
              </w:rPr>
              <w:t>P1.2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1FEF9570" w14:textId="77777777" w:rsidR="002A2603" w:rsidRPr="00180D7D" w:rsidRDefault="002A2603">
            <w:pPr>
              <w:ind w:left="720"/>
              <w:rPr>
                <w:rFonts w:eastAsia="Calibri" w:cs="Calibri"/>
                <w:b/>
                <w:sz w:val="18"/>
                <w:szCs w:val="18"/>
              </w:rPr>
            </w:pPr>
            <w:r w:rsidRPr="00180D7D">
              <w:rPr>
                <w:rFonts w:eastAsia="Calibri" w:cs="Calibri"/>
                <w:b/>
              </w:rPr>
              <w:t>Do operators participate in the development and testing of procedures?</w:t>
            </w:r>
          </w:p>
          <w:p w14:paraId="4544B07F" w14:textId="6910D2C4" w:rsidR="002A2603" w:rsidRPr="00180D7D" w:rsidRDefault="002A2603">
            <w:pPr>
              <w:ind w:left="720"/>
              <w:rPr>
                <w:rFonts w:eastAsia="Calibri" w:cs="Calibri"/>
                <w:i/>
                <w:sz w:val="20"/>
                <w:szCs w:val="20"/>
              </w:rPr>
            </w:pPr>
            <w:r w:rsidRPr="00180D7D">
              <w:rPr>
                <w:rFonts w:eastAsia="Calibri" w:cs="Calibri"/>
                <w:i/>
              </w:rPr>
              <w:t>Operator participation in the development and testing ensure that procedures are practical and in accordance with “real life</w:t>
            </w:r>
            <w:r w:rsidR="005B247C">
              <w:rPr>
                <w:rFonts w:eastAsia="Calibri" w:cs="Calibri"/>
                <w:i/>
              </w:rPr>
              <w:t>”</w:t>
            </w:r>
            <w:r w:rsidR="00C4799A">
              <w:rPr>
                <w:rFonts w:eastAsia="Calibri" w:cs="Calibri"/>
                <w:i/>
              </w:rPr>
              <w:t xml:space="preserve"> </w:t>
            </w:r>
            <w:r w:rsidRPr="00180D7D">
              <w:rPr>
                <w:rFonts w:eastAsia="Calibri" w:cs="Calibri"/>
                <w:i/>
              </w:rPr>
              <w:t>on the installation, thus ensuring personnel acceptance.</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7733C48F"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1808ACA5"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1FD3F1D0"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3B88CE8B" w14:textId="77777777" w:rsidR="002A2603" w:rsidRDefault="002A2603">
            <w:pPr>
              <w:rPr>
                <w:rFonts w:eastAsia="Calibri" w:cs="Calibri"/>
              </w:rPr>
            </w:pPr>
            <w:r w:rsidRPr="00180D7D">
              <w:rPr>
                <w:rFonts w:eastAsia="Calibri" w:cs="Calibri"/>
              </w:rPr>
              <w:t>FR §13</w:t>
            </w:r>
          </w:p>
          <w:p w14:paraId="2EE5A3E3" w14:textId="77777777" w:rsidR="00A959F0" w:rsidRDefault="00A959F0">
            <w:pPr>
              <w:rPr>
                <w:rFonts w:eastAsia="Calibri" w:cs="Calibri"/>
              </w:rPr>
            </w:pPr>
          </w:p>
          <w:p w14:paraId="67AD80C9" w14:textId="77777777" w:rsidR="00A959F0" w:rsidRDefault="00A959F0">
            <w:pPr>
              <w:rPr>
                <w:rFonts w:eastAsia="Calibri" w:cs="Calibri"/>
              </w:rPr>
            </w:pPr>
          </w:p>
          <w:p w14:paraId="20F07110" w14:textId="2C6DE845" w:rsidR="00A959F0" w:rsidRPr="00180D7D" w:rsidRDefault="00A959F0">
            <w:pPr>
              <w:rPr>
                <w:rFonts w:eastAsia="Calibri" w:cs="Calibri"/>
                <w:color w:val="E36C0A" w:themeColor="accent6" w:themeShade="BF"/>
                <w:sz w:val="19"/>
                <w:szCs w:val="19"/>
              </w:rPr>
            </w:pPr>
            <w:r w:rsidRPr="003014EA">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432E24A4" w14:textId="77777777" w:rsidR="002A2603" w:rsidRPr="00180D7D" w:rsidRDefault="002A260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5C407966" w14:textId="77777777" w:rsidR="002A2603" w:rsidRPr="00180D7D" w:rsidRDefault="002A2603">
            <w:pPr>
              <w:rPr>
                <w:rFonts w:eastAsia="Calibri" w:cs="Calibri"/>
              </w:rPr>
            </w:pPr>
          </w:p>
        </w:tc>
      </w:tr>
      <w:tr w:rsidR="002A2603" w:rsidRPr="007E0C1A" w14:paraId="4DDEF45C"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726CE695" w14:textId="77777777" w:rsidR="002A2603" w:rsidRPr="00180D7D" w:rsidRDefault="002A2603">
            <w:pPr>
              <w:rPr>
                <w:rFonts w:eastAsia="Calibri" w:cs="Calibri"/>
                <w:b/>
                <w:bCs/>
              </w:rPr>
            </w:pPr>
            <w:r w:rsidRPr="00180D7D">
              <w:rPr>
                <w:rFonts w:eastAsia="Calibri" w:cs="Calibri"/>
                <w:b/>
                <w:bCs/>
              </w:rPr>
              <w:t>P1.2.1</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56D6D4FE" w14:textId="77777777" w:rsidR="002A2603" w:rsidRPr="00180D7D" w:rsidRDefault="002A2603">
            <w:pPr>
              <w:ind w:left="1440"/>
              <w:rPr>
                <w:rFonts w:eastAsia="Calibri" w:cs="Calibri"/>
                <w:sz w:val="18"/>
                <w:szCs w:val="18"/>
              </w:rPr>
            </w:pPr>
            <w:r w:rsidRPr="00180D7D">
              <w:rPr>
                <w:rFonts w:eastAsia="Calibri" w:cs="Calibri"/>
                <w:b/>
              </w:rPr>
              <w:t>Are the procedures and operators' skills complementary?</w:t>
            </w:r>
          </w:p>
          <w:p w14:paraId="0AB5FFA6" w14:textId="0EFB103A" w:rsidR="002A2603" w:rsidRPr="00180D7D" w:rsidRDefault="002A2603">
            <w:pPr>
              <w:ind w:left="1440"/>
              <w:rPr>
                <w:rFonts w:eastAsia="Calibri" w:cs="Calibri"/>
                <w:i/>
                <w:sz w:val="20"/>
                <w:szCs w:val="20"/>
              </w:rPr>
            </w:pPr>
            <w:r w:rsidRPr="00180D7D">
              <w:rPr>
                <w:rFonts w:eastAsia="Calibri" w:cs="Calibri"/>
                <w:i/>
              </w:rPr>
              <w:t xml:space="preserve">Where the operators are skilled and experienced, and </w:t>
            </w:r>
            <w:r w:rsidR="00C14B83" w:rsidRPr="00180D7D">
              <w:rPr>
                <w:rFonts w:eastAsia="Calibri" w:cs="Calibri"/>
                <w:i/>
              </w:rPr>
              <w:t>a standard</w:t>
            </w:r>
            <w:r w:rsidRPr="00180D7D">
              <w:rPr>
                <w:rFonts w:eastAsia="Calibri" w:cs="Calibri"/>
                <w:i/>
              </w:rPr>
              <w:t xml:space="preserve"> sequence is not necessary, the procedures </w:t>
            </w:r>
            <w:r w:rsidRPr="00180D7D">
              <w:rPr>
                <w:rFonts w:eastAsia="Calibri" w:cs="Calibri"/>
                <w:i/>
              </w:rPr>
              <w:lastRenderedPageBreak/>
              <w:t>should be in the form of reminder checklists with guidance on priorities, rather than detailed instructions.</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031D41F3"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1477B510"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4F69D99E"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2ACE52B9" w14:textId="77777777" w:rsidR="002A2603" w:rsidRPr="007E0C1A" w:rsidRDefault="002A2603">
            <w:pPr>
              <w:rPr>
                <w:rFonts w:eastAsia="Calibri" w:cs="Calibri"/>
                <w:sz w:val="18"/>
                <w:szCs w:val="18"/>
                <w:lang w:val="nn-NO"/>
              </w:rPr>
            </w:pPr>
            <w:r w:rsidRPr="007E0C1A">
              <w:rPr>
                <w:rFonts w:eastAsia="Calibri" w:cs="Calibri"/>
                <w:lang w:val="nn-NO"/>
              </w:rPr>
              <w:t>UKAEA (1985) p.13</w:t>
            </w:r>
          </w:p>
          <w:p w14:paraId="48485242" w14:textId="77777777" w:rsidR="002A2603" w:rsidRPr="007E0C1A" w:rsidRDefault="002A2603">
            <w:pPr>
              <w:rPr>
                <w:rFonts w:eastAsia="Calibri" w:cs="Calibri"/>
                <w:sz w:val="18"/>
                <w:szCs w:val="18"/>
                <w:lang w:val="nn-NO"/>
              </w:rPr>
            </w:pPr>
            <w:r w:rsidRPr="007E0C1A">
              <w:rPr>
                <w:rFonts w:eastAsia="Calibri" w:cs="Calibri"/>
                <w:lang w:val="nn-NO"/>
              </w:rPr>
              <w:t>CCPS (2022)</w:t>
            </w:r>
          </w:p>
          <w:p w14:paraId="74F45FD4" w14:textId="77777777" w:rsidR="002A2603" w:rsidRDefault="002A2603">
            <w:pPr>
              <w:rPr>
                <w:rFonts w:eastAsia="Calibri" w:cs="Calibri"/>
                <w:lang w:val="nn-NO"/>
              </w:rPr>
            </w:pPr>
            <w:r w:rsidRPr="007E0C1A">
              <w:rPr>
                <w:rFonts w:eastAsia="Calibri" w:cs="Calibri"/>
                <w:lang w:val="nn-NO"/>
              </w:rPr>
              <w:t>NUREG0700 (2020), rev. 3, 8.2.1-1</w:t>
            </w:r>
          </w:p>
          <w:p w14:paraId="01897012" w14:textId="77777777" w:rsidR="00A959F0" w:rsidRDefault="00A959F0">
            <w:pPr>
              <w:rPr>
                <w:rFonts w:eastAsia="Calibri" w:cs="Calibri"/>
                <w:lang w:val="nn-NO"/>
              </w:rPr>
            </w:pPr>
          </w:p>
          <w:p w14:paraId="118D9455" w14:textId="77777777" w:rsidR="00A959F0" w:rsidRDefault="00A959F0">
            <w:pPr>
              <w:rPr>
                <w:rFonts w:eastAsia="Calibri" w:cs="Calibri"/>
                <w:lang w:val="nn-NO"/>
              </w:rPr>
            </w:pPr>
          </w:p>
          <w:p w14:paraId="198879A8" w14:textId="5DEA5D2F" w:rsidR="00A959F0" w:rsidRPr="007E0C1A" w:rsidRDefault="00A959F0">
            <w:pPr>
              <w:rPr>
                <w:rFonts w:eastAsia="Calibri" w:cs="Calibri"/>
                <w:color w:val="E36C0A" w:themeColor="accent6" w:themeShade="BF"/>
                <w:sz w:val="19"/>
                <w:szCs w:val="19"/>
                <w:lang w:val="nn-NO"/>
              </w:rPr>
            </w:pPr>
            <w:r w:rsidRPr="003014EA">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23AFE70B" w14:textId="77777777" w:rsidR="002A2603" w:rsidRPr="007E0C1A" w:rsidRDefault="002A2603">
            <w:pPr>
              <w:rPr>
                <w:rFonts w:eastAsia="Calibri" w:cs="Calibri"/>
                <w:lang w:val="nn-NO"/>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2E3F4FA3" w14:textId="77777777" w:rsidR="002A2603" w:rsidRPr="007E0C1A" w:rsidRDefault="002A2603">
            <w:pPr>
              <w:rPr>
                <w:rFonts w:eastAsia="Calibri" w:cs="Calibri"/>
                <w:lang w:val="nn-NO"/>
              </w:rPr>
            </w:pPr>
          </w:p>
        </w:tc>
      </w:tr>
      <w:tr w:rsidR="002A2603" w:rsidRPr="00180D7D" w14:paraId="59413343"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7D514695" w14:textId="77777777" w:rsidR="002A2603" w:rsidRPr="00180D7D" w:rsidRDefault="002A2603">
            <w:pPr>
              <w:rPr>
                <w:rFonts w:eastAsia="Calibri" w:cs="Calibri"/>
                <w:b/>
                <w:bCs/>
              </w:rPr>
            </w:pPr>
            <w:r w:rsidRPr="00180D7D">
              <w:rPr>
                <w:rFonts w:eastAsia="Calibri" w:cs="Calibri"/>
                <w:b/>
                <w:bCs/>
              </w:rPr>
              <w:t>P1.3</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320DC82D" w14:textId="77777777" w:rsidR="002A2603" w:rsidRPr="00180D7D" w:rsidRDefault="002A2603">
            <w:pPr>
              <w:ind w:left="720"/>
              <w:rPr>
                <w:rFonts w:eastAsia="Calibri" w:cs="Calibri"/>
                <w:sz w:val="18"/>
                <w:szCs w:val="18"/>
              </w:rPr>
            </w:pPr>
            <w:r w:rsidRPr="00180D7D">
              <w:rPr>
                <w:rFonts w:eastAsia="Calibri" w:cs="Calibri"/>
                <w:b/>
              </w:rPr>
              <w:t>Is a system for checking and modification of procedures established and in use?</w:t>
            </w:r>
          </w:p>
          <w:p w14:paraId="55C53E8A" w14:textId="77777777" w:rsidR="002A2603" w:rsidRPr="00180D7D" w:rsidRDefault="002A2603">
            <w:pPr>
              <w:ind w:left="720"/>
              <w:rPr>
                <w:rFonts w:eastAsia="Calibri" w:cs="Calibri"/>
                <w:i/>
                <w:sz w:val="20"/>
                <w:szCs w:val="20"/>
              </w:rPr>
            </w:pPr>
            <w:r w:rsidRPr="00180D7D">
              <w:rPr>
                <w:rFonts w:eastAsia="Calibri" w:cs="Calibri"/>
                <w:i/>
              </w:rPr>
              <w:t>There must be rules and authorisation to cover these areas. It should be easy to modify procedures when needed. Modification of paper-based procedures can be eliminated or minimized by computer-based procedure designs where practical.</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0AFD05F5"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27DA48F8"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7C2E1813"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0F5E83C5" w14:textId="77777777" w:rsidR="002A2603" w:rsidRPr="00180D7D" w:rsidRDefault="002A2603">
            <w:pPr>
              <w:rPr>
                <w:rFonts w:eastAsia="Calibri" w:cs="Calibri"/>
                <w:sz w:val="18"/>
                <w:szCs w:val="18"/>
              </w:rPr>
            </w:pPr>
            <w:r w:rsidRPr="00180D7D">
              <w:rPr>
                <w:rFonts w:eastAsia="Calibri" w:cs="Calibri"/>
              </w:rPr>
              <w:t>HSE (2023b)</w:t>
            </w:r>
          </w:p>
          <w:p w14:paraId="53971427" w14:textId="77777777" w:rsidR="002A2603" w:rsidRDefault="002A2603">
            <w:pPr>
              <w:rPr>
                <w:rFonts w:eastAsia="Calibri" w:cs="Calibri"/>
              </w:rPr>
            </w:pPr>
            <w:r w:rsidRPr="00180D7D">
              <w:rPr>
                <w:rFonts w:eastAsia="Calibri" w:cs="Calibri"/>
              </w:rPr>
              <w:t>NUREG0700 (2020), rev. 3, Appendix B, B.3</w:t>
            </w:r>
          </w:p>
          <w:p w14:paraId="23D72513" w14:textId="55B94999" w:rsidR="00544BEE" w:rsidRDefault="00BA65FA">
            <w:pPr>
              <w:rPr>
                <w:rFonts w:eastAsia="Calibri" w:cs="Calibri"/>
              </w:rPr>
            </w:pPr>
            <w:r>
              <w:rPr>
                <w:rFonts w:eastAsia="Calibri" w:cs="Calibri"/>
              </w:rPr>
              <w:t>CRIOP</w:t>
            </w:r>
            <w:r w:rsidR="00544BEE">
              <w:rPr>
                <w:rFonts w:eastAsia="Calibri" w:cs="Calibri"/>
              </w:rPr>
              <w:t xml:space="preserve"> (2024) 1.3.2 </w:t>
            </w:r>
          </w:p>
          <w:p w14:paraId="551F4A31" w14:textId="77777777" w:rsidR="00A959F0" w:rsidRDefault="00A959F0">
            <w:pPr>
              <w:rPr>
                <w:rFonts w:eastAsia="Calibri" w:cs="Calibri"/>
              </w:rPr>
            </w:pPr>
          </w:p>
          <w:p w14:paraId="37F1E194" w14:textId="53F12331" w:rsidR="00A959F0" w:rsidRPr="00180D7D" w:rsidRDefault="00A959F0">
            <w:pPr>
              <w:rPr>
                <w:rFonts w:eastAsia="Calibri" w:cs="Calibri"/>
                <w:color w:val="E36C0A" w:themeColor="accent6" w:themeShade="BF"/>
                <w:sz w:val="19"/>
                <w:szCs w:val="19"/>
              </w:rPr>
            </w:pPr>
            <w:r w:rsidRPr="003014EA">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5567A968" w14:textId="77777777" w:rsidR="002A2603" w:rsidRPr="00180D7D" w:rsidRDefault="002A260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04DACEEE" w14:textId="77777777" w:rsidR="002A2603" w:rsidRPr="00180D7D" w:rsidRDefault="002A2603">
            <w:pPr>
              <w:rPr>
                <w:rFonts w:eastAsia="Calibri" w:cs="Calibri"/>
              </w:rPr>
            </w:pPr>
          </w:p>
        </w:tc>
      </w:tr>
      <w:tr w:rsidR="002A2603" w:rsidRPr="00180D7D" w14:paraId="59AD50C9"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35587106" w14:textId="77777777" w:rsidR="002A2603" w:rsidRPr="00180D7D" w:rsidRDefault="002A2603">
            <w:pPr>
              <w:rPr>
                <w:rFonts w:eastAsia="Calibri" w:cs="Calibri"/>
                <w:b/>
                <w:bCs/>
              </w:rPr>
            </w:pPr>
            <w:r w:rsidRPr="00180D7D">
              <w:rPr>
                <w:rFonts w:eastAsia="Calibri" w:cs="Calibri"/>
                <w:b/>
                <w:bCs/>
              </w:rPr>
              <w:t>P1.3.1</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1CF4CB4C" w14:textId="77777777" w:rsidR="002A2603" w:rsidRPr="00180D7D" w:rsidRDefault="002A2603">
            <w:pPr>
              <w:ind w:left="1440"/>
              <w:rPr>
                <w:rFonts w:eastAsia="Calibri" w:cs="Calibri"/>
                <w:sz w:val="20"/>
                <w:szCs w:val="20"/>
              </w:rPr>
            </w:pPr>
            <w:r w:rsidRPr="00180D7D">
              <w:rPr>
                <w:rFonts w:eastAsia="Calibri" w:cs="Calibri"/>
                <w:b/>
              </w:rPr>
              <w:t>Are the procedures available digitally/on-line, and in latest version?</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7627ED76"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74CDB350"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1264F00A"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4559595E" w14:textId="40C9E82B" w:rsidR="002A2603" w:rsidRPr="00180D7D" w:rsidRDefault="00544978">
            <w:pPr>
              <w:rPr>
                <w:rFonts w:eastAsia="Calibri" w:cs="Calibri"/>
                <w:color w:val="E36C0A" w:themeColor="accent6" w:themeShade="BF"/>
                <w:sz w:val="19"/>
                <w:szCs w:val="19"/>
              </w:rPr>
            </w:pPr>
            <w:r w:rsidRPr="00544978">
              <w:rPr>
                <w:rFonts w:eastAsia="Calibri" w:cs="Calibri"/>
                <w:color w:val="000000" w:themeColor="text1"/>
                <w:sz w:val="19"/>
                <w:szCs w:val="19"/>
              </w:rPr>
              <w:t>DC: May not be applicable to the DC because of missing on-line terminals.</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0FC64BA9" w14:textId="77777777" w:rsidR="002A2603" w:rsidRPr="00180D7D" w:rsidRDefault="002A260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45514412" w14:textId="77777777" w:rsidR="002A2603" w:rsidRPr="00180D7D" w:rsidRDefault="002A2603">
            <w:pPr>
              <w:rPr>
                <w:rFonts w:eastAsia="Calibri" w:cs="Calibri"/>
              </w:rPr>
            </w:pPr>
          </w:p>
        </w:tc>
      </w:tr>
      <w:tr w:rsidR="002A2603" w:rsidRPr="00180D7D" w14:paraId="162D4213"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69011E96" w14:textId="77777777" w:rsidR="002A2603" w:rsidRPr="00180D7D" w:rsidRDefault="002A2603">
            <w:pPr>
              <w:rPr>
                <w:rFonts w:eastAsia="Calibri" w:cs="Calibri"/>
                <w:b/>
                <w:bCs/>
              </w:rPr>
            </w:pPr>
            <w:r w:rsidRPr="00180D7D">
              <w:rPr>
                <w:rFonts w:eastAsia="Calibri" w:cs="Calibri"/>
                <w:b/>
                <w:bCs/>
              </w:rPr>
              <w:t>P1.3.2</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6AFF4C16" w14:textId="77777777" w:rsidR="002A2603" w:rsidRPr="00180D7D" w:rsidRDefault="002A2603">
            <w:pPr>
              <w:ind w:left="1440"/>
              <w:rPr>
                <w:rFonts w:eastAsia="Calibri" w:cs="Calibri"/>
                <w:sz w:val="18"/>
                <w:szCs w:val="18"/>
              </w:rPr>
            </w:pPr>
            <w:r w:rsidRPr="00180D7D">
              <w:rPr>
                <w:rFonts w:eastAsia="Calibri" w:cs="Calibri"/>
                <w:b/>
              </w:rPr>
              <w:t>Are procedures checked routinely, compared with operator action, learning from incidents, and revised as appropriate?</w:t>
            </w:r>
          </w:p>
          <w:p w14:paraId="5F16E1E6" w14:textId="77777777" w:rsidR="002A2603" w:rsidRPr="00180D7D" w:rsidRDefault="002A2603">
            <w:pPr>
              <w:ind w:left="1440"/>
              <w:rPr>
                <w:rFonts w:eastAsia="Calibri" w:cs="Calibri"/>
                <w:i/>
                <w:sz w:val="18"/>
                <w:szCs w:val="18"/>
              </w:rPr>
            </w:pPr>
            <w:r w:rsidRPr="00180D7D">
              <w:rPr>
                <w:rFonts w:eastAsia="Calibri" w:cs="Calibri"/>
                <w:i/>
              </w:rPr>
              <w:t xml:space="preserve">The updating of procedures is often not carried out systematically in the organisation, causing information to be out of date. Check: the company's </w:t>
            </w:r>
            <w:r w:rsidRPr="00180D7D">
              <w:rPr>
                <w:rFonts w:eastAsia="Calibri" w:cs="Calibri"/>
                <w:i/>
              </w:rPr>
              <w:lastRenderedPageBreak/>
              <w:t>system for updating procedures and that all the written procedures are used and really necessary.</w:t>
            </w:r>
            <w:r w:rsidRPr="00180D7D">
              <w:rPr>
                <w:rFonts w:eastAsia="Calibri" w:cs="Calibri"/>
              </w:rPr>
              <w:t> </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0BE522C7"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7073E72F"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2978ED70"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1F39A2CD" w14:textId="77777777" w:rsidR="002A2603" w:rsidRPr="00180D7D" w:rsidRDefault="002A2603">
            <w:pPr>
              <w:rPr>
                <w:rFonts w:eastAsia="Calibri" w:cs="Calibri"/>
                <w:sz w:val="18"/>
                <w:szCs w:val="18"/>
              </w:rPr>
            </w:pPr>
            <w:r w:rsidRPr="00180D7D">
              <w:rPr>
                <w:rFonts w:eastAsia="Calibri" w:cs="Calibri"/>
              </w:rPr>
              <w:t>HSE (2023a)</w:t>
            </w:r>
          </w:p>
          <w:p w14:paraId="01276666" w14:textId="77777777" w:rsidR="002A2603" w:rsidRPr="00180D7D" w:rsidRDefault="002A2603">
            <w:pPr>
              <w:rPr>
                <w:rFonts w:eastAsia="Calibri" w:cs="Calibri"/>
                <w:sz w:val="18"/>
                <w:szCs w:val="18"/>
              </w:rPr>
            </w:pPr>
            <w:r w:rsidRPr="00180D7D">
              <w:rPr>
                <w:rFonts w:eastAsia="Calibri" w:cs="Calibri"/>
              </w:rPr>
              <w:t>HSE (2023b)</w:t>
            </w:r>
          </w:p>
          <w:p w14:paraId="1F93DFF1" w14:textId="77777777" w:rsidR="002A2603" w:rsidRDefault="002A2603">
            <w:pPr>
              <w:rPr>
                <w:rFonts w:eastAsia="Calibri" w:cs="Calibri"/>
              </w:rPr>
            </w:pPr>
            <w:r w:rsidRPr="00180D7D">
              <w:rPr>
                <w:rFonts w:eastAsia="Calibri" w:cs="Calibri"/>
              </w:rPr>
              <w:t>UKAEA (1985) p.12</w:t>
            </w:r>
          </w:p>
          <w:p w14:paraId="50EC280B" w14:textId="77777777" w:rsidR="00A959F0" w:rsidRDefault="00A959F0">
            <w:pPr>
              <w:rPr>
                <w:rFonts w:eastAsia="Calibri" w:cs="Calibri"/>
              </w:rPr>
            </w:pPr>
          </w:p>
          <w:p w14:paraId="5F8FF4F3" w14:textId="155FF26F" w:rsidR="00A959F0" w:rsidRPr="00180D7D" w:rsidRDefault="00A959F0">
            <w:pPr>
              <w:rPr>
                <w:rFonts w:eastAsia="Calibri" w:cs="Calibri"/>
                <w:sz w:val="18"/>
                <w:szCs w:val="18"/>
              </w:rPr>
            </w:pPr>
            <w:r w:rsidRPr="003014EA">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30B4FA54" w14:textId="77777777" w:rsidR="002A2603" w:rsidRPr="00180D7D" w:rsidRDefault="002A260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29F4249C" w14:textId="77777777" w:rsidR="002A2603" w:rsidRPr="00180D7D" w:rsidRDefault="002A2603">
            <w:pPr>
              <w:rPr>
                <w:rFonts w:eastAsia="Calibri" w:cs="Calibri"/>
              </w:rPr>
            </w:pPr>
          </w:p>
        </w:tc>
      </w:tr>
      <w:tr w:rsidR="002A2603" w:rsidRPr="00180D7D" w14:paraId="6FD8DE7B"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614C9EBA" w14:textId="77777777" w:rsidR="002A2603" w:rsidRPr="00180D7D" w:rsidRDefault="002A2603">
            <w:pPr>
              <w:rPr>
                <w:rFonts w:eastAsia="Calibri" w:cs="Calibri"/>
                <w:b/>
                <w:bCs/>
              </w:rPr>
            </w:pPr>
            <w:r w:rsidRPr="00180D7D">
              <w:rPr>
                <w:rFonts w:eastAsia="Calibri" w:cs="Calibri"/>
                <w:b/>
                <w:bCs/>
              </w:rPr>
              <w:t>P1.4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53723EE1" w14:textId="77777777" w:rsidR="002A2603" w:rsidRPr="00180D7D" w:rsidRDefault="002A2603">
            <w:pPr>
              <w:ind w:left="720"/>
              <w:rPr>
                <w:rFonts w:eastAsia="Calibri" w:cs="Calibri"/>
                <w:sz w:val="18"/>
                <w:szCs w:val="18"/>
              </w:rPr>
            </w:pPr>
            <w:r w:rsidRPr="00180D7D">
              <w:rPr>
                <w:rFonts w:eastAsia="Calibri" w:cs="Calibri"/>
                <w:b/>
              </w:rPr>
              <w:t>Do the procedures and work description support handling of abnormal situations?</w:t>
            </w:r>
          </w:p>
          <w:p w14:paraId="60E31A7F" w14:textId="77777777" w:rsidR="002A2603" w:rsidRPr="00180D7D" w:rsidRDefault="002A2603" w:rsidP="008371EB">
            <w:pPr>
              <w:pStyle w:val="Listeavsnitt"/>
              <w:numPr>
                <w:ilvl w:val="0"/>
                <w:numId w:val="98"/>
              </w:numPr>
              <w:tabs>
                <w:tab w:val="left" w:pos="284"/>
              </w:tabs>
              <w:spacing w:before="20"/>
              <w:rPr>
                <w:rFonts w:eastAsia="Calibri" w:cs="Calibri"/>
                <w:i/>
                <w:sz w:val="20"/>
                <w:szCs w:val="20"/>
              </w:rPr>
            </w:pPr>
            <w:r w:rsidRPr="00180D7D">
              <w:rPr>
                <w:rFonts w:eastAsia="Calibri" w:cs="Calibri"/>
                <w:i/>
              </w:rPr>
              <w:t>Do the procedures and work description describe how to handle the most common abnormal situations?</w:t>
            </w:r>
          </w:p>
          <w:p w14:paraId="037C7566" w14:textId="77777777" w:rsidR="002A2603" w:rsidRPr="00180D7D" w:rsidRDefault="002A2603" w:rsidP="008371EB">
            <w:pPr>
              <w:pStyle w:val="Listeavsnitt"/>
              <w:numPr>
                <w:ilvl w:val="0"/>
                <w:numId w:val="98"/>
              </w:numPr>
              <w:tabs>
                <w:tab w:val="left" w:pos="284"/>
              </w:tabs>
              <w:spacing w:before="20"/>
              <w:rPr>
                <w:rFonts w:eastAsia="Calibri" w:cs="Calibri"/>
                <w:i/>
                <w:sz w:val="20"/>
                <w:szCs w:val="20"/>
              </w:rPr>
            </w:pPr>
            <w:r w:rsidRPr="00180D7D">
              <w:rPr>
                <w:rFonts w:eastAsia="Calibri" w:cs="Calibri"/>
                <w:i/>
              </w:rPr>
              <w:t>Do the procedures and work descriptions support improvisations in critical and unforeseen situations?</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8B075D0"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04A48967"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3737E9EB"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7715AA5E" w14:textId="77777777" w:rsidR="002A2603" w:rsidRPr="00180D7D" w:rsidRDefault="002A2603">
            <w:pPr>
              <w:rPr>
                <w:rFonts w:eastAsia="Calibri" w:cs="Calibri"/>
                <w:sz w:val="18"/>
                <w:szCs w:val="18"/>
              </w:rPr>
            </w:pPr>
            <w:r w:rsidRPr="00180D7D">
              <w:rPr>
                <w:rFonts w:eastAsia="Calibri" w:cs="Calibri"/>
              </w:rPr>
              <w:t>AR §24</w:t>
            </w:r>
          </w:p>
          <w:p w14:paraId="3ADAB6E5" w14:textId="77777777" w:rsidR="002A2603" w:rsidRDefault="002A2603">
            <w:pPr>
              <w:rPr>
                <w:rFonts w:eastAsia="Calibri" w:cs="Calibri"/>
              </w:rPr>
            </w:pPr>
            <w:r w:rsidRPr="00180D7D">
              <w:rPr>
                <w:rFonts w:eastAsia="Calibri" w:cs="Calibri"/>
              </w:rPr>
              <w:t>Skjerve (2004)</w:t>
            </w:r>
          </w:p>
          <w:p w14:paraId="13EA6D1B" w14:textId="77777777" w:rsidR="00A959F0" w:rsidRDefault="00A959F0">
            <w:pPr>
              <w:rPr>
                <w:rFonts w:eastAsia="Calibri" w:cs="Calibri"/>
              </w:rPr>
            </w:pPr>
          </w:p>
          <w:p w14:paraId="1535DBBA" w14:textId="2B3593AF" w:rsidR="00A959F0" w:rsidRPr="00180D7D" w:rsidRDefault="00A959F0">
            <w:pPr>
              <w:rPr>
                <w:rFonts w:eastAsia="Calibri" w:cs="Calibri"/>
                <w:color w:val="E36C0A" w:themeColor="accent6" w:themeShade="BF"/>
                <w:sz w:val="19"/>
                <w:szCs w:val="19"/>
              </w:rPr>
            </w:pPr>
            <w:r w:rsidRPr="003014EA">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4E3B208C" w14:textId="77777777" w:rsidR="002A2603" w:rsidRPr="00180D7D" w:rsidRDefault="002A260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4D5C7A9E" w14:textId="77777777" w:rsidR="002A2603" w:rsidRPr="00180D7D" w:rsidRDefault="002A2603">
            <w:pPr>
              <w:rPr>
                <w:rFonts w:eastAsia="Calibri" w:cs="Calibri"/>
              </w:rPr>
            </w:pPr>
          </w:p>
        </w:tc>
      </w:tr>
      <w:tr w:rsidR="002A2603" w:rsidRPr="00180D7D" w14:paraId="5420D514"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6DDC01C7" w14:textId="77777777" w:rsidR="002A2603" w:rsidRPr="00180D7D" w:rsidRDefault="002A2603">
            <w:pPr>
              <w:rPr>
                <w:rFonts w:eastAsia="Calibri" w:cs="Calibri"/>
                <w:b/>
                <w:bCs/>
              </w:rPr>
            </w:pPr>
            <w:r w:rsidRPr="00180D7D">
              <w:rPr>
                <w:rFonts w:eastAsia="Calibri" w:cs="Calibri"/>
                <w:b/>
                <w:bCs/>
              </w:rPr>
              <w:t>P1.4.1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2C3D1B1E" w14:textId="77777777" w:rsidR="002A2603" w:rsidRPr="00180D7D" w:rsidRDefault="002A2603">
            <w:pPr>
              <w:ind w:left="1440"/>
              <w:rPr>
                <w:rFonts w:eastAsia="Calibri" w:cs="Calibri"/>
                <w:b/>
                <w:sz w:val="18"/>
                <w:szCs w:val="18"/>
              </w:rPr>
            </w:pPr>
            <w:r w:rsidRPr="00180D7D">
              <w:rPr>
                <w:rFonts w:eastAsia="Calibri" w:cs="Calibri"/>
                <w:b/>
              </w:rPr>
              <w:t>Are emergency procedures distinguished from other procedures?</w:t>
            </w:r>
          </w:p>
          <w:p w14:paraId="3F46100F" w14:textId="77777777" w:rsidR="002A2603" w:rsidRPr="00180D7D" w:rsidRDefault="002A2603">
            <w:pPr>
              <w:ind w:left="1440"/>
              <w:rPr>
                <w:rFonts w:eastAsia="Calibri" w:cs="Calibri"/>
                <w:i/>
                <w:sz w:val="20"/>
                <w:szCs w:val="20"/>
              </w:rPr>
            </w:pPr>
            <w:r w:rsidRPr="00180D7D">
              <w:rPr>
                <w:rFonts w:eastAsia="Calibri" w:cs="Calibri"/>
                <w:i/>
              </w:rPr>
              <w:t>The emergency procedures should be available as a hard copy, clearly marked and highlighted by coloured paper and coloured tabs, in the CC.</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7DE2F832"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075893D3"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6C2BAA4A"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6230D244" w14:textId="77777777" w:rsidR="002A2603" w:rsidRPr="00180D7D" w:rsidRDefault="002A2603">
            <w:pPr>
              <w:rPr>
                <w:rFonts w:eastAsia="Calibri" w:cs="Calibri"/>
                <w:sz w:val="18"/>
                <w:szCs w:val="18"/>
              </w:rPr>
            </w:pPr>
            <w:r w:rsidRPr="00180D7D">
              <w:rPr>
                <w:rFonts w:eastAsia="Calibri" w:cs="Calibri"/>
              </w:rPr>
              <w:t>CCPS (1996)</w:t>
            </w:r>
          </w:p>
          <w:p w14:paraId="2F21AE79" w14:textId="77777777" w:rsidR="002A2603" w:rsidRDefault="002A2603">
            <w:pPr>
              <w:rPr>
                <w:rFonts w:eastAsia="Calibri" w:cs="Calibri"/>
              </w:rPr>
            </w:pPr>
            <w:r w:rsidRPr="00180D7D">
              <w:rPr>
                <w:rFonts w:eastAsia="Calibri" w:cs="Calibri"/>
              </w:rPr>
              <w:t>Edmonds (2016)</w:t>
            </w:r>
          </w:p>
          <w:p w14:paraId="28A9C749" w14:textId="77777777" w:rsidR="009A7384" w:rsidRDefault="009A7384">
            <w:pPr>
              <w:rPr>
                <w:rFonts w:eastAsia="Calibri" w:cs="Calibri"/>
              </w:rPr>
            </w:pPr>
          </w:p>
          <w:p w14:paraId="05FF5E70" w14:textId="3EFC6762" w:rsidR="009A7384" w:rsidRPr="00180D7D" w:rsidRDefault="009A7384">
            <w:pPr>
              <w:rPr>
                <w:rFonts w:eastAsia="Calibri" w:cs="Calibri"/>
                <w:sz w:val="18"/>
                <w:szCs w:val="18"/>
              </w:rPr>
            </w:pPr>
            <w:r w:rsidRPr="009A7384">
              <w:rPr>
                <w:rFonts w:eastAsia="Calibri" w:cs="Calibri"/>
                <w:sz w:val="18"/>
                <w:szCs w:val="18"/>
              </w:rPr>
              <w:t>DC: The emergency procedures used during a serious condition must be separate, clearly marked documents. Procedures used in a less serious situation can be part of the normal operation procedure, clearly distinguished such as last chapter. Reference from the normal operation procedure steps to the emergency procedure should be made</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30D69919" w14:textId="77777777" w:rsidR="002A2603" w:rsidRPr="00180D7D" w:rsidRDefault="002A260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33BC2694" w14:textId="77777777" w:rsidR="002A2603" w:rsidRPr="00180D7D" w:rsidRDefault="002A2603">
            <w:pPr>
              <w:rPr>
                <w:rFonts w:eastAsia="Calibri" w:cs="Calibri"/>
              </w:rPr>
            </w:pPr>
          </w:p>
        </w:tc>
      </w:tr>
      <w:tr w:rsidR="002A2603" w:rsidRPr="00180D7D" w14:paraId="130F0864"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0A9B4DE4" w14:textId="77777777" w:rsidR="002A2603" w:rsidRPr="00180D7D" w:rsidRDefault="002A2603">
            <w:pPr>
              <w:rPr>
                <w:rFonts w:eastAsia="Calibri" w:cs="Calibri"/>
                <w:b/>
                <w:bCs/>
              </w:rPr>
            </w:pPr>
            <w:r w:rsidRPr="00180D7D">
              <w:rPr>
                <w:rFonts w:eastAsia="Calibri" w:cs="Calibri"/>
                <w:b/>
                <w:bCs/>
              </w:rPr>
              <w:t>P1.4.2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0307CD58" w14:textId="77777777" w:rsidR="002A2603" w:rsidRPr="00180D7D" w:rsidRDefault="002A2603">
            <w:pPr>
              <w:ind w:left="1440"/>
              <w:rPr>
                <w:rFonts w:eastAsia="Calibri" w:cs="Calibri"/>
                <w:b/>
                <w:sz w:val="18"/>
                <w:szCs w:val="18"/>
              </w:rPr>
            </w:pPr>
            <w:r w:rsidRPr="00180D7D">
              <w:rPr>
                <w:rFonts w:eastAsia="Calibri" w:cs="Calibri"/>
                <w:b/>
              </w:rPr>
              <w:t>Are emergency procedures provided in sufficient number in the CC?</w:t>
            </w:r>
          </w:p>
          <w:p w14:paraId="5D5D4E35" w14:textId="77777777" w:rsidR="002A2603" w:rsidRPr="00180D7D" w:rsidRDefault="002A2603">
            <w:pPr>
              <w:ind w:left="1440"/>
              <w:rPr>
                <w:rFonts w:eastAsia="Calibri" w:cs="Calibri"/>
                <w:sz w:val="20"/>
                <w:szCs w:val="20"/>
              </w:rPr>
            </w:pPr>
            <w:r w:rsidRPr="00180D7D">
              <w:rPr>
                <w:rFonts w:eastAsia="Calibri" w:cs="Calibri"/>
                <w:i/>
              </w:rPr>
              <w:t xml:space="preserve">Each CC operator should have access to a complete set of procedures in the </w:t>
            </w:r>
            <w:r w:rsidRPr="00180D7D">
              <w:rPr>
                <w:rFonts w:eastAsia="Calibri" w:cs="Calibri"/>
                <w:i/>
              </w:rPr>
              <w:lastRenderedPageBreak/>
              <w:t>control room, to be used if power supply is failing. It could be easier to access the procedures in a binder while the displays must be used to other purposes.</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F8E2BA9"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6C2DCC28"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33FE0B99"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340FCA2B" w14:textId="77777777" w:rsidR="002A2603" w:rsidRPr="00180D7D" w:rsidRDefault="002A2603">
            <w:pPr>
              <w:rPr>
                <w:rFonts w:eastAsia="Calibri" w:cs="Calibri"/>
                <w:sz w:val="18"/>
                <w:szCs w:val="18"/>
              </w:rPr>
            </w:pPr>
            <w:r w:rsidRPr="00180D7D">
              <w:rPr>
                <w:rFonts w:eastAsia="Calibri" w:cs="Calibri"/>
              </w:rPr>
              <w:t>HSE (2023a)</w:t>
            </w:r>
          </w:p>
          <w:p w14:paraId="5CCBA870" w14:textId="77777777" w:rsidR="002A2603" w:rsidRPr="00180D7D" w:rsidRDefault="002A2603">
            <w:pPr>
              <w:rPr>
                <w:rFonts w:eastAsia="Calibri" w:cs="Calibri"/>
                <w:sz w:val="18"/>
                <w:szCs w:val="18"/>
              </w:rPr>
            </w:pPr>
            <w:r w:rsidRPr="00180D7D">
              <w:rPr>
                <w:rFonts w:eastAsia="Calibri" w:cs="Calibri"/>
              </w:rPr>
              <w:t>UKAEA (1985) p.12</w:t>
            </w:r>
          </w:p>
          <w:p w14:paraId="111FA78D" w14:textId="77777777" w:rsidR="002A2603" w:rsidRDefault="002A2603">
            <w:pPr>
              <w:rPr>
                <w:rFonts w:eastAsia="Calibri" w:cs="Calibri"/>
              </w:rPr>
            </w:pPr>
            <w:r w:rsidRPr="00180D7D">
              <w:rPr>
                <w:rFonts w:eastAsia="Calibri" w:cs="Calibri"/>
              </w:rPr>
              <w:t>Edmonds (2016)</w:t>
            </w:r>
          </w:p>
          <w:p w14:paraId="49CC54BB" w14:textId="77777777" w:rsidR="00AB78EF" w:rsidRDefault="00AB78EF">
            <w:pPr>
              <w:rPr>
                <w:rFonts w:eastAsia="Calibri" w:cs="Calibri"/>
              </w:rPr>
            </w:pPr>
          </w:p>
          <w:p w14:paraId="0C09C235" w14:textId="77F5D00B" w:rsidR="00AB78EF" w:rsidRPr="00180D7D" w:rsidRDefault="00AB78EF">
            <w:pPr>
              <w:rPr>
                <w:rFonts w:eastAsia="Calibri" w:cs="Calibri"/>
                <w:sz w:val="18"/>
                <w:szCs w:val="18"/>
              </w:rPr>
            </w:pPr>
            <w:r w:rsidRPr="003014EA">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6D6C25D8" w14:textId="77777777" w:rsidR="002A2603" w:rsidRPr="00180D7D" w:rsidRDefault="002A260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68F4D151" w14:textId="77777777" w:rsidR="002A2603" w:rsidRPr="00180D7D" w:rsidRDefault="002A2603">
            <w:pPr>
              <w:rPr>
                <w:rFonts w:eastAsia="Calibri" w:cs="Calibri"/>
              </w:rPr>
            </w:pPr>
          </w:p>
        </w:tc>
      </w:tr>
      <w:tr w:rsidR="002A2603" w:rsidRPr="00180D7D" w14:paraId="1921B133"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42C19063" w14:textId="77777777" w:rsidR="002A2603" w:rsidRPr="00180D7D" w:rsidRDefault="002A2603">
            <w:pPr>
              <w:rPr>
                <w:rFonts w:eastAsia="Calibri" w:cs="Calibri"/>
                <w:b/>
                <w:bCs/>
              </w:rPr>
            </w:pPr>
            <w:r w:rsidRPr="00180D7D">
              <w:rPr>
                <w:rFonts w:eastAsia="Calibri" w:cs="Calibri"/>
                <w:b/>
                <w:bCs/>
              </w:rPr>
              <w:t>P1.4.3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16CCF850" w14:textId="77777777" w:rsidR="002A2603" w:rsidRPr="00180D7D" w:rsidRDefault="002A2603">
            <w:pPr>
              <w:ind w:left="1440"/>
              <w:rPr>
                <w:rFonts w:eastAsia="Calibri" w:cs="Calibri"/>
                <w:b/>
                <w:sz w:val="18"/>
                <w:szCs w:val="18"/>
              </w:rPr>
            </w:pPr>
            <w:r w:rsidRPr="00180D7D">
              <w:rPr>
                <w:rFonts w:eastAsia="Calibri" w:cs="Calibri"/>
                <w:b/>
              </w:rPr>
              <w:t>Are written bypass procedures provided for manual actions when automatic actions are unavailable?</w:t>
            </w:r>
          </w:p>
          <w:p w14:paraId="505EE071" w14:textId="77777777" w:rsidR="002A2603" w:rsidRPr="00180D7D" w:rsidRDefault="002A2603">
            <w:pPr>
              <w:ind w:left="1440"/>
              <w:rPr>
                <w:rFonts w:eastAsia="Calibri" w:cs="Calibri"/>
                <w:sz w:val="20"/>
                <w:szCs w:val="20"/>
              </w:rPr>
            </w:pPr>
            <w:r w:rsidRPr="00180D7D">
              <w:rPr>
                <w:rFonts w:eastAsia="Calibri" w:cs="Calibri"/>
                <w:i/>
              </w:rPr>
              <w:t>Is there guidance when the automatic action fails? Can the CC be manually operated?</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62D51E8C"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2501D659"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288E6FA"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33528B86" w14:textId="77777777" w:rsidR="002A2603" w:rsidRDefault="002A2603">
            <w:pPr>
              <w:rPr>
                <w:rFonts w:eastAsia="Calibri" w:cs="Calibri"/>
              </w:rPr>
            </w:pPr>
            <w:r w:rsidRPr="00180D7D">
              <w:rPr>
                <w:rFonts w:eastAsia="Calibri" w:cs="Calibri"/>
              </w:rPr>
              <w:t>IEC 61511-1 (2016), 16.2.2</w:t>
            </w:r>
          </w:p>
          <w:p w14:paraId="2C904FCA" w14:textId="77777777" w:rsidR="00AB78EF" w:rsidRDefault="00AB78EF">
            <w:pPr>
              <w:rPr>
                <w:rFonts w:eastAsia="Calibri" w:cs="Calibri"/>
              </w:rPr>
            </w:pPr>
          </w:p>
          <w:p w14:paraId="6911EC12" w14:textId="402763AF" w:rsidR="00AB78EF" w:rsidRPr="00180D7D" w:rsidRDefault="00AB78EF">
            <w:pPr>
              <w:rPr>
                <w:rFonts w:eastAsia="Calibri" w:cs="Calibri"/>
                <w:sz w:val="18"/>
                <w:szCs w:val="18"/>
              </w:rPr>
            </w:pPr>
            <w:r w:rsidRPr="003014EA">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6F9A53EA" w14:textId="77777777" w:rsidR="002A2603" w:rsidRPr="00180D7D" w:rsidRDefault="002A260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0E922EFF" w14:textId="77777777" w:rsidR="002A2603" w:rsidRPr="00180D7D" w:rsidRDefault="002A2603">
            <w:pPr>
              <w:rPr>
                <w:rFonts w:eastAsia="Calibri" w:cs="Calibri"/>
              </w:rPr>
            </w:pPr>
          </w:p>
        </w:tc>
      </w:tr>
      <w:tr w:rsidR="002A2603" w:rsidRPr="00180D7D" w14:paraId="3CD8D3F9"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3C97ACB9" w14:textId="77777777" w:rsidR="002A2603" w:rsidRPr="00180D7D" w:rsidRDefault="002A2603">
            <w:pPr>
              <w:rPr>
                <w:rFonts w:eastAsia="Calibri" w:cs="Calibri"/>
                <w:b/>
                <w:bCs/>
              </w:rPr>
            </w:pPr>
            <w:r w:rsidRPr="00180D7D">
              <w:rPr>
                <w:rFonts w:eastAsia="Calibri" w:cs="Calibri"/>
                <w:b/>
                <w:bCs/>
              </w:rPr>
              <w:t>P1.4.4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21C9FBB7" w14:textId="77777777" w:rsidR="002A2603" w:rsidRPr="00180D7D" w:rsidRDefault="002A2603">
            <w:pPr>
              <w:ind w:left="1440"/>
              <w:rPr>
                <w:rFonts w:eastAsia="Calibri" w:cs="Calibri"/>
                <w:b/>
                <w:sz w:val="18"/>
                <w:szCs w:val="18"/>
              </w:rPr>
            </w:pPr>
            <w:r w:rsidRPr="00180D7D">
              <w:rPr>
                <w:rFonts w:eastAsia="Calibri" w:cs="Calibri"/>
                <w:b/>
              </w:rPr>
              <w:t>Is there a work process or procedure for bypass of safety functions?</w:t>
            </w:r>
          </w:p>
          <w:p w14:paraId="3993E998" w14:textId="77777777" w:rsidR="002A2603" w:rsidRDefault="002A2603">
            <w:pPr>
              <w:ind w:left="1440"/>
              <w:rPr>
                <w:rFonts w:eastAsia="Calibri" w:cs="Calibri"/>
                <w:i/>
              </w:rPr>
            </w:pPr>
            <w:r w:rsidRPr="00180D7D">
              <w:rPr>
                <w:rFonts w:eastAsia="Calibri" w:cs="Calibri"/>
                <w:i/>
              </w:rPr>
              <w:t>Bypass of safety functions are vital to installation safety and must only be carried out after authorization. Bypass should be authorized by responsible CC personnel, and bypass switched should be protected by key locks or passwords.</w:t>
            </w:r>
          </w:p>
          <w:p w14:paraId="0DD8066A" w14:textId="77777777" w:rsidR="00386DF1" w:rsidRDefault="00386DF1">
            <w:pPr>
              <w:ind w:left="1440"/>
              <w:rPr>
                <w:rFonts w:eastAsia="Calibri" w:cs="Calibri"/>
                <w:sz w:val="20"/>
                <w:szCs w:val="20"/>
              </w:rPr>
            </w:pPr>
          </w:p>
          <w:p w14:paraId="5CCA7265" w14:textId="77777777" w:rsidR="00386DF1" w:rsidRPr="00180D7D" w:rsidRDefault="00386DF1">
            <w:pPr>
              <w:ind w:left="1440"/>
              <w:rPr>
                <w:rFonts w:eastAsia="Calibri" w:cs="Calibri"/>
                <w:sz w:val="20"/>
                <w:szCs w:val="20"/>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D938181"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7EDC1284"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BBF5E4B"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57914553" w14:textId="77777777" w:rsidR="002A2603" w:rsidRPr="00180D7D" w:rsidRDefault="002A2603">
            <w:pPr>
              <w:rPr>
                <w:rFonts w:eastAsia="Calibri" w:cs="Calibri"/>
                <w:sz w:val="18"/>
                <w:szCs w:val="18"/>
              </w:rPr>
            </w:pPr>
            <w:r w:rsidRPr="00180D7D">
              <w:rPr>
                <w:rFonts w:eastAsia="Calibri" w:cs="Calibri"/>
              </w:rPr>
              <w:t>FA §8</w:t>
            </w:r>
          </w:p>
          <w:p w14:paraId="7B1D786F" w14:textId="77777777" w:rsidR="002A2603" w:rsidRPr="00180D7D" w:rsidRDefault="002A2603">
            <w:pPr>
              <w:rPr>
                <w:rFonts w:eastAsia="Calibri" w:cs="Calibri"/>
                <w:sz w:val="18"/>
                <w:szCs w:val="18"/>
              </w:rPr>
            </w:pPr>
            <w:r w:rsidRPr="00180D7D">
              <w:rPr>
                <w:rFonts w:eastAsia="Calibri" w:cs="Calibri"/>
              </w:rPr>
              <w:t>AR §26</w:t>
            </w:r>
          </w:p>
          <w:p w14:paraId="0310760E" w14:textId="77777777" w:rsidR="002A2603" w:rsidRDefault="002A2603">
            <w:pPr>
              <w:rPr>
                <w:rFonts w:eastAsia="Calibri" w:cs="Calibri"/>
              </w:rPr>
            </w:pPr>
            <w:r w:rsidRPr="00180D7D">
              <w:rPr>
                <w:rFonts w:eastAsia="Calibri" w:cs="Calibri"/>
              </w:rPr>
              <w:t>IEC 61511-1 (2016), 11.7.1.2 &amp; 11.7.1.3</w:t>
            </w:r>
          </w:p>
          <w:p w14:paraId="2A433E5E" w14:textId="77777777" w:rsidR="00CF52EC" w:rsidRDefault="00CF52EC">
            <w:pPr>
              <w:rPr>
                <w:rFonts w:eastAsia="Calibri" w:cs="Calibri"/>
              </w:rPr>
            </w:pPr>
          </w:p>
          <w:p w14:paraId="34A2411F" w14:textId="771E701E" w:rsidR="00CF52EC" w:rsidRPr="00180D7D" w:rsidRDefault="00CF52EC">
            <w:pPr>
              <w:rPr>
                <w:rFonts w:eastAsia="Calibri" w:cs="Calibri"/>
                <w:sz w:val="18"/>
                <w:szCs w:val="18"/>
              </w:rPr>
            </w:pPr>
            <w:r w:rsidRPr="00CF52EC">
              <w:rPr>
                <w:rFonts w:eastAsia="Calibri" w:cs="Calibri"/>
                <w:sz w:val="18"/>
                <w:szCs w:val="18"/>
              </w:rPr>
              <w:t>DC: Applicable to the DC – example collision avoidance systems.</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4FA91369" w14:textId="77777777" w:rsidR="002A2603" w:rsidRPr="00180D7D" w:rsidRDefault="002A260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245A721F" w14:textId="77777777" w:rsidR="002A2603" w:rsidRPr="00180D7D" w:rsidRDefault="002A2603">
            <w:pPr>
              <w:rPr>
                <w:rFonts w:eastAsia="Calibri" w:cs="Calibri"/>
              </w:rPr>
            </w:pPr>
          </w:p>
        </w:tc>
      </w:tr>
      <w:tr w:rsidR="002A2603" w:rsidRPr="00180D7D" w14:paraId="4FEE584E"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6548C096" w14:textId="47BA6A10" w:rsidR="002A2603" w:rsidRPr="00180D7D" w:rsidRDefault="002A2603">
            <w:pPr>
              <w:rPr>
                <w:rFonts w:eastAsia="Calibri" w:cs="Calibri"/>
                <w:b/>
                <w:bCs/>
              </w:rPr>
            </w:pPr>
            <w:r w:rsidRPr="00180D7D">
              <w:rPr>
                <w:rFonts w:eastAsia="Calibri" w:cs="Calibri"/>
                <w:b/>
                <w:bCs/>
              </w:rPr>
              <w:lastRenderedPageBreak/>
              <w:t>P</w:t>
            </w:r>
            <w:r w:rsidR="00C00BCC">
              <w:rPr>
                <w:rFonts w:eastAsia="Calibri" w:cs="Calibri"/>
                <w:b/>
                <w:bCs/>
              </w:rPr>
              <w:t>1.4.5</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77C09496" w14:textId="77777777" w:rsidR="00A352E2" w:rsidRPr="00A352E2" w:rsidRDefault="00A352E2" w:rsidP="00A352E2">
            <w:pPr>
              <w:rPr>
                <w:rFonts w:eastAsia="Calibri" w:cs="Calibri"/>
                <w:b/>
              </w:rPr>
            </w:pPr>
            <w:r w:rsidRPr="00A352E2">
              <w:rPr>
                <w:rFonts w:eastAsia="Calibri" w:cs="Calibri"/>
                <w:b/>
                <w:bCs/>
              </w:rPr>
              <w:t>In the driller’s cabin, and elsewhere, when necessary, there shall be posted:</w:t>
            </w:r>
            <w:r w:rsidRPr="00A352E2">
              <w:rPr>
                <w:rFonts w:eastAsia="Calibri" w:cs="Calibri"/>
                <w:b/>
              </w:rPr>
              <w:t> </w:t>
            </w:r>
          </w:p>
          <w:p w14:paraId="32114178" w14:textId="699C4877" w:rsidR="00A352E2" w:rsidRPr="00A352E2" w:rsidRDefault="00A352E2" w:rsidP="00904E1A">
            <w:pPr>
              <w:numPr>
                <w:ilvl w:val="0"/>
                <w:numId w:val="163"/>
              </w:numPr>
              <w:rPr>
                <w:rFonts w:eastAsia="Calibri" w:cs="Calibri"/>
                <w:bCs/>
              </w:rPr>
            </w:pPr>
            <w:r w:rsidRPr="00A352E2">
              <w:rPr>
                <w:rFonts w:eastAsia="Calibri" w:cs="Calibri"/>
                <w:bCs/>
              </w:rPr>
              <w:t>initial well shut-in procedure and well control action plan</w:t>
            </w:r>
          </w:p>
          <w:p w14:paraId="5B095F8D" w14:textId="4223B4BB" w:rsidR="00A352E2" w:rsidRPr="00A352E2" w:rsidRDefault="00A352E2" w:rsidP="00904E1A">
            <w:pPr>
              <w:numPr>
                <w:ilvl w:val="0"/>
                <w:numId w:val="163"/>
              </w:numPr>
              <w:rPr>
                <w:rFonts w:eastAsia="Calibri" w:cs="Calibri"/>
                <w:bCs/>
              </w:rPr>
            </w:pPr>
            <w:r w:rsidRPr="00A352E2">
              <w:rPr>
                <w:rFonts w:eastAsia="Calibri" w:cs="Calibri"/>
                <w:bCs/>
              </w:rPr>
              <w:t xml:space="preserve"> kill sheets for the well being drilled </w:t>
            </w:r>
          </w:p>
          <w:p w14:paraId="11A37E97" w14:textId="77777777" w:rsidR="00A352E2" w:rsidRPr="00A352E2" w:rsidRDefault="00A352E2" w:rsidP="00904E1A">
            <w:pPr>
              <w:numPr>
                <w:ilvl w:val="0"/>
                <w:numId w:val="163"/>
              </w:numPr>
              <w:rPr>
                <w:rFonts w:eastAsia="Calibri" w:cs="Calibri"/>
                <w:bCs/>
              </w:rPr>
            </w:pPr>
            <w:r w:rsidRPr="00A352E2">
              <w:rPr>
                <w:rFonts w:eastAsia="Calibri" w:cs="Calibri"/>
                <w:bCs/>
              </w:rPr>
              <w:t>emergency disconnect sequence(s) and emergency disconnect procedures (MODU specific) </w:t>
            </w:r>
          </w:p>
          <w:p w14:paraId="483C1C94" w14:textId="77777777" w:rsidR="00A352E2" w:rsidRPr="00A352E2" w:rsidRDefault="00A352E2" w:rsidP="00904E1A">
            <w:pPr>
              <w:numPr>
                <w:ilvl w:val="0"/>
                <w:numId w:val="163"/>
              </w:numPr>
              <w:rPr>
                <w:rFonts w:eastAsia="Calibri" w:cs="Calibri"/>
                <w:bCs/>
              </w:rPr>
            </w:pPr>
            <w:r w:rsidRPr="00A352E2">
              <w:rPr>
                <w:rFonts w:eastAsia="Calibri" w:cs="Calibri"/>
                <w:bCs/>
              </w:rPr>
              <w:t>well specific operating guidelines (MODU specific) </w:t>
            </w:r>
          </w:p>
          <w:p w14:paraId="45213CAC" w14:textId="4E952AAA" w:rsidR="00A352E2" w:rsidRPr="00A352E2" w:rsidRDefault="00A352E2" w:rsidP="00904E1A">
            <w:pPr>
              <w:numPr>
                <w:ilvl w:val="0"/>
                <w:numId w:val="163"/>
              </w:numPr>
              <w:rPr>
                <w:rFonts w:eastAsia="Calibri" w:cs="Calibri"/>
                <w:bCs/>
              </w:rPr>
            </w:pPr>
            <w:r w:rsidRPr="00A352E2">
              <w:rPr>
                <w:rFonts w:eastAsia="Calibri" w:cs="Calibri"/>
                <w:bCs/>
              </w:rPr>
              <w:t>well control manual</w:t>
            </w:r>
          </w:p>
          <w:p w14:paraId="27216355" w14:textId="77777777" w:rsidR="00A352E2" w:rsidRPr="00A352E2" w:rsidRDefault="00A352E2" w:rsidP="00904E1A">
            <w:pPr>
              <w:numPr>
                <w:ilvl w:val="0"/>
                <w:numId w:val="163"/>
              </w:numPr>
              <w:rPr>
                <w:rFonts w:eastAsia="Calibri" w:cs="Calibri"/>
                <w:bCs/>
              </w:rPr>
            </w:pPr>
            <w:r w:rsidRPr="00A352E2">
              <w:rPr>
                <w:rFonts w:eastAsia="Calibri" w:cs="Calibri"/>
                <w:bCs/>
              </w:rPr>
              <w:t>well control bridging document </w:t>
            </w:r>
          </w:p>
          <w:p w14:paraId="46EC8D58" w14:textId="77777777" w:rsidR="00A352E2" w:rsidRPr="00A352E2" w:rsidRDefault="00A352E2" w:rsidP="00904E1A">
            <w:pPr>
              <w:numPr>
                <w:ilvl w:val="0"/>
                <w:numId w:val="163"/>
              </w:numPr>
              <w:rPr>
                <w:rFonts w:eastAsia="Calibri" w:cs="Calibri"/>
                <w:bCs/>
              </w:rPr>
            </w:pPr>
            <w:r w:rsidRPr="00A352E2">
              <w:rPr>
                <w:rFonts w:eastAsia="Calibri" w:cs="Calibri"/>
                <w:bCs/>
              </w:rPr>
              <w:t xml:space="preserve"> contingency procedures for use of BOP secondary control system(s), ROV/acoustic (MODU specific). </w:t>
            </w:r>
          </w:p>
          <w:p w14:paraId="33111F1F" w14:textId="50E4E20B" w:rsidR="002A2603" w:rsidRPr="00180D7D" w:rsidRDefault="002A2603">
            <w:pPr>
              <w:rPr>
                <w:rFonts w:eastAsia="Calibri" w:cs="Calibri"/>
                <w:b/>
                <w:sz w:val="20"/>
                <w:szCs w:val="20"/>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32E3BFEE"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6646D4DE"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46612675"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77930977" w14:textId="77777777" w:rsidR="00CF08A6" w:rsidRPr="00CF08A6" w:rsidRDefault="002A2603" w:rsidP="00CF08A6">
            <w:pPr>
              <w:rPr>
                <w:rFonts w:eastAsia="Calibri" w:cs="Calibri"/>
              </w:rPr>
            </w:pPr>
            <w:r w:rsidRPr="00180D7D">
              <w:rPr>
                <w:rFonts w:eastAsia="Calibri" w:cs="Calibri"/>
              </w:rPr>
              <w:t> </w:t>
            </w:r>
            <w:r w:rsidR="00CF08A6" w:rsidRPr="00CF08A6">
              <w:rPr>
                <w:rFonts w:eastAsia="Calibri" w:cs="Calibri"/>
              </w:rPr>
              <w:t>NORSOK D-001, 2023, 7.5.6.1 </w:t>
            </w:r>
          </w:p>
          <w:p w14:paraId="0D254BB0" w14:textId="77777777" w:rsidR="00386DF1" w:rsidRDefault="00386DF1">
            <w:pPr>
              <w:rPr>
                <w:sz w:val="20"/>
                <w:szCs w:val="20"/>
              </w:rPr>
            </w:pPr>
          </w:p>
          <w:p w14:paraId="3180C834" w14:textId="77777777" w:rsidR="00386DF1" w:rsidRDefault="00386DF1">
            <w:pPr>
              <w:rPr>
                <w:sz w:val="20"/>
                <w:szCs w:val="20"/>
              </w:rPr>
            </w:pPr>
          </w:p>
          <w:p w14:paraId="180D403B" w14:textId="6AE6C0D6" w:rsidR="002A2603" w:rsidRPr="00180D7D" w:rsidRDefault="00AB78EF">
            <w:pPr>
              <w:rPr>
                <w:rFonts w:eastAsia="Calibri" w:cs="Calibri"/>
                <w:color w:val="E36C0A" w:themeColor="accent6" w:themeShade="BF"/>
                <w:sz w:val="19"/>
                <w:szCs w:val="19"/>
              </w:rPr>
            </w:pPr>
            <w:r w:rsidRPr="003014EA">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4F65D639" w14:textId="77777777" w:rsidR="002A2603" w:rsidRPr="00180D7D" w:rsidRDefault="002A2603">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10D82ACB" w14:textId="77777777" w:rsidR="002A2603" w:rsidRPr="00180D7D" w:rsidRDefault="002A2603">
            <w:pPr>
              <w:rPr>
                <w:rFonts w:eastAsia="Calibri" w:cs="Calibri"/>
              </w:rPr>
            </w:pPr>
          </w:p>
        </w:tc>
      </w:tr>
      <w:tr w:rsidR="002731BD" w:rsidRPr="00180D7D" w14:paraId="008FFC1B" w14:textId="77777777">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7FBF3A86" w14:textId="77777777" w:rsidR="002731BD" w:rsidRPr="00180D7D" w:rsidRDefault="002731BD">
            <w:pPr>
              <w:rPr>
                <w:rFonts w:eastAsia="Calibri" w:cs="Calibri"/>
                <w:b/>
                <w:bCs/>
              </w:rPr>
            </w:pPr>
            <w:r w:rsidRPr="00180D7D">
              <w:rPr>
                <w:rFonts w:eastAsia="Calibri" w:cs="Calibri"/>
                <w:b/>
                <w:bCs/>
              </w:rPr>
              <w:t>P2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66352AC7" w14:textId="77777777" w:rsidR="002731BD" w:rsidRPr="00180D7D" w:rsidRDefault="002731BD">
            <w:pPr>
              <w:rPr>
                <w:rFonts w:eastAsia="Calibri" w:cs="Calibri"/>
                <w:b/>
                <w:sz w:val="20"/>
                <w:szCs w:val="20"/>
              </w:rPr>
            </w:pPr>
            <w:r w:rsidRPr="00180D7D">
              <w:rPr>
                <w:rFonts w:eastAsia="Calibri" w:cs="Calibri"/>
                <w:b/>
              </w:rPr>
              <w:t>Are all necessary questions asked related to Procedures? </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20B6F720" w14:textId="77777777" w:rsidR="002731BD" w:rsidRPr="00180D7D" w:rsidRDefault="002731BD">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26335082" w14:textId="77777777" w:rsidR="002731BD" w:rsidRPr="00180D7D" w:rsidRDefault="002731BD">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19A44274" w14:textId="77777777" w:rsidR="002731BD" w:rsidRPr="00180D7D" w:rsidRDefault="002731BD">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4D960A98" w14:textId="6AEEE9E5" w:rsidR="002731BD" w:rsidRPr="00180D7D" w:rsidRDefault="002731BD">
            <w:pPr>
              <w:rPr>
                <w:rFonts w:eastAsia="Calibri" w:cs="Calibri"/>
                <w:color w:val="E36C0A" w:themeColor="accent6" w:themeShade="BF"/>
                <w:sz w:val="19"/>
                <w:szCs w:val="19"/>
              </w:rPr>
            </w:pPr>
            <w:r w:rsidRPr="00180D7D">
              <w:rPr>
                <w:rFonts w:eastAsia="Calibri" w:cs="Calibri"/>
              </w:rPr>
              <w:t> </w:t>
            </w:r>
            <w:r w:rsidR="00AB78EF" w:rsidRPr="003014EA">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10215ABD" w14:textId="77777777" w:rsidR="002731BD" w:rsidRPr="00180D7D" w:rsidRDefault="002731BD">
            <w:pPr>
              <w:rPr>
                <w:rFonts w:eastAsia="Calibri" w:cs="Calibri"/>
              </w:rPr>
            </w:pPr>
          </w:p>
        </w:tc>
        <w:tc>
          <w:tcPr>
            <w:tcW w:w="590" w:type="dxa"/>
            <w:tcBorders>
              <w:top w:val="single" w:sz="6" w:space="0" w:color="auto"/>
              <w:left w:val="single" w:sz="6" w:space="0" w:color="auto"/>
              <w:bottom w:val="single" w:sz="6" w:space="0" w:color="auto"/>
              <w:right w:val="single" w:sz="6" w:space="0" w:color="auto"/>
            </w:tcBorders>
            <w:tcMar>
              <w:left w:w="72" w:type="dxa"/>
              <w:right w:w="72" w:type="dxa"/>
            </w:tcMar>
          </w:tcPr>
          <w:p w14:paraId="6AA2BF40" w14:textId="77777777" w:rsidR="002731BD" w:rsidRPr="00180D7D" w:rsidRDefault="002731BD">
            <w:pPr>
              <w:rPr>
                <w:rFonts w:eastAsia="Calibri" w:cs="Calibri"/>
              </w:rPr>
            </w:pPr>
          </w:p>
        </w:tc>
      </w:tr>
    </w:tbl>
    <w:p w14:paraId="2906A6EA" w14:textId="77777777" w:rsidR="002A2603" w:rsidRPr="00180D7D" w:rsidRDefault="002A2603" w:rsidP="002A2603">
      <w:pPr>
        <w:rPr>
          <w:rFonts w:eastAsia="Calibri" w:cs="Calibri"/>
        </w:rPr>
        <w:sectPr w:rsidR="002A2603" w:rsidRPr="00180D7D" w:rsidSect="002A2603">
          <w:footerReference w:type="default" r:id="rId53"/>
          <w:pgSz w:w="16838" w:h="11906" w:orient="landscape" w:code="9"/>
          <w:pgMar w:top="1134" w:right="2268" w:bottom="1134" w:left="1134" w:header="737" w:footer="624" w:gutter="0"/>
          <w:cols w:space="720"/>
          <w:formProt w:val="0"/>
          <w:docGrid w:linePitch="360"/>
        </w:sectPr>
      </w:pPr>
      <w:r w:rsidRPr="00180D7D">
        <w:rPr>
          <w:rFonts w:eastAsia="Calibri" w:cs="Calibri"/>
        </w:rPr>
        <w:br w:type="page"/>
      </w:r>
    </w:p>
    <w:p w14:paraId="46F56132" w14:textId="77777777" w:rsidR="002A2603" w:rsidRPr="00180D7D" w:rsidRDefault="002A2603" w:rsidP="002A2603">
      <w:pPr>
        <w:pStyle w:val="xRapportTOCOverskrift"/>
        <w:rPr>
          <w:rFonts w:asciiTheme="minorHAnsi" w:hAnsiTheme="minorHAnsi" w:cstheme="minorHAnsi"/>
          <w:sz w:val="22"/>
          <w:szCs w:val="22"/>
        </w:rPr>
      </w:pPr>
    </w:p>
    <w:p w14:paraId="4E9E9F0B" w14:textId="77777777" w:rsidR="002A2603" w:rsidRPr="00180D7D" w:rsidRDefault="002A2603" w:rsidP="002A2603"/>
    <w:p w14:paraId="364847B5" w14:textId="77777777" w:rsidR="002A2603" w:rsidRPr="00180D7D" w:rsidRDefault="002A2603" w:rsidP="002A2603"/>
    <w:p w14:paraId="0DF3B503" w14:textId="77777777" w:rsidR="002A2603" w:rsidRPr="00180D7D" w:rsidRDefault="002A2603" w:rsidP="002A2603"/>
    <w:p w14:paraId="5973E7CA" w14:textId="77777777" w:rsidR="002A2603" w:rsidRPr="00180D7D" w:rsidRDefault="002A2603" w:rsidP="002A2603"/>
    <w:p w14:paraId="4E9016F6" w14:textId="77777777" w:rsidR="002A2603" w:rsidRPr="00180D7D" w:rsidRDefault="002A2603" w:rsidP="002A2603"/>
    <w:p w14:paraId="08CDA866" w14:textId="77777777" w:rsidR="002A2603" w:rsidRPr="00180D7D" w:rsidRDefault="002A2603" w:rsidP="002A2603"/>
    <w:p w14:paraId="54C1FA0A" w14:textId="77777777" w:rsidR="002A2603" w:rsidRPr="00180D7D" w:rsidRDefault="002A2603" w:rsidP="002A2603"/>
    <w:p w14:paraId="30A2392F" w14:textId="77777777" w:rsidR="002A2603" w:rsidRPr="00180D7D" w:rsidRDefault="002A2603" w:rsidP="002A2603"/>
    <w:p w14:paraId="5A789AF6" w14:textId="77777777" w:rsidR="002A2603" w:rsidRPr="00180D7D" w:rsidRDefault="002A2603" w:rsidP="002A2603"/>
    <w:p w14:paraId="5FDDB5DE" w14:textId="77777777" w:rsidR="002A2603" w:rsidRPr="00180D7D" w:rsidRDefault="002A2603" w:rsidP="002A2603"/>
    <w:p w14:paraId="5796F212" w14:textId="77777777" w:rsidR="002A2603" w:rsidRPr="00180D7D" w:rsidRDefault="002A2603" w:rsidP="002A2603"/>
    <w:p w14:paraId="54D17002" w14:textId="77777777" w:rsidR="002A2603" w:rsidRPr="00180D7D" w:rsidRDefault="002A2603" w:rsidP="002A2603">
      <w:pPr>
        <w:rPr>
          <w:b/>
          <w:bCs/>
          <w:sz w:val="28"/>
          <w:szCs w:val="28"/>
        </w:rPr>
      </w:pPr>
    </w:p>
    <w:p w14:paraId="01C2E3E8" w14:textId="744DB76F" w:rsidR="002A2603" w:rsidRPr="00180D7D" w:rsidRDefault="002A2603" w:rsidP="002A2603">
      <w:pPr>
        <w:pStyle w:val="Sterktsitat"/>
        <w:rPr>
          <w:b/>
          <w:bCs/>
          <w:sz w:val="28"/>
          <w:szCs w:val="28"/>
        </w:rPr>
      </w:pPr>
      <w:r w:rsidRPr="00180D7D">
        <w:rPr>
          <w:b/>
          <w:bCs/>
          <w:sz w:val="28"/>
          <w:szCs w:val="28"/>
        </w:rPr>
        <w:t>Checklist T: Training and competence</w:t>
      </w:r>
    </w:p>
    <w:p w14:paraId="05BE88C6" w14:textId="77777777" w:rsidR="002A2603" w:rsidRPr="00180D7D" w:rsidRDefault="002A2603" w:rsidP="002A2603">
      <w:pPr>
        <w:rPr>
          <w:rFonts w:eastAsia="Calibri" w:cs="Calibri"/>
        </w:rPr>
      </w:pPr>
    </w:p>
    <w:p w14:paraId="16CE6333" w14:textId="77777777" w:rsidR="002A2603" w:rsidRPr="00180D7D" w:rsidRDefault="002A2603">
      <w:pPr>
        <w:sectPr w:rsidR="002A2603" w:rsidRPr="00180D7D" w:rsidSect="002A2603">
          <w:footerReference w:type="default" r:id="rId54"/>
          <w:pgSz w:w="11906" w:h="16838" w:code="9"/>
          <w:pgMar w:top="1134" w:right="1134" w:bottom="2268" w:left="1134" w:header="737" w:footer="624" w:gutter="0"/>
          <w:cols w:space="720"/>
          <w:formProt w:val="0"/>
          <w:docGrid w:linePitch="360"/>
        </w:sectPr>
      </w:pPr>
      <w:r w:rsidRPr="00180D7D">
        <w:br w:type="page"/>
      </w:r>
    </w:p>
    <w:p w14:paraId="1DF3E326" w14:textId="77777777" w:rsidR="002A2603" w:rsidRPr="00180D7D" w:rsidRDefault="002A2603" w:rsidP="72CD11CD">
      <w:pPr>
        <w:pStyle w:val="Overskrift1"/>
        <w:numPr>
          <w:ilvl w:val="0"/>
          <w:numId w:val="0"/>
        </w:numPr>
        <w:tabs>
          <w:tab w:val="num" w:pos="720"/>
        </w:tabs>
        <w:rPr>
          <w:rFonts w:ascii="Calibri" w:eastAsia="Calibri" w:hAnsi="Calibri" w:cs="Calibri"/>
        </w:rPr>
      </w:pPr>
      <w:bookmarkStart w:id="31" w:name="_Toc190265509"/>
      <w:r w:rsidRPr="00180D7D">
        <w:rPr>
          <w:rFonts w:ascii="Calibri" w:eastAsia="Calibri" w:hAnsi="Calibri" w:cs="Calibri"/>
        </w:rPr>
        <w:lastRenderedPageBreak/>
        <w:t xml:space="preserve">Checklist T: </w:t>
      </w:r>
      <w:r w:rsidRPr="00180D7D">
        <w:rPr>
          <w:rFonts w:ascii="Calibri" w:eastAsia="Calibri" w:hAnsi="Calibri" w:cs="Calibri"/>
          <w:b w:val="0"/>
          <w:bCs w:val="0"/>
        </w:rPr>
        <w:t>Training and competence</w:t>
      </w:r>
      <w:bookmarkEnd w:id="31"/>
    </w:p>
    <w:tbl>
      <w:tblPr>
        <w:tblW w:w="0" w:type="auto"/>
        <w:tblBorders>
          <w:top w:val="double" w:sz="6" w:space="0" w:color="auto"/>
          <w:left w:val="double" w:sz="6" w:space="0" w:color="auto"/>
          <w:bottom w:val="double" w:sz="6" w:space="0" w:color="auto"/>
          <w:right w:val="double" w:sz="6" w:space="0" w:color="auto"/>
          <w:insideV w:val="single" w:sz="6" w:space="0" w:color="auto"/>
        </w:tblBorders>
        <w:tblLayout w:type="fixed"/>
        <w:tblCellMar>
          <w:left w:w="85" w:type="dxa"/>
          <w:right w:w="85" w:type="dxa"/>
        </w:tblCellMar>
        <w:tblLook w:val="0000" w:firstRow="0" w:lastRow="0" w:firstColumn="0" w:lastColumn="0" w:noHBand="0" w:noVBand="0"/>
      </w:tblPr>
      <w:tblGrid>
        <w:gridCol w:w="3276"/>
        <w:gridCol w:w="4819"/>
        <w:gridCol w:w="4394"/>
      </w:tblGrid>
      <w:tr w:rsidR="002A2603" w:rsidRPr="00180D7D" w14:paraId="1B99E8B2" w14:textId="77777777">
        <w:tc>
          <w:tcPr>
            <w:tcW w:w="3276" w:type="dxa"/>
            <w:tcBorders>
              <w:top w:val="double" w:sz="6" w:space="0" w:color="auto"/>
              <w:bottom w:val="nil"/>
            </w:tcBorders>
          </w:tcPr>
          <w:p w14:paraId="305DF9BB" w14:textId="77777777" w:rsidR="002A2603" w:rsidRPr="00180D7D" w:rsidRDefault="002A2603">
            <w:pPr>
              <w:pStyle w:val="Bildetekst"/>
              <w:keepNext/>
              <w:spacing w:after="40"/>
              <w:jc w:val="center"/>
              <w:rPr>
                <w:rFonts w:eastAsia="Calibri" w:cs="Calibri"/>
              </w:rPr>
            </w:pPr>
            <w:r w:rsidRPr="00180D7D">
              <w:rPr>
                <w:rFonts w:eastAsia="Calibri" w:cs="Calibri"/>
              </w:rPr>
              <w:t>Facility</w:t>
            </w:r>
          </w:p>
        </w:tc>
        <w:tc>
          <w:tcPr>
            <w:tcW w:w="4819" w:type="dxa"/>
            <w:tcBorders>
              <w:top w:val="double" w:sz="6" w:space="0" w:color="auto"/>
              <w:bottom w:val="nil"/>
            </w:tcBorders>
          </w:tcPr>
          <w:p w14:paraId="20423501" w14:textId="77777777" w:rsidR="002A2603" w:rsidRPr="00180D7D" w:rsidRDefault="002A2603">
            <w:pPr>
              <w:pStyle w:val="Bildetekst"/>
              <w:keepNext/>
              <w:spacing w:after="40"/>
              <w:jc w:val="center"/>
              <w:rPr>
                <w:rFonts w:eastAsia="Calibri" w:cs="Calibri"/>
              </w:rPr>
            </w:pPr>
            <w:r w:rsidRPr="00180D7D">
              <w:rPr>
                <w:rFonts w:eastAsia="Calibri" w:cs="Calibri"/>
              </w:rPr>
              <w:t>Performed by / date</w:t>
            </w:r>
          </w:p>
        </w:tc>
        <w:tc>
          <w:tcPr>
            <w:tcW w:w="4394" w:type="dxa"/>
            <w:tcBorders>
              <w:top w:val="double" w:sz="6" w:space="0" w:color="auto"/>
              <w:bottom w:val="nil"/>
            </w:tcBorders>
          </w:tcPr>
          <w:p w14:paraId="26F83870" w14:textId="77777777" w:rsidR="002A2603" w:rsidRPr="00180D7D" w:rsidRDefault="002A2603">
            <w:pPr>
              <w:pStyle w:val="Bildetekst"/>
              <w:keepNext/>
              <w:spacing w:after="40"/>
              <w:jc w:val="center"/>
              <w:rPr>
                <w:rFonts w:eastAsia="Calibri" w:cs="Calibri"/>
              </w:rPr>
            </w:pPr>
            <w:r w:rsidRPr="00180D7D">
              <w:rPr>
                <w:rFonts w:eastAsia="Calibri" w:cs="Calibri"/>
              </w:rPr>
              <w:t>Approved by /date</w:t>
            </w:r>
          </w:p>
        </w:tc>
      </w:tr>
      <w:tr w:rsidR="002A2603" w:rsidRPr="00180D7D" w14:paraId="2FB0CDF7" w14:textId="77777777">
        <w:tc>
          <w:tcPr>
            <w:tcW w:w="3276" w:type="dxa"/>
            <w:tcBorders>
              <w:top w:val="single" w:sz="6" w:space="0" w:color="auto"/>
              <w:bottom w:val="double" w:sz="6" w:space="0" w:color="auto"/>
            </w:tcBorders>
          </w:tcPr>
          <w:p w14:paraId="7A80BD7E" w14:textId="77777777" w:rsidR="002A2603" w:rsidRPr="00180D7D" w:rsidRDefault="002A2603">
            <w:pPr>
              <w:pStyle w:val="Bildetekst"/>
              <w:keepNext/>
              <w:spacing w:after="40"/>
              <w:jc w:val="center"/>
              <w:rPr>
                <w:rFonts w:eastAsia="Calibri" w:cs="Calibri"/>
              </w:rPr>
            </w:pPr>
          </w:p>
        </w:tc>
        <w:tc>
          <w:tcPr>
            <w:tcW w:w="4819" w:type="dxa"/>
            <w:tcBorders>
              <w:top w:val="single" w:sz="6" w:space="0" w:color="auto"/>
              <w:bottom w:val="double" w:sz="6" w:space="0" w:color="auto"/>
            </w:tcBorders>
          </w:tcPr>
          <w:p w14:paraId="37F279E5" w14:textId="77777777" w:rsidR="002A2603" w:rsidRPr="00180D7D" w:rsidRDefault="002A2603">
            <w:pPr>
              <w:pStyle w:val="Bildetekst"/>
              <w:keepNext/>
              <w:spacing w:after="40"/>
              <w:jc w:val="center"/>
              <w:rPr>
                <w:rFonts w:eastAsia="Calibri" w:cs="Calibri"/>
              </w:rPr>
            </w:pPr>
          </w:p>
        </w:tc>
        <w:tc>
          <w:tcPr>
            <w:tcW w:w="4394" w:type="dxa"/>
            <w:tcBorders>
              <w:top w:val="single" w:sz="6" w:space="0" w:color="auto"/>
              <w:bottom w:val="double" w:sz="6" w:space="0" w:color="auto"/>
            </w:tcBorders>
          </w:tcPr>
          <w:p w14:paraId="6C3B080D" w14:textId="77777777" w:rsidR="002A2603" w:rsidRPr="00180D7D" w:rsidRDefault="002A2603">
            <w:pPr>
              <w:pStyle w:val="Bildetekst"/>
              <w:keepNext/>
              <w:spacing w:after="40"/>
              <w:jc w:val="center"/>
              <w:rPr>
                <w:rFonts w:eastAsia="Calibri" w:cs="Calibri"/>
              </w:rPr>
            </w:pPr>
          </w:p>
        </w:tc>
      </w:tr>
    </w:tbl>
    <w:p w14:paraId="2CDA3E25" w14:textId="77777777" w:rsidR="002A2603" w:rsidRPr="00180D7D" w:rsidRDefault="002A2603" w:rsidP="002A2603">
      <w:pPr>
        <w:rPr>
          <w:rFonts w:eastAsia="Calibri"/>
        </w:rPr>
      </w:pPr>
    </w:p>
    <w:tbl>
      <w:tblPr>
        <w:tblW w:w="1453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864"/>
        <w:gridCol w:w="4464"/>
        <w:gridCol w:w="432"/>
        <w:gridCol w:w="432"/>
        <w:gridCol w:w="432"/>
        <w:gridCol w:w="3744"/>
        <w:gridCol w:w="3456"/>
        <w:gridCol w:w="706"/>
      </w:tblGrid>
      <w:tr w:rsidR="002A2603" w:rsidRPr="00180D7D" w14:paraId="244750E0" w14:textId="77777777" w:rsidTr="002A2603">
        <w:trPr>
          <w:trHeight w:val="300"/>
          <w:tblHeader/>
        </w:trPr>
        <w:tc>
          <w:tcPr>
            <w:tcW w:w="864"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72" w:type="dxa"/>
              <w:right w:w="72" w:type="dxa"/>
            </w:tcMar>
          </w:tcPr>
          <w:p w14:paraId="4B8EDADF" w14:textId="77777777" w:rsidR="002A2603" w:rsidRPr="00180D7D" w:rsidRDefault="002A2603">
            <w:pPr>
              <w:rPr>
                <w:rFonts w:eastAsia="Calibri" w:cs="Calibri"/>
                <w:b/>
                <w:sz w:val="20"/>
                <w:szCs w:val="21"/>
              </w:rPr>
            </w:pPr>
            <w:r w:rsidRPr="00180D7D">
              <w:rPr>
                <w:rFonts w:eastAsia="Calibri" w:cs="Calibri"/>
                <w:sz w:val="20"/>
                <w:szCs w:val="21"/>
              </w:rPr>
              <w:t>POINT</w:t>
            </w:r>
          </w:p>
        </w:tc>
        <w:tc>
          <w:tcPr>
            <w:tcW w:w="4464"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72" w:type="dxa"/>
              <w:right w:w="72" w:type="dxa"/>
            </w:tcMar>
          </w:tcPr>
          <w:p w14:paraId="426F7727" w14:textId="77777777" w:rsidR="002A2603" w:rsidRPr="00180D7D" w:rsidRDefault="002A2603">
            <w:pPr>
              <w:rPr>
                <w:rFonts w:eastAsia="Calibri" w:cs="Calibri"/>
                <w:b/>
                <w:sz w:val="20"/>
                <w:szCs w:val="21"/>
              </w:rPr>
            </w:pPr>
            <w:r w:rsidRPr="00180D7D">
              <w:rPr>
                <w:rFonts w:eastAsia="Calibri" w:cs="Calibri"/>
                <w:sz w:val="20"/>
                <w:szCs w:val="21"/>
              </w:rPr>
              <w:t>DESCRIPTION</w:t>
            </w:r>
          </w:p>
        </w:tc>
        <w:tc>
          <w:tcPr>
            <w:tcW w:w="432"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72" w:type="dxa"/>
              <w:right w:w="72" w:type="dxa"/>
            </w:tcMar>
          </w:tcPr>
          <w:p w14:paraId="493ADA5A" w14:textId="77777777" w:rsidR="002A2603" w:rsidRPr="00180D7D" w:rsidRDefault="002A2603">
            <w:pPr>
              <w:rPr>
                <w:rFonts w:eastAsia="Calibri" w:cs="Calibri"/>
                <w:b/>
                <w:sz w:val="20"/>
                <w:szCs w:val="21"/>
              </w:rPr>
            </w:pPr>
            <w:r w:rsidRPr="00180D7D">
              <w:rPr>
                <w:rFonts w:eastAsia="Calibri" w:cs="Calibri"/>
                <w:sz w:val="20"/>
                <w:szCs w:val="21"/>
              </w:rPr>
              <w:t>Yes</w:t>
            </w:r>
          </w:p>
        </w:tc>
        <w:tc>
          <w:tcPr>
            <w:tcW w:w="432"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72" w:type="dxa"/>
              <w:right w:w="72" w:type="dxa"/>
            </w:tcMar>
          </w:tcPr>
          <w:p w14:paraId="71D77799" w14:textId="77777777" w:rsidR="002A2603" w:rsidRPr="00180D7D" w:rsidRDefault="002A2603">
            <w:pPr>
              <w:rPr>
                <w:rFonts w:eastAsia="Calibri" w:cs="Calibri"/>
                <w:b/>
                <w:sz w:val="20"/>
                <w:szCs w:val="21"/>
              </w:rPr>
            </w:pPr>
            <w:r w:rsidRPr="00180D7D">
              <w:rPr>
                <w:rFonts w:eastAsia="Calibri" w:cs="Calibri"/>
                <w:sz w:val="20"/>
                <w:szCs w:val="21"/>
              </w:rPr>
              <w:t>No</w:t>
            </w:r>
          </w:p>
        </w:tc>
        <w:tc>
          <w:tcPr>
            <w:tcW w:w="432"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72" w:type="dxa"/>
              <w:right w:w="72" w:type="dxa"/>
            </w:tcMar>
          </w:tcPr>
          <w:p w14:paraId="72141EAB" w14:textId="77777777" w:rsidR="002A2603" w:rsidRPr="00180D7D" w:rsidRDefault="002A2603">
            <w:pPr>
              <w:rPr>
                <w:rFonts w:eastAsia="Calibri" w:cs="Calibri"/>
                <w:b/>
                <w:sz w:val="20"/>
                <w:szCs w:val="21"/>
              </w:rPr>
            </w:pPr>
            <w:r w:rsidRPr="00180D7D">
              <w:rPr>
                <w:rFonts w:eastAsia="Calibri" w:cs="Calibri"/>
                <w:sz w:val="20"/>
                <w:szCs w:val="21"/>
              </w:rPr>
              <w:t>NA</w:t>
            </w:r>
          </w:p>
        </w:tc>
        <w:tc>
          <w:tcPr>
            <w:tcW w:w="3744"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72" w:type="dxa"/>
              <w:right w:w="72" w:type="dxa"/>
            </w:tcMar>
          </w:tcPr>
          <w:p w14:paraId="08E96A27" w14:textId="77777777" w:rsidR="002A2603" w:rsidRPr="00180D7D" w:rsidRDefault="002A2603">
            <w:pPr>
              <w:rPr>
                <w:rFonts w:eastAsia="Calibri" w:cs="Calibri"/>
                <w:b/>
                <w:sz w:val="20"/>
                <w:szCs w:val="21"/>
              </w:rPr>
            </w:pPr>
            <w:r w:rsidRPr="00180D7D">
              <w:rPr>
                <w:rFonts w:eastAsia="Calibri" w:cs="Calibri"/>
                <w:sz w:val="20"/>
                <w:szCs w:val="21"/>
              </w:rPr>
              <w:t>REFERENCES</w:t>
            </w:r>
          </w:p>
        </w:tc>
        <w:tc>
          <w:tcPr>
            <w:tcW w:w="3456"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72" w:type="dxa"/>
              <w:right w:w="72" w:type="dxa"/>
            </w:tcMar>
          </w:tcPr>
          <w:p w14:paraId="7D9A2086" w14:textId="77777777" w:rsidR="002A2603" w:rsidRPr="00180D7D" w:rsidRDefault="002A2603">
            <w:pPr>
              <w:rPr>
                <w:rFonts w:eastAsia="Calibri" w:cs="Calibri"/>
                <w:b/>
                <w:sz w:val="20"/>
                <w:szCs w:val="21"/>
              </w:rPr>
            </w:pPr>
            <w:r w:rsidRPr="00180D7D">
              <w:rPr>
                <w:rFonts w:eastAsia="Calibri" w:cs="Calibri"/>
                <w:sz w:val="20"/>
                <w:szCs w:val="21"/>
              </w:rPr>
              <w:t>COMMENTS/REF TO DOCUMENTS</w:t>
            </w:r>
          </w:p>
        </w:tc>
        <w:tc>
          <w:tcPr>
            <w:tcW w:w="706" w:type="dxa"/>
            <w:tcBorders>
              <w:top w:val="single" w:sz="6" w:space="0" w:color="auto"/>
              <w:left w:val="single" w:sz="6" w:space="0" w:color="auto"/>
              <w:bottom w:val="single" w:sz="6" w:space="0" w:color="auto"/>
              <w:right w:val="single" w:sz="6" w:space="0" w:color="auto"/>
            </w:tcBorders>
            <w:shd w:val="clear" w:color="auto" w:fill="F2F2F2" w:themeFill="background1" w:themeFillShade="F2"/>
            <w:tcMar>
              <w:left w:w="72" w:type="dxa"/>
              <w:right w:w="72" w:type="dxa"/>
            </w:tcMar>
          </w:tcPr>
          <w:p w14:paraId="1CDEA407" w14:textId="77777777" w:rsidR="002A2603" w:rsidRPr="00180D7D" w:rsidRDefault="002A2603">
            <w:pPr>
              <w:rPr>
                <w:rFonts w:eastAsia="Calibri" w:cs="Calibri"/>
                <w:b/>
                <w:sz w:val="20"/>
                <w:szCs w:val="21"/>
              </w:rPr>
            </w:pPr>
            <w:r w:rsidRPr="00180D7D">
              <w:rPr>
                <w:rFonts w:eastAsia="Calibri" w:cs="Calibri"/>
                <w:sz w:val="20"/>
                <w:szCs w:val="21"/>
              </w:rPr>
              <w:t>Resp.</w:t>
            </w:r>
          </w:p>
        </w:tc>
      </w:tr>
      <w:tr w:rsidR="002A2603" w:rsidRPr="00180D7D" w14:paraId="59C29F8E"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5EF65AEB" w14:textId="77777777" w:rsidR="002A2603" w:rsidRPr="00180D7D" w:rsidRDefault="002A2603">
            <w:pPr>
              <w:rPr>
                <w:rFonts w:eastAsia="Calibri" w:cs="Calibri"/>
                <w:b/>
                <w:bCs/>
              </w:rPr>
            </w:pPr>
            <w:r w:rsidRPr="00180D7D">
              <w:rPr>
                <w:rFonts w:eastAsia="Calibri" w:cs="Calibri"/>
                <w:b/>
                <w:bCs/>
              </w:rPr>
              <w:t>T1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2C0AD665" w14:textId="77777777" w:rsidR="002A2603" w:rsidRPr="00180D7D" w:rsidRDefault="002A2603">
            <w:pPr>
              <w:rPr>
                <w:rFonts w:eastAsia="Calibri" w:cs="Calibri"/>
                <w:b/>
                <w:szCs w:val="22"/>
              </w:rPr>
            </w:pPr>
            <w:r w:rsidRPr="00180D7D">
              <w:rPr>
                <w:rFonts w:eastAsia="Calibri" w:cs="Calibri"/>
                <w:b/>
              </w:rPr>
              <w:t>Is the requirement to a training program documented? </w:t>
            </w:r>
          </w:p>
          <w:p w14:paraId="36CF9F2F" w14:textId="230760E9" w:rsidR="002A2603" w:rsidRPr="00180D7D" w:rsidRDefault="002A2603">
            <w:pPr>
              <w:rPr>
                <w:rFonts w:eastAsia="Calibri" w:cs="Calibri"/>
                <w:i/>
                <w:szCs w:val="22"/>
              </w:rPr>
            </w:pPr>
            <w:r w:rsidRPr="00180D7D">
              <w:rPr>
                <w:rFonts w:eastAsia="Calibri" w:cs="Calibri"/>
                <w:i/>
              </w:rPr>
              <w:t>The requirements should cover what (all operating conditions) and who (who participates in the team?). This can for instance be presented in a competence matrix. </w:t>
            </w:r>
            <w:r w:rsidR="00AA23D1">
              <w:rPr>
                <w:rFonts w:eastAsia="Calibri" w:cs="Calibri"/>
                <w:i/>
              </w:rPr>
              <w:t>A task analysis should be the basis.</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61A9448"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4B76F90"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1C3FC640"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55A53E0B" w14:textId="1C758297" w:rsidR="002A2603" w:rsidRPr="00180D7D" w:rsidRDefault="002A2603">
            <w:pPr>
              <w:rPr>
                <w:rFonts w:eastAsia="Calibri" w:cs="Calibri"/>
                <w:sz w:val="18"/>
                <w:szCs w:val="18"/>
              </w:rPr>
            </w:pPr>
            <w:r w:rsidRPr="00180D7D">
              <w:rPr>
                <w:rFonts w:eastAsia="Calibri" w:cs="Calibri"/>
              </w:rPr>
              <w:t>MR §14</w:t>
            </w:r>
          </w:p>
          <w:p w14:paraId="3F4A200F" w14:textId="6DE9E9A5" w:rsidR="002A2603" w:rsidRPr="00180D7D" w:rsidRDefault="002A2603">
            <w:pPr>
              <w:rPr>
                <w:rFonts w:eastAsia="Calibri" w:cs="Calibri"/>
                <w:sz w:val="18"/>
                <w:szCs w:val="18"/>
              </w:rPr>
            </w:pPr>
            <w:r w:rsidRPr="00180D7D">
              <w:rPr>
                <w:rFonts w:eastAsia="Calibri" w:cs="Calibri"/>
              </w:rPr>
              <w:t>AR §21, §22</w:t>
            </w:r>
            <w:r w:rsidR="00F42D84">
              <w:rPr>
                <w:rFonts w:eastAsia="Calibri" w:cs="Calibri"/>
              </w:rPr>
              <w:t>,</w:t>
            </w:r>
            <w:r w:rsidRPr="00180D7D">
              <w:rPr>
                <w:rFonts w:eastAsia="Calibri" w:cs="Calibri"/>
              </w:rPr>
              <w:t xml:space="preserve"> §23</w:t>
            </w:r>
          </w:p>
          <w:p w14:paraId="00E3DDB3" w14:textId="77777777" w:rsidR="002A2603" w:rsidRDefault="002A2603">
            <w:pPr>
              <w:rPr>
                <w:rFonts w:eastAsia="Calibri" w:cs="Calibri"/>
              </w:rPr>
            </w:pPr>
            <w:r w:rsidRPr="00180D7D">
              <w:rPr>
                <w:rFonts w:eastAsia="Calibri" w:cs="Calibri"/>
              </w:rPr>
              <w:t>TOR §52</w:t>
            </w:r>
          </w:p>
          <w:p w14:paraId="356C2109" w14:textId="77777777" w:rsidR="00AB78EF" w:rsidRDefault="00AB78EF">
            <w:pPr>
              <w:rPr>
                <w:rFonts w:eastAsia="Calibri" w:cs="Calibri"/>
              </w:rPr>
            </w:pPr>
          </w:p>
          <w:p w14:paraId="19BCC727" w14:textId="0EA35378" w:rsidR="00AB78EF" w:rsidRPr="00180D7D" w:rsidRDefault="00AB78EF">
            <w:pPr>
              <w:rPr>
                <w:rFonts w:eastAsia="Calibri" w:cs="Calibri"/>
                <w:sz w:val="18"/>
                <w:szCs w:val="18"/>
              </w:rPr>
            </w:pPr>
            <w:r w:rsidRPr="003014EA">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7A30E5A0" w14:textId="77777777" w:rsidR="002A2603" w:rsidRPr="00180D7D" w:rsidRDefault="002A2603">
            <w:pPr>
              <w:rPr>
                <w:rFonts w:eastAsia="Calibri" w:cs="Calibri"/>
              </w:rPr>
            </w:pPr>
          </w:p>
        </w:tc>
        <w:tc>
          <w:tcPr>
            <w:tcW w:w="706" w:type="dxa"/>
            <w:tcBorders>
              <w:top w:val="single" w:sz="6" w:space="0" w:color="auto"/>
              <w:left w:val="single" w:sz="6" w:space="0" w:color="auto"/>
              <w:bottom w:val="single" w:sz="6" w:space="0" w:color="auto"/>
              <w:right w:val="single" w:sz="6" w:space="0" w:color="auto"/>
            </w:tcBorders>
            <w:tcMar>
              <w:left w:w="72" w:type="dxa"/>
              <w:right w:w="72" w:type="dxa"/>
            </w:tcMar>
          </w:tcPr>
          <w:p w14:paraId="40E62FC0" w14:textId="77777777" w:rsidR="002A2603" w:rsidRPr="00180D7D" w:rsidRDefault="002A2603">
            <w:pPr>
              <w:rPr>
                <w:rFonts w:eastAsia="Calibri" w:cs="Calibri"/>
              </w:rPr>
            </w:pPr>
          </w:p>
        </w:tc>
      </w:tr>
      <w:tr w:rsidR="002A2603" w:rsidRPr="00180D7D" w14:paraId="4A12E44B"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1A6FFD61" w14:textId="77777777" w:rsidR="002A2603" w:rsidRPr="00180D7D" w:rsidRDefault="002A2603">
            <w:pPr>
              <w:rPr>
                <w:rFonts w:eastAsia="Calibri" w:cs="Calibri"/>
                <w:b/>
                <w:bCs/>
              </w:rPr>
            </w:pPr>
            <w:r w:rsidRPr="00180D7D">
              <w:rPr>
                <w:rFonts w:eastAsia="Calibri" w:cs="Calibri"/>
                <w:b/>
                <w:bCs/>
              </w:rPr>
              <w:t>T1.1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55583034" w14:textId="77777777" w:rsidR="002A2603" w:rsidRPr="00180D7D" w:rsidRDefault="002A2603" w:rsidP="008371EB">
            <w:pPr>
              <w:pStyle w:val="Listeavsnitt"/>
              <w:numPr>
                <w:ilvl w:val="0"/>
                <w:numId w:val="97"/>
              </w:numPr>
              <w:tabs>
                <w:tab w:val="left" w:pos="284"/>
              </w:tabs>
              <w:spacing w:before="20"/>
              <w:rPr>
                <w:rFonts w:eastAsia="Calibri" w:cs="Calibri"/>
                <w:b/>
                <w:szCs w:val="22"/>
              </w:rPr>
            </w:pPr>
            <w:r w:rsidRPr="00180D7D">
              <w:rPr>
                <w:rFonts w:eastAsia="Calibri" w:cs="Calibri"/>
                <w:b/>
              </w:rPr>
              <w:t>Is a systematic method used to document all CC tasks across all operating conditions including abnormal conditions and remote support?</w:t>
            </w:r>
          </w:p>
          <w:p w14:paraId="333E1D0C" w14:textId="77777777" w:rsidR="002A2603" w:rsidRPr="00180D7D" w:rsidRDefault="002A2603" w:rsidP="008371EB">
            <w:pPr>
              <w:pStyle w:val="Listeavsnitt"/>
              <w:numPr>
                <w:ilvl w:val="0"/>
                <w:numId w:val="97"/>
              </w:numPr>
              <w:tabs>
                <w:tab w:val="left" w:pos="284"/>
              </w:tabs>
              <w:spacing w:before="20"/>
              <w:rPr>
                <w:rFonts w:eastAsia="Calibri" w:cs="Calibri"/>
                <w:b/>
                <w:szCs w:val="22"/>
              </w:rPr>
            </w:pPr>
            <w:r w:rsidRPr="00180D7D">
              <w:rPr>
                <w:rFonts w:eastAsia="Calibri" w:cs="Calibri"/>
                <w:b/>
              </w:rPr>
              <w:t>Is a systematic method used to document associated training needs?</w:t>
            </w:r>
          </w:p>
          <w:p w14:paraId="70ED2D3F" w14:textId="77777777" w:rsidR="002A2603" w:rsidRPr="00180D7D" w:rsidRDefault="002A2603" w:rsidP="008371EB">
            <w:pPr>
              <w:pStyle w:val="Listeavsnitt"/>
              <w:numPr>
                <w:ilvl w:val="0"/>
                <w:numId w:val="97"/>
              </w:numPr>
              <w:tabs>
                <w:tab w:val="left" w:pos="284"/>
              </w:tabs>
              <w:spacing w:before="20"/>
              <w:rPr>
                <w:rFonts w:eastAsia="Calibri" w:cs="Calibri"/>
                <w:b/>
                <w:szCs w:val="22"/>
              </w:rPr>
            </w:pPr>
            <w:r w:rsidRPr="00180D7D">
              <w:rPr>
                <w:rFonts w:eastAsia="Calibri" w:cs="Calibri"/>
                <w:b/>
              </w:rPr>
              <w:t>Have operational barrier elements been identified, and are they covered by training?</w:t>
            </w:r>
          </w:p>
          <w:p w14:paraId="55EDCC90" w14:textId="77777777" w:rsidR="002A2603" w:rsidRPr="00180D7D" w:rsidRDefault="002A2603">
            <w:pPr>
              <w:ind w:left="720"/>
              <w:rPr>
                <w:rFonts w:eastAsia="Calibri" w:cs="Calibri"/>
                <w:i/>
                <w:szCs w:val="22"/>
              </w:rPr>
            </w:pPr>
            <w:r w:rsidRPr="00180D7D">
              <w:rPr>
                <w:rFonts w:eastAsia="Calibri" w:cs="Calibri"/>
                <w:i/>
              </w:rPr>
              <w:t xml:space="preserve">Training needs should be identified through a systematic process covering function and task analyses. This process must be carried out when the overall design of the CC is ready, and the amount of remote </w:t>
            </w:r>
            <w:r w:rsidRPr="00180D7D">
              <w:rPr>
                <w:rFonts w:eastAsia="Calibri" w:cs="Calibri"/>
                <w:i/>
              </w:rPr>
              <w:lastRenderedPageBreak/>
              <w:t>support has been decided. Associated training needs should include identification and training of operational barrier elements. Training needs also have implications for manning of the CC.</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1ECD81C3"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4CF7DA53"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B7F7CBD"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44E14FA7" w14:textId="4336A376" w:rsidR="002A2603" w:rsidRPr="00180D7D" w:rsidRDefault="002A2603">
            <w:pPr>
              <w:rPr>
                <w:rFonts w:eastAsia="Calibri" w:cs="Calibri"/>
                <w:sz w:val="18"/>
                <w:szCs w:val="18"/>
              </w:rPr>
            </w:pPr>
            <w:r w:rsidRPr="00180D7D">
              <w:rPr>
                <w:rFonts w:eastAsia="Calibri" w:cs="Calibri"/>
              </w:rPr>
              <w:t>MR §5, §16, §17</w:t>
            </w:r>
            <w:r w:rsidR="00F42D84">
              <w:rPr>
                <w:rFonts w:eastAsia="Calibri" w:cs="Calibri"/>
              </w:rPr>
              <w:t>,</w:t>
            </w:r>
            <w:r w:rsidRPr="00180D7D">
              <w:rPr>
                <w:rFonts w:eastAsia="Calibri" w:cs="Calibri"/>
              </w:rPr>
              <w:t xml:space="preserve"> §18</w:t>
            </w:r>
          </w:p>
          <w:p w14:paraId="7FF8BF8D" w14:textId="77777777" w:rsidR="002A2603" w:rsidRDefault="002A2603">
            <w:pPr>
              <w:rPr>
                <w:rFonts w:eastAsia="Calibri" w:cs="Calibri"/>
              </w:rPr>
            </w:pPr>
            <w:r w:rsidRPr="00180D7D">
              <w:rPr>
                <w:rFonts w:eastAsia="Calibri" w:cs="Calibri"/>
              </w:rPr>
              <w:t>AR §21</w:t>
            </w:r>
            <w:r w:rsidR="00F42D84">
              <w:rPr>
                <w:rFonts w:eastAsia="Calibri" w:cs="Calibri"/>
              </w:rPr>
              <w:t>,</w:t>
            </w:r>
            <w:r w:rsidRPr="00180D7D">
              <w:rPr>
                <w:rFonts w:eastAsia="Calibri" w:cs="Calibri"/>
              </w:rPr>
              <w:t xml:space="preserve"> §23</w:t>
            </w:r>
          </w:p>
          <w:p w14:paraId="61DC3DF0" w14:textId="77777777" w:rsidR="00AB78EF" w:rsidRDefault="00AB78EF">
            <w:pPr>
              <w:rPr>
                <w:rFonts w:eastAsia="Calibri" w:cs="Calibri"/>
              </w:rPr>
            </w:pPr>
          </w:p>
          <w:p w14:paraId="55A3C85C" w14:textId="77777777" w:rsidR="00AB78EF" w:rsidRDefault="00AB78EF">
            <w:pPr>
              <w:rPr>
                <w:rFonts w:eastAsia="Calibri" w:cs="Calibri"/>
              </w:rPr>
            </w:pPr>
          </w:p>
          <w:p w14:paraId="12B99037" w14:textId="26B4D335" w:rsidR="00AB78EF" w:rsidRPr="00180D7D" w:rsidRDefault="00AB78EF">
            <w:pPr>
              <w:rPr>
                <w:rFonts w:eastAsia="Calibri" w:cs="Calibri"/>
                <w:sz w:val="18"/>
                <w:szCs w:val="18"/>
              </w:rPr>
            </w:pPr>
            <w:r w:rsidRPr="003014EA">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73DE3996" w14:textId="77777777" w:rsidR="002A2603" w:rsidRPr="00180D7D" w:rsidRDefault="002A2603">
            <w:pPr>
              <w:rPr>
                <w:rFonts w:eastAsia="Calibri" w:cs="Calibri"/>
              </w:rPr>
            </w:pPr>
          </w:p>
        </w:tc>
        <w:tc>
          <w:tcPr>
            <w:tcW w:w="706" w:type="dxa"/>
            <w:tcBorders>
              <w:top w:val="single" w:sz="6" w:space="0" w:color="auto"/>
              <w:left w:val="single" w:sz="6" w:space="0" w:color="auto"/>
              <w:bottom w:val="single" w:sz="6" w:space="0" w:color="auto"/>
              <w:right w:val="single" w:sz="6" w:space="0" w:color="auto"/>
            </w:tcBorders>
            <w:tcMar>
              <w:left w:w="72" w:type="dxa"/>
              <w:right w:w="72" w:type="dxa"/>
            </w:tcMar>
          </w:tcPr>
          <w:p w14:paraId="2F5424C2" w14:textId="77777777" w:rsidR="002A2603" w:rsidRPr="00180D7D" w:rsidRDefault="002A2603">
            <w:pPr>
              <w:rPr>
                <w:rFonts w:eastAsia="Calibri" w:cs="Calibri"/>
              </w:rPr>
            </w:pPr>
          </w:p>
        </w:tc>
      </w:tr>
      <w:tr w:rsidR="002A2603" w:rsidRPr="00180D7D" w14:paraId="19CF46C4"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51CCE577" w14:textId="77777777" w:rsidR="002A2603" w:rsidRPr="00180D7D" w:rsidRDefault="002A2603">
            <w:pPr>
              <w:rPr>
                <w:rFonts w:eastAsia="Calibri" w:cs="Calibri"/>
                <w:b/>
                <w:bCs/>
              </w:rPr>
            </w:pPr>
            <w:r w:rsidRPr="00180D7D">
              <w:rPr>
                <w:rFonts w:eastAsia="Calibri" w:cs="Calibri"/>
                <w:b/>
                <w:bCs/>
              </w:rPr>
              <w:t>T1.2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3C8BE65D" w14:textId="77777777" w:rsidR="002A2603" w:rsidRPr="00180D7D" w:rsidRDefault="002A2603">
            <w:pPr>
              <w:ind w:left="720"/>
              <w:rPr>
                <w:rFonts w:eastAsia="Calibri" w:cs="Calibri"/>
                <w:szCs w:val="22"/>
              </w:rPr>
            </w:pPr>
            <w:r w:rsidRPr="00180D7D">
              <w:rPr>
                <w:rFonts w:eastAsia="Calibri" w:cs="Calibri"/>
                <w:b/>
              </w:rPr>
              <w:t>Have all involved team members been included in the training program (also personnel involved in remote support)?</w:t>
            </w:r>
          </w:p>
          <w:p w14:paraId="5E115959" w14:textId="77777777" w:rsidR="002A2603" w:rsidRPr="00180D7D" w:rsidRDefault="002A2603">
            <w:pPr>
              <w:ind w:left="720"/>
              <w:rPr>
                <w:rFonts w:eastAsia="Calibri" w:cs="Calibri"/>
                <w:szCs w:val="22"/>
              </w:rPr>
            </w:pPr>
            <w:r w:rsidRPr="00180D7D">
              <w:rPr>
                <w:rFonts w:eastAsia="Calibri" w:cs="Calibri"/>
                <w:i/>
              </w:rPr>
              <w:t>All the involved team members must be identified and included in the training program. In an environment with remote support, team members could be involved from both offshore and onshore. The team members should be involved in all operating conditions including abnormal conditions and remote support.</w:t>
            </w:r>
            <w:r w:rsidRPr="00180D7D">
              <w:rPr>
                <w:rFonts w:eastAsia="Calibri" w:cs="Calibri"/>
              </w:rPr>
              <w:t> </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A9D83D2"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67D6FCFB"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3DB42664"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433191CF" w14:textId="530794CA" w:rsidR="002A2603" w:rsidRPr="00180D7D" w:rsidRDefault="00AB78EF">
            <w:pPr>
              <w:rPr>
                <w:rFonts w:eastAsia="Calibri" w:cs="Calibri"/>
                <w:sz w:val="18"/>
                <w:szCs w:val="18"/>
              </w:rPr>
            </w:pPr>
            <w:r w:rsidRPr="003014EA">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5FB396FA" w14:textId="77777777" w:rsidR="002A2603" w:rsidRPr="00180D7D" w:rsidRDefault="002A2603">
            <w:pPr>
              <w:rPr>
                <w:rFonts w:eastAsia="Calibri" w:cs="Calibri"/>
              </w:rPr>
            </w:pPr>
          </w:p>
        </w:tc>
        <w:tc>
          <w:tcPr>
            <w:tcW w:w="706" w:type="dxa"/>
            <w:tcBorders>
              <w:top w:val="single" w:sz="6" w:space="0" w:color="auto"/>
              <w:left w:val="single" w:sz="6" w:space="0" w:color="auto"/>
              <w:bottom w:val="single" w:sz="6" w:space="0" w:color="auto"/>
              <w:right w:val="single" w:sz="6" w:space="0" w:color="auto"/>
            </w:tcBorders>
            <w:tcMar>
              <w:left w:w="72" w:type="dxa"/>
              <w:right w:w="72" w:type="dxa"/>
            </w:tcMar>
          </w:tcPr>
          <w:p w14:paraId="07B3DA6D" w14:textId="77777777" w:rsidR="002A2603" w:rsidRPr="00180D7D" w:rsidRDefault="002A2603">
            <w:pPr>
              <w:rPr>
                <w:rFonts w:eastAsia="Calibri" w:cs="Calibri"/>
              </w:rPr>
            </w:pPr>
          </w:p>
        </w:tc>
      </w:tr>
      <w:tr w:rsidR="002A2603" w:rsidRPr="00180D7D" w14:paraId="7114397C"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3FDA8566" w14:textId="77777777" w:rsidR="002A2603" w:rsidRPr="00180D7D" w:rsidRDefault="002A2603">
            <w:pPr>
              <w:rPr>
                <w:rFonts w:eastAsia="Calibri" w:cs="Calibri"/>
                <w:b/>
                <w:bCs/>
              </w:rPr>
            </w:pPr>
            <w:r w:rsidRPr="00180D7D">
              <w:rPr>
                <w:rFonts w:eastAsia="Calibri" w:cs="Calibri"/>
                <w:b/>
                <w:bCs/>
              </w:rPr>
              <w:t>T1.3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3D3C7CBC" w14:textId="0C821814" w:rsidR="002A2603" w:rsidRPr="00180D7D" w:rsidRDefault="00385BDF" w:rsidP="008371EB">
            <w:pPr>
              <w:pStyle w:val="Listeavsnitt"/>
              <w:numPr>
                <w:ilvl w:val="0"/>
                <w:numId w:val="96"/>
              </w:numPr>
              <w:tabs>
                <w:tab w:val="left" w:pos="284"/>
              </w:tabs>
              <w:spacing w:before="20"/>
              <w:rPr>
                <w:rFonts w:eastAsia="Calibri" w:cs="Calibri"/>
                <w:b/>
                <w:szCs w:val="22"/>
              </w:rPr>
            </w:pPr>
            <w:r>
              <w:rPr>
                <w:rFonts w:eastAsia="Calibri" w:cs="Calibri"/>
                <w:b/>
              </w:rPr>
              <w:t>*</w:t>
            </w:r>
            <w:r w:rsidR="002A2603" w:rsidRPr="00180D7D">
              <w:rPr>
                <w:rFonts w:eastAsia="Calibri" w:cs="Calibri"/>
                <w:b/>
              </w:rPr>
              <w:t>Have the required qualification and competencies been specified for the actual tasks?</w:t>
            </w:r>
          </w:p>
          <w:p w14:paraId="548A1A9A" w14:textId="77777777" w:rsidR="002A2603" w:rsidRPr="00180D7D" w:rsidRDefault="002A2603" w:rsidP="008371EB">
            <w:pPr>
              <w:pStyle w:val="Listeavsnitt"/>
              <w:numPr>
                <w:ilvl w:val="0"/>
                <w:numId w:val="96"/>
              </w:numPr>
              <w:tabs>
                <w:tab w:val="left" w:pos="284"/>
              </w:tabs>
              <w:spacing w:before="20"/>
              <w:rPr>
                <w:rFonts w:eastAsia="Calibri" w:cs="Calibri"/>
                <w:b/>
                <w:szCs w:val="22"/>
              </w:rPr>
            </w:pPr>
            <w:r w:rsidRPr="00180D7D">
              <w:rPr>
                <w:rFonts w:eastAsia="Calibri" w:cs="Calibri"/>
                <w:b/>
              </w:rPr>
              <w:t>Does the operator have the required qualification and competence to perform the task?</w:t>
            </w:r>
          </w:p>
          <w:p w14:paraId="512B6BC6" w14:textId="77777777" w:rsidR="002A2603" w:rsidRPr="00180D7D" w:rsidRDefault="002A2603">
            <w:pPr>
              <w:ind w:left="720"/>
              <w:rPr>
                <w:rFonts w:eastAsia="Calibri" w:cs="Calibri"/>
                <w:i/>
                <w:szCs w:val="22"/>
              </w:rPr>
            </w:pPr>
            <w:r w:rsidRPr="00180D7D">
              <w:rPr>
                <w:rFonts w:eastAsia="Calibri" w:cs="Calibri"/>
                <w:i/>
              </w:rPr>
              <w:t xml:space="preserve">Competence criteria should be defined for jobs that are of significance to safety. Can be presented in a competence matrix. </w:t>
            </w:r>
            <w:r w:rsidRPr="00180D7D">
              <w:rPr>
                <w:rFonts w:eastAsia="Calibri" w:cs="Calibri"/>
                <w:i/>
              </w:rPr>
              <w:lastRenderedPageBreak/>
              <w:t>How is the qualification objectively documented?</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09D25F01"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66935532"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3D3842F8"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326DFBD6" w14:textId="48BD0833" w:rsidR="002A2603" w:rsidRPr="00180D7D" w:rsidRDefault="002A2603">
            <w:pPr>
              <w:rPr>
                <w:rFonts w:eastAsia="Calibri" w:cs="Calibri"/>
                <w:sz w:val="18"/>
                <w:szCs w:val="18"/>
              </w:rPr>
            </w:pPr>
            <w:r w:rsidRPr="00180D7D">
              <w:rPr>
                <w:rFonts w:eastAsia="Calibri" w:cs="Calibri"/>
              </w:rPr>
              <w:t>MR §14, §16, §17</w:t>
            </w:r>
            <w:r w:rsidR="00F42D84">
              <w:rPr>
                <w:rFonts w:eastAsia="Calibri" w:cs="Calibri"/>
              </w:rPr>
              <w:t xml:space="preserve">, </w:t>
            </w:r>
            <w:r w:rsidRPr="00180D7D">
              <w:rPr>
                <w:rFonts w:eastAsia="Calibri" w:cs="Calibri"/>
              </w:rPr>
              <w:t>§18</w:t>
            </w:r>
          </w:p>
          <w:p w14:paraId="501F6D03" w14:textId="18105CD0" w:rsidR="002A2603" w:rsidRDefault="002A2603">
            <w:pPr>
              <w:rPr>
                <w:rFonts w:eastAsia="Calibri" w:cs="Calibri"/>
              </w:rPr>
            </w:pPr>
            <w:r w:rsidRPr="00180D7D">
              <w:rPr>
                <w:rFonts w:eastAsia="Calibri" w:cs="Calibri"/>
              </w:rPr>
              <w:t>FR §12</w:t>
            </w:r>
          </w:p>
          <w:p w14:paraId="5AB76330" w14:textId="5813D0C0" w:rsidR="00B612D7" w:rsidRDefault="00BA65FA">
            <w:pPr>
              <w:rPr>
                <w:rFonts w:eastAsia="Calibri" w:cs="Calibri"/>
                <w:color w:val="000000" w:themeColor="text1"/>
                <w:sz w:val="19"/>
                <w:szCs w:val="19"/>
              </w:rPr>
            </w:pPr>
            <w:r>
              <w:rPr>
                <w:rFonts w:eastAsia="Calibri" w:cs="Calibri"/>
                <w:color w:val="000000" w:themeColor="text1"/>
                <w:sz w:val="19"/>
                <w:szCs w:val="19"/>
              </w:rPr>
              <w:t>CRIOP</w:t>
            </w:r>
            <w:r w:rsidR="00126A1D" w:rsidRPr="000E235D">
              <w:rPr>
                <w:rFonts w:eastAsia="Calibri" w:cs="Calibri"/>
                <w:color w:val="000000" w:themeColor="text1"/>
                <w:sz w:val="19"/>
                <w:szCs w:val="19"/>
              </w:rPr>
              <w:t xml:space="preserve"> (2024) T1.1, </w:t>
            </w:r>
            <w:r w:rsidR="000E235D" w:rsidRPr="000E235D">
              <w:rPr>
                <w:rFonts w:eastAsia="Calibri" w:cs="Calibri"/>
                <w:color w:val="000000" w:themeColor="text1"/>
                <w:sz w:val="19"/>
                <w:szCs w:val="19"/>
              </w:rPr>
              <w:t>T1.3</w:t>
            </w:r>
          </w:p>
          <w:p w14:paraId="0C3241F5" w14:textId="77777777" w:rsidR="00AB78EF" w:rsidRDefault="00AB78EF">
            <w:pPr>
              <w:rPr>
                <w:rFonts w:eastAsia="Calibri" w:cs="Calibri"/>
                <w:color w:val="000000" w:themeColor="text1"/>
                <w:sz w:val="19"/>
                <w:szCs w:val="19"/>
              </w:rPr>
            </w:pPr>
          </w:p>
          <w:p w14:paraId="40630F1E" w14:textId="19722D35" w:rsidR="00AB78EF" w:rsidRPr="00180D7D" w:rsidRDefault="00AB78EF">
            <w:pPr>
              <w:rPr>
                <w:rFonts w:eastAsia="Calibri" w:cs="Calibri"/>
                <w:color w:val="E36C0A" w:themeColor="accent6" w:themeShade="BF"/>
                <w:sz w:val="19"/>
                <w:szCs w:val="19"/>
              </w:rPr>
            </w:pPr>
            <w:r w:rsidRPr="003014EA">
              <w:rPr>
                <w:sz w:val="20"/>
                <w:szCs w:val="20"/>
              </w:rPr>
              <w:t>DC: 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3347CB97" w14:textId="77777777" w:rsidR="002A2603" w:rsidRPr="00180D7D" w:rsidRDefault="002A2603">
            <w:pPr>
              <w:rPr>
                <w:rFonts w:eastAsia="Calibri" w:cs="Calibri"/>
              </w:rPr>
            </w:pPr>
          </w:p>
        </w:tc>
        <w:tc>
          <w:tcPr>
            <w:tcW w:w="706" w:type="dxa"/>
            <w:tcBorders>
              <w:top w:val="single" w:sz="6" w:space="0" w:color="auto"/>
              <w:left w:val="single" w:sz="6" w:space="0" w:color="auto"/>
              <w:bottom w:val="single" w:sz="6" w:space="0" w:color="auto"/>
              <w:right w:val="single" w:sz="6" w:space="0" w:color="auto"/>
            </w:tcBorders>
            <w:tcMar>
              <w:left w:w="72" w:type="dxa"/>
              <w:right w:w="72" w:type="dxa"/>
            </w:tcMar>
          </w:tcPr>
          <w:p w14:paraId="645A2397" w14:textId="77777777" w:rsidR="002A2603" w:rsidRPr="00180D7D" w:rsidRDefault="002A2603">
            <w:pPr>
              <w:rPr>
                <w:rFonts w:eastAsia="Calibri" w:cs="Calibri"/>
              </w:rPr>
            </w:pPr>
          </w:p>
        </w:tc>
      </w:tr>
      <w:tr w:rsidR="002A2603" w:rsidRPr="00180D7D" w14:paraId="3DBEC504"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2FEE3DE3" w14:textId="77777777" w:rsidR="002A2603" w:rsidRPr="00180D7D" w:rsidRDefault="002A2603">
            <w:pPr>
              <w:rPr>
                <w:rFonts w:eastAsia="Calibri" w:cs="Calibri"/>
                <w:b/>
                <w:bCs/>
              </w:rPr>
            </w:pPr>
            <w:r w:rsidRPr="00180D7D">
              <w:rPr>
                <w:rFonts w:eastAsia="Calibri" w:cs="Calibri"/>
                <w:b/>
                <w:bCs/>
              </w:rPr>
              <w:t>T1.4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61C90042" w14:textId="77777777" w:rsidR="002A2603" w:rsidRPr="00180D7D" w:rsidRDefault="002A2603" w:rsidP="008371EB">
            <w:pPr>
              <w:pStyle w:val="Listeavsnitt"/>
              <w:numPr>
                <w:ilvl w:val="0"/>
                <w:numId w:val="95"/>
              </w:numPr>
              <w:tabs>
                <w:tab w:val="left" w:pos="284"/>
              </w:tabs>
              <w:spacing w:before="20"/>
              <w:rPr>
                <w:rFonts w:eastAsia="Calibri" w:cs="Calibri"/>
                <w:b/>
                <w:szCs w:val="22"/>
              </w:rPr>
            </w:pPr>
            <w:r w:rsidRPr="00180D7D">
              <w:rPr>
                <w:rFonts w:eastAsia="Calibri" w:cs="Calibri"/>
                <w:b/>
              </w:rPr>
              <w:t>Are learning objectives identified?</w:t>
            </w:r>
          </w:p>
          <w:p w14:paraId="771BD929" w14:textId="77777777" w:rsidR="002A2603" w:rsidRPr="00180D7D" w:rsidRDefault="002A2603" w:rsidP="008371EB">
            <w:pPr>
              <w:pStyle w:val="Listeavsnitt"/>
              <w:numPr>
                <w:ilvl w:val="0"/>
                <w:numId w:val="95"/>
              </w:numPr>
              <w:tabs>
                <w:tab w:val="left" w:pos="284"/>
              </w:tabs>
              <w:spacing w:before="20"/>
              <w:rPr>
                <w:rFonts w:eastAsia="Calibri" w:cs="Calibri"/>
                <w:b/>
                <w:szCs w:val="22"/>
              </w:rPr>
            </w:pPr>
            <w:r w:rsidRPr="00180D7D">
              <w:rPr>
                <w:rFonts w:eastAsia="Calibri" w:cs="Calibri"/>
                <w:b/>
              </w:rPr>
              <w:t>Are learning objectives incorporated into the training programme?</w:t>
            </w:r>
          </w:p>
          <w:p w14:paraId="0266FD66" w14:textId="359F6C3C" w:rsidR="002A2603" w:rsidRPr="00180D7D" w:rsidRDefault="002A2603">
            <w:pPr>
              <w:ind w:left="720"/>
              <w:rPr>
                <w:rFonts w:eastAsia="Calibri" w:cs="Calibri"/>
                <w:i/>
                <w:szCs w:val="22"/>
              </w:rPr>
            </w:pPr>
            <w:r w:rsidRPr="00180D7D">
              <w:rPr>
                <w:rFonts w:eastAsia="Calibri" w:cs="Calibri"/>
                <w:i/>
              </w:rPr>
              <w:t xml:space="preserve">Learning objectives should </w:t>
            </w:r>
            <w:r w:rsidR="00CF6458">
              <w:rPr>
                <w:rFonts w:eastAsia="Calibri" w:cs="Calibri"/>
                <w:i/>
              </w:rPr>
              <w:t xml:space="preserve">include the team and </w:t>
            </w:r>
            <w:r w:rsidRPr="00180D7D">
              <w:rPr>
                <w:rFonts w:eastAsia="Calibri" w:cs="Calibri"/>
                <w:i/>
              </w:rPr>
              <w:t>be based on the task analysis conditions and standards of performance including HSE issues and include these in the training programme.</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4413DD23"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49177291"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2392EFE8"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570A58D8" w14:textId="15DD0A9B" w:rsidR="002A2603" w:rsidRPr="007E0C1A" w:rsidRDefault="002A2603">
            <w:pPr>
              <w:rPr>
                <w:rFonts w:eastAsia="Calibri" w:cs="Calibri"/>
                <w:sz w:val="18"/>
                <w:szCs w:val="18"/>
                <w:lang w:val="nn-NO"/>
              </w:rPr>
            </w:pPr>
            <w:r w:rsidRPr="007E0C1A">
              <w:rPr>
                <w:rFonts w:eastAsia="Calibri" w:cs="Calibri"/>
                <w:lang w:val="nn-NO"/>
              </w:rPr>
              <w:t>AR §21</w:t>
            </w:r>
            <w:r w:rsidR="00F42D84" w:rsidRPr="007E0C1A">
              <w:rPr>
                <w:rFonts w:eastAsia="Calibri" w:cs="Calibri"/>
                <w:lang w:val="nn-NO"/>
              </w:rPr>
              <w:t>,</w:t>
            </w:r>
            <w:r w:rsidRPr="007E0C1A">
              <w:rPr>
                <w:rFonts w:eastAsia="Calibri" w:cs="Calibri"/>
                <w:lang w:val="nn-NO"/>
              </w:rPr>
              <w:t xml:space="preserve"> §23</w:t>
            </w:r>
          </w:p>
          <w:p w14:paraId="42FF2DD6" w14:textId="77777777" w:rsidR="002A2603" w:rsidRPr="007E0C1A" w:rsidRDefault="002A2603">
            <w:pPr>
              <w:rPr>
                <w:rFonts w:eastAsia="Calibri" w:cs="Calibri"/>
                <w:sz w:val="18"/>
                <w:szCs w:val="18"/>
                <w:lang w:val="nn-NO"/>
              </w:rPr>
            </w:pPr>
            <w:r w:rsidRPr="007E0C1A">
              <w:rPr>
                <w:rFonts w:eastAsia="Calibri" w:cs="Calibri"/>
                <w:lang w:val="nn-NO"/>
              </w:rPr>
              <w:t>HFAM (NPD 2003)</w:t>
            </w:r>
          </w:p>
          <w:p w14:paraId="28441A28" w14:textId="77777777" w:rsidR="002A2603" w:rsidRPr="007E0C1A" w:rsidRDefault="002A2603">
            <w:pPr>
              <w:rPr>
                <w:rFonts w:eastAsia="Calibri" w:cs="Calibri"/>
                <w:lang w:val="nn-NO"/>
              </w:rPr>
            </w:pPr>
            <w:r w:rsidRPr="007E0C1A">
              <w:rPr>
                <w:rFonts w:eastAsia="Calibri" w:cs="Calibri"/>
                <w:lang w:val="nn-NO"/>
              </w:rPr>
              <w:t>EEMUA 201 (2019), ed. 3, 6.3</w:t>
            </w:r>
          </w:p>
          <w:p w14:paraId="1DE4C233" w14:textId="77777777" w:rsidR="007F1E66" w:rsidRPr="007E0C1A" w:rsidRDefault="007F1E66">
            <w:pPr>
              <w:rPr>
                <w:rFonts w:eastAsia="Calibri" w:cs="Calibri"/>
                <w:lang w:val="nn-NO"/>
              </w:rPr>
            </w:pPr>
          </w:p>
          <w:p w14:paraId="528E3CA3" w14:textId="15F0E19C" w:rsidR="007F1E66" w:rsidRPr="00180D7D" w:rsidRDefault="007F1E66">
            <w:pPr>
              <w:rPr>
                <w:rFonts w:eastAsia="Calibri" w:cs="Calibri"/>
                <w:sz w:val="18"/>
                <w:szCs w:val="18"/>
              </w:rPr>
            </w:pPr>
            <w:r w:rsidRPr="007F1E66">
              <w:rPr>
                <w:rFonts w:eastAsia="Calibri" w:cs="Calibri"/>
                <w:sz w:val="18"/>
                <w:szCs w:val="18"/>
              </w:rPr>
              <w:t>DC: Is there a programme for training of the drillers, and are the learning objectives identified and incorporated in the programme? Are the drillers frequently and systematically trained?</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35B92783" w14:textId="77777777" w:rsidR="002A2603" w:rsidRPr="00180D7D" w:rsidRDefault="002A2603">
            <w:pPr>
              <w:rPr>
                <w:rFonts w:eastAsia="Calibri" w:cs="Calibri"/>
              </w:rPr>
            </w:pPr>
          </w:p>
        </w:tc>
        <w:tc>
          <w:tcPr>
            <w:tcW w:w="706" w:type="dxa"/>
            <w:tcBorders>
              <w:top w:val="single" w:sz="6" w:space="0" w:color="auto"/>
              <w:left w:val="single" w:sz="6" w:space="0" w:color="auto"/>
              <w:bottom w:val="single" w:sz="6" w:space="0" w:color="auto"/>
              <w:right w:val="single" w:sz="6" w:space="0" w:color="auto"/>
            </w:tcBorders>
            <w:tcMar>
              <w:left w:w="72" w:type="dxa"/>
              <w:right w:w="72" w:type="dxa"/>
            </w:tcMar>
          </w:tcPr>
          <w:p w14:paraId="1B2D8E74" w14:textId="77777777" w:rsidR="002A2603" w:rsidRPr="00180D7D" w:rsidRDefault="002A2603">
            <w:pPr>
              <w:rPr>
                <w:rFonts w:eastAsia="Calibri" w:cs="Calibri"/>
              </w:rPr>
            </w:pPr>
          </w:p>
        </w:tc>
      </w:tr>
      <w:tr w:rsidR="002A2603" w:rsidRPr="00180D7D" w14:paraId="39C6E847"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5A99123A" w14:textId="77777777" w:rsidR="002A2603" w:rsidRPr="00180D7D" w:rsidRDefault="002A2603">
            <w:pPr>
              <w:rPr>
                <w:rFonts w:eastAsia="Calibri" w:cs="Calibri"/>
                <w:b/>
                <w:bCs/>
              </w:rPr>
            </w:pPr>
            <w:r w:rsidRPr="00180D7D">
              <w:rPr>
                <w:rFonts w:eastAsia="Calibri" w:cs="Calibri"/>
                <w:b/>
                <w:bCs/>
              </w:rPr>
              <w:t>T1.4.1</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3D5D2ADD" w14:textId="77777777" w:rsidR="002A2603" w:rsidRPr="00180D7D" w:rsidRDefault="002A2603">
            <w:pPr>
              <w:ind w:left="1440"/>
              <w:rPr>
                <w:rFonts w:eastAsia="Calibri" w:cs="Calibri"/>
                <w:b/>
                <w:szCs w:val="22"/>
              </w:rPr>
            </w:pPr>
            <w:r w:rsidRPr="00180D7D">
              <w:rPr>
                <w:rFonts w:eastAsia="Calibri" w:cs="Calibri"/>
                <w:b/>
              </w:rPr>
              <w:t>Are operators trained in all operational conditions including abnormal situations?</w:t>
            </w:r>
          </w:p>
          <w:p w14:paraId="3A423A6D" w14:textId="77777777" w:rsidR="002A2603" w:rsidRPr="00180D7D" w:rsidRDefault="002A2603">
            <w:pPr>
              <w:ind w:left="1440"/>
              <w:rPr>
                <w:rFonts w:eastAsia="Calibri" w:cs="Calibri"/>
                <w:szCs w:val="22"/>
              </w:rPr>
            </w:pPr>
            <w:r w:rsidRPr="00180D7D">
              <w:rPr>
                <w:rFonts w:eastAsia="Calibri" w:cs="Calibri"/>
                <w:i/>
              </w:rPr>
              <w:t>This should include start up, shut down, abnormal situations and normal operations. During startup, many problems arise that do not occur when the process is in a stable running state. Shutdowns and abnormal situations are frequent in this period and this experience is an important contribution to operator competence.</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19C82EC8"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2FB77790"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2C729F0A"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444C004D" w14:textId="77777777" w:rsidR="002A2603" w:rsidRPr="00180D7D" w:rsidRDefault="002A2603">
            <w:pPr>
              <w:rPr>
                <w:rFonts w:eastAsia="Calibri" w:cs="Calibri"/>
                <w:sz w:val="18"/>
                <w:szCs w:val="18"/>
              </w:rPr>
            </w:pPr>
            <w:r w:rsidRPr="00180D7D">
              <w:rPr>
                <w:rFonts w:eastAsia="Calibri" w:cs="Calibri"/>
              </w:rPr>
              <w:t>AR §23</w:t>
            </w:r>
          </w:p>
          <w:p w14:paraId="32B45042" w14:textId="217AE6D2" w:rsidR="002A2603" w:rsidRPr="00180D7D" w:rsidRDefault="00401106">
            <w:pPr>
              <w:rPr>
                <w:rFonts w:eastAsia="Calibri" w:cs="Calibri"/>
                <w:sz w:val="18"/>
                <w:szCs w:val="18"/>
              </w:rPr>
            </w:pPr>
            <w:r>
              <w:rPr>
                <w:rFonts w:eastAsia="Calibri" w:cs="Calibri"/>
              </w:rPr>
              <w:t>HSE</w:t>
            </w:r>
            <w:r w:rsidR="002A2603" w:rsidRPr="00180D7D">
              <w:rPr>
                <w:rFonts w:eastAsia="Calibri" w:cs="Calibri"/>
              </w:rPr>
              <w:t xml:space="preserve"> (1999), ed. 2, p.17</w:t>
            </w:r>
          </w:p>
          <w:p w14:paraId="6803F3BC" w14:textId="77777777" w:rsidR="002A2603" w:rsidRDefault="002A2603">
            <w:pPr>
              <w:rPr>
                <w:rFonts w:eastAsia="Calibri" w:cs="Calibri"/>
              </w:rPr>
            </w:pPr>
            <w:r w:rsidRPr="00180D7D">
              <w:rPr>
                <w:rFonts w:eastAsia="Calibri" w:cs="Calibri"/>
              </w:rPr>
              <w:t>ISO 11064-1 (2000), 10.2</w:t>
            </w:r>
          </w:p>
          <w:p w14:paraId="2235A032" w14:textId="77777777" w:rsidR="00EA777D" w:rsidRDefault="00EA777D">
            <w:pPr>
              <w:rPr>
                <w:rFonts w:eastAsia="Calibri" w:cs="Calibri"/>
              </w:rPr>
            </w:pPr>
          </w:p>
          <w:p w14:paraId="4A77B5FD" w14:textId="2EED9712" w:rsidR="00EA777D" w:rsidRPr="00180D7D" w:rsidRDefault="00EA777D">
            <w:pPr>
              <w:rPr>
                <w:rFonts w:eastAsia="Calibri" w:cs="Calibri"/>
                <w:sz w:val="18"/>
                <w:szCs w:val="18"/>
              </w:rPr>
            </w:pPr>
            <w:r w:rsidRPr="00EA777D">
              <w:rPr>
                <w:rFonts w:eastAsia="Calibri" w:cs="Calibri"/>
                <w:sz w:val="18"/>
                <w:szCs w:val="18"/>
              </w:rPr>
              <w:t>DC: Are the driller, tool pusher, company man etc. trained to work as a team in abnormal situations?</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6D8D85B9" w14:textId="77777777" w:rsidR="002A2603" w:rsidRPr="00180D7D" w:rsidRDefault="002A2603">
            <w:pPr>
              <w:rPr>
                <w:rFonts w:eastAsia="Calibri" w:cs="Calibri"/>
              </w:rPr>
            </w:pPr>
          </w:p>
        </w:tc>
        <w:tc>
          <w:tcPr>
            <w:tcW w:w="706" w:type="dxa"/>
            <w:tcBorders>
              <w:top w:val="single" w:sz="6" w:space="0" w:color="auto"/>
              <w:left w:val="single" w:sz="6" w:space="0" w:color="auto"/>
              <w:bottom w:val="single" w:sz="6" w:space="0" w:color="auto"/>
              <w:right w:val="single" w:sz="6" w:space="0" w:color="auto"/>
            </w:tcBorders>
            <w:tcMar>
              <w:left w:w="72" w:type="dxa"/>
              <w:right w:w="72" w:type="dxa"/>
            </w:tcMar>
          </w:tcPr>
          <w:p w14:paraId="694FE9BD" w14:textId="77777777" w:rsidR="002A2603" w:rsidRPr="00180D7D" w:rsidRDefault="002A2603">
            <w:pPr>
              <w:rPr>
                <w:rFonts w:eastAsia="Calibri" w:cs="Calibri"/>
              </w:rPr>
            </w:pPr>
          </w:p>
        </w:tc>
      </w:tr>
      <w:tr w:rsidR="002A2603" w:rsidRPr="00180D7D" w14:paraId="39056A34"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1EC9C5DC" w14:textId="77777777" w:rsidR="002A2603" w:rsidRPr="00180D7D" w:rsidRDefault="002A2603">
            <w:pPr>
              <w:rPr>
                <w:rFonts w:eastAsia="Calibri" w:cs="Calibri"/>
                <w:b/>
                <w:bCs/>
              </w:rPr>
            </w:pPr>
            <w:r w:rsidRPr="00180D7D">
              <w:rPr>
                <w:rFonts w:eastAsia="Calibri" w:cs="Calibri"/>
                <w:b/>
                <w:bCs/>
              </w:rPr>
              <w:lastRenderedPageBreak/>
              <w:t>T1.4.2</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3DB84923" w14:textId="77777777" w:rsidR="002A2603" w:rsidRPr="00180D7D" w:rsidRDefault="002A2603">
            <w:pPr>
              <w:ind w:left="1440"/>
              <w:rPr>
                <w:rFonts w:eastAsia="Calibri" w:cs="Calibri"/>
                <w:szCs w:val="22"/>
              </w:rPr>
            </w:pPr>
            <w:r w:rsidRPr="00180D7D">
              <w:rPr>
                <w:rFonts w:eastAsia="Calibri" w:cs="Calibri"/>
                <w:b/>
              </w:rPr>
              <w:t>Is training given in the use of all job aids?</w:t>
            </w:r>
          </w:p>
          <w:p w14:paraId="61DA90BD" w14:textId="77777777" w:rsidR="002A2603" w:rsidRPr="00180D7D" w:rsidRDefault="002A2603">
            <w:pPr>
              <w:ind w:left="1440"/>
              <w:rPr>
                <w:rFonts w:eastAsia="Calibri" w:cs="Calibri"/>
                <w:szCs w:val="22"/>
              </w:rPr>
            </w:pPr>
            <w:r w:rsidRPr="00180D7D">
              <w:rPr>
                <w:rFonts w:eastAsia="Calibri" w:cs="Calibri"/>
                <w:i/>
              </w:rPr>
              <w:t>Check: Procedures, work permits, logs and emergency equipment, and communication equipment.</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18EF9860"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3AB55C10"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A99ACB3"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2BA4167B" w14:textId="77777777" w:rsidR="002A2603" w:rsidRDefault="002A2603">
            <w:pPr>
              <w:rPr>
                <w:rFonts w:eastAsia="Calibri" w:cs="Calibri"/>
              </w:rPr>
            </w:pPr>
            <w:r w:rsidRPr="00180D7D">
              <w:rPr>
                <w:rFonts w:eastAsia="Calibri" w:cs="Calibri"/>
              </w:rPr>
              <w:t>HS</w:t>
            </w:r>
            <w:r w:rsidR="00401106">
              <w:rPr>
                <w:rFonts w:eastAsia="Calibri" w:cs="Calibri"/>
              </w:rPr>
              <w:t>E</w:t>
            </w:r>
            <w:r w:rsidRPr="00180D7D">
              <w:rPr>
                <w:rFonts w:eastAsia="Calibri" w:cs="Calibri"/>
              </w:rPr>
              <w:t xml:space="preserve"> (1999), ed. 2, p.25 &amp;</w:t>
            </w:r>
            <w:r w:rsidR="00F42D84">
              <w:rPr>
                <w:rFonts w:eastAsia="Calibri" w:cs="Calibri"/>
              </w:rPr>
              <w:t xml:space="preserve"> p.</w:t>
            </w:r>
            <w:r w:rsidRPr="00180D7D">
              <w:rPr>
                <w:rFonts w:eastAsia="Calibri" w:cs="Calibri"/>
              </w:rPr>
              <w:t>36</w:t>
            </w:r>
          </w:p>
          <w:p w14:paraId="54833587" w14:textId="3CD865F3" w:rsidR="00AB78EF" w:rsidRPr="00180D7D" w:rsidRDefault="00AB78EF">
            <w:pPr>
              <w:rPr>
                <w:rFonts w:eastAsia="Calibri" w:cs="Calibri"/>
                <w:color w:val="E36C0A" w:themeColor="accent6" w:themeShade="BF"/>
                <w:sz w:val="19"/>
                <w:szCs w:val="19"/>
              </w:rPr>
            </w:pPr>
            <w:r w:rsidRPr="00163FE1">
              <w:rPr>
                <w:sz w:val="20"/>
              </w:rPr>
              <w:t xml:space="preserve">DC: </w:t>
            </w:r>
            <w:r w:rsidRPr="00163FE1">
              <w:rPr>
                <w:sz w:val="20"/>
                <w:szCs w:val="20"/>
              </w:rPr>
              <w:t>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48A96877" w14:textId="77777777" w:rsidR="002A2603" w:rsidRPr="00180D7D" w:rsidRDefault="002A2603">
            <w:pPr>
              <w:rPr>
                <w:rFonts w:eastAsia="Calibri" w:cs="Calibri"/>
              </w:rPr>
            </w:pPr>
          </w:p>
        </w:tc>
        <w:tc>
          <w:tcPr>
            <w:tcW w:w="706" w:type="dxa"/>
            <w:tcBorders>
              <w:top w:val="single" w:sz="6" w:space="0" w:color="auto"/>
              <w:left w:val="single" w:sz="6" w:space="0" w:color="auto"/>
              <w:bottom w:val="single" w:sz="6" w:space="0" w:color="auto"/>
              <w:right w:val="single" w:sz="6" w:space="0" w:color="auto"/>
            </w:tcBorders>
            <w:tcMar>
              <w:left w:w="72" w:type="dxa"/>
              <w:right w:w="72" w:type="dxa"/>
            </w:tcMar>
          </w:tcPr>
          <w:p w14:paraId="261970B4" w14:textId="77777777" w:rsidR="002A2603" w:rsidRPr="00180D7D" w:rsidRDefault="002A2603">
            <w:pPr>
              <w:rPr>
                <w:rFonts w:eastAsia="Calibri" w:cs="Calibri"/>
              </w:rPr>
            </w:pPr>
          </w:p>
        </w:tc>
      </w:tr>
      <w:tr w:rsidR="002A2603" w:rsidRPr="00180D7D" w14:paraId="71CD4F42"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1FC82B4D" w14:textId="77777777" w:rsidR="002A2603" w:rsidRPr="00180D7D" w:rsidRDefault="002A2603">
            <w:pPr>
              <w:rPr>
                <w:rFonts w:eastAsia="Calibri" w:cs="Calibri"/>
                <w:b/>
                <w:bCs/>
              </w:rPr>
            </w:pPr>
            <w:r w:rsidRPr="00180D7D">
              <w:rPr>
                <w:rFonts w:eastAsia="Calibri" w:cs="Calibri"/>
                <w:b/>
                <w:bCs/>
              </w:rPr>
              <w:t>T1.4.3</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5D31FDB7" w14:textId="77777777" w:rsidR="002A2603" w:rsidRPr="00180D7D" w:rsidRDefault="002A2603">
            <w:pPr>
              <w:ind w:left="1440"/>
              <w:rPr>
                <w:rFonts w:eastAsia="Calibri" w:cs="Calibri"/>
                <w:szCs w:val="22"/>
              </w:rPr>
            </w:pPr>
            <w:r w:rsidRPr="00180D7D">
              <w:rPr>
                <w:rFonts w:eastAsia="Calibri" w:cs="Calibri"/>
                <w:b/>
              </w:rPr>
              <w:t>Do operators receive instruction and systematic training in all realistic operational usage of the alarm system?</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61DF4007"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4CA8319F"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6B847BDF"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5491156B" w14:textId="77777777" w:rsidR="002A2603" w:rsidRPr="00180D7D" w:rsidRDefault="002A2603">
            <w:pPr>
              <w:rPr>
                <w:rFonts w:eastAsia="Calibri" w:cs="Calibri"/>
              </w:rPr>
            </w:pPr>
            <w:r w:rsidRPr="00180D7D">
              <w:rPr>
                <w:rFonts w:eastAsia="Calibri" w:cs="Calibri"/>
              </w:rPr>
              <w:t>EEMUA 191 (2013), 3.8</w:t>
            </w:r>
          </w:p>
          <w:p w14:paraId="51701A6E" w14:textId="77777777" w:rsidR="002A2603" w:rsidRDefault="002A2603">
            <w:pPr>
              <w:rPr>
                <w:rFonts w:eastAsia="Calibri" w:cs="Calibri"/>
              </w:rPr>
            </w:pPr>
            <w:r w:rsidRPr="00180D7D">
              <w:rPr>
                <w:rFonts w:eastAsia="Calibri" w:cs="Calibri"/>
              </w:rPr>
              <w:t>ISO 11064-5 (2008), 6.1.4</w:t>
            </w:r>
          </w:p>
          <w:p w14:paraId="077E071A" w14:textId="77777777" w:rsidR="00AB78EF" w:rsidRDefault="00AB78EF">
            <w:pPr>
              <w:rPr>
                <w:rFonts w:eastAsia="Calibri" w:cs="Calibri"/>
              </w:rPr>
            </w:pPr>
          </w:p>
          <w:p w14:paraId="5CEF8A01" w14:textId="727E5D20" w:rsidR="00AB78EF" w:rsidRPr="00180D7D" w:rsidRDefault="00AB78EF">
            <w:pPr>
              <w:rPr>
                <w:rFonts w:eastAsia="Calibri" w:cs="Calibri"/>
                <w:color w:val="E36C0A" w:themeColor="accent6" w:themeShade="BF"/>
                <w:sz w:val="19"/>
                <w:szCs w:val="19"/>
              </w:rPr>
            </w:pPr>
            <w:r w:rsidRPr="00163FE1">
              <w:rPr>
                <w:sz w:val="20"/>
              </w:rPr>
              <w:t xml:space="preserve">DC: </w:t>
            </w:r>
            <w:r w:rsidRPr="00163FE1">
              <w:rPr>
                <w:sz w:val="20"/>
                <w:szCs w:val="20"/>
              </w:rPr>
              <w:t>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6C8E23EC" w14:textId="77777777" w:rsidR="002A2603" w:rsidRPr="00180D7D" w:rsidRDefault="002A2603">
            <w:pPr>
              <w:rPr>
                <w:rFonts w:eastAsia="Calibri" w:cs="Calibri"/>
              </w:rPr>
            </w:pPr>
          </w:p>
        </w:tc>
        <w:tc>
          <w:tcPr>
            <w:tcW w:w="706" w:type="dxa"/>
            <w:tcBorders>
              <w:top w:val="single" w:sz="6" w:space="0" w:color="auto"/>
              <w:left w:val="single" w:sz="6" w:space="0" w:color="auto"/>
              <w:bottom w:val="single" w:sz="6" w:space="0" w:color="auto"/>
              <w:right w:val="single" w:sz="6" w:space="0" w:color="auto"/>
            </w:tcBorders>
            <w:tcMar>
              <w:left w:w="72" w:type="dxa"/>
              <w:right w:w="72" w:type="dxa"/>
            </w:tcMar>
          </w:tcPr>
          <w:p w14:paraId="24051397" w14:textId="77777777" w:rsidR="002A2603" w:rsidRPr="00180D7D" w:rsidRDefault="002A2603">
            <w:pPr>
              <w:rPr>
                <w:rFonts w:eastAsia="Calibri" w:cs="Calibri"/>
              </w:rPr>
            </w:pPr>
          </w:p>
        </w:tc>
      </w:tr>
      <w:tr w:rsidR="002A2603" w:rsidRPr="00180D7D" w14:paraId="4519C187"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6C669B26" w14:textId="77777777" w:rsidR="002A2603" w:rsidRPr="00180D7D" w:rsidRDefault="002A2603">
            <w:pPr>
              <w:rPr>
                <w:rFonts w:eastAsia="Calibri" w:cs="Calibri"/>
                <w:b/>
                <w:bCs/>
              </w:rPr>
            </w:pPr>
            <w:r w:rsidRPr="00180D7D">
              <w:rPr>
                <w:rFonts w:eastAsia="Calibri" w:cs="Calibri"/>
                <w:b/>
                <w:bCs/>
              </w:rPr>
              <w:t>T1.4.4</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375AEA88" w14:textId="77777777" w:rsidR="002A2603" w:rsidRPr="00180D7D" w:rsidRDefault="002A2603">
            <w:pPr>
              <w:ind w:left="1440"/>
              <w:rPr>
                <w:rFonts w:eastAsia="Calibri" w:cs="Calibri"/>
                <w:b/>
                <w:szCs w:val="22"/>
              </w:rPr>
            </w:pPr>
            <w:r w:rsidRPr="00180D7D">
              <w:rPr>
                <w:rFonts w:eastAsia="Calibri" w:cs="Calibri"/>
                <w:b/>
              </w:rPr>
              <w:t>Are operators trained in the use and objectives of mimics and large screen displays? </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35E42246"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0C039A1F"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013C3DB4"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7F17DCD5" w14:textId="77777777" w:rsidR="002A2603" w:rsidRPr="00180D7D" w:rsidRDefault="002A2603">
            <w:pPr>
              <w:rPr>
                <w:rFonts w:eastAsia="Calibri" w:cs="Calibri"/>
                <w:sz w:val="18"/>
                <w:szCs w:val="18"/>
              </w:rPr>
            </w:pPr>
            <w:r w:rsidRPr="00180D7D">
              <w:rPr>
                <w:rFonts w:eastAsia="Calibri" w:cs="Calibri"/>
              </w:rPr>
              <w:t>IFE (2003), question 8, appendix 2</w:t>
            </w:r>
          </w:p>
          <w:p w14:paraId="1ECD141F" w14:textId="77777777" w:rsidR="002A2603" w:rsidRDefault="002A2603">
            <w:pPr>
              <w:rPr>
                <w:rFonts w:eastAsia="Calibri" w:cs="Calibri"/>
              </w:rPr>
            </w:pPr>
            <w:r w:rsidRPr="00180D7D">
              <w:rPr>
                <w:rFonts w:eastAsia="Calibri" w:cs="Calibri"/>
              </w:rPr>
              <w:t>NUREG0700 (2020), rev. 3, 6.1.2-8</w:t>
            </w:r>
          </w:p>
          <w:p w14:paraId="517FCB4B" w14:textId="11E16AE4" w:rsidR="0060755A" w:rsidRPr="00180D7D" w:rsidRDefault="0060755A">
            <w:pPr>
              <w:rPr>
                <w:rFonts w:eastAsia="Calibri" w:cs="Calibri"/>
                <w:color w:val="E36C0A" w:themeColor="accent6" w:themeShade="BF"/>
                <w:sz w:val="19"/>
                <w:szCs w:val="19"/>
              </w:rPr>
            </w:pPr>
            <w:r w:rsidRPr="0060755A">
              <w:rPr>
                <w:rFonts w:eastAsia="Calibri" w:cs="Calibri"/>
                <w:color w:val="000000" w:themeColor="text1"/>
                <w:sz w:val="19"/>
                <w:szCs w:val="19"/>
              </w:rPr>
              <w:t>DC: Applicable to the DC – related to mimics</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2EA6E17A" w14:textId="77777777" w:rsidR="002A2603" w:rsidRPr="00180D7D" w:rsidRDefault="002A2603">
            <w:pPr>
              <w:rPr>
                <w:rFonts w:eastAsia="Calibri" w:cs="Calibri"/>
              </w:rPr>
            </w:pPr>
          </w:p>
        </w:tc>
        <w:tc>
          <w:tcPr>
            <w:tcW w:w="706" w:type="dxa"/>
            <w:tcBorders>
              <w:top w:val="single" w:sz="6" w:space="0" w:color="auto"/>
              <w:left w:val="single" w:sz="6" w:space="0" w:color="auto"/>
              <w:bottom w:val="single" w:sz="6" w:space="0" w:color="auto"/>
              <w:right w:val="single" w:sz="6" w:space="0" w:color="auto"/>
            </w:tcBorders>
            <w:tcMar>
              <w:left w:w="72" w:type="dxa"/>
              <w:right w:w="72" w:type="dxa"/>
            </w:tcMar>
          </w:tcPr>
          <w:p w14:paraId="5324C801" w14:textId="77777777" w:rsidR="002A2603" w:rsidRPr="00180D7D" w:rsidRDefault="002A2603">
            <w:pPr>
              <w:rPr>
                <w:rFonts w:eastAsia="Calibri" w:cs="Calibri"/>
              </w:rPr>
            </w:pPr>
          </w:p>
        </w:tc>
      </w:tr>
      <w:tr w:rsidR="002A2603" w:rsidRPr="00F20571" w14:paraId="7965BE34"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082238DB" w14:textId="77777777" w:rsidR="002A2603" w:rsidRPr="00180D7D" w:rsidRDefault="002A2603">
            <w:pPr>
              <w:rPr>
                <w:rFonts w:eastAsia="Calibri" w:cs="Calibri"/>
                <w:b/>
                <w:bCs/>
              </w:rPr>
            </w:pPr>
            <w:r w:rsidRPr="00180D7D">
              <w:rPr>
                <w:rFonts w:eastAsia="Calibri" w:cs="Calibri"/>
                <w:b/>
                <w:bCs/>
              </w:rPr>
              <w:t>T1.4.5</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23EBD0C0" w14:textId="77777777" w:rsidR="002A2603" w:rsidRPr="00180D7D" w:rsidRDefault="002A2603">
            <w:pPr>
              <w:ind w:left="1440"/>
              <w:rPr>
                <w:rFonts w:eastAsia="Calibri" w:cs="Calibri"/>
                <w:b/>
                <w:szCs w:val="22"/>
              </w:rPr>
            </w:pPr>
            <w:r w:rsidRPr="00180D7D">
              <w:rPr>
                <w:rFonts w:eastAsia="Calibri" w:cs="Calibri"/>
                <w:b/>
              </w:rPr>
              <w:t>Are operating teams trained to communicate effectively?</w:t>
            </w:r>
          </w:p>
          <w:p w14:paraId="28B40927" w14:textId="1BB76AF9" w:rsidR="002A2603" w:rsidRPr="00180D7D" w:rsidRDefault="002A2603">
            <w:pPr>
              <w:ind w:left="1440"/>
              <w:rPr>
                <w:rFonts w:eastAsia="Calibri" w:cs="Calibri"/>
                <w:i/>
                <w:szCs w:val="22"/>
              </w:rPr>
            </w:pPr>
            <w:r w:rsidRPr="00180D7D">
              <w:rPr>
                <w:rFonts w:eastAsia="Calibri" w:cs="Calibri"/>
                <w:i/>
              </w:rPr>
              <w:t xml:space="preserve">Check: </w:t>
            </w:r>
            <w:r w:rsidR="008A6E76">
              <w:rPr>
                <w:rFonts w:eastAsia="Calibri" w:cs="Calibri"/>
                <w:i/>
              </w:rPr>
              <w:t>Technology</w:t>
            </w:r>
            <w:r w:rsidR="00AA23D1">
              <w:rPr>
                <w:rFonts w:eastAsia="Calibri" w:cs="Calibri"/>
                <w:i/>
              </w:rPr>
              <w:t xml:space="preserve">. </w:t>
            </w:r>
            <w:r w:rsidRPr="00180D7D">
              <w:rPr>
                <w:rFonts w:eastAsia="Calibri" w:cs="Calibri"/>
                <w:i/>
              </w:rPr>
              <w:t>Team members onshore, offshore, expert teams giving remote support and supporting staff from suppliers and other remote staff</w:t>
            </w:r>
            <w:r w:rsidR="00047C7F">
              <w:rPr>
                <w:rFonts w:eastAsia="Calibri" w:cs="Calibri"/>
                <w:i/>
              </w:rPr>
              <w:t>, check c</w:t>
            </w:r>
            <w:r w:rsidR="00D05C40">
              <w:rPr>
                <w:rFonts w:eastAsia="Calibri" w:cs="Calibri"/>
                <w:i/>
              </w:rPr>
              <w:t>ommunication protocol training</w:t>
            </w:r>
            <w:r w:rsidR="00AA23D1">
              <w:rPr>
                <w:rFonts w:eastAsia="Calibri" w:cs="Calibri"/>
                <w:i/>
              </w:rPr>
              <w:t xml:space="preserve"> and technology used</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1DCFE7E0"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4BFF3386"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18686988"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78A555AD" w14:textId="785F5801" w:rsidR="002A2603" w:rsidRPr="00070547" w:rsidRDefault="002A2603">
            <w:pPr>
              <w:rPr>
                <w:rFonts w:eastAsia="Calibri" w:cs="Calibri"/>
                <w:sz w:val="18"/>
                <w:szCs w:val="18"/>
              </w:rPr>
            </w:pPr>
            <w:r w:rsidRPr="00070547">
              <w:rPr>
                <w:rFonts w:eastAsia="Calibri" w:cs="Calibri"/>
              </w:rPr>
              <w:t>AR §21</w:t>
            </w:r>
            <w:r w:rsidR="00C57166" w:rsidRPr="00070547">
              <w:rPr>
                <w:rFonts w:eastAsia="Calibri" w:cs="Calibri"/>
              </w:rPr>
              <w:t>,</w:t>
            </w:r>
            <w:r w:rsidRPr="00070547">
              <w:rPr>
                <w:rFonts w:eastAsia="Calibri" w:cs="Calibri"/>
              </w:rPr>
              <w:t xml:space="preserve"> §22</w:t>
            </w:r>
          </w:p>
          <w:p w14:paraId="79D4D4CA" w14:textId="77777777" w:rsidR="002A2603" w:rsidRPr="00070547" w:rsidRDefault="002A2603">
            <w:pPr>
              <w:rPr>
                <w:rFonts w:eastAsia="Calibri" w:cs="Calibri"/>
                <w:sz w:val="18"/>
                <w:szCs w:val="18"/>
              </w:rPr>
            </w:pPr>
            <w:r w:rsidRPr="00070547">
              <w:rPr>
                <w:rFonts w:eastAsia="Calibri" w:cs="Calibri"/>
              </w:rPr>
              <w:t>FA §19</w:t>
            </w:r>
          </w:p>
          <w:p w14:paraId="5B81082F" w14:textId="1AF726FF" w:rsidR="002A2603" w:rsidRPr="00070547" w:rsidRDefault="002A2603">
            <w:pPr>
              <w:rPr>
                <w:rFonts w:eastAsia="Calibri" w:cs="Calibri"/>
                <w:color w:val="E36C0A" w:themeColor="accent6" w:themeShade="BF"/>
                <w:sz w:val="19"/>
                <w:szCs w:val="19"/>
              </w:rPr>
            </w:pPr>
            <w:r w:rsidRPr="00070547">
              <w:rPr>
                <w:rFonts w:eastAsia="Calibri" w:cs="Calibri"/>
              </w:rPr>
              <w:t xml:space="preserve">SfS </w:t>
            </w:r>
            <w:r w:rsidR="002D214E" w:rsidRPr="00070547">
              <w:rPr>
                <w:rFonts w:eastAsia="Calibri" w:cs="Calibri"/>
              </w:rPr>
              <w:t>(</w:t>
            </w:r>
            <w:r w:rsidRPr="00070547">
              <w:rPr>
                <w:rFonts w:eastAsia="Calibri" w:cs="Calibri"/>
              </w:rPr>
              <w:t>2023</w:t>
            </w:r>
            <w:r w:rsidR="002D214E" w:rsidRPr="00070547">
              <w:rPr>
                <w:rFonts w:eastAsia="Calibri" w:cs="Calibri"/>
              </w:rPr>
              <w:t xml:space="preserve">) </w:t>
            </w:r>
          </w:p>
          <w:p w14:paraId="64509CF2" w14:textId="77777777" w:rsidR="002A2603" w:rsidRDefault="002A2603">
            <w:pPr>
              <w:rPr>
                <w:rFonts w:eastAsia="Calibri" w:cs="Calibri"/>
                <w:color w:val="E36C0A" w:themeColor="accent6" w:themeShade="BF"/>
                <w:sz w:val="19"/>
                <w:szCs w:val="19"/>
              </w:rPr>
            </w:pPr>
          </w:p>
          <w:p w14:paraId="6256C3F7" w14:textId="77777777" w:rsidR="00AB78EF" w:rsidRDefault="00AB78EF">
            <w:pPr>
              <w:rPr>
                <w:rFonts w:eastAsia="Calibri" w:cs="Calibri"/>
                <w:color w:val="E36C0A" w:themeColor="accent6" w:themeShade="BF"/>
                <w:sz w:val="19"/>
                <w:szCs w:val="19"/>
              </w:rPr>
            </w:pPr>
          </w:p>
          <w:p w14:paraId="0023E5F2" w14:textId="04DA35B8" w:rsidR="00AB78EF" w:rsidRPr="00070547" w:rsidRDefault="00AB78EF">
            <w:pPr>
              <w:rPr>
                <w:rFonts w:eastAsia="Calibri" w:cs="Calibri"/>
                <w:color w:val="E36C0A" w:themeColor="accent6" w:themeShade="BF"/>
                <w:sz w:val="19"/>
                <w:szCs w:val="19"/>
              </w:rPr>
            </w:pPr>
            <w:r w:rsidRPr="00163FE1">
              <w:rPr>
                <w:sz w:val="20"/>
              </w:rPr>
              <w:t xml:space="preserve">DC: </w:t>
            </w:r>
            <w:r w:rsidRPr="00163FE1">
              <w:rPr>
                <w:sz w:val="20"/>
                <w:szCs w:val="20"/>
              </w:rPr>
              <w:t>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7C39137B" w14:textId="77777777" w:rsidR="002A2603" w:rsidRPr="00070547" w:rsidRDefault="002A2603">
            <w:pPr>
              <w:rPr>
                <w:rFonts w:eastAsia="Calibri" w:cs="Calibri"/>
              </w:rPr>
            </w:pPr>
          </w:p>
        </w:tc>
        <w:tc>
          <w:tcPr>
            <w:tcW w:w="706" w:type="dxa"/>
            <w:tcBorders>
              <w:top w:val="single" w:sz="6" w:space="0" w:color="auto"/>
              <w:left w:val="single" w:sz="6" w:space="0" w:color="auto"/>
              <w:bottom w:val="single" w:sz="6" w:space="0" w:color="auto"/>
              <w:right w:val="single" w:sz="6" w:space="0" w:color="auto"/>
            </w:tcBorders>
            <w:tcMar>
              <w:left w:w="72" w:type="dxa"/>
              <w:right w:w="72" w:type="dxa"/>
            </w:tcMar>
          </w:tcPr>
          <w:p w14:paraId="34AD5A16" w14:textId="77777777" w:rsidR="002A2603" w:rsidRPr="00070547" w:rsidRDefault="002A2603">
            <w:pPr>
              <w:rPr>
                <w:rFonts w:eastAsia="Calibri" w:cs="Calibri"/>
              </w:rPr>
            </w:pPr>
          </w:p>
        </w:tc>
      </w:tr>
      <w:tr w:rsidR="002A2603" w:rsidRPr="00180D7D" w14:paraId="0C44FCAA"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4F3EC448" w14:textId="77777777" w:rsidR="002A2603" w:rsidRPr="00180D7D" w:rsidRDefault="002A2603">
            <w:pPr>
              <w:rPr>
                <w:rFonts w:eastAsia="Calibri" w:cs="Calibri"/>
                <w:b/>
                <w:bCs/>
              </w:rPr>
            </w:pPr>
            <w:r w:rsidRPr="00180D7D">
              <w:rPr>
                <w:rFonts w:eastAsia="Calibri" w:cs="Calibri"/>
                <w:b/>
                <w:bCs/>
              </w:rPr>
              <w:t>T1.4.6</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35FCCD82" w14:textId="77777777" w:rsidR="002A2603" w:rsidRPr="00180D7D" w:rsidRDefault="002A2603">
            <w:pPr>
              <w:ind w:left="1440"/>
              <w:rPr>
                <w:rFonts w:eastAsia="Calibri" w:cs="Calibri"/>
                <w:b/>
                <w:szCs w:val="22"/>
              </w:rPr>
            </w:pPr>
            <w:r w:rsidRPr="00180D7D">
              <w:rPr>
                <w:rFonts w:eastAsia="Calibri" w:cs="Calibri"/>
                <w:b/>
              </w:rPr>
              <w:t>Are operating teams trained together in the allocation/ transfer of responsibility?</w:t>
            </w:r>
          </w:p>
          <w:p w14:paraId="3E64B56A" w14:textId="77777777" w:rsidR="002A2603" w:rsidRPr="00180D7D" w:rsidRDefault="002A2603">
            <w:pPr>
              <w:ind w:left="1440"/>
              <w:rPr>
                <w:rFonts w:eastAsia="Calibri" w:cs="Calibri"/>
                <w:szCs w:val="22"/>
              </w:rPr>
            </w:pPr>
            <w:r w:rsidRPr="00180D7D">
              <w:rPr>
                <w:rFonts w:eastAsia="Calibri" w:cs="Calibri"/>
                <w:i/>
              </w:rPr>
              <w:t xml:space="preserve">Check: Team members onshore, offshore, expert </w:t>
            </w:r>
            <w:r w:rsidRPr="00180D7D">
              <w:rPr>
                <w:rFonts w:eastAsia="Calibri" w:cs="Calibri"/>
                <w:i/>
              </w:rPr>
              <w:lastRenderedPageBreak/>
              <w:t>teams giving remote support and supporting staff from suppliers and other remote staff.</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38907E66"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1A4DCF32"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36127739"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7D74992C" w14:textId="77777777" w:rsidR="002A2603" w:rsidRPr="00180D7D" w:rsidRDefault="002A2603">
            <w:pPr>
              <w:rPr>
                <w:rFonts w:eastAsia="Calibri" w:cs="Calibri"/>
                <w:sz w:val="18"/>
                <w:szCs w:val="18"/>
              </w:rPr>
            </w:pPr>
            <w:r w:rsidRPr="00180D7D">
              <w:rPr>
                <w:rFonts w:eastAsia="Calibri" w:cs="Calibri"/>
              </w:rPr>
              <w:t>IOGP-502 (2014), section 5</w:t>
            </w:r>
          </w:p>
          <w:p w14:paraId="7D253A85" w14:textId="6EAA751F" w:rsidR="002A2603" w:rsidRPr="00180D7D" w:rsidRDefault="002A2603">
            <w:pPr>
              <w:rPr>
                <w:rFonts w:eastAsia="Calibri" w:cs="Calibri"/>
                <w:sz w:val="18"/>
                <w:szCs w:val="18"/>
              </w:rPr>
            </w:pPr>
            <w:r w:rsidRPr="00180D7D">
              <w:rPr>
                <w:rFonts w:eastAsia="Calibri" w:cs="Calibri"/>
              </w:rPr>
              <w:t>Energy Institute (2014), EI Report, 3.3.5</w:t>
            </w:r>
          </w:p>
          <w:p w14:paraId="34D24DB4" w14:textId="77777777" w:rsidR="002A2603" w:rsidRDefault="002A2603">
            <w:pPr>
              <w:rPr>
                <w:rFonts w:eastAsia="Calibri" w:cs="Calibri"/>
              </w:rPr>
            </w:pPr>
            <w:r w:rsidRPr="00180D7D">
              <w:rPr>
                <w:rFonts w:eastAsia="Calibri" w:cs="Calibri"/>
              </w:rPr>
              <w:t>HSE (2003)</w:t>
            </w:r>
          </w:p>
          <w:p w14:paraId="193C1406" w14:textId="77777777" w:rsidR="000E7937" w:rsidRDefault="000E7937">
            <w:pPr>
              <w:rPr>
                <w:rFonts w:eastAsia="Calibri" w:cs="Calibri"/>
              </w:rPr>
            </w:pPr>
          </w:p>
          <w:p w14:paraId="1843052B" w14:textId="4D93C593" w:rsidR="000E7937" w:rsidRPr="00180D7D" w:rsidRDefault="000E7937">
            <w:pPr>
              <w:rPr>
                <w:rFonts w:eastAsia="Calibri" w:cs="Calibri"/>
                <w:sz w:val="18"/>
                <w:szCs w:val="18"/>
              </w:rPr>
            </w:pPr>
            <w:r w:rsidRPr="000E7937">
              <w:rPr>
                <w:rFonts w:eastAsia="Calibri" w:cs="Calibri"/>
                <w:sz w:val="18"/>
                <w:szCs w:val="18"/>
              </w:rPr>
              <w:lastRenderedPageBreak/>
              <w:t>DC: Is an onshore emergency /support team established? Are the "on location team" and the onshore emergency team trained to work together as a team in abnormal situations?</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5E29F80B" w14:textId="77777777" w:rsidR="002A2603" w:rsidRPr="00180D7D" w:rsidRDefault="002A2603">
            <w:pPr>
              <w:rPr>
                <w:rFonts w:eastAsia="Calibri" w:cs="Calibri"/>
              </w:rPr>
            </w:pPr>
          </w:p>
        </w:tc>
        <w:tc>
          <w:tcPr>
            <w:tcW w:w="706" w:type="dxa"/>
            <w:tcBorders>
              <w:top w:val="single" w:sz="6" w:space="0" w:color="auto"/>
              <w:left w:val="single" w:sz="6" w:space="0" w:color="auto"/>
              <w:bottom w:val="single" w:sz="6" w:space="0" w:color="auto"/>
              <w:right w:val="single" w:sz="6" w:space="0" w:color="auto"/>
            </w:tcBorders>
            <w:tcMar>
              <w:left w:w="72" w:type="dxa"/>
              <w:right w:w="72" w:type="dxa"/>
            </w:tcMar>
          </w:tcPr>
          <w:p w14:paraId="0B1DAB65" w14:textId="77777777" w:rsidR="002A2603" w:rsidRPr="00180D7D" w:rsidRDefault="002A2603">
            <w:pPr>
              <w:rPr>
                <w:rFonts w:eastAsia="Calibri" w:cs="Calibri"/>
              </w:rPr>
            </w:pPr>
          </w:p>
        </w:tc>
      </w:tr>
      <w:tr w:rsidR="002A2603" w:rsidRPr="00180D7D" w14:paraId="630AF12E"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4D9DB75C" w14:textId="77777777" w:rsidR="002A2603" w:rsidRPr="00180D7D" w:rsidRDefault="002A2603">
            <w:pPr>
              <w:rPr>
                <w:rFonts w:eastAsia="Calibri" w:cs="Calibri"/>
                <w:b/>
                <w:bCs/>
              </w:rPr>
            </w:pPr>
            <w:r w:rsidRPr="00180D7D">
              <w:rPr>
                <w:rFonts w:eastAsia="Calibri" w:cs="Calibri"/>
                <w:b/>
                <w:bCs/>
              </w:rPr>
              <w:t>T1.4.7</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369027B4" w14:textId="77777777" w:rsidR="002A2603" w:rsidRPr="00180D7D" w:rsidRDefault="002A2603" w:rsidP="008371EB">
            <w:pPr>
              <w:pStyle w:val="Listeavsnitt"/>
              <w:numPr>
                <w:ilvl w:val="0"/>
                <w:numId w:val="94"/>
              </w:numPr>
              <w:tabs>
                <w:tab w:val="left" w:pos="284"/>
              </w:tabs>
              <w:spacing w:before="20"/>
              <w:rPr>
                <w:rFonts w:eastAsia="Calibri" w:cs="Calibri"/>
                <w:b/>
                <w:szCs w:val="22"/>
              </w:rPr>
            </w:pPr>
            <w:r w:rsidRPr="00180D7D">
              <w:rPr>
                <w:rFonts w:eastAsia="Calibri" w:cs="Calibri"/>
                <w:b/>
              </w:rPr>
              <w:t>Are necessary competence requirements related to remote operations identified?</w:t>
            </w:r>
          </w:p>
          <w:p w14:paraId="534FF1B7" w14:textId="77777777" w:rsidR="002A2603" w:rsidRPr="00180D7D" w:rsidRDefault="002A2603" w:rsidP="008371EB">
            <w:pPr>
              <w:pStyle w:val="Listeavsnitt"/>
              <w:numPr>
                <w:ilvl w:val="0"/>
                <w:numId w:val="94"/>
              </w:numPr>
              <w:tabs>
                <w:tab w:val="left" w:pos="284"/>
              </w:tabs>
              <w:spacing w:before="20"/>
              <w:rPr>
                <w:rFonts w:eastAsia="Calibri" w:cs="Calibri"/>
                <w:szCs w:val="22"/>
              </w:rPr>
            </w:pPr>
            <w:r w:rsidRPr="00180D7D">
              <w:rPr>
                <w:rFonts w:eastAsia="Calibri" w:cs="Calibri"/>
                <w:b/>
              </w:rPr>
              <w:t>Is necessary training involving remote operations done?</w:t>
            </w:r>
          </w:p>
          <w:p w14:paraId="3CF8E4B4" w14:textId="206DCEC3" w:rsidR="002A2603" w:rsidRPr="00180D7D" w:rsidRDefault="002A2603">
            <w:pPr>
              <w:ind w:left="1440"/>
              <w:rPr>
                <w:rFonts w:eastAsia="Calibri" w:cs="Calibri"/>
                <w:szCs w:val="22"/>
              </w:rPr>
            </w:pPr>
            <w:r w:rsidRPr="00180D7D">
              <w:rPr>
                <w:rFonts w:eastAsia="Calibri" w:cs="Calibri"/>
                <w:i/>
              </w:rPr>
              <w:t xml:space="preserve">Training must be performed based on the new </w:t>
            </w:r>
            <w:r w:rsidR="007049C8">
              <w:rPr>
                <w:rFonts w:eastAsia="Calibri" w:cs="Calibri"/>
                <w:i/>
              </w:rPr>
              <w:t xml:space="preserve">technology, </w:t>
            </w:r>
            <w:r w:rsidRPr="00180D7D">
              <w:rPr>
                <w:rFonts w:eastAsia="Calibri" w:cs="Calibri"/>
                <w:i/>
              </w:rPr>
              <w:t>procedures and new roles and responsibilities</w:t>
            </w:r>
            <w:r w:rsidR="00ED2E2E">
              <w:rPr>
                <w:rFonts w:eastAsia="Calibri" w:cs="Calibri"/>
                <w:i/>
              </w:rPr>
              <w:t xml:space="preserve">. </w:t>
            </w:r>
            <w:r w:rsidRPr="00180D7D">
              <w:rPr>
                <w:rFonts w:eastAsia="Calibri" w:cs="Calibri"/>
                <w:i/>
              </w:rPr>
              <w:t>Risk related to Information security should be explored and communicated to increase awareness among the operators in the Central Control Rooms and operators in the Collaboration rooms.</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336AA475"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1D33F8E5"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6DE01B3E"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69B60C47" w14:textId="77777777" w:rsidR="0024221F" w:rsidRDefault="002A2603">
            <w:pPr>
              <w:rPr>
                <w:rFonts w:eastAsia="Calibri" w:cs="Calibri"/>
              </w:rPr>
            </w:pPr>
            <w:r w:rsidRPr="00180D7D">
              <w:rPr>
                <w:rFonts w:eastAsia="Calibri" w:cs="Calibri"/>
              </w:rPr>
              <w:t>HSE (2003)</w:t>
            </w:r>
            <w:r w:rsidR="00CF435C">
              <w:rPr>
                <w:rFonts w:eastAsia="Calibri" w:cs="Calibri"/>
              </w:rPr>
              <w:t>,</w:t>
            </w:r>
            <w:r w:rsidR="003915EE">
              <w:rPr>
                <w:rFonts w:eastAsia="Calibri" w:cs="Calibri"/>
              </w:rPr>
              <w:t xml:space="preserve"> </w:t>
            </w:r>
          </w:p>
          <w:p w14:paraId="37877379" w14:textId="77777777" w:rsidR="0024221F" w:rsidRDefault="0024221F">
            <w:pPr>
              <w:rPr>
                <w:rFonts w:eastAsia="Calibri" w:cs="Calibri"/>
              </w:rPr>
            </w:pPr>
          </w:p>
          <w:p w14:paraId="063B9A22" w14:textId="3B02378F" w:rsidR="002A2603" w:rsidRDefault="00BA65FA">
            <w:pPr>
              <w:rPr>
                <w:rFonts w:eastAsia="Calibri" w:cs="Calibri"/>
              </w:rPr>
            </w:pPr>
            <w:r>
              <w:rPr>
                <w:rFonts w:eastAsia="Calibri" w:cs="Calibri"/>
              </w:rPr>
              <w:t>CRIOP</w:t>
            </w:r>
            <w:r w:rsidR="007E66DD">
              <w:rPr>
                <w:rFonts w:eastAsia="Calibri" w:cs="Calibri"/>
              </w:rPr>
              <w:t xml:space="preserve"> (</w:t>
            </w:r>
            <w:r w:rsidR="00D957F7">
              <w:rPr>
                <w:rFonts w:eastAsia="Calibri" w:cs="Calibri"/>
              </w:rPr>
              <w:t>2024) E</w:t>
            </w:r>
            <w:r w:rsidR="00065E90">
              <w:rPr>
                <w:rFonts w:eastAsia="Calibri" w:cs="Calibri"/>
              </w:rPr>
              <w:t>14, 14.1</w:t>
            </w:r>
          </w:p>
          <w:p w14:paraId="23AF21B4" w14:textId="77777777" w:rsidR="00AB78EF" w:rsidRDefault="00AB78EF">
            <w:pPr>
              <w:rPr>
                <w:rFonts w:eastAsia="Calibri" w:cs="Calibri"/>
              </w:rPr>
            </w:pPr>
          </w:p>
          <w:p w14:paraId="49820040" w14:textId="3F7A1AC7" w:rsidR="00AB78EF" w:rsidRPr="00180D7D" w:rsidRDefault="00AB78EF">
            <w:pPr>
              <w:rPr>
                <w:rFonts w:eastAsia="Calibri" w:cs="Calibri"/>
                <w:sz w:val="18"/>
                <w:szCs w:val="18"/>
              </w:rPr>
            </w:pPr>
            <w:r w:rsidRPr="00163FE1">
              <w:rPr>
                <w:sz w:val="20"/>
              </w:rPr>
              <w:t xml:space="preserve">DC: </w:t>
            </w:r>
            <w:r w:rsidRPr="00163FE1">
              <w:rPr>
                <w:sz w:val="20"/>
                <w:szCs w:val="20"/>
              </w:rPr>
              <w:t>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1B50724A" w14:textId="77777777" w:rsidR="002A2603" w:rsidRPr="00180D7D" w:rsidRDefault="002A2603">
            <w:pPr>
              <w:rPr>
                <w:rFonts w:eastAsia="Calibri" w:cs="Calibri"/>
              </w:rPr>
            </w:pPr>
          </w:p>
        </w:tc>
        <w:tc>
          <w:tcPr>
            <w:tcW w:w="706" w:type="dxa"/>
            <w:tcBorders>
              <w:top w:val="single" w:sz="6" w:space="0" w:color="auto"/>
              <w:left w:val="single" w:sz="6" w:space="0" w:color="auto"/>
              <w:bottom w:val="single" w:sz="6" w:space="0" w:color="auto"/>
              <w:right w:val="single" w:sz="6" w:space="0" w:color="auto"/>
            </w:tcBorders>
            <w:tcMar>
              <w:left w:w="72" w:type="dxa"/>
              <w:right w:w="72" w:type="dxa"/>
            </w:tcMar>
          </w:tcPr>
          <w:p w14:paraId="783D4EF4" w14:textId="77777777" w:rsidR="002A2603" w:rsidRPr="00180D7D" w:rsidRDefault="002A2603">
            <w:pPr>
              <w:rPr>
                <w:rFonts w:eastAsia="Calibri" w:cs="Calibri"/>
              </w:rPr>
            </w:pPr>
          </w:p>
        </w:tc>
      </w:tr>
      <w:tr w:rsidR="002A2603" w:rsidRPr="00180D7D" w14:paraId="18EEBBC1"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35D36C5F" w14:textId="77777777" w:rsidR="002A2603" w:rsidRPr="00180D7D" w:rsidRDefault="002A2603">
            <w:pPr>
              <w:rPr>
                <w:rFonts w:eastAsia="Calibri" w:cs="Calibri"/>
                <w:b/>
                <w:bCs/>
              </w:rPr>
            </w:pPr>
            <w:r w:rsidRPr="00180D7D">
              <w:rPr>
                <w:rFonts w:eastAsia="Calibri" w:cs="Calibri"/>
                <w:b/>
                <w:bCs/>
              </w:rPr>
              <w:t>T1.4.8</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0AF13941" w14:textId="6A43EAE8" w:rsidR="002A2603" w:rsidRPr="00180D7D" w:rsidRDefault="002A2603">
            <w:pPr>
              <w:spacing w:line="259" w:lineRule="auto"/>
              <w:ind w:left="1440"/>
              <w:rPr>
                <w:rFonts w:eastAsia="Calibri" w:cs="Calibri"/>
                <w:b/>
              </w:rPr>
            </w:pPr>
            <w:r w:rsidRPr="00180D7D">
              <w:rPr>
                <w:rFonts w:eastAsia="Calibri" w:cs="Calibri"/>
                <w:b/>
              </w:rPr>
              <w:t xml:space="preserve">Are operators trained in diagnostic skills which will help them </w:t>
            </w:r>
            <w:r w:rsidRPr="00180D7D">
              <w:rPr>
                <w:rFonts w:eastAsia="Calibri" w:cs="Calibri"/>
                <w:b/>
                <w:bCs/>
              </w:rPr>
              <w:t xml:space="preserve">act </w:t>
            </w:r>
            <w:r w:rsidRPr="00180D7D">
              <w:rPr>
                <w:rFonts w:eastAsia="Calibri" w:cs="Calibri"/>
                <w:b/>
              </w:rPr>
              <w:t>in unfamiliar situations? </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632E23B1"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7C1C162A"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C8B336E"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27193B7F" w14:textId="77777777" w:rsidR="002A2603" w:rsidRDefault="002A2603">
            <w:pPr>
              <w:rPr>
                <w:rFonts w:eastAsia="Calibri" w:cs="Calibri"/>
              </w:rPr>
            </w:pPr>
            <w:r w:rsidRPr="00180D7D">
              <w:rPr>
                <w:rFonts w:eastAsia="Calibri" w:cs="Calibri"/>
              </w:rPr>
              <w:t>AR §21</w:t>
            </w:r>
            <w:r w:rsidR="00C57166">
              <w:rPr>
                <w:rFonts w:eastAsia="Calibri" w:cs="Calibri"/>
              </w:rPr>
              <w:t>,</w:t>
            </w:r>
            <w:r w:rsidRPr="00180D7D">
              <w:rPr>
                <w:rFonts w:eastAsia="Calibri" w:cs="Calibri"/>
              </w:rPr>
              <w:t xml:space="preserve"> §23</w:t>
            </w:r>
          </w:p>
          <w:p w14:paraId="1C625378" w14:textId="77777777" w:rsidR="00AB78EF" w:rsidRDefault="00AB78EF">
            <w:pPr>
              <w:rPr>
                <w:rFonts w:eastAsia="Calibri" w:cs="Calibri"/>
              </w:rPr>
            </w:pPr>
          </w:p>
          <w:p w14:paraId="6340EBA2" w14:textId="5311342E" w:rsidR="00AB78EF" w:rsidRPr="00180D7D" w:rsidRDefault="00AB78EF">
            <w:pPr>
              <w:rPr>
                <w:rFonts w:eastAsia="Calibri" w:cs="Calibri"/>
                <w:color w:val="E36C0A" w:themeColor="accent6" w:themeShade="BF"/>
                <w:sz w:val="19"/>
                <w:szCs w:val="19"/>
              </w:rPr>
            </w:pPr>
            <w:r w:rsidRPr="00163FE1">
              <w:rPr>
                <w:sz w:val="20"/>
              </w:rPr>
              <w:t xml:space="preserve">DC: </w:t>
            </w:r>
            <w:r w:rsidRPr="00163FE1">
              <w:rPr>
                <w:sz w:val="20"/>
                <w:szCs w:val="20"/>
              </w:rPr>
              <w:t>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4C9C9C8A" w14:textId="77777777" w:rsidR="002A2603" w:rsidRPr="00180D7D" w:rsidRDefault="002A2603">
            <w:pPr>
              <w:rPr>
                <w:rFonts w:eastAsia="Calibri" w:cs="Calibri"/>
              </w:rPr>
            </w:pPr>
          </w:p>
        </w:tc>
        <w:tc>
          <w:tcPr>
            <w:tcW w:w="706" w:type="dxa"/>
            <w:tcBorders>
              <w:top w:val="single" w:sz="6" w:space="0" w:color="auto"/>
              <w:left w:val="single" w:sz="6" w:space="0" w:color="auto"/>
              <w:bottom w:val="single" w:sz="6" w:space="0" w:color="auto"/>
              <w:right w:val="single" w:sz="6" w:space="0" w:color="auto"/>
            </w:tcBorders>
            <w:tcMar>
              <w:left w:w="72" w:type="dxa"/>
              <w:right w:w="72" w:type="dxa"/>
            </w:tcMar>
          </w:tcPr>
          <w:p w14:paraId="2F2E292F" w14:textId="77777777" w:rsidR="002A2603" w:rsidRPr="00180D7D" w:rsidRDefault="002A2603">
            <w:pPr>
              <w:rPr>
                <w:rFonts w:eastAsia="Calibri" w:cs="Calibri"/>
              </w:rPr>
            </w:pPr>
          </w:p>
        </w:tc>
      </w:tr>
      <w:tr w:rsidR="002A2603" w:rsidRPr="00180D7D" w14:paraId="5636A4A9"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19A5A020" w14:textId="77777777" w:rsidR="002A2603" w:rsidRPr="00180D7D" w:rsidRDefault="002A2603">
            <w:pPr>
              <w:rPr>
                <w:rFonts w:eastAsia="Calibri" w:cs="Calibri"/>
                <w:b/>
                <w:bCs/>
              </w:rPr>
            </w:pPr>
            <w:r w:rsidRPr="00180D7D">
              <w:rPr>
                <w:rFonts w:eastAsia="Calibri" w:cs="Calibri"/>
                <w:b/>
                <w:bCs/>
              </w:rPr>
              <w:t>T1.4.9</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01FCAA45" w14:textId="77777777" w:rsidR="002A2603" w:rsidRPr="00180D7D" w:rsidRDefault="002A2603">
            <w:pPr>
              <w:ind w:left="1440"/>
              <w:rPr>
                <w:rFonts w:eastAsia="Calibri" w:cs="Calibri"/>
                <w:b/>
                <w:szCs w:val="22"/>
              </w:rPr>
            </w:pPr>
            <w:r w:rsidRPr="00180D7D">
              <w:rPr>
                <w:rFonts w:eastAsia="Calibri" w:cs="Calibri"/>
                <w:b/>
              </w:rPr>
              <w:t>Are operators trained in correcting their own errors?</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51CC6D9"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4C054C00"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02416C54"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030A010C" w14:textId="77777777" w:rsidR="002A2603" w:rsidRDefault="002A2603">
            <w:pPr>
              <w:rPr>
                <w:rFonts w:eastAsia="Calibri" w:cs="Calibri"/>
              </w:rPr>
            </w:pPr>
            <w:r w:rsidRPr="00180D7D">
              <w:rPr>
                <w:rFonts w:eastAsia="Calibri" w:cs="Calibri"/>
              </w:rPr>
              <w:t>MR §23</w:t>
            </w:r>
          </w:p>
          <w:p w14:paraId="22E57B34" w14:textId="52C180B7" w:rsidR="00AB78EF" w:rsidRPr="00180D7D" w:rsidRDefault="00AB78EF">
            <w:pPr>
              <w:rPr>
                <w:rFonts w:eastAsia="Calibri" w:cs="Calibri"/>
                <w:color w:val="E36C0A" w:themeColor="accent6" w:themeShade="BF"/>
                <w:sz w:val="19"/>
                <w:szCs w:val="19"/>
              </w:rPr>
            </w:pPr>
            <w:r w:rsidRPr="00163FE1">
              <w:rPr>
                <w:sz w:val="20"/>
              </w:rPr>
              <w:t xml:space="preserve">DC: </w:t>
            </w:r>
            <w:r w:rsidRPr="00163FE1">
              <w:rPr>
                <w:sz w:val="20"/>
                <w:szCs w:val="20"/>
              </w:rPr>
              <w:t>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58B44592" w14:textId="77777777" w:rsidR="002A2603" w:rsidRPr="00180D7D" w:rsidRDefault="002A2603">
            <w:pPr>
              <w:rPr>
                <w:rFonts w:eastAsia="Calibri" w:cs="Calibri"/>
              </w:rPr>
            </w:pPr>
          </w:p>
        </w:tc>
        <w:tc>
          <w:tcPr>
            <w:tcW w:w="706" w:type="dxa"/>
            <w:tcBorders>
              <w:top w:val="single" w:sz="6" w:space="0" w:color="auto"/>
              <w:left w:val="single" w:sz="6" w:space="0" w:color="auto"/>
              <w:bottom w:val="single" w:sz="6" w:space="0" w:color="auto"/>
              <w:right w:val="single" w:sz="6" w:space="0" w:color="auto"/>
            </w:tcBorders>
            <w:tcMar>
              <w:left w:w="72" w:type="dxa"/>
              <w:right w:w="72" w:type="dxa"/>
            </w:tcMar>
          </w:tcPr>
          <w:p w14:paraId="16DDCE0E" w14:textId="77777777" w:rsidR="002A2603" w:rsidRPr="00180D7D" w:rsidRDefault="002A2603">
            <w:pPr>
              <w:rPr>
                <w:rFonts w:eastAsia="Calibri" w:cs="Calibri"/>
              </w:rPr>
            </w:pPr>
          </w:p>
        </w:tc>
      </w:tr>
      <w:tr w:rsidR="002A2603" w:rsidRPr="00180D7D" w14:paraId="1B8B924D"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0957BC5E" w14:textId="3762D6B2" w:rsidR="002A2603" w:rsidRPr="00180D7D" w:rsidRDefault="002A2603">
            <w:pPr>
              <w:rPr>
                <w:rFonts w:eastAsia="Calibri" w:cs="Calibri"/>
                <w:b/>
                <w:bCs/>
              </w:rPr>
            </w:pPr>
            <w:r w:rsidRPr="00180D7D">
              <w:rPr>
                <w:rFonts w:eastAsia="Calibri" w:cs="Calibri"/>
                <w:b/>
                <w:bCs/>
              </w:rPr>
              <w:lastRenderedPageBreak/>
              <w:t>T2</w:t>
            </w:r>
            <w:r w:rsidR="00C870B6">
              <w:rPr>
                <w:rFonts w:eastAsia="Calibri" w:cs="Calibri"/>
                <w:b/>
                <w:bCs/>
              </w:rPr>
              <w:t>*</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71879C0E" w14:textId="77777777" w:rsidR="002A2603" w:rsidRDefault="002A2603">
            <w:pPr>
              <w:rPr>
                <w:rFonts w:eastAsia="Calibri" w:cs="Calibri"/>
              </w:rPr>
            </w:pPr>
            <w:r w:rsidRPr="00180D7D">
              <w:rPr>
                <w:rFonts w:eastAsia="Calibri" w:cs="Calibri"/>
                <w:b/>
              </w:rPr>
              <w:t>Is a system for evaluating, checking and modification of training program available?</w:t>
            </w:r>
            <w:r w:rsidRPr="00180D7D">
              <w:rPr>
                <w:rFonts w:eastAsia="Calibri" w:cs="Calibri"/>
              </w:rPr>
              <w:t> </w:t>
            </w:r>
          </w:p>
          <w:p w14:paraId="05E214E1" w14:textId="484307F8" w:rsidR="00AA23D1" w:rsidRPr="00180D7D" w:rsidRDefault="00AA23D1">
            <w:pPr>
              <w:rPr>
                <w:rFonts w:eastAsia="Calibri" w:cs="Calibri"/>
                <w:szCs w:val="22"/>
              </w:rPr>
            </w:pPr>
            <w:r>
              <w:rPr>
                <w:rFonts w:eastAsia="Calibri" w:cs="Calibri"/>
              </w:rPr>
              <w:t>Check handling of MoC, small software updates</w:t>
            </w:r>
            <w:r w:rsidR="00CF6458">
              <w:rPr>
                <w:rFonts w:eastAsia="Calibri" w:cs="Calibri"/>
              </w:rPr>
              <w:t>. (MoC must include training).</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4D47AE17"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1EE8497"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466185B3"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364DC03D" w14:textId="77777777" w:rsidR="002A2603" w:rsidRDefault="002A2603">
            <w:pPr>
              <w:rPr>
                <w:rFonts w:eastAsia="Calibri" w:cs="Calibri"/>
              </w:rPr>
            </w:pPr>
            <w:r w:rsidRPr="00180D7D">
              <w:rPr>
                <w:rFonts w:eastAsia="Calibri" w:cs="Calibri"/>
              </w:rPr>
              <w:t xml:space="preserve">ISO 11064-1 (2000), </w:t>
            </w:r>
            <w:r w:rsidR="00020A75">
              <w:rPr>
                <w:rFonts w:eastAsia="Calibri" w:cs="Calibri"/>
              </w:rPr>
              <w:t xml:space="preserve">9.7, </w:t>
            </w:r>
            <w:r w:rsidRPr="00180D7D">
              <w:rPr>
                <w:rFonts w:eastAsia="Calibri" w:cs="Calibri"/>
              </w:rPr>
              <w:t>10.2</w:t>
            </w:r>
          </w:p>
          <w:p w14:paraId="2652ECA2" w14:textId="7C524009" w:rsidR="00AB78EF" w:rsidRPr="00180D7D" w:rsidRDefault="00AB78EF">
            <w:pPr>
              <w:rPr>
                <w:rFonts w:eastAsia="Calibri" w:cs="Calibri"/>
                <w:color w:val="E36C0A" w:themeColor="accent6" w:themeShade="BF"/>
                <w:sz w:val="19"/>
                <w:szCs w:val="19"/>
              </w:rPr>
            </w:pPr>
            <w:r w:rsidRPr="00163FE1">
              <w:rPr>
                <w:sz w:val="20"/>
              </w:rPr>
              <w:t xml:space="preserve">DC: </w:t>
            </w:r>
            <w:r w:rsidRPr="00163FE1">
              <w:rPr>
                <w:sz w:val="20"/>
                <w:szCs w:val="20"/>
              </w:rPr>
              <w:t>Applicable to the DC</w:t>
            </w:r>
            <w:r w:rsidR="00CF6458">
              <w:rPr>
                <w:sz w:val="20"/>
                <w:szCs w:val="20"/>
              </w:rPr>
              <w:t xml:space="preserve">, especially related to small software </w:t>
            </w:r>
            <w:r w:rsidR="008A6E76">
              <w:rPr>
                <w:sz w:val="20"/>
                <w:szCs w:val="20"/>
              </w:rPr>
              <w:t>updates</w:t>
            </w:r>
            <w:r w:rsidR="00CF6458">
              <w:rPr>
                <w:sz w:val="20"/>
                <w:szCs w:val="20"/>
              </w:rPr>
              <w:t>, new equipment, new small systems…</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564CDD10" w14:textId="77777777" w:rsidR="002A2603" w:rsidRPr="00180D7D" w:rsidRDefault="002A2603">
            <w:pPr>
              <w:rPr>
                <w:rFonts w:eastAsia="Calibri" w:cs="Calibri"/>
              </w:rPr>
            </w:pPr>
          </w:p>
        </w:tc>
        <w:tc>
          <w:tcPr>
            <w:tcW w:w="706" w:type="dxa"/>
            <w:tcBorders>
              <w:top w:val="single" w:sz="6" w:space="0" w:color="auto"/>
              <w:left w:val="single" w:sz="6" w:space="0" w:color="auto"/>
              <w:bottom w:val="single" w:sz="6" w:space="0" w:color="auto"/>
              <w:right w:val="single" w:sz="6" w:space="0" w:color="auto"/>
            </w:tcBorders>
            <w:tcMar>
              <w:left w:w="72" w:type="dxa"/>
              <w:right w:w="72" w:type="dxa"/>
            </w:tcMar>
          </w:tcPr>
          <w:p w14:paraId="5DC9A353" w14:textId="77777777" w:rsidR="002A2603" w:rsidRPr="00180D7D" w:rsidRDefault="002A2603">
            <w:pPr>
              <w:rPr>
                <w:rFonts w:eastAsia="Calibri" w:cs="Calibri"/>
              </w:rPr>
            </w:pPr>
          </w:p>
        </w:tc>
      </w:tr>
      <w:tr w:rsidR="002A2603" w:rsidRPr="00180D7D" w14:paraId="1C719D70"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54786412" w14:textId="77777777" w:rsidR="002A2603" w:rsidRPr="00180D7D" w:rsidRDefault="002A2603">
            <w:pPr>
              <w:rPr>
                <w:rFonts w:eastAsia="Calibri" w:cs="Calibri"/>
                <w:b/>
                <w:bCs/>
              </w:rPr>
            </w:pPr>
            <w:r w:rsidRPr="00180D7D">
              <w:rPr>
                <w:rFonts w:eastAsia="Calibri" w:cs="Calibri"/>
                <w:b/>
                <w:bCs/>
              </w:rPr>
              <w:t>T2.1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29A3E70C" w14:textId="77777777" w:rsidR="002A2603" w:rsidRPr="00180D7D" w:rsidRDefault="002A2603">
            <w:pPr>
              <w:ind w:left="720"/>
              <w:rPr>
                <w:rFonts w:eastAsia="Calibri" w:cs="Calibri"/>
                <w:b/>
                <w:szCs w:val="22"/>
              </w:rPr>
            </w:pPr>
            <w:r w:rsidRPr="00180D7D">
              <w:rPr>
                <w:rFonts w:eastAsia="Calibri" w:cs="Calibri"/>
                <w:b/>
              </w:rPr>
              <w:t>Are experience and the information from incidents used in the re-training of operators?</w:t>
            </w:r>
          </w:p>
          <w:p w14:paraId="0FE38F67" w14:textId="77777777" w:rsidR="002A2603" w:rsidRPr="00180D7D" w:rsidRDefault="002A2603">
            <w:pPr>
              <w:ind w:left="720"/>
              <w:rPr>
                <w:rFonts w:eastAsia="Calibri" w:cs="Calibri"/>
                <w:i/>
                <w:szCs w:val="22"/>
              </w:rPr>
            </w:pPr>
            <w:r w:rsidRPr="00180D7D">
              <w:rPr>
                <w:rFonts w:eastAsia="Calibri" w:cs="Calibri"/>
                <w:i/>
              </w:rPr>
              <w:t>Experience and the information from incidents should be spread systematically to all operators involved and relevant personnel through the company training department. </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2801264E"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4F27478A"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30F064BB"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17DF2253" w14:textId="77777777" w:rsidR="002A2603" w:rsidRDefault="002A2603">
            <w:pPr>
              <w:rPr>
                <w:rFonts w:eastAsia="Calibri" w:cs="Calibri"/>
              </w:rPr>
            </w:pPr>
            <w:r w:rsidRPr="00180D7D">
              <w:rPr>
                <w:rFonts w:eastAsia="Calibri" w:cs="Calibri"/>
              </w:rPr>
              <w:t>ISO 11064-1 (2000), 10.2</w:t>
            </w:r>
          </w:p>
          <w:p w14:paraId="2BE4B99B" w14:textId="284B9632" w:rsidR="008C7CE1" w:rsidRDefault="00BA65FA">
            <w:pPr>
              <w:rPr>
                <w:rFonts w:eastAsia="Calibri" w:cs="Calibri"/>
              </w:rPr>
            </w:pPr>
            <w:r>
              <w:rPr>
                <w:rFonts w:eastAsia="Calibri" w:cs="Calibri"/>
              </w:rPr>
              <w:t>CRIOP</w:t>
            </w:r>
            <w:r w:rsidR="008C7CE1">
              <w:rPr>
                <w:rFonts w:eastAsia="Calibri" w:cs="Calibri"/>
              </w:rPr>
              <w:t xml:space="preserve"> (2024) </w:t>
            </w:r>
            <w:r w:rsidR="00564292">
              <w:rPr>
                <w:rFonts w:eastAsia="Calibri" w:cs="Calibri"/>
              </w:rPr>
              <w:t>T4</w:t>
            </w:r>
          </w:p>
          <w:p w14:paraId="4FFFFD43" w14:textId="77777777" w:rsidR="00AB78EF" w:rsidRDefault="00AB78EF">
            <w:pPr>
              <w:rPr>
                <w:rFonts w:eastAsia="Calibri" w:cs="Calibri"/>
              </w:rPr>
            </w:pPr>
          </w:p>
          <w:p w14:paraId="11552D7B" w14:textId="44F44940" w:rsidR="00AB78EF" w:rsidRPr="00180D7D" w:rsidRDefault="00AB78EF">
            <w:pPr>
              <w:rPr>
                <w:rFonts w:eastAsia="Calibri" w:cs="Calibri"/>
                <w:color w:val="E36C0A" w:themeColor="accent6" w:themeShade="BF"/>
                <w:sz w:val="19"/>
                <w:szCs w:val="19"/>
              </w:rPr>
            </w:pPr>
            <w:r w:rsidRPr="00163FE1">
              <w:rPr>
                <w:sz w:val="20"/>
              </w:rPr>
              <w:t xml:space="preserve">DC: </w:t>
            </w:r>
            <w:r w:rsidRPr="00163FE1">
              <w:rPr>
                <w:sz w:val="20"/>
                <w:szCs w:val="20"/>
              </w:rPr>
              <w:t>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0BBE8F78" w14:textId="77777777" w:rsidR="002A2603" w:rsidRPr="00180D7D" w:rsidRDefault="002A2603">
            <w:pPr>
              <w:rPr>
                <w:rFonts w:eastAsia="Calibri" w:cs="Calibri"/>
              </w:rPr>
            </w:pPr>
          </w:p>
        </w:tc>
        <w:tc>
          <w:tcPr>
            <w:tcW w:w="706" w:type="dxa"/>
            <w:tcBorders>
              <w:top w:val="single" w:sz="6" w:space="0" w:color="auto"/>
              <w:left w:val="single" w:sz="6" w:space="0" w:color="auto"/>
              <w:bottom w:val="single" w:sz="6" w:space="0" w:color="auto"/>
              <w:right w:val="single" w:sz="6" w:space="0" w:color="auto"/>
            </w:tcBorders>
            <w:tcMar>
              <w:left w:w="72" w:type="dxa"/>
              <w:right w:w="72" w:type="dxa"/>
            </w:tcMar>
          </w:tcPr>
          <w:p w14:paraId="2892A285" w14:textId="77777777" w:rsidR="002A2603" w:rsidRPr="00180D7D" w:rsidRDefault="002A2603">
            <w:pPr>
              <w:rPr>
                <w:rFonts w:eastAsia="Calibri" w:cs="Calibri"/>
              </w:rPr>
            </w:pPr>
          </w:p>
        </w:tc>
      </w:tr>
      <w:tr w:rsidR="002A2603" w:rsidRPr="00180D7D" w14:paraId="6880E226"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4DB1925A" w14:textId="77777777" w:rsidR="002A2603" w:rsidRPr="00180D7D" w:rsidRDefault="002A2603">
            <w:pPr>
              <w:rPr>
                <w:rFonts w:eastAsia="Calibri" w:cs="Calibri"/>
                <w:b/>
                <w:bCs/>
              </w:rPr>
            </w:pPr>
            <w:r w:rsidRPr="00180D7D">
              <w:rPr>
                <w:rFonts w:eastAsia="Calibri" w:cs="Calibri"/>
                <w:b/>
                <w:bCs/>
              </w:rPr>
              <w:t>T2.2</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3048572B" w14:textId="77777777" w:rsidR="002A2603" w:rsidRPr="00180D7D" w:rsidRDefault="002A2603">
            <w:pPr>
              <w:ind w:left="720"/>
              <w:rPr>
                <w:rFonts w:eastAsia="Calibri" w:cs="Calibri"/>
                <w:b/>
                <w:szCs w:val="22"/>
              </w:rPr>
            </w:pPr>
            <w:r w:rsidRPr="00180D7D">
              <w:rPr>
                <w:rFonts w:eastAsia="Calibri" w:cs="Calibri"/>
                <w:b/>
              </w:rPr>
              <w:t>Do changes in requirements for task performance result in changes in training and training materials?</w:t>
            </w:r>
          </w:p>
          <w:p w14:paraId="6244E99B" w14:textId="77777777" w:rsidR="002A2603" w:rsidRPr="00180D7D" w:rsidRDefault="002A2603">
            <w:pPr>
              <w:ind w:left="720"/>
              <w:rPr>
                <w:rFonts w:eastAsia="Calibri" w:cs="Calibri"/>
                <w:i/>
                <w:szCs w:val="22"/>
              </w:rPr>
            </w:pPr>
            <w:r w:rsidRPr="00180D7D">
              <w:rPr>
                <w:rFonts w:eastAsia="Calibri" w:cs="Calibri"/>
                <w:i/>
              </w:rPr>
              <w:t>Multiskilling, job-rotation, new equipment, new technology and minor alterations to the CC may change the work situation for the operator. These changes should be documented analyse and new associated training needs should be included in existing training programmes.</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08C2C91C"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33A9FCEE"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1B59146C"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43714488" w14:textId="551B9F5F" w:rsidR="002A2603" w:rsidRPr="00180D7D" w:rsidRDefault="002A2603">
            <w:pPr>
              <w:rPr>
                <w:rFonts w:eastAsia="Calibri" w:cs="Calibri"/>
                <w:sz w:val="18"/>
                <w:szCs w:val="18"/>
              </w:rPr>
            </w:pPr>
            <w:r w:rsidRPr="00180D7D">
              <w:rPr>
                <w:rFonts w:eastAsia="Calibri" w:cs="Calibri"/>
              </w:rPr>
              <w:t>AR §21, §22</w:t>
            </w:r>
            <w:r w:rsidR="00C57166">
              <w:rPr>
                <w:rFonts w:eastAsia="Calibri" w:cs="Calibri"/>
              </w:rPr>
              <w:t>,</w:t>
            </w:r>
            <w:r w:rsidRPr="00180D7D">
              <w:rPr>
                <w:rFonts w:eastAsia="Calibri" w:cs="Calibri"/>
              </w:rPr>
              <w:t xml:space="preserve"> §23</w:t>
            </w:r>
          </w:p>
          <w:p w14:paraId="6B5EF251" w14:textId="77777777" w:rsidR="002A2603" w:rsidRPr="00180D7D" w:rsidRDefault="002A2603">
            <w:pPr>
              <w:rPr>
                <w:rFonts w:eastAsia="Calibri" w:cs="Calibri"/>
                <w:sz w:val="18"/>
                <w:szCs w:val="18"/>
              </w:rPr>
            </w:pPr>
            <w:r w:rsidRPr="00180D7D">
              <w:rPr>
                <w:rFonts w:eastAsia="Calibri" w:cs="Calibri"/>
              </w:rPr>
              <w:t>MR §23</w:t>
            </w:r>
          </w:p>
          <w:p w14:paraId="6C16880C" w14:textId="77777777" w:rsidR="002A2603" w:rsidRDefault="002A2603">
            <w:pPr>
              <w:rPr>
                <w:rFonts w:eastAsia="Calibri" w:cs="Calibri"/>
              </w:rPr>
            </w:pPr>
            <w:r w:rsidRPr="00180D7D">
              <w:rPr>
                <w:rFonts w:eastAsia="Calibri" w:cs="Calibri"/>
              </w:rPr>
              <w:t>HFAM (NPD 2003)</w:t>
            </w:r>
          </w:p>
          <w:p w14:paraId="23DB22E3" w14:textId="504A4509" w:rsidR="008923CD" w:rsidRDefault="00BA65FA">
            <w:pPr>
              <w:rPr>
                <w:rFonts w:eastAsia="Calibri" w:cs="Calibri"/>
              </w:rPr>
            </w:pPr>
            <w:r>
              <w:rPr>
                <w:rFonts w:eastAsia="Calibri" w:cs="Calibri"/>
              </w:rPr>
              <w:t>CRIOP</w:t>
            </w:r>
            <w:r w:rsidR="008923CD">
              <w:rPr>
                <w:rFonts w:eastAsia="Calibri" w:cs="Calibri"/>
              </w:rPr>
              <w:t xml:space="preserve"> (2024) T4.1 </w:t>
            </w:r>
          </w:p>
          <w:p w14:paraId="60C91A91" w14:textId="77777777" w:rsidR="00362135" w:rsidRDefault="00362135">
            <w:pPr>
              <w:rPr>
                <w:rFonts w:eastAsia="Calibri" w:cs="Calibri"/>
              </w:rPr>
            </w:pPr>
          </w:p>
          <w:p w14:paraId="06E39DE5" w14:textId="77777777" w:rsidR="00362135" w:rsidRDefault="00362135">
            <w:pPr>
              <w:rPr>
                <w:rFonts w:eastAsia="Calibri" w:cs="Calibri"/>
              </w:rPr>
            </w:pPr>
          </w:p>
          <w:p w14:paraId="3482F042" w14:textId="7D448C9B" w:rsidR="00362135" w:rsidRPr="00180D7D" w:rsidRDefault="00362135">
            <w:pPr>
              <w:rPr>
                <w:rFonts w:eastAsia="Calibri" w:cs="Calibri"/>
                <w:sz w:val="18"/>
                <w:szCs w:val="18"/>
              </w:rPr>
            </w:pPr>
            <w:r w:rsidRPr="00163FE1">
              <w:rPr>
                <w:sz w:val="20"/>
              </w:rPr>
              <w:t xml:space="preserve">DC: </w:t>
            </w:r>
            <w:r w:rsidRPr="00163FE1">
              <w:rPr>
                <w:sz w:val="20"/>
                <w:szCs w:val="20"/>
              </w:rPr>
              <w:t>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1E47DDEF" w14:textId="77777777" w:rsidR="002A2603" w:rsidRPr="00180D7D" w:rsidRDefault="002A2603">
            <w:pPr>
              <w:rPr>
                <w:rFonts w:eastAsia="Calibri" w:cs="Calibri"/>
              </w:rPr>
            </w:pPr>
          </w:p>
        </w:tc>
        <w:tc>
          <w:tcPr>
            <w:tcW w:w="706" w:type="dxa"/>
            <w:tcBorders>
              <w:top w:val="single" w:sz="6" w:space="0" w:color="auto"/>
              <w:left w:val="single" w:sz="6" w:space="0" w:color="auto"/>
              <w:bottom w:val="single" w:sz="6" w:space="0" w:color="auto"/>
              <w:right w:val="single" w:sz="6" w:space="0" w:color="auto"/>
            </w:tcBorders>
            <w:tcMar>
              <w:left w:w="72" w:type="dxa"/>
              <w:right w:w="72" w:type="dxa"/>
            </w:tcMar>
          </w:tcPr>
          <w:p w14:paraId="4619D804" w14:textId="77777777" w:rsidR="002A2603" w:rsidRPr="00180D7D" w:rsidRDefault="002A2603">
            <w:pPr>
              <w:rPr>
                <w:rFonts w:eastAsia="Calibri" w:cs="Calibri"/>
              </w:rPr>
            </w:pPr>
          </w:p>
        </w:tc>
      </w:tr>
      <w:tr w:rsidR="002A2603" w:rsidRPr="00180D7D" w14:paraId="6EF44E47"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3370BDB2" w14:textId="77777777" w:rsidR="002A2603" w:rsidRPr="00180D7D" w:rsidRDefault="002A2603">
            <w:pPr>
              <w:rPr>
                <w:rFonts w:eastAsia="Calibri" w:cs="Calibri"/>
                <w:b/>
                <w:bCs/>
              </w:rPr>
            </w:pPr>
            <w:r w:rsidRPr="00180D7D">
              <w:rPr>
                <w:rFonts w:eastAsia="Calibri" w:cs="Calibri"/>
                <w:b/>
                <w:bCs/>
              </w:rPr>
              <w:t>T3</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072A331A" w14:textId="77777777" w:rsidR="002A2603" w:rsidRPr="00180D7D" w:rsidRDefault="002A2603">
            <w:pPr>
              <w:rPr>
                <w:rFonts w:eastAsia="Calibri" w:cs="Calibri"/>
                <w:b/>
                <w:szCs w:val="22"/>
              </w:rPr>
            </w:pPr>
            <w:r w:rsidRPr="00180D7D">
              <w:rPr>
                <w:rFonts w:eastAsia="Calibri" w:cs="Calibri"/>
                <w:b/>
              </w:rPr>
              <w:t>Is there an attitude of non-penalization and organisational learning when an operator makes an error?</w:t>
            </w:r>
          </w:p>
          <w:p w14:paraId="78F73353" w14:textId="3479E75A" w:rsidR="002A2603" w:rsidRPr="001E6F5E" w:rsidRDefault="001E6F5E" w:rsidP="00395054">
            <w:pPr>
              <w:autoSpaceDE w:val="0"/>
              <w:autoSpaceDN w:val="0"/>
              <w:adjustRightInd w:val="0"/>
              <w:ind w:left="357" w:hanging="357"/>
              <w:rPr>
                <w:rFonts w:ascii="Times New Roman" w:hAnsi="Times New Roman"/>
                <w:sz w:val="18"/>
                <w:szCs w:val="18"/>
              </w:rPr>
            </w:pPr>
            <w:r w:rsidRPr="001E6F5E">
              <w:rPr>
                <w:rFonts w:eastAsia="Calibri" w:cs="Calibri"/>
                <w:i/>
              </w:rPr>
              <w:lastRenderedPageBreak/>
              <w:t>Is there a "no-blame"</w:t>
            </w:r>
            <w:r>
              <w:rPr>
                <w:rFonts w:eastAsia="Calibri" w:cs="Calibri"/>
                <w:i/>
              </w:rPr>
              <w:t xml:space="preserve"> or “Just”</w:t>
            </w:r>
            <w:r w:rsidRPr="001E6F5E">
              <w:rPr>
                <w:rFonts w:eastAsia="Calibri" w:cs="Calibri"/>
                <w:i/>
              </w:rPr>
              <w:t xml:space="preserve"> culture in the organization?</w:t>
            </w:r>
            <w:r>
              <w:rPr>
                <w:rFonts w:eastAsia="Calibri" w:cs="Calibri"/>
                <w:i/>
              </w:rPr>
              <w:t xml:space="preserve"> </w:t>
            </w:r>
            <w:r w:rsidRPr="001E6F5E">
              <w:rPr>
                <w:rFonts w:eastAsia="Calibri" w:cs="Calibri"/>
                <w:i/>
              </w:rPr>
              <w:t>Learning from both individual and shared experiences or errors is essential. To support this, a system for reporting and sharing incidents, near misses, and lessons learned should be in place.</w:t>
            </w:r>
            <w:r>
              <w:rPr>
                <w:rFonts w:eastAsia="Calibri" w:cs="Calibri"/>
                <w:i/>
              </w:rPr>
              <w:t xml:space="preserve"> </w:t>
            </w:r>
            <w:r w:rsidRPr="001E6F5E">
              <w:rPr>
                <w:rFonts w:eastAsia="Calibri" w:cs="Calibri"/>
                <w:i/>
              </w:rPr>
              <w:t>Creating an optimal work environment requires a non-punitive approach to reporting—where raising concerns or deviations leads to positive changes, not punishment.</w:t>
            </w:r>
            <w:r>
              <w:rPr>
                <w:rFonts w:eastAsia="Calibri" w:cs="Calibri"/>
                <w:i/>
              </w:rPr>
              <w:t xml:space="preserve"> </w:t>
            </w:r>
            <w:r w:rsidRPr="001E6F5E">
              <w:rPr>
                <w:rFonts w:eastAsia="Calibri" w:cs="Calibri"/>
                <w:i/>
              </w:rPr>
              <w:t>This mindset not only improves day-to-day operations but also positively influences the development of future projects and fosters a strong, open reporting culture throughout the organization</w:t>
            </w:r>
            <w:r w:rsidRPr="001E6F5E">
              <w:rPr>
                <w:rFonts w:eastAsia="Calibri" w:cs="Calibri"/>
                <w:iCs/>
              </w:rPr>
              <w:t xml:space="preserve">. </w:t>
            </w:r>
            <w:r w:rsidRPr="00395054">
              <w:rPr>
                <w:rFonts w:cstheme="minorHAnsi"/>
                <w:iCs/>
              </w:rPr>
              <w:t>EU Regulation 376/2014</w:t>
            </w:r>
            <w:r>
              <w:rPr>
                <w:rFonts w:ascii="Times New Roman" w:hAnsi="Times New Roman"/>
                <w:sz w:val="18"/>
                <w:szCs w:val="18"/>
              </w:rPr>
              <w:t xml:space="preserve"> </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3E78F0E9"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40BEFAED"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79AD3F98"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066DA0D6" w14:textId="77777777" w:rsidR="002A2603" w:rsidRPr="00180D7D" w:rsidRDefault="002A2603">
            <w:pPr>
              <w:rPr>
                <w:rFonts w:eastAsia="Calibri" w:cs="Calibri"/>
                <w:sz w:val="18"/>
                <w:szCs w:val="18"/>
              </w:rPr>
            </w:pPr>
            <w:r w:rsidRPr="00180D7D">
              <w:rPr>
                <w:rFonts w:eastAsia="Calibri" w:cs="Calibri"/>
              </w:rPr>
              <w:t>FR §23</w:t>
            </w:r>
          </w:p>
          <w:p w14:paraId="36BFD389" w14:textId="77777777" w:rsidR="002A2603" w:rsidRPr="00180D7D" w:rsidRDefault="002A2603">
            <w:pPr>
              <w:rPr>
                <w:rFonts w:eastAsia="Calibri" w:cs="Calibri"/>
                <w:sz w:val="18"/>
                <w:szCs w:val="18"/>
              </w:rPr>
            </w:pPr>
            <w:r w:rsidRPr="00180D7D">
              <w:rPr>
                <w:rFonts w:eastAsia="Calibri" w:cs="Calibri"/>
              </w:rPr>
              <w:t>ISO 11064-1 (2000), 4.6 &amp; 4.7</w:t>
            </w:r>
          </w:p>
          <w:p w14:paraId="7DD5C26B" w14:textId="77777777" w:rsidR="002A2603" w:rsidRDefault="002A2603">
            <w:pPr>
              <w:rPr>
                <w:rFonts w:eastAsia="Calibri" w:cs="Calibri"/>
              </w:rPr>
            </w:pPr>
            <w:r w:rsidRPr="00180D7D">
              <w:rPr>
                <w:rFonts w:eastAsia="Calibri" w:cs="Calibri"/>
              </w:rPr>
              <w:t>H</w:t>
            </w:r>
            <w:r w:rsidR="00401106">
              <w:rPr>
                <w:rFonts w:eastAsia="Calibri" w:cs="Calibri"/>
              </w:rPr>
              <w:t>SE</w:t>
            </w:r>
            <w:r w:rsidRPr="00180D7D">
              <w:rPr>
                <w:rFonts w:eastAsia="Calibri" w:cs="Calibri"/>
              </w:rPr>
              <w:t xml:space="preserve"> (1999), ed. 2, p.18</w:t>
            </w:r>
          </w:p>
          <w:p w14:paraId="3342C86D" w14:textId="5BFB979F" w:rsidR="00AB78EF" w:rsidRDefault="00CF6458">
            <w:pPr>
              <w:rPr>
                <w:rFonts w:ascii="Arial" w:hAnsi="Arial" w:cs="Arial"/>
                <w:color w:val="000000" w:themeColor="text1"/>
                <w:sz w:val="20"/>
                <w:szCs w:val="20"/>
              </w:rPr>
            </w:pPr>
            <w:r>
              <w:rPr>
                <w:rFonts w:eastAsia="Calibri" w:cs="Calibri"/>
              </w:rPr>
              <w:lastRenderedPageBreak/>
              <w:t xml:space="preserve">See also </w:t>
            </w:r>
            <w:r w:rsidRPr="005247EA">
              <w:rPr>
                <w:rFonts w:ascii="Arial" w:hAnsi="Arial" w:cs="Arial"/>
                <w:color w:val="000000" w:themeColor="text1"/>
                <w:sz w:val="20"/>
                <w:szCs w:val="20"/>
              </w:rPr>
              <w:t>Norsk Industri (20</w:t>
            </w:r>
            <w:r w:rsidR="009B17DD">
              <w:rPr>
                <w:rFonts w:ascii="Arial" w:hAnsi="Arial" w:cs="Arial"/>
                <w:color w:val="000000" w:themeColor="text1"/>
                <w:sz w:val="20"/>
                <w:szCs w:val="20"/>
              </w:rPr>
              <w:t>25</w:t>
            </w:r>
            <w:r w:rsidRPr="005247EA">
              <w:rPr>
                <w:rFonts w:ascii="Arial" w:hAnsi="Arial" w:cs="Arial"/>
                <w:color w:val="000000" w:themeColor="text1"/>
                <w:sz w:val="20"/>
                <w:szCs w:val="20"/>
              </w:rPr>
              <w:t>)</w:t>
            </w:r>
            <w:r>
              <w:rPr>
                <w:rFonts w:ascii="Arial" w:hAnsi="Arial" w:cs="Arial"/>
                <w:color w:val="000000" w:themeColor="text1"/>
                <w:sz w:val="20"/>
                <w:szCs w:val="20"/>
              </w:rPr>
              <w:t>- HOP</w:t>
            </w:r>
            <w:r w:rsidR="009B17DD">
              <w:rPr>
                <w:rFonts w:ascii="Arial" w:hAnsi="Arial" w:cs="Arial"/>
                <w:color w:val="000000" w:themeColor="text1"/>
                <w:sz w:val="20"/>
                <w:szCs w:val="20"/>
              </w:rPr>
              <w:t>;</w:t>
            </w:r>
          </w:p>
          <w:p w14:paraId="601EA803" w14:textId="00639977" w:rsidR="009B17DD" w:rsidRDefault="009B17DD">
            <w:pPr>
              <w:rPr>
                <w:rFonts w:eastAsia="Calibri" w:cs="Calibri"/>
              </w:rPr>
            </w:pPr>
            <w:r w:rsidRPr="00B84A3E">
              <w:rPr>
                <w:rFonts w:ascii="Arial" w:hAnsi="Arial" w:cs="Arial"/>
                <w:sz w:val="20"/>
                <w:szCs w:val="20"/>
              </w:rPr>
              <w:t>Federation of Norwegian Industries (202</w:t>
            </w:r>
            <w:r>
              <w:rPr>
                <w:rFonts w:ascii="Arial" w:hAnsi="Arial" w:cs="Arial"/>
                <w:sz w:val="20"/>
                <w:szCs w:val="20"/>
              </w:rPr>
              <w:t>5</w:t>
            </w:r>
            <w:r w:rsidRPr="00B84A3E">
              <w:rPr>
                <w:rFonts w:ascii="Arial" w:hAnsi="Arial" w:cs="Arial"/>
                <w:sz w:val="20"/>
                <w:szCs w:val="20"/>
              </w:rPr>
              <w:t>)</w:t>
            </w:r>
          </w:p>
          <w:p w14:paraId="09E4CFB7" w14:textId="009C12DC" w:rsidR="00CF6458" w:rsidRPr="00395054" w:rsidRDefault="001E6F5E">
            <w:pPr>
              <w:rPr>
                <w:rFonts w:eastAsia="Calibri" w:cs="Calibri"/>
                <w:sz w:val="20"/>
                <w:szCs w:val="20"/>
              </w:rPr>
            </w:pPr>
            <w:r w:rsidRPr="00395054">
              <w:rPr>
                <w:rFonts w:eastAsia="Calibri" w:cs="Calibri"/>
                <w:sz w:val="20"/>
                <w:szCs w:val="20"/>
              </w:rPr>
              <w:t xml:space="preserve">EU 376/2014 </w:t>
            </w:r>
          </w:p>
          <w:p w14:paraId="33A27596" w14:textId="77777777" w:rsidR="00CF6458" w:rsidRDefault="00CF6458">
            <w:pPr>
              <w:rPr>
                <w:rFonts w:eastAsia="Calibri" w:cs="Calibri"/>
              </w:rPr>
            </w:pPr>
          </w:p>
          <w:p w14:paraId="78230589" w14:textId="4334C2B8" w:rsidR="00AB78EF" w:rsidRPr="00180D7D" w:rsidRDefault="00AB78EF">
            <w:pPr>
              <w:rPr>
                <w:rFonts w:eastAsia="Calibri" w:cs="Calibri"/>
                <w:color w:val="E36C0A" w:themeColor="accent6" w:themeShade="BF"/>
                <w:sz w:val="19"/>
                <w:szCs w:val="19"/>
              </w:rPr>
            </w:pPr>
            <w:r w:rsidRPr="00163FE1">
              <w:rPr>
                <w:sz w:val="20"/>
              </w:rPr>
              <w:t xml:space="preserve">DC: </w:t>
            </w:r>
            <w:r w:rsidRPr="00163FE1">
              <w:rPr>
                <w:sz w:val="20"/>
                <w:szCs w:val="20"/>
              </w:rPr>
              <w:t>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72983FA5" w14:textId="77777777" w:rsidR="002A2603" w:rsidRPr="00180D7D" w:rsidRDefault="002A2603">
            <w:pPr>
              <w:rPr>
                <w:rFonts w:eastAsia="Calibri" w:cs="Calibri"/>
              </w:rPr>
            </w:pPr>
          </w:p>
        </w:tc>
        <w:tc>
          <w:tcPr>
            <w:tcW w:w="706" w:type="dxa"/>
            <w:tcBorders>
              <w:top w:val="single" w:sz="6" w:space="0" w:color="auto"/>
              <w:left w:val="single" w:sz="6" w:space="0" w:color="auto"/>
              <w:bottom w:val="single" w:sz="6" w:space="0" w:color="auto"/>
              <w:right w:val="single" w:sz="6" w:space="0" w:color="auto"/>
            </w:tcBorders>
            <w:tcMar>
              <w:left w:w="72" w:type="dxa"/>
              <w:right w:w="72" w:type="dxa"/>
            </w:tcMar>
          </w:tcPr>
          <w:p w14:paraId="55CE85EA" w14:textId="77777777" w:rsidR="002A2603" w:rsidRPr="00180D7D" w:rsidRDefault="002A2603">
            <w:pPr>
              <w:rPr>
                <w:rFonts w:eastAsia="Calibri" w:cs="Calibri"/>
              </w:rPr>
            </w:pPr>
          </w:p>
        </w:tc>
      </w:tr>
      <w:tr w:rsidR="002A2603" w:rsidRPr="00180D7D" w14:paraId="4F349C42"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2D6BE5B1" w14:textId="77777777" w:rsidR="002A2603" w:rsidRPr="00180D7D" w:rsidRDefault="002A2603">
            <w:pPr>
              <w:rPr>
                <w:rFonts w:eastAsia="Calibri" w:cs="Calibri"/>
                <w:b/>
                <w:bCs/>
              </w:rPr>
            </w:pPr>
            <w:r w:rsidRPr="00180D7D">
              <w:rPr>
                <w:rFonts w:eastAsia="Calibri" w:cs="Calibri"/>
                <w:b/>
                <w:bCs/>
              </w:rPr>
              <w:t>T4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1F57805C" w14:textId="77777777" w:rsidR="002A2603" w:rsidRPr="00180D7D" w:rsidRDefault="002A2603">
            <w:pPr>
              <w:rPr>
                <w:rFonts w:eastAsia="Calibri" w:cs="Calibri"/>
                <w:b/>
                <w:szCs w:val="22"/>
              </w:rPr>
            </w:pPr>
            <w:r w:rsidRPr="00180D7D">
              <w:rPr>
                <w:rFonts w:eastAsia="Calibri" w:cs="Calibri"/>
                <w:b/>
              </w:rPr>
              <w:t>Are simulators or other training methods used for teaching manual operations and fault handling?</w:t>
            </w:r>
          </w:p>
          <w:p w14:paraId="7AE400B7" w14:textId="77777777" w:rsidR="002A2603" w:rsidRPr="00180D7D" w:rsidRDefault="002A2603">
            <w:pPr>
              <w:rPr>
                <w:rFonts w:eastAsia="Calibri" w:cs="Calibri"/>
                <w:szCs w:val="22"/>
              </w:rPr>
            </w:pPr>
            <w:r w:rsidRPr="00180D7D">
              <w:rPr>
                <w:rFonts w:eastAsia="Calibri" w:cs="Calibri"/>
                <w:i/>
              </w:rPr>
              <w:t>To ensure adequate training covering fault handling and exception handling simulators, scenario workshops or training based on virtual reality should be used.</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17FC6EA2"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4A2D03F5"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3BFDB64E"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6FB362E9" w14:textId="77777777" w:rsidR="002A2603" w:rsidRDefault="002A2603">
            <w:pPr>
              <w:rPr>
                <w:rFonts w:eastAsia="Calibri" w:cs="Calibri"/>
              </w:rPr>
            </w:pPr>
            <w:r w:rsidRPr="00180D7D">
              <w:rPr>
                <w:rFonts w:eastAsia="Calibri" w:cs="Calibri"/>
              </w:rPr>
              <w:t>AR §23</w:t>
            </w:r>
          </w:p>
          <w:p w14:paraId="1F19B834" w14:textId="77777777" w:rsidR="00AB78EF" w:rsidRDefault="00AB78EF">
            <w:pPr>
              <w:rPr>
                <w:rFonts w:eastAsia="Calibri" w:cs="Calibri"/>
              </w:rPr>
            </w:pPr>
          </w:p>
          <w:p w14:paraId="0F47A22F" w14:textId="05A1AC47" w:rsidR="00AB78EF" w:rsidRPr="00180D7D" w:rsidRDefault="00AB78EF">
            <w:pPr>
              <w:rPr>
                <w:rFonts w:eastAsia="Calibri" w:cs="Calibri"/>
                <w:color w:val="E36C0A" w:themeColor="accent6" w:themeShade="BF"/>
                <w:sz w:val="19"/>
                <w:szCs w:val="19"/>
              </w:rPr>
            </w:pPr>
            <w:r w:rsidRPr="00163FE1">
              <w:rPr>
                <w:sz w:val="20"/>
              </w:rPr>
              <w:t xml:space="preserve">DC: </w:t>
            </w:r>
            <w:r w:rsidRPr="00163FE1">
              <w:rPr>
                <w:sz w:val="20"/>
                <w:szCs w:val="20"/>
              </w:rPr>
              <w:t>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4A25A25E" w14:textId="77777777" w:rsidR="002A2603" w:rsidRPr="00180D7D" w:rsidRDefault="002A2603">
            <w:pPr>
              <w:rPr>
                <w:rFonts w:eastAsia="Calibri" w:cs="Calibri"/>
              </w:rPr>
            </w:pPr>
          </w:p>
        </w:tc>
        <w:tc>
          <w:tcPr>
            <w:tcW w:w="706" w:type="dxa"/>
            <w:tcBorders>
              <w:top w:val="single" w:sz="6" w:space="0" w:color="auto"/>
              <w:left w:val="single" w:sz="6" w:space="0" w:color="auto"/>
              <w:bottom w:val="single" w:sz="6" w:space="0" w:color="auto"/>
              <w:right w:val="single" w:sz="6" w:space="0" w:color="auto"/>
            </w:tcBorders>
            <w:tcMar>
              <w:left w:w="72" w:type="dxa"/>
              <w:right w:w="72" w:type="dxa"/>
            </w:tcMar>
          </w:tcPr>
          <w:p w14:paraId="20D2B9F4" w14:textId="77777777" w:rsidR="002A2603" w:rsidRPr="00180D7D" w:rsidRDefault="002A2603">
            <w:pPr>
              <w:rPr>
                <w:rFonts w:eastAsia="Calibri" w:cs="Calibri"/>
              </w:rPr>
            </w:pPr>
          </w:p>
        </w:tc>
      </w:tr>
      <w:tr w:rsidR="002A2603" w:rsidRPr="00180D7D" w14:paraId="0DDDC1C1"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305B68EB" w14:textId="77777777" w:rsidR="002A2603" w:rsidRPr="00180D7D" w:rsidRDefault="002A2603">
            <w:pPr>
              <w:rPr>
                <w:rFonts w:eastAsia="Calibri" w:cs="Calibri"/>
                <w:b/>
                <w:bCs/>
              </w:rPr>
            </w:pPr>
            <w:r w:rsidRPr="00180D7D">
              <w:rPr>
                <w:rFonts w:eastAsia="Calibri" w:cs="Calibri"/>
                <w:b/>
                <w:bCs/>
              </w:rPr>
              <w:t>T4.1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3DD4CA26" w14:textId="77777777" w:rsidR="002A2603" w:rsidRPr="00180D7D" w:rsidRDefault="002A2603">
            <w:pPr>
              <w:ind w:left="720"/>
              <w:rPr>
                <w:rFonts w:eastAsia="Calibri" w:cs="Calibri"/>
                <w:b/>
                <w:szCs w:val="22"/>
              </w:rPr>
            </w:pPr>
            <w:r w:rsidRPr="00180D7D">
              <w:rPr>
                <w:rFonts w:eastAsia="Calibri" w:cs="Calibri"/>
                <w:b/>
              </w:rPr>
              <w:t>Does the simulator or other training methods allow for training of emergency scenarios that the operator seldom experiences in reality?</w:t>
            </w:r>
          </w:p>
          <w:p w14:paraId="275BF849" w14:textId="77777777" w:rsidR="002A2603" w:rsidRPr="00180D7D" w:rsidRDefault="002A2603">
            <w:pPr>
              <w:ind w:left="720"/>
              <w:rPr>
                <w:rFonts w:eastAsia="Calibri" w:cs="Calibri"/>
                <w:szCs w:val="22"/>
              </w:rPr>
            </w:pPr>
            <w:r w:rsidRPr="00180D7D">
              <w:rPr>
                <w:rFonts w:eastAsia="Calibri" w:cs="Calibri"/>
                <w:i/>
              </w:rPr>
              <w:lastRenderedPageBreak/>
              <w:t>Process simulators can benefit in training operators, enabling them to practice routine and emergency procedures in a safe environment, and enabling competency to be measured. Others means should also be evaluated.</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0E50D241"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4D9EB0E6"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BF5449D"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6B562BCD" w14:textId="77777777" w:rsidR="002A2603" w:rsidRPr="00180D7D" w:rsidRDefault="002A2603">
            <w:pPr>
              <w:rPr>
                <w:rFonts w:eastAsia="Calibri" w:cs="Calibri"/>
                <w:sz w:val="18"/>
                <w:szCs w:val="18"/>
              </w:rPr>
            </w:pPr>
            <w:r w:rsidRPr="00180D7D">
              <w:rPr>
                <w:rFonts w:eastAsia="Calibri" w:cs="Calibri"/>
              </w:rPr>
              <w:t>AR §22</w:t>
            </w:r>
          </w:p>
          <w:p w14:paraId="63DB3F79" w14:textId="0C9D0C21" w:rsidR="002A2603" w:rsidRPr="00180D7D" w:rsidRDefault="002A2603">
            <w:pPr>
              <w:rPr>
                <w:rFonts w:eastAsia="Calibri" w:cs="Calibri"/>
                <w:sz w:val="18"/>
                <w:szCs w:val="18"/>
              </w:rPr>
            </w:pPr>
            <w:r w:rsidRPr="00180D7D">
              <w:rPr>
                <w:rFonts w:eastAsia="Calibri" w:cs="Calibri"/>
              </w:rPr>
              <w:t>AR §21</w:t>
            </w:r>
            <w:r w:rsidR="00C57166">
              <w:rPr>
                <w:rFonts w:eastAsia="Calibri" w:cs="Calibri"/>
              </w:rPr>
              <w:t>,</w:t>
            </w:r>
            <w:r w:rsidRPr="00180D7D">
              <w:rPr>
                <w:rFonts w:eastAsia="Calibri" w:cs="Calibri"/>
              </w:rPr>
              <w:t xml:space="preserve"> §23</w:t>
            </w:r>
          </w:p>
          <w:p w14:paraId="355E0FCD" w14:textId="77777777" w:rsidR="00AB78EF" w:rsidRDefault="002A2603">
            <w:pPr>
              <w:rPr>
                <w:rFonts w:eastAsia="Calibri" w:cs="Calibri"/>
              </w:rPr>
            </w:pPr>
            <w:r w:rsidRPr="00180D7D">
              <w:rPr>
                <w:rFonts w:eastAsia="Calibri" w:cs="Calibri"/>
              </w:rPr>
              <w:t>EEMUA 201 (2019), ed. 3, 6.3.</w:t>
            </w:r>
          </w:p>
          <w:p w14:paraId="7AE6F8D5" w14:textId="77777777" w:rsidR="00AB78EF" w:rsidRDefault="00AB78EF">
            <w:pPr>
              <w:rPr>
                <w:rFonts w:eastAsia="Calibri" w:cs="Calibri"/>
              </w:rPr>
            </w:pPr>
          </w:p>
          <w:p w14:paraId="7712D2F4" w14:textId="77777777" w:rsidR="00AB78EF" w:rsidRDefault="00AB78EF">
            <w:pPr>
              <w:rPr>
                <w:rFonts w:eastAsia="Calibri" w:cs="Calibri"/>
              </w:rPr>
            </w:pPr>
          </w:p>
          <w:p w14:paraId="6D1EE34A" w14:textId="238660D0" w:rsidR="002A2603" w:rsidRPr="00180D7D" w:rsidRDefault="00AB78EF">
            <w:pPr>
              <w:rPr>
                <w:rFonts w:eastAsia="Calibri" w:cs="Calibri"/>
                <w:sz w:val="18"/>
                <w:szCs w:val="18"/>
              </w:rPr>
            </w:pPr>
            <w:r w:rsidRPr="00163FE1">
              <w:rPr>
                <w:sz w:val="20"/>
              </w:rPr>
              <w:lastRenderedPageBreak/>
              <w:t xml:space="preserve">DC: </w:t>
            </w:r>
            <w:r w:rsidRPr="00163FE1">
              <w:rPr>
                <w:sz w:val="20"/>
                <w:szCs w:val="20"/>
              </w:rPr>
              <w:t>Applicable to the DC</w:t>
            </w:r>
            <w:r w:rsidR="002A2603" w:rsidRPr="00180D7D">
              <w:rPr>
                <w:rFonts w:eastAsia="Calibri" w:cs="Calibri"/>
              </w:rPr>
              <w:t> </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55028205" w14:textId="77777777" w:rsidR="002A2603" w:rsidRPr="00180D7D" w:rsidRDefault="002A2603">
            <w:pPr>
              <w:rPr>
                <w:rFonts w:eastAsia="Calibri" w:cs="Calibri"/>
              </w:rPr>
            </w:pPr>
          </w:p>
        </w:tc>
        <w:tc>
          <w:tcPr>
            <w:tcW w:w="706" w:type="dxa"/>
            <w:tcBorders>
              <w:top w:val="single" w:sz="6" w:space="0" w:color="auto"/>
              <w:left w:val="single" w:sz="6" w:space="0" w:color="auto"/>
              <w:bottom w:val="single" w:sz="6" w:space="0" w:color="auto"/>
              <w:right w:val="single" w:sz="6" w:space="0" w:color="auto"/>
            </w:tcBorders>
            <w:tcMar>
              <w:left w:w="72" w:type="dxa"/>
              <w:right w:w="72" w:type="dxa"/>
            </w:tcMar>
          </w:tcPr>
          <w:p w14:paraId="5C42E87C" w14:textId="77777777" w:rsidR="002A2603" w:rsidRPr="00180D7D" w:rsidRDefault="002A2603">
            <w:pPr>
              <w:rPr>
                <w:rFonts w:eastAsia="Calibri" w:cs="Calibri"/>
              </w:rPr>
            </w:pPr>
          </w:p>
        </w:tc>
      </w:tr>
      <w:tr w:rsidR="002A2603" w:rsidRPr="00180D7D" w14:paraId="1E075471"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0F5EC163" w14:textId="77777777" w:rsidR="002A2603" w:rsidRPr="00180D7D" w:rsidRDefault="002A2603">
            <w:pPr>
              <w:rPr>
                <w:rFonts w:eastAsia="Calibri" w:cs="Calibri"/>
                <w:b/>
                <w:bCs/>
              </w:rPr>
            </w:pPr>
            <w:r w:rsidRPr="00180D7D">
              <w:rPr>
                <w:rFonts w:eastAsia="Calibri" w:cs="Calibri"/>
                <w:b/>
                <w:bCs/>
              </w:rPr>
              <w:t>T4.2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412DB640" w14:textId="77777777" w:rsidR="002A2603" w:rsidRPr="00180D7D" w:rsidRDefault="002A2603">
            <w:pPr>
              <w:ind w:left="720"/>
              <w:rPr>
                <w:rFonts w:eastAsia="Calibri" w:cs="Calibri"/>
                <w:b/>
                <w:szCs w:val="22"/>
              </w:rPr>
            </w:pPr>
            <w:r w:rsidRPr="00180D7D">
              <w:rPr>
                <w:rFonts w:eastAsia="Calibri" w:cs="Calibri"/>
                <w:b/>
              </w:rPr>
              <w:t>Does the simulator or other training methods accurately mimic relevant process characteristics?</w:t>
            </w:r>
          </w:p>
          <w:p w14:paraId="11B59370" w14:textId="77777777" w:rsidR="002A2603" w:rsidRPr="00180D7D" w:rsidRDefault="002A2603">
            <w:pPr>
              <w:ind w:left="720"/>
              <w:rPr>
                <w:rFonts w:eastAsia="Calibri" w:cs="Calibri"/>
                <w:szCs w:val="22"/>
              </w:rPr>
            </w:pPr>
            <w:r w:rsidRPr="00180D7D">
              <w:rPr>
                <w:rFonts w:eastAsia="Calibri" w:cs="Calibri"/>
                <w:i/>
              </w:rPr>
              <w:t>The simulation used should be an accurate representation of the system, with less or more detail (depending on whether the simulation if low fidelity or more expensive high fidelity).</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7DE5EF86"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7922DE96"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49C22AE2"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38F40CD3" w14:textId="0067D238" w:rsidR="002A2603" w:rsidRPr="00180D7D" w:rsidRDefault="002A2603">
            <w:pPr>
              <w:rPr>
                <w:rFonts w:eastAsia="Calibri" w:cs="Calibri"/>
                <w:sz w:val="18"/>
                <w:szCs w:val="18"/>
              </w:rPr>
            </w:pPr>
            <w:r w:rsidRPr="00180D7D">
              <w:rPr>
                <w:rFonts w:eastAsia="Calibri" w:cs="Calibri"/>
              </w:rPr>
              <w:t>AR §21, §22</w:t>
            </w:r>
            <w:r w:rsidR="00C57166">
              <w:rPr>
                <w:rFonts w:eastAsia="Calibri" w:cs="Calibri"/>
              </w:rPr>
              <w:t>,</w:t>
            </w:r>
            <w:r w:rsidRPr="00180D7D">
              <w:rPr>
                <w:rFonts w:eastAsia="Calibri" w:cs="Calibri"/>
              </w:rPr>
              <w:t xml:space="preserve"> §23</w:t>
            </w:r>
          </w:p>
          <w:p w14:paraId="6EF54120" w14:textId="77777777" w:rsidR="002A2603" w:rsidRDefault="002A2603">
            <w:pPr>
              <w:rPr>
                <w:rFonts w:eastAsia="Calibri" w:cs="Calibri"/>
              </w:rPr>
            </w:pPr>
            <w:r w:rsidRPr="00180D7D">
              <w:rPr>
                <w:rFonts w:eastAsia="Calibri" w:cs="Calibri"/>
              </w:rPr>
              <w:t>EEMUA 201 (2019), ed. 3, 6.3</w:t>
            </w:r>
          </w:p>
          <w:p w14:paraId="76255CE8" w14:textId="77777777" w:rsidR="002B1A99" w:rsidRDefault="002B1A99">
            <w:pPr>
              <w:rPr>
                <w:rFonts w:eastAsia="Calibri" w:cs="Calibri"/>
              </w:rPr>
            </w:pPr>
          </w:p>
          <w:p w14:paraId="059CC3A3" w14:textId="26865C59" w:rsidR="002B1A99" w:rsidRPr="00180D7D" w:rsidRDefault="002B1A99">
            <w:pPr>
              <w:rPr>
                <w:rFonts w:eastAsia="Calibri" w:cs="Calibri"/>
                <w:color w:val="E36C0A" w:themeColor="accent6" w:themeShade="BF"/>
                <w:sz w:val="19"/>
                <w:szCs w:val="19"/>
              </w:rPr>
            </w:pPr>
            <w:r w:rsidRPr="002B1A99">
              <w:rPr>
                <w:rFonts w:eastAsia="Calibri" w:cs="Calibri"/>
                <w:color w:val="000000" w:themeColor="text1"/>
                <w:sz w:val="19"/>
                <w:szCs w:val="19"/>
              </w:rPr>
              <w:t>DC: Does the simulator or other training methods mimic relevant drilling and well operations, including well control operations?</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6A09F48B" w14:textId="77777777" w:rsidR="002A2603" w:rsidRPr="00180D7D" w:rsidRDefault="002A2603">
            <w:pPr>
              <w:rPr>
                <w:rFonts w:eastAsia="Calibri" w:cs="Calibri"/>
              </w:rPr>
            </w:pPr>
          </w:p>
        </w:tc>
        <w:tc>
          <w:tcPr>
            <w:tcW w:w="706" w:type="dxa"/>
            <w:tcBorders>
              <w:top w:val="single" w:sz="6" w:space="0" w:color="auto"/>
              <w:left w:val="single" w:sz="6" w:space="0" w:color="auto"/>
              <w:bottom w:val="single" w:sz="6" w:space="0" w:color="auto"/>
              <w:right w:val="single" w:sz="6" w:space="0" w:color="auto"/>
            </w:tcBorders>
            <w:tcMar>
              <w:left w:w="72" w:type="dxa"/>
              <w:right w:w="72" w:type="dxa"/>
            </w:tcMar>
          </w:tcPr>
          <w:p w14:paraId="1AF75868" w14:textId="77777777" w:rsidR="002A2603" w:rsidRPr="00180D7D" w:rsidRDefault="002A2603">
            <w:pPr>
              <w:rPr>
                <w:rFonts w:eastAsia="Calibri" w:cs="Calibri"/>
              </w:rPr>
            </w:pPr>
          </w:p>
        </w:tc>
      </w:tr>
      <w:tr w:rsidR="002A2603" w:rsidRPr="00180D7D" w14:paraId="5051A4A1"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1A3F318B" w14:textId="77777777" w:rsidR="002A2603" w:rsidRPr="00180D7D" w:rsidRDefault="002A2603">
            <w:pPr>
              <w:rPr>
                <w:rFonts w:eastAsia="Calibri" w:cs="Calibri"/>
                <w:b/>
                <w:bCs/>
              </w:rPr>
            </w:pPr>
            <w:r w:rsidRPr="00180D7D">
              <w:rPr>
                <w:rFonts w:eastAsia="Calibri" w:cs="Calibri"/>
                <w:b/>
                <w:bCs/>
              </w:rPr>
              <w:t>T5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055C67B5" w14:textId="77777777" w:rsidR="002A2603" w:rsidRPr="00180D7D" w:rsidRDefault="002A2603">
            <w:pPr>
              <w:rPr>
                <w:rFonts w:eastAsia="Calibri" w:cs="Calibri"/>
                <w:szCs w:val="22"/>
              </w:rPr>
            </w:pPr>
            <w:r w:rsidRPr="00180D7D">
              <w:rPr>
                <w:rFonts w:eastAsia="Calibri" w:cs="Calibri"/>
                <w:b/>
              </w:rPr>
              <w:t>Is the effectiveness of different training methods evaluated for the different types of tasks to be performed?</w:t>
            </w:r>
          </w:p>
          <w:p w14:paraId="450345CC" w14:textId="77777777" w:rsidR="002A2603" w:rsidRPr="00180D7D" w:rsidRDefault="002A2603">
            <w:pPr>
              <w:rPr>
                <w:rFonts w:eastAsia="Calibri" w:cs="Calibri"/>
                <w:szCs w:val="22"/>
              </w:rPr>
            </w:pPr>
            <w:r w:rsidRPr="00180D7D">
              <w:rPr>
                <w:rFonts w:eastAsia="Calibri" w:cs="Calibri"/>
                <w:i/>
              </w:rPr>
              <w:t>Examples of tasks are day-to-day vs. emergency operations. Different training methods have different outcomes depending on task. To select the most suitable training method, it is necessary to compare outcomes from different methods (Hands-on, inhouse, vendor, etc.).</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2999820C"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011EBF29"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13982F3C"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3494863A" w14:textId="77777777" w:rsidR="002A2603" w:rsidRDefault="002A2603">
            <w:pPr>
              <w:rPr>
                <w:rFonts w:eastAsia="Calibri" w:cs="Calibri"/>
              </w:rPr>
            </w:pPr>
            <w:r w:rsidRPr="00180D7D">
              <w:rPr>
                <w:rFonts w:eastAsia="Calibri" w:cs="Calibri"/>
              </w:rPr>
              <w:t>HFAM (NPD 2003)</w:t>
            </w:r>
          </w:p>
          <w:p w14:paraId="7E3050D6" w14:textId="77777777" w:rsidR="00AB78EF" w:rsidRDefault="00AB78EF">
            <w:pPr>
              <w:rPr>
                <w:rFonts w:eastAsia="Calibri" w:cs="Calibri"/>
              </w:rPr>
            </w:pPr>
          </w:p>
          <w:p w14:paraId="092CF6D2" w14:textId="77777777" w:rsidR="00AB78EF" w:rsidRDefault="00AB78EF">
            <w:pPr>
              <w:rPr>
                <w:rFonts w:eastAsia="Calibri" w:cs="Calibri"/>
              </w:rPr>
            </w:pPr>
          </w:p>
          <w:p w14:paraId="5058D223" w14:textId="7CDC531C" w:rsidR="00AB78EF" w:rsidRPr="00180D7D" w:rsidRDefault="00AB78EF">
            <w:pPr>
              <w:rPr>
                <w:rFonts w:eastAsia="Calibri" w:cs="Calibri"/>
                <w:sz w:val="18"/>
                <w:szCs w:val="18"/>
              </w:rPr>
            </w:pPr>
            <w:r w:rsidRPr="00163FE1">
              <w:rPr>
                <w:sz w:val="20"/>
              </w:rPr>
              <w:t xml:space="preserve">DC: </w:t>
            </w:r>
            <w:r w:rsidRPr="00163FE1">
              <w:rPr>
                <w:sz w:val="20"/>
                <w:szCs w:val="20"/>
              </w:rPr>
              <w:t>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7A8256AD" w14:textId="77777777" w:rsidR="002A2603" w:rsidRPr="00180D7D" w:rsidRDefault="002A2603">
            <w:pPr>
              <w:rPr>
                <w:rFonts w:eastAsia="Calibri" w:cs="Calibri"/>
              </w:rPr>
            </w:pPr>
          </w:p>
        </w:tc>
        <w:tc>
          <w:tcPr>
            <w:tcW w:w="706" w:type="dxa"/>
            <w:tcBorders>
              <w:top w:val="single" w:sz="6" w:space="0" w:color="auto"/>
              <w:left w:val="single" w:sz="6" w:space="0" w:color="auto"/>
              <w:bottom w:val="single" w:sz="6" w:space="0" w:color="auto"/>
              <w:right w:val="single" w:sz="6" w:space="0" w:color="auto"/>
            </w:tcBorders>
            <w:tcMar>
              <w:left w:w="72" w:type="dxa"/>
              <w:right w:w="72" w:type="dxa"/>
            </w:tcMar>
          </w:tcPr>
          <w:p w14:paraId="754417CA" w14:textId="77777777" w:rsidR="002A2603" w:rsidRPr="00180D7D" w:rsidRDefault="002A2603">
            <w:pPr>
              <w:rPr>
                <w:rFonts w:eastAsia="Calibri" w:cs="Calibri"/>
              </w:rPr>
            </w:pPr>
          </w:p>
        </w:tc>
      </w:tr>
      <w:tr w:rsidR="002A2603" w:rsidRPr="00180D7D" w14:paraId="3A64CB2B"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6725A541" w14:textId="77777777" w:rsidR="002A2603" w:rsidRPr="00180D7D" w:rsidRDefault="002A2603">
            <w:pPr>
              <w:rPr>
                <w:rFonts w:eastAsia="Calibri" w:cs="Calibri"/>
                <w:b/>
                <w:bCs/>
              </w:rPr>
            </w:pPr>
            <w:r w:rsidRPr="00180D7D">
              <w:rPr>
                <w:rFonts w:eastAsia="Calibri" w:cs="Calibri"/>
                <w:b/>
                <w:bCs/>
              </w:rPr>
              <w:t>T5.1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2A41969E" w14:textId="77777777" w:rsidR="002A2603" w:rsidRPr="00180D7D" w:rsidRDefault="002A2603">
            <w:pPr>
              <w:ind w:left="720"/>
              <w:rPr>
                <w:rFonts w:eastAsia="Calibri" w:cs="Calibri"/>
                <w:b/>
                <w:szCs w:val="22"/>
              </w:rPr>
            </w:pPr>
            <w:r w:rsidRPr="00180D7D">
              <w:rPr>
                <w:rFonts w:eastAsia="Calibri" w:cs="Calibri"/>
                <w:b/>
              </w:rPr>
              <w:t>Is on-the-job training practiced and followed up?</w:t>
            </w:r>
          </w:p>
          <w:p w14:paraId="313BE35F" w14:textId="77777777" w:rsidR="002A2603" w:rsidRPr="00180D7D" w:rsidRDefault="002A2603">
            <w:pPr>
              <w:ind w:left="720"/>
              <w:rPr>
                <w:rFonts w:eastAsia="Calibri" w:cs="Calibri"/>
                <w:i/>
                <w:szCs w:val="22"/>
              </w:rPr>
            </w:pPr>
            <w:r w:rsidRPr="00180D7D">
              <w:rPr>
                <w:rFonts w:eastAsia="Calibri" w:cs="Calibri"/>
                <w:i/>
              </w:rPr>
              <w:lastRenderedPageBreak/>
              <w:t>The operators’ basic training is supplemented with practical experience through on-the-job training.</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618E8149"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3302BC31"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0AFA6225"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4293DDB6" w14:textId="77777777" w:rsidR="002A2603" w:rsidRPr="00180D7D" w:rsidRDefault="002A2603">
            <w:pPr>
              <w:rPr>
                <w:rFonts w:eastAsia="Calibri" w:cs="Calibri"/>
                <w:sz w:val="18"/>
                <w:szCs w:val="18"/>
              </w:rPr>
            </w:pPr>
            <w:r w:rsidRPr="00180D7D">
              <w:rPr>
                <w:rFonts w:eastAsia="Calibri" w:cs="Calibri"/>
              </w:rPr>
              <w:t>AR §23</w:t>
            </w:r>
          </w:p>
          <w:p w14:paraId="6AFBF7A7" w14:textId="77777777" w:rsidR="002A2603" w:rsidRDefault="002A2603">
            <w:pPr>
              <w:rPr>
                <w:rFonts w:eastAsia="Calibri" w:cs="Calibri"/>
              </w:rPr>
            </w:pPr>
            <w:r w:rsidRPr="00180D7D">
              <w:rPr>
                <w:rFonts w:eastAsia="Calibri" w:cs="Calibri"/>
              </w:rPr>
              <w:t>NORSOK D-010 (2021), rev. 4, 4.9.1</w:t>
            </w:r>
          </w:p>
          <w:p w14:paraId="716E9146" w14:textId="77777777" w:rsidR="00AB78EF" w:rsidRDefault="00AB78EF">
            <w:pPr>
              <w:rPr>
                <w:rFonts w:eastAsia="Calibri" w:cs="Calibri"/>
              </w:rPr>
            </w:pPr>
          </w:p>
          <w:p w14:paraId="7A561B3D" w14:textId="77777777" w:rsidR="00AB78EF" w:rsidRDefault="00AB78EF">
            <w:pPr>
              <w:rPr>
                <w:rFonts w:eastAsia="Calibri" w:cs="Calibri"/>
              </w:rPr>
            </w:pPr>
          </w:p>
          <w:p w14:paraId="3DAD78C4" w14:textId="427F8A9A" w:rsidR="00AB78EF" w:rsidRPr="00180D7D" w:rsidRDefault="00AB78EF">
            <w:pPr>
              <w:rPr>
                <w:rFonts w:eastAsia="Calibri" w:cs="Calibri"/>
                <w:color w:val="E36C0A" w:themeColor="accent6" w:themeShade="BF"/>
                <w:sz w:val="19"/>
                <w:szCs w:val="19"/>
              </w:rPr>
            </w:pPr>
            <w:r w:rsidRPr="00163FE1">
              <w:rPr>
                <w:sz w:val="20"/>
              </w:rPr>
              <w:t xml:space="preserve">DC: </w:t>
            </w:r>
            <w:r w:rsidRPr="00163FE1">
              <w:rPr>
                <w:sz w:val="20"/>
                <w:szCs w:val="20"/>
              </w:rPr>
              <w:t>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42FED563" w14:textId="77777777" w:rsidR="002A2603" w:rsidRPr="00180D7D" w:rsidRDefault="002A2603">
            <w:pPr>
              <w:rPr>
                <w:rFonts w:eastAsia="Calibri" w:cs="Calibri"/>
              </w:rPr>
            </w:pPr>
          </w:p>
        </w:tc>
        <w:tc>
          <w:tcPr>
            <w:tcW w:w="706" w:type="dxa"/>
            <w:tcBorders>
              <w:top w:val="single" w:sz="6" w:space="0" w:color="auto"/>
              <w:left w:val="single" w:sz="6" w:space="0" w:color="auto"/>
              <w:bottom w:val="single" w:sz="6" w:space="0" w:color="auto"/>
              <w:right w:val="single" w:sz="6" w:space="0" w:color="auto"/>
            </w:tcBorders>
            <w:tcMar>
              <w:left w:w="72" w:type="dxa"/>
              <w:right w:w="72" w:type="dxa"/>
            </w:tcMar>
          </w:tcPr>
          <w:p w14:paraId="454D1D2B" w14:textId="77777777" w:rsidR="002A2603" w:rsidRPr="00180D7D" w:rsidRDefault="002A2603">
            <w:pPr>
              <w:rPr>
                <w:rFonts w:eastAsia="Calibri" w:cs="Calibri"/>
              </w:rPr>
            </w:pPr>
          </w:p>
        </w:tc>
      </w:tr>
      <w:tr w:rsidR="002A2603" w:rsidRPr="00180D7D" w14:paraId="7D5F82B8"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47D31493" w14:textId="77777777" w:rsidR="002A2603" w:rsidRPr="00180D7D" w:rsidRDefault="002A2603">
            <w:pPr>
              <w:rPr>
                <w:rFonts w:eastAsia="Calibri" w:cs="Calibri"/>
                <w:b/>
                <w:bCs/>
              </w:rPr>
            </w:pPr>
            <w:r w:rsidRPr="00180D7D">
              <w:rPr>
                <w:rFonts w:eastAsia="Calibri" w:cs="Calibri"/>
                <w:b/>
                <w:bCs/>
              </w:rPr>
              <w:t>T5.2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07C93115" w14:textId="77777777" w:rsidR="002A2603" w:rsidRPr="00180D7D" w:rsidRDefault="002A2603">
            <w:pPr>
              <w:ind w:left="720"/>
              <w:rPr>
                <w:rFonts w:eastAsia="Calibri" w:cs="Calibri"/>
                <w:b/>
                <w:szCs w:val="22"/>
              </w:rPr>
            </w:pPr>
            <w:r w:rsidRPr="00180D7D">
              <w:rPr>
                <w:rFonts w:eastAsia="Calibri" w:cs="Calibri"/>
                <w:b/>
              </w:rPr>
              <w:t>Are the learning outcomes of the training programmes evaluated?</w:t>
            </w:r>
          </w:p>
          <w:p w14:paraId="4C6CB8C3" w14:textId="77777777" w:rsidR="002A2603" w:rsidRPr="00180D7D" w:rsidRDefault="002A2603">
            <w:pPr>
              <w:ind w:left="720"/>
              <w:rPr>
                <w:rFonts w:eastAsia="Calibri" w:cs="Calibri"/>
                <w:i/>
                <w:szCs w:val="22"/>
              </w:rPr>
            </w:pPr>
            <w:r w:rsidRPr="00180D7D">
              <w:rPr>
                <w:rFonts w:eastAsia="Calibri" w:cs="Calibri"/>
                <w:i/>
              </w:rPr>
              <w:t>Transfer of training is critical to operator performance. The only way to assess how well training transfer into task performance is to conduct an evaluation of what the operator has learned.</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01F8EB48"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4566E5D9"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178C949F"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260CE637" w14:textId="77777777" w:rsidR="002A2603" w:rsidRDefault="002A2603">
            <w:pPr>
              <w:rPr>
                <w:rFonts w:eastAsia="Calibri" w:cs="Calibri"/>
              </w:rPr>
            </w:pPr>
            <w:r w:rsidRPr="00180D7D">
              <w:rPr>
                <w:rFonts w:eastAsia="Calibri" w:cs="Calibri"/>
              </w:rPr>
              <w:t>HFAM (NPD, 2003)</w:t>
            </w:r>
          </w:p>
          <w:p w14:paraId="072E59A1" w14:textId="58057DF9" w:rsidR="00AB78EF" w:rsidRPr="00180D7D" w:rsidRDefault="00AB78EF">
            <w:pPr>
              <w:rPr>
                <w:rFonts w:eastAsia="Calibri" w:cs="Calibri"/>
                <w:color w:val="E36C0A" w:themeColor="accent6" w:themeShade="BF"/>
                <w:sz w:val="19"/>
                <w:szCs w:val="19"/>
              </w:rPr>
            </w:pPr>
            <w:r w:rsidRPr="00163FE1">
              <w:rPr>
                <w:sz w:val="20"/>
              </w:rPr>
              <w:t xml:space="preserve">DC: </w:t>
            </w:r>
            <w:r w:rsidRPr="00163FE1">
              <w:rPr>
                <w:sz w:val="20"/>
                <w:szCs w:val="20"/>
              </w:rPr>
              <w:t>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18311C01" w14:textId="77777777" w:rsidR="002A2603" w:rsidRPr="00180D7D" w:rsidRDefault="002A2603">
            <w:pPr>
              <w:rPr>
                <w:rFonts w:eastAsia="Calibri" w:cs="Calibri"/>
              </w:rPr>
            </w:pPr>
          </w:p>
        </w:tc>
        <w:tc>
          <w:tcPr>
            <w:tcW w:w="706" w:type="dxa"/>
            <w:tcBorders>
              <w:top w:val="single" w:sz="6" w:space="0" w:color="auto"/>
              <w:left w:val="single" w:sz="6" w:space="0" w:color="auto"/>
              <w:bottom w:val="single" w:sz="6" w:space="0" w:color="auto"/>
              <w:right w:val="single" w:sz="6" w:space="0" w:color="auto"/>
            </w:tcBorders>
            <w:tcMar>
              <w:left w:w="72" w:type="dxa"/>
              <w:right w:w="72" w:type="dxa"/>
            </w:tcMar>
          </w:tcPr>
          <w:p w14:paraId="2F0C13C7" w14:textId="77777777" w:rsidR="002A2603" w:rsidRPr="00180D7D" w:rsidRDefault="002A2603">
            <w:pPr>
              <w:rPr>
                <w:rFonts w:eastAsia="Calibri" w:cs="Calibri"/>
              </w:rPr>
            </w:pPr>
          </w:p>
        </w:tc>
      </w:tr>
      <w:tr w:rsidR="002A2603" w:rsidRPr="00180D7D" w14:paraId="440DB96A"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5426CD58" w14:textId="77777777" w:rsidR="002A2603" w:rsidRPr="00180D7D" w:rsidRDefault="002A2603">
            <w:pPr>
              <w:rPr>
                <w:rFonts w:eastAsia="Calibri" w:cs="Calibri"/>
                <w:b/>
                <w:bCs/>
              </w:rPr>
            </w:pPr>
            <w:r w:rsidRPr="00180D7D">
              <w:rPr>
                <w:rFonts w:eastAsia="Calibri" w:cs="Calibri"/>
                <w:b/>
                <w:bCs/>
              </w:rPr>
              <w:t>T5.3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6FA09696" w14:textId="77777777" w:rsidR="002A2603" w:rsidRPr="00180D7D" w:rsidRDefault="002A2603">
            <w:pPr>
              <w:ind w:left="720"/>
              <w:rPr>
                <w:rFonts w:eastAsia="Calibri" w:cs="Calibri"/>
                <w:b/>
                <w:szCs w:val="22"/>
              </w:rPr>
            </w:pPr>
            <w:r w:rsidRPr="00180D7D">
              <w:rPr>
                <w:rFonts w:eastAsia="Calibri" w:cs="Calibri"/>
                <w:b/>
              </w:rPr>
              <w:t>Is upgrade training and re-training provided at regular time intervals?</w:t>
            </w:r>
          </w:p>
          <w:p w14:paraId="7EBDEEBA" w14:textId="55EEC519" w:rsidR="002A2603" w:rsidRPr="00180D7D" w:rsidRDefault="002A2603">
            <w:pPr>
              <w:ind w:left="720"/>
              <w:rPr>
                <w:rFonts w:eastAsia="Calibri" w:cs="Calibri"/>
                <w:szCs w:val="22"/>
              </w:rPr>
            </w:pPr>
            <w:r w:rsidRPr="00180D7D">
              <w:rPr>
                <w:rFonts w:eastAsia="Calibri" w:cs="Calibri"/>
                <w:i/>
              </w:rPr>
              <w:t>Operators take time to adjust from a free period to work in the control room, and to: “get the picture</w:t>
            </w:r>
            <w:r w:rsidR="005B247C">
              <w:rPr>
                <w:rFonts w:eastAsia="Calibri" w:cs="Calibri"/>
                <w:i/>
              </w:rPr>
              <w:t>”</w:t>
            </w:r>
            <w:r w:rsidR="00C4799A">
              <w:rPr>
                <w:rFonts w:eastAsia="Calibri" w:cs="Calibri"/>
                <w:i/>
              </w:rPr>
              <w:t xml:space="preserve"> </w:t>
            </w:r>
            <w:r w:rsidRPr="00180D7D">
              <w:rPr>
                <w:rFonts w:eastAsia="Calibri" w:cs="Calibri"/>
                <w:i/>
              </w:rPr>
              <w:t>of the process again. Ultimately, this may imply that the production organisation is more vulnerable to process disturbances when a new shift takes over.</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77C4789"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5D1373F"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6415BFA"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24727BD6" w14:textId="77777777" w:rsidR="002A2603" w:rsidRPr="00180D7D" w:rsidRDefault="002A2603">
            <w:pPr>
              <w:rPr>
                <w:rFonts w:eastAsia="Calibri" w:cs="Calibri"/>
              </w:rPr>
            </w:pPr>
            <w:r w:rsidRPr="00180D7D">
              <w:rPr>
                <w:rFonts w:eastAsia="Calibri" w:cs="Calibri"/>
              </w:rPr>
              <w:t>AR §22</w:t>
            </w:r>
          </w:p>
          <w:p w14:paraId="253EBEE2" w14:textId="77777777" w:rsidR="002A2603" w:rsidRDefault="002A2603">
            <w:pPr>
              <w:rPr>
                <w:rFonts w:eastAsia="Calibri" w:cs="Calibri"/>
              </w:rPr>
            </w:pPr>
            <w:r w:rsidRPr="00180D7D">
              <w:rPr>
                <w:rFonts w:eastAsia="Calibri" w:cs="Calibri"/>
              </w:rPr>
              <w:t>AR §23</w:t>
            </w:r>
          </w:p>
          <w:p w14:paraId="6571F6FA" w14:textId="77777777" w:rsidR="00265BDB" w:rsidRDefault="00265BDB">
            <w:pPr>
              <w:rPr>
                <w:rFonts w:eastAsia="Calibri" w:cs="Calibri"/>
              </w:rPr>
            </w:pPr>
          </w:p>
          <w:p w14:paraId="17674A73" w14:textId="67A1DA19" w:rsidR="00265BDB" w:rsidRDefault="00BA65FA">
            <w:pPr>
              <w:rPr>
                <w:rFonts w:eastAsia="Calibri" w:cs="Calibri"/>
              </w:rPr>
            </w:pPr>
            <w:r>
              <w:rPr>
                <w:rFonts w:eastAsia="Calibri" w:cs="Calibri"/>
              </w:rPr>
              <w:t>CRIOP</w:t>
            </w:r>
            <w:r w:rsidR="00265BDB">
              <w:rPr>
                <w:rFonts w:eastAsia="Calibri" w:cs="Calibri"/>
              </w:rPr>
              <w:t xml:space="preserve"> (2023) T2.4.1</w:t>
            </w:r>
          </w:p>
          <w:p w14:paraId="0CD80368" w14:textId="77777777" w:rsidR="00AB78EF" w:rsidRDefault="00AB78EF">
            <w:pPr>
              <w:rPr>
                <w:rFonts w:eastAsia="Calibri" w:cs="Calibri"/>
              </w:rPr>
            </w:pPr>
          </w:p>
          <w:p w14:paraId="57057770" w14:textId="34D944FD" w:rsidR="00AB78EF" w:rsidRPr="00180D7D" w:rsidRDefault="00AB78EF">
            <w:pPr>
              <w:rPr>
                <w:rFonts w:eastAsia="Calibri" w:cs="Calibri"/>
                <w:sz w:val="18"/>
                <w:szCs w:val="18"/>
              </w:rPr>
            </w:pPr>
            <w:r w:rsidRPr="00163FE1">
              <w:rPr>
                <w:sz w:val="20"/>
              </w:rPr>
              <w:t xml:space="preserve">DC: </w:t>
            </w:r>
            <w:r w:rsidRPr="00163FE1">
              <w:rPr>
                <w:sz w:val="20"/>
                <w:szCs w:val="20"/>
              </w:rPr>
              <w:t>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07C3F475" w14:textId="77777777" w:rsidR="002A2603" w:rsidRPr="00180D7D" w:rsidRDefault="002A2603">
            <w:pPr>
              <w:rPr>
                <w:rFonts w:eastAsia="Calibri" w:cs="Calibri"/>
              </w:rPr>
            </w:pPr>
          </w:p>
        </w:tc>
        <w:tc>
          <w:tcPr>
            <w:tcW w:w="706" w:type="dxa"/>
            <w:tcBorders>
              <w:top w:val="single" w:sz="6" w:space="0" w:color="auto"/>
              <w:left w:val="single" w:sz="6" w:space="0" w:color="auto"/>
              <w:bottom w:val="single" w:sz="6" w:space="0" w:color="auto"/>
              <w:right w:val="single" w:sz="6" w:space="0" w:color="auto"/>
            </w:tcBorders>
            <w:tcMar>
              <w:left w:w="72" w:type="dxa"/>
              <w:right w:w="72" w:type="dxa"/>
            </w:tcMar>
          </w:tcPr>
          <w:p w14:paraId="0385EE25" w14:textId="77777777" w:rsidR="002A2603" w:rsidRPr="00180D7D" w:rsidRDefault="002A2603">
            <w:pPr>
              <w:rPr>
                <w:rFonts w:eastAsia="Calibri" w:cs="Calibri"/>
              </w:rPr>
            </w:pPr>
          </w:p>
        </w:tc>
      </w:tr>
      <w:tr w:rsidR="002A2603" w:rsidRPr="00180D7D" w14:paraId="686AE37F"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5D8EE548" w14:textId="77777777" w:rsidR="002A2603" w:rsidRPr="00180D7D" w:rsidRDefault="002A2603">
            <w:pPr>
              <w:rPr>
                <w:rFonts w:eastAsia="Calibri" w:cs="Calibri"/>
                <w:b/>
                <w:bCs/>
              </w:rPr>
            </w:pPr>
            <w:r w:rsidRPr="00180D7D">
              <w:rPr>
                <w:rFonts w:eastAsia="Calibri" w:cs="Calibri"/>
                <w:b/>
                <w:bCs/>
              </w:rPr>
              <w:t>T6</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4DFEE9D3" w14:textId="396920E5" w:rsidR="002A2603" w:rsidRPr="00180D7D" w:rsidRDefault="002A2603">
            <w:pPr>
              <w:rPr>
                <w:rFonts w:eastAsia="Calibri" w:cs="Calibri"/>
                <w:b/>
                <w:szCs w:val="22"/>
              </w:rPr>
            </w:pPr>
            <w:r w:rsidRPr="00180D7D">
              <w:rPr>
                <w:rFonts w:eastAsia="Calibri" w:cs="Calibri"/>
                <w:b/>
              </w:rPr>
              <w:t xml:space="preserve">Is a </w:t>
            </w:r>
            <w:r w:rsidR="00952B1B">
              <w:rPr>
                <w:rFonts w:eastAsia="Calibri" w:cs="Calibri"/>
                <w:b/>
              </w:rPr>
              <w:t xml:space="preserve">risk-based training concept </w:t>
            </w:r>
            <w:r w:rsidR="00395054">
              <w:rPr>
                <w:rFonts w:eastAsia="Calibri" w:cs="Calibri"/>
                <w:b/>
              </w:rPr>
              <w:t xml:space="preserve">like </w:t>
            </w:r>
            <w:r w:rsidRPr="00180D7D">
              <w:rPr>
                <w:rFonts w:eastAsia="Calibri" w:cs="Calibri"/>
                <w:b/>
              </w:rPr>
              <w:t>Crew Resource Management</w:t>
            </w:r>
            <w:r w:rsidR="00395054">
              <w:rPr>
                <w:rFonts w:eastAsia="Calibri" w:cs="Calibri"/>
                <w:b/>
              </w:rPr>
              <w:t xml:space="preserve"> (</w:t>
            </w:r>
            <w:r w:rsidR="00395054" w:rsidRPr="00180D7D">
              <w:rPr>
                <w:rFonts w:eastAsia="Calibri" w:cs="Calibri"/>
                <w:b/>
              </w:rPr>
              <w:t>CRM</w:t>
            </w:r>
            <w:r w:rsidR="00395054">
              <w:rPr>
                <w:rFonts w:eastAsia="Calibri" w:cs="Calibri"/>
                <w:b/>
              </w:rPr>
              <w:t>):</w:t>
            </w:r>
          </w:p>
          <w:p w14:paraId="475D285B" w14:textId="39277E49" w:rsidR="002A2603" w:rsidRPr="00952B1B" w:rsidRDefault="00395054" w:rsidP="008371EB">
            <w:pPr>
              <w:pStyle w:val="Listeavsnitt"/>
              <w:numPr>
                <w:ilvl w:val="0"/>
                <w:numId w:val="93"/>
              </w:numPr>
              <w:tabs>
                <w:tab w:val="left" w:pos="284"/>
              </w:tabs>
              <w:spacing w:before="20"/>
              <w:rPr>
                <w:rFonts w:eastAsia="Calibri" w:cs="Calibri"/>
                <w:b/>
                <w:szCs w:val="22"/>
              </w:rPr>
            </w:pPr>
            <w:r w:rsidRPr="00952B1B">
              <w:rPr>
                <w:rFonts w:eastAsia="Calibri" w:cs="Calibri"/>
                <w:b/>
              </w:rPr>
              <w:t>E</w:t>
            </w:r>
            <w:r w:rsidR="002A2603" w:rsidRPr="00952B1B">
              <w:rPr>
                <w:rFonts w:eastAsia="Calibri" w:cs="Calibri"/>
                <w:b/>
              </w:rPr>
              <w:t>valuated</w:t>
            </w:r>
            <w:r>
              <w:rPr>
                <w:rFonts w:eastAsia="Calibri" w:cs="Calibri"/>
                <w:b/>
              </w:rPr>
              <w:t>?</w:t>
            </w:r>
          </w:p>
          <w:p w14:paraId="5BE209B1" w14:textId="77777777" w:rsidR="002A2603" w:rsidRPr="00952B1B" w:rsidRDefault="002A2603" w:rsidP="008371EB">
            <w:pPr>
              <w:pStyle w:val="Listeavsnitt"/>
              <w:numPr>
                <w:ilvl w:val="0"/>
                <w:numId w:val="93"/>
              </w:numPr>
              <w:tabs>
                <w:tab w:val="left" w:pos="284"/>
              </w:tabs>
              <w:spacing w:before="20"/>
              <w:rPr>
                <w:rFonts w:eastAsia="Calibri" w:cs="Calibri"/>
                <w:b/>
                <w:szCs w:val="22"/>
              </w:rPr>
            </w:pPr>
            <w:r w:rsidRPr="00952B1B">
              <w:rPr>
                <w:rFonts w:eastAsia="Calibri" w:cs="Calibri"/>
                <w:b/>
              </w:rPr>
              <w:t>implemented?</w:t>
            </w:r>
          </w:p>
          <w:p w14:paraId="28A341FB" w14:textId="26F9BB88" w:rsidR="00395054" w:rsidRPr="00395054" w:rsidRDefault="002A2603" w:rsidP="00395054">
            <w:pPr>
              <w:rPr>
                <w:rFonts w:eastAsia="Calibri" w:cs="Calibri"/>
                <w:i/>
              </w:rPr>
            </w:pPr>
            <w:r w:rsidRPr="00180D7D">
              <w:rPr>
                <w:rFonts w:eastAsia="Calibri" w:cs="Calibri"/>
                <w:i/>
              </w:rPr>
              <w:t xml:space="preserve">CRM training </w:t>
            </w:r>
            <w:r w:rsidR="00395054">
              <w:rPr>
                <w:rFonts w:eastAsia="Calibri" w:cs="Calibri"/>
                <w:i/>
              </w:rPr>
              <w:t>focuses on key non-technical skills such as:</w:t>
            </w:r>
            <w:r w:rsidRPr="00180D7D">
              <w:rPr>
                <w:rFonts w:eastAsia="Calibri" w:cs="Calibri"/>
                <w:i/>
              </w:rPr>
              <w:t xml:space="preserve"> communication, </w:t>
            </w:r>
            <w:r w:rsidR="008A6E76">
              <w:rPr>
                <w:rFonts w:eastAsia="Calibri" w:cs="Calibri"/>
                <w:i/>
              </w:rPr>
              <w:t>stress management</w:t>
            </w:r>
            <w:r w:rsidR="00952B1B">
              <w:rPr>
                <w:rFonts w:eastAsia="Calibri" w:cs="Calibri"/>
                <w:i/>
              </w:rPr>
              <w:t xml:space="preserve">, </w:t>
            </w:r>
            <w:r w:rsidRPr="00180D7D">
              <w:rPr>
                <w:rFonts w:eastAsia="Calibri" w:cs="Calibri"/>
                <w:i/>
              </w:rPr>
              <w:t xml:space="preserve">situational awareness, </w:t>
            </w:r>
            <w:r w:rsidRPr="00180D7D">
              <w:rPr>
                <w:rFonts w:eastAsia="Calibri" w:cs="Calibri"/>
                <w:i/>
              </w:rPr>
              <w:lastRenderedPageBreak/>
              <w:t xml:space="preserve">teamwork, decision making, leadership and personal limitations. </w:t>
            </w:r>
            <w:r w:rsidR="00A5603D">
              <w:rPr>
                <w:rFonts w:eastAsia="Calibri" w:cs="Calibri"/>
                <w:i/>
              </w:rPr>
              <w:t xml:space="preserve"> </w:t>
            </w:r>
            <w:r w:rsidR="00395054" w:rsidRPr="00395054">
              <w:rPr>
                <w:rFonts w:eastAsia="Calibri" w:cs="Calibri"/>
                <w:i/>
              </w:rPr>
              <w:t>Research has shown that CRM training helps reduce accidents by preventing, detecting, and mitigating errors.</w:t>
            </w:r>
          </w:p>
          <w:p w14:paraId="099AB4F4" w14:textId="5848D806" w:rsidR="002A2603" w:rsidRPr="00395054" w:rsidRDefault="00395054" w:rsidP="00395054">
            <w:pPr>
              <w:rPr>
                <w:rFonts w:eastAsia="Calibri" w:cs="Calibri"/>
                <w:i/>
              </w:rPr>
            </w:pPr>
            <w:r w:rsidRPr="00395054">
              <w:rPr>
                <w:rFonts w:eastAsia="Calibri" w:cs="Calibri"/>
                <w:i/>
              </w:rPr>
              <w:t>Both the International Association of Oil &amp; Gas Producers (IOGP) and the UK Health and Safety Executive (HSE) recommend CRM training for the oil and gas industry. Additional guidance is available on their respective websites.</w:t>
            </w:r>
            <w:r w:rsidR="00A5603D">
              <w:rPr>
                <w:rFonts w:eastAsia="Calibri" w:cs="Calibri"/>
                <w:i/>
              </w:rPr>
              <w:t xml:space="preserve"> (NB: High workload should not be mitigated by learning to cope with continuous stress, but should be </w:t>
            </w:r>
            <w:r w:rsidR="00A36AC1">
              <w:rPr>
                <w:rFonts w:eastAsia="Calibri" w:cs="Calibri"/>
                <w:i/>
              </w:rPr>
              <w:t>mitigated</w:t>
            </w:r>
            <w:r w:rsidR="00A5603D">
              <w:rPr>
                <w:rFonts w:eastAsia="Calibri" w:cs="Calibri"/>
                <w:i/>
              </w:rPr>
              <w:t xml:space="preserve"> by resolving root causes)</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0F1CAC77"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A111111" w14:textId="77777777" w:rsidR="002A2603" w:rsidRPr="00180D7D" w:rsidRDefault="002A2603">
            <w:pPr>
              <w:rPr>
                <w:rFonts w:eastAsia="Calibri" w:cs="Calibri"/>
              </w:rPr>
            </w:pP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5BC8B016" w14:textId="77777777" w:rsidR="002A2603" w:rsidRPr="00180D7D" w:rsidRDefault="002A2603">
            <w:pPr>
              <w:rPr>
                <w:rFonts w:eastAsia="Calibri" w:cs="Calibri"/>
              </w:rPr>
            </w:pP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3D181FF2" w14:textId="77777777" w:rsidR="002A2603" w:rsidRPr="00180D7D" w:rsidRDefault="002A2603">
            <w:pPr>
              <w:rPr>
                <w:rFonts w:eastAsia="Calibri" w:cs="Calibri"/>
                <w:sz w:val="18"/>
                <w:szCs w:val="18"/>
              </w:rPr>
            </w:pPr>
            <w:r w:rsidRPr="00180D7D">
              <w:rPr>
                <w:rFonts w:eastAsia="Calibri" w:cs="Calibri"/>
              </w:rPr>
              <w:t>IOGP-502 (2014), section 5</w:t>
            </w:r>
          </w:p>
          <w:p w14:paraId="618E6C97" w14:textId="77777777" w:rsidR="002A2603" w:rsidRPr="00180D7D" w:rsidRDefault="002A2603">
            <w:pPr>
              <w:rPr>
                <w:rFonts w:eastAsia="Calibri" w:cs="Calibri"/>
              </w:rPr>
            </w:pPr>
            <w:r w:rsidRPr="00180D7D">
              <w:rPr>
                <w:rFonts w:eastAsia="Calibri" w:cs="Calibri"/>
              </w:rPr>
              <w:t>The Energy Institute (2014), EI Report, Section 3</w:t>
            </w:r>
          </w:p>
          <w:p w14:paraId="2FE8C95A" w14:textId="77777777" w:rsidR="002A2603" w:rsidRPr="00180D7D" w:rsidRDefault="002A2603">
            <w:pPr>
              <w:rPr>
                <w:rFonts w:eastAsia="Calibri" w:cs="Calibri"/>
                <w:szCs w:val="19"/>
              </w:rPr>
            </w:pPr>
          </w:p>
          <w:p w14:paraId="168EF441" w14:textId="77777777" w:rsidR="002A2603" w:rsidRDefault="002A2603" w:rsidP="009E5E91">
            <w:pPr>
              <w:rPr>
                <w:rFonts w:eastAsia="Calibri" w:cs="Calibri"/>
                <w:szCs w:val="19"/>
              </w:rPr>
            </w:pPr>
            <w:r w:rsidRPr="00180D7D">
              <w:rPr>
                <w:rFonts w:eastAsia="Calibri" w:cs="Calibri"/>
                <w:szCs w:val="19"/>
              </w:rPr>
              <w:t xml:space="preserve">HSE (2003) </w:t>
            </w:r>
          </w:p>
          <w:p w14:paraId="47A13E70" w14:textId="77777777" w:rsidR="002A2603" w:rsidRDefault="002A2603">
            <w:pPr>
              <w:rPr>
                <w:rFonts w:eastAsia="Calibri" w:cs="Calibri"/>
                <w:color w:val="E36C0A" w:themeColor="accent6" w:themeShade="BF"/>
                <w:sz w:val="19"/>
                <w:szCs w:val="19"/>
              </w:rPr>
            </w:pPr>
          </w:p>
          <w:p w14:paraId="63A3788A" w14:textId="77777777" w:rsidR="00AB78EF" w:rsidRDefault="00AB78EF">
            <w:pPr>
              <w:rPr>
                <w:rFonts w:eastAsia="Calibri" w:cs="Calibri"/>
                <w:color w:val="E36C0A" w:themeColor="accent6" w:themeShade="BF"/>
                <w:sz w:val="19"/>
                <w:szCs w:val="19"/>
              </w:rPr>
            </w:pPr>
          </w:p>
          <w:p w14:paraId="4DB86768" w14:textId="4D75BE41" w:rsidR="00AB78EF" w:rsidRPr="00180D7D" w:rsidRDefault="00AB78EF">
            <w:pPr>
              <w:rPr>
                <w:rFonts w:eastAsia="Calibri" w:cs="Calibri"/>
                <w:color w:val="E36C0A" w:themeColor="accent6" w:themeShade="BF"/>
                <w:sz w:val="19"/>
                <w:szCs w:val="19"/>
              </w:rPr>
            </w:pPr>
            <w:r w:rsidRPr="00163FE1">
              <w:rPr>
                <w:sz w:val="20"/>
              </w:rPr>
              <w:t xml:space="preserve">DC: </w:t>
            </w:r>
            <w:r w:rsidRPr="00163FE1">
              <w:rPr>
                <w:sz w:val="20"/>
                <w:szCs w:val="20"/>
              </w:rPr>
              <w:t>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3663DF91" w14:textId="77777777" w:rsidR="002A2603" w:rsidRPr="00180D7D" w:rsidRDefault="002A2603">
            <w:pPr>
              <w:rPr>
                <w:rFonts w:eastAsia="Calibri" w:cs="Calibri"/>
              </w:rPr>
            </w:pPr>
          </w:p>
        </w:tc>
        <w:tc>
          <w:tcPr>
            <w:tcW w:w="706" w:type="dxa"/>
            <w:tcBorders>
              <w:top w:val="single" w:sz="6" w:space="0" w:color="auto"/>
              <w:left w:val="single" w:sz="6" w:space="0" w:color="auto"/>
              <w:bottom w:val="single" w:sz="6" w:space="0" w:color="auto"/>
              <w:right w:val="single" w:sz="6" w:space="0" w:color="auto"/>
            </w:tcBorders>
            <w:tcMar>
              <w:left w:w="72" w:type="dxa"/>
              <w:right w:w="72" w:type="dxa"/>
            </w:tcMar>
          </w:tcPr>
          <w:p w14:paraId="30848EE6" w14:textId="77777777" w:rsidR="002A2603" w:rsidRPr="00180D7D" w:rsidRDefault="002A2603">
            <w:pPr>
              <w:rPr>
                <w:rFonts w:eastAsia="Calibri" w:cs="Calibri"/>
              </w:rPr>
            </w:pPr>
          </w:p>
        </w:tc>
      </w:tr>
      <w:tr w:rsidR="002A2603" w:rsidRPr="00180D7D" w14:paraId="5526C045" w14:textId="77777777" w:rsidTr="002A2603">
        <w:trPr>
          <w:trHeight w:val="300"/>
        </w:trPr>
        <w:tc>
          <w:tcPr>
            <w:tcW w:w="864" w:type="dxa"/>
            <w:tcBorders>
              <w:top w:val="single" w:sz="6" w:space="0" w:color="auto"/>
              <w:left w:val="single" w:sz="6" w:space="0" w:color="auto"/>
              <w:bottom w:val="single" w:sz="6" w:space="0" w:color="auto"/>
              <w:right w:val="single" w:sz="6" w:space="0" w:color="auto"/>
            </w:tcBorders>
            <w:shd w:val="clear" w:color="auto" w:fill="auto"/>
            <w:tcMar>
              <w:left w:w="72" w:type="dxa"/>
              <w:right w:w="72" w:type="dxa"/>
            </w:tcMar>
          </w:tcPr>
          <w:p w14:paraId="67A66616" w14:textId="77777777" w:rsidR="002A2603" w:rsidRPr="00180D7D" w:rsidRDefault="002A2603">
            <w:pPr>
              <w:rPr>
                <w:rFonts w:eastAsia="Calibri" w:cs="Calibri"/>
                <w:b/>
                <w:bCs/>
              </w:rPr>
            </w:pPr>
            <w:r w:rsidRPr="00180D7D">
              <w:rPr>
                <w:rFonts w:eastAsia="Calibri" w:cs="Calibri"/>
                <w:b/>
                <w:bCs/>
              </w:rPr>
              <w:t>T7 </w:t>
            </w:r>
          </w:p>
        </w:tc>
        <w:tc>
          <w:tcPr>
            <w:tcW w:w="4464" w:type="dxa"/>
            <w:tcBorders>
              <w:top w:val="single" w:sz="6" w:space="0" w:color="auto"/>
              <w:left w:val="single" w:sz="6" w:space="0" w:color="auto"/>
              <w:bottom w:val="single" w:sz="6" w:space="0" w:color="auto"/>
              <w:right w:val="single" w:sz="6" w:space="0" w:color="auto"/>
            </w:tcBorders>
            <w:tcMar>
              <w:left w:w="72" w:type="dxa"/>
              <w:right w:w="72" w:type="dxa"/>
            </w:tcMar>
          </w:tcPr>
          <w:p w14:paraId="75A749DB" w14:textId="77777777" w:rsidR="002A2603" w:rsidRPr="00180D7D" w:rsidRDefault="002A2603">
            <w:pPr>
              <w:rPr>
                <w:rFonts w:eastAsia="Calibri" w:cs="Calibri"/>
                <w:b/>
                <w:szCs w:val="22"/>
              </w:rPr>
            </w:pPr>
            <w:r w:rsidRPr="00180D7D">
              <w:rPr>
                <w:rFonts w:eastAsia="Calibri" w:cs="Calibri"/>
                <w:b/>
              </w:rPr>
              <w:t>Are all necessary questions asked related to competence and training?</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2DC95E08" w14:textId="77777777" w:rsidR="002A2603" w:rsidRPr="00180D7D" w:rsidRDefault="002A2603">
            <w:pPr>
              <w:rPr>
                <w:rFonts w:eastAsia="Calibri" w:cs="Calibri"/>
              </w:rPr>
            </w:pPr>
            <w:r w:rsidRPr="00180D7D">
              <w:rPr>
                <w:rFonts w:eastAsia="Calibri" w:cs="Calibri"/>
              </w:rPr>
              <w:t> </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21291BF8" w14:textId="77777777" w:rsidR="002A2603" w:rsidRPr="00180D7D" w:rsidRDefault="002A2603">
            <w:pPr>
              <w:rPr>
                <w:rStyle w:val="eop"/>
                <w:rFonts w:eastAsia="Calibri" w:cs="Calibri"/>
                <w:szCs w:val="22"/>
              </w:rPr>
            </w:pPr>
            <w:r w:rsidRPr="00180D7D">
              <w:rPr>
                <w:rFonts w:eastAsia="Calibri" w:cs="Calibri"/>
              </w:rPr>
              <w:t> </w:t>
            </w:r>
          </w:p>
        </w:tc>
        <w:tc>
          <w:tcPr>
            <w:tcW w:w="432" w:type="dxa"/>
            <w:tcBorders>
              <w:top w:val="single" w:sz="6" w:space="0" w:color="auto"/>
              <w:left w:val="single" w:sz="6" w:space="0" w:color="auto"/>
              <w:bottom w:val="single" w:sz="6" w:space="0" w:color="auto"/>
              <w:right w:val="single" w:sz="6" w:space="0" w:color="auto"/>
            </w:tcBorders>
            <w:tcMar>
              <w:left w:w="72" w:type="dxa"/>
              <w:right w:w="72" w:type="dxa"/>
            </w:tcMar>
          </w:tcPr>
          <w:p w14:paraId="4122C260" w14:textId="77777777" w:rsidR="002A2603" w:rsidRPr="00180D7D" w:rsidRDefault="002A2603">
            <w:pPr>
              <w:rPr>
                <w:rStyle w:val="eop"/>
                <w:rFonts w:eastAsia="Calibri" w:cs="Calibri"/>
                <w:sz w:val="20"/>
                <w:szCs w:val="20"/>
              </w:rPr>
            </w:pPr>
            <w:r w:rsidRPr="00180D7D">
              <w:rPr>
                <w:rFonts w:eastAsia="Calibri" w:cs="Calibri"/>
              </w:rPr>
              <w:t> </w:t>
            </w:r>
          </w:p>
        </w:tc>
        <w:tc>
          <w:tcPr>
            <w:tcW w:w="3744" w:type="dxa"/>
            <w:tcBorders>
              <w:top w:val="single" w:sz="6" w:space="0" w:color="auto"/>
              <w:left w:val="single" w:sz="6" w:space="0" w:color="auto"/>
              <w:bottom w:val="single" w:sz="6" w:space="0" w:color="auto"/>
              <w:right w:val="single" w:sz="6" w:space="0" w:color="auto"/>
            </w:tcBorders>
            <w:tcMar>
              <w:left w:w="72" w:type="dxa"/>
              <w:right w:w="72" w:type="dxa"/>
            </w:tcMar>
          </w:tcPr>
          <w:p w14:paraId="6D87A913" w14:textId="20FC63BD" w:rsidR="002A2603" w:rsidRPr="00180D7D" w:rsidRDefault="002A2603">
            <w:pPr>
              <w:rPr>
                <w:rFonts w:eastAsia="Calibri" w:cs="Calibri"/>
                <w:color w:val="E36C0A" w:themeColor="accent6" w:themeShade="BF"/>
                <w:sz w:val="19"/>
                <w:szCs w:val="19"/>
              </w:rPr>
            </w:pPr>
            <w:r w:rsidRPr="00180D7D">
              <w:rPr>
                <w:rFonts w:eastAsia="Calibri" w:cs="Calibri"/>
              </w:rPr>
              <w:t> </w:t>
            </w:r>
            <w:r w:rsidR="00AB78EF" w:rsidRPr="00163FE1">
              <w:rPr>
                <w:sz w:val="20"/>
              </w:rPr>
              <w:t xml:space="preserve">DC: </w:t>
            </w:r>
            <w:r w:rsidR="00AB78EF" w:rsidRPr="00163FE1">
              <w:rPr>
                <w:sz w:val="20"/>
                <w:szCs w:val="20"/>
              </w:rPr>
              <w:t>Applicable to the DC</w:t>
            </w:r>
          </w:p>
        </w:tc>
        <w:tc>
          <w:tcPr>
            <w:tcW w:w="3456" w:type="dxa"/>
            <w:tcBorders>
              <w:top w:val="single" w:sz="6" w:space="0" w:color="auto"/>
              <w:left w:val="single" w:sz="6" w:space="0" w:color="auto"/>
              <w:bottom w:val="single" w:sz="6" w:space="0" w:color="auto"/>
              <w:right w:val="single" w:sz="6" w:space="0" w:color="auto"/>
            </w:tcBorders>
            <w:tcMar>
              <w:left w:w="72" w:type="dxa"/>
              <w:right w:w="72" w:type="dxa"/>
            </w:tcMar>
          </w:tcPr>
          <w:p w14:paraId="086E33B1" w14:textId="77777777" w:rsidR="002A2603" w:rsidRPr="00180D7D" w:rsidRDefault="002A2603">
            <w:pPr>
              <w:rPr>
                <w:rFonts w:eastAsia="Calibri" w:cs="Calibri"/>
              </w:rPr>
            </w:pPr>
          </w:p>
        </w:tc>
        <w:tc>
          <w:tcPr>
            <w:tcW w:w="706" w:type="dxa"/>
            <w:tcBorders>
              <w:top w:val="single" w:sz="6" w:space="0" w:color="auto"/>
              <w:left w:val="single" w:sz="6" w:space="0" w:color="auto"/>
              <w:bottom w:val="single" w:sz="6" w:space="0" w:color="auto"/>
              <w:right w:val="single" w:sz="6" w:space="0" w:color="auto"/>
            </w:tcBorders>
            <w:tcMar>
              <w:left w:w="72" w:type="dxa"/>
              <w:right w:w="72" w:type="dxa"/>
            </w:tcMar>
          </w:tcPr>
          <w:p w14:paraId="06C1D576" w14:textId="77777777" w:rsidR="002A2603" w:rsidRPr="00180D7D" w:rsidRDefault="002A2603">
            <w:pPr>
              <w:rPr>
                <w:rFonts w:eastAsia="Calibri" w:cs="Calibri"/>
              </w:rPr>
            </w:pPr>
          </w:p>
        </w:tc>
      </w:tr>
    </w:tbl>
    <w:p w14:paraId="41B72E1F" w14:textId="082B5815" w:rsidR="00851505" w:rsidRPr="00180D7D" w:rsidRDefault="00851505">
      <w:pPr>
        <w:sectPr w:rsidR="00851505" w:rsidRPr="00180D7D" w:rsidSect="002A2603">
          <w:footerReference w:type="default" r:id="rId55"/>
          <w:pgSz w:w="16838" w:h="11906" w:orient="landscape" w:code="9"/>
          <w:pgMar w:top="1134" w:right="2268" w:bottom="1134" w:left="1134" w:header="737" w:footer="624" w:gutter="0"/>
          <w:cols w:space="720"/>
          <w:formProt w:val="0"/>
          <w:docGrid w:linePitch="360"/>
        </w:sectPr>
      </w:pPr>
    </w:p>
    <w:p w14:paraId="760B999D" w14:textId="77777777" w:rsidR="00851505" w:rsidRPr="00180D7D" w:rsidRDefault="00851505" w:rsidP="00851505">
      <w:pPr>
        <w:pStyle w:val="xRapportTOCOverskrift"/>
        <w:rPr>
          <w:rFonts w:asciiTheme="minorHAnsi" w:hAnsiTheme="minorHAnsi" w:cstheme="minorHAnsi"/>
          <w:sz w:val="22"/>
          <w:szCs w:val="22"/>
        </w:rPr>
      </w:pPr>
    </w:p>
    <w:p w14:paraId="36112109" w14:textId="77777777" w:rsidR="00851505" w:rsidRPr="00180D7D" w:rsidRDefault="00851505" w:rsidP="00851505"/>
    <w:p w14:paraId="4A2D19A1" w14:textId="77777777" w:rsidR="00851505" w:rsidRPr="00180D7D" w:rsidRDefault="00851505" w:rsidP="00851505"/>
    <w:p w14:paraId="3F3D1AA4" w14:textId="77777777" w:rsidR="00851505" w:rsidRPr="00180D7D" w:rsidRDefault="00851505" w:rsidP="00851505"/>
    <w:p w14:paraId="2633E7A9" w14:textId="77777777" w:rsidR="00851505" w:rsidRPr="00180D7D" w:rsidRDefault="00851505" w:rsidP="00851505"/>
    <w:p w14:paraId="304B0F52" w14:textId="77777777" w:rsidR="00851505" w:rsidRPr="00180D7D" w:rsidRDefault="00851505" w:rsidP="00851505"/>
    <w:p w14:paraId="4A9776DC" w14:textId="77777777" w:rsidR="00851505" w:rsidRPr="00180D7D" w:rsidRDefault="00851505" w:rsidP="00851505"/>
    <w:p w14:paraId="2FB7A6FF" w14:textId="77777777" w:rsidR="00851505" w:rsidRPr="00180D7D" w:rsidRDefault="00851505" w:rsidP="00851505"/>
    <w:p w14:paraId="338E4CA5" w14:textId="77777777" w:rsidR="00851505" w:rsidRPr="00180D7D" w:rsidRDefault="00851505" w:rsidP="00851505"/>
    <w:p w14:paraId="751F1EC5" w14:textId="77777777" w:rsidR="00851505" w:rsidRPr="00180D7D" w:rsidRDefault="00851505" w:rsidP="00851505"/>
    <w:p w14:paraId="45EC5AAF" w14:textId="77777777" w:rsidR="00851505" w:rsidRPr="00180D7D" w:rsidRDefault="00851505" w:rsidP="00851505"/>
    <w:p w14:paraId="175FD3CD" w14:textId="77777777" w:rsidR="00851505" w:rsidRPr="00180D7D" w:rsidRDefault="00851505" w:rsidP="00851505"/>
    <w:p w14:paraId="524D2C59" w14:textId="77777777" w:rsidR="00851505" w:rsidRPr="00180D7D" w:rsidRDefault="00851505" w:rsidP="00851505">
      <w:pPr>
        <w:rPr>
          <w:b/>
          <w:bCs/>
          <w:sz w:val="28"/>
          <w:szCs w:val="28"/>
        </w:rPr>
      </w:pPr>
    </w:p>
    <w:p w14:paraId="20C15159" w14:textId="4EDFA92D" w:rsidR="00851505" w:rsidRPr="00180D7D" w:rsidRDefault="00851505" w:rsidP="00851505">
      <w:pPr>
        <w:pStyle w:val="chaptertitle"/>
      </w:pPr>
      <w:r w:rsidRPr="00180D7D">
        <w:t>5. Scenario Analysis</w:t>
      </w:r>
    </w:p>
    <w:p w14:paraId="28C122C0" w14:textId="77777777" w:rsidR="002A2603" w:rsidRPr="00180D7D" w:rsidRDefault="002A2603"/>
    <w:p w14:paraId="4284B63B" w14:textId="0A02BD99" w:rsidR="00851505" w:rsidRPr="00180D7D" w:rsidRDefault="00851505" w:rsidP="00EE595A"/>
    <w:p w14:paraId="26304B1C" w14:textId="77777777" w:rsidR="00851505" w:rsidRPr="00180D7D" w:rsidRDefault="00851505">
      <w:r w:rsidRPr="00180D7D">
        <w:br w:type="page"/>
      </w:r>
    </w:p>
    <w:p w14:paraId="53BEEB50" w14:textId="172C363B" w:rsidR="00F22251" w:rsidRPr="00180D7D" w:rsidRDefault="00F22251" w:rsidP="00F22251">
      <w:pPr>
        <w:pStyle w:val="Overskrift1"/>
      </w:pPr>
      <w:bookmarkStart w:id="32" w:name="_Toc63673149"/>
      <w:bookmarkStart w:id="33" w:name="_Toc66082382"/>
      <w:bookmarkStart w:id="34" w:name="_Toc66082453"/>
      <w:bookmarkStart w:id="35" w:name="_Toc181318393"/>
      <w:bookmarkStart w:id="36" w:name="_Toc190265510"/>
      <w:r w:rsidRPr="00180D7D">
        <w:lastRenderedPageBreak/>
        <w:t>Scenario Analysis</w:t>
      </w:r>
      <w:bookmarkEnd w:id="32"/>
      <w:bookmarkEnd w:id="33"/>
      <w:bookmarkEnd w:id="34"/>
      <w:bookmarkEnd w:id="35"/>
      <w:bookmarkEnd w:id="36"/>
    </w:p>
    <w:p w14:paraId="40F5C816" w14:textId="29E2C8D2" w:rsidR="00F22251" w:rsidRDefault="00F22251" w:rsidP="002C372B">
      <w:pPr>
        <w:jc w:val="both"/>
        <w:rPr>
          <w:iCs/>
          <w:sz w:val="22"/>
        </w:rPr>
      </w:pPr>
      <w:r w:rsidRPr="00395054">
        <w:rPr>
          <w:iCs/>
          <w:sz w:val="22"/>
        </w:rPr>
        <w:t>The aim of this section is to describe how to conduct Scenario Analysis, when it might be appropriate to perform it and give a framework of types of scenarios to be developed for analysis.</w:t>
      </w:r>
    </w:p>
    <w:p w14:paraId="4E0FAEB3" w14:textId="77777777" w:rsidR="00CD08D0" w:rsidRDefault="00CD08D0" w:rsidP="002C372B">
      <w:pPr>
        <w:jc w:val="both"/>
        <w:rPr>
          <w:iCs/>
          <w:sz w:val="22"/>
        </w:rPr>
      </w:pPr>
    </w:p>
    <w:p w14:paraId="2A1E192D" w14:textId="65396E29" w:rsidR="00717FDD" w:rsidRPr="00717FDD" w:rsidRDefault="00717FDD" w:rsidP="00717FDD">
      <w:pPr>
        <w:jc w:val="both"/>
        <w:rPr>
          <w:iCs/>
          <w:sz w:val="22"/>
        </w:rPr>
      </w:pPr>
      <w:r w:rsidRPr="00717FDD">
        <w:rPr>
          <w:iCs/>
          <w:sz w:val="22"/>
        </w:rPr>
        <w:t xml:space="preserve">The Scenario Analysis </w:t>
      </w:r>
      <w:r>
        <w:rPr>
          <w:iCs/>
          <w:sz w:val="22"/>
        </w:rPr>
        <w:t>is</w:t>
      </w:r>
      <w:r w:rsidRPr="00717FDD">
        <w:rPr>
          <w:iCs/>
          <w:sz w:val="22"/>
        </w:rPr>
        <w:t xml:space="preserve"> a step-by-step method to identify and address potential weaknesses in system performance, especially under critical or abnormal conditions</w:t>
      </w:r>
      <w:r>
        <w:rPr>
          <w:iCs/>
          <w:sz w:val="22"/>
        </w:rPr>
        <w:t>, and consist of the following steps</w:t>
      </w:r>
      <w:r w:rsidRPr="00717FDD">
        <w:rPr>
          <w:iCs/>
          <w:sz w:val="22"/>
        </w:rPr>
        <w:t>:</w:t>
      </w:r>
    </w:p>
    <w:p w14:paraId="13231EC8" w14:textId="222C4CD8" w:rsidR="00717FDD" w:rsidRPr="003761FF" w:rsidRDefault="005836BF" w:rsidP="003761FF">
      <w:pPr>
        <w:pStyle w:val="Listeavsnitt"/>
        <w:numPr>
          <w:ilvl w:val="0"/>
          <w:numId w:val="186"/>
        </w:numPr>
        <w:jc w:val="both"/>
        <w:rPr>
          <w:iCs/>
          <w:sz w:val="22"/>
        </w:rPr>
      </w:pPr>
      <w:r>
        <w:rPr>
          <w:b/>
          <w:bCs/>
          <w:iCs/>
          <w:sz w:val="22"/>
        </w:rPr>
        <w:t xml:space="preserve">Organize and </w:t>
      </w:r>
      <w:r w:rsidR="00717FDD" w:rsidRPr="00717FDD">
        <w:rPr>
          <w:b/>
          <w:bCs/>
          <w:iCs/>
          <w:sz w:val="22"/>
        </w:rPr>
        <w:t>Select Scenarios</w:t>
      </w:r>
      <w:r w:rsidR="00717FDD">
        <w:rPr>
          <w:iCs/>
          <w:sz w:val="22"/>
        </w:rPr>
        <w:t xml:space="preserve">, </w:t>
      </w:r>
      <w:r w:rsidR="00F53E7E" w:rsidRPr="00717FDD">
        <w:rPr>
          <w:iCs/>
          <w:sz w:val="22"/>
        </w:rPr>
        <w:t>identify</w:t>
      </w:r>
      <w:r w:rsidR="00717FDD" w:rsidRPr="00717FDD">
        <w:rPr>
          <w:iCs/>
          <w:sz w:val="22"/>
        </w:rPr>
        <w:t xml:space="preserve"> realistic and hazardous situations</w:t>
      </w:r>
      <w:r w:rsidR="00717FDD">
        <w:rPr>
          <w:iCs/>
          <w:sz w:val="22"/>
        </w:rPr>
        <w:t xml:space="preserve"> (</w:t>
      </w:r>
      <w:r w:rsidR="003761FF">
        <w:rPr>
          <w:iCs/>
          <w:sz w:val="22"/>
        </w:rPr>
        <w:t xml:space="preserve">examples </w:t>
      </w:r>
      <w:r w:rsidR="00717FDD">
        <w:rPr>
          <w:iCs/>
          <w:sz w:val="22"/>
        </w:rPr>
        <w:t>appendix A</w:t>
      </w:r>
      <w:r w:rsidR="003761FF">
        <w:rPr>
          <w:iCs/>
          <w:sz w:val="22"/>
        </w:rPr>
        <w:t>, B</w:t>
      </w:r>
      <w:r w:rsidR="00717FDD" w:rsidRPr="003761FF">
        <w:rPr>
          <w:iCs/>
          <w:sz w:val="22"/>
        </w:rPr>
        <w:t>)</w:t>
      </w:r>
      <w:r w:rsidR="004305D3" w:rsidRPr="003761FF">
        <w:rPr>
          <w:iCs/>
          <w:sz w:val="22"/>
        </w:rPr>
        <w:t>. AI/Large language models can help identify relevant scenarios</w:t>
      </w:r>
      <w:r w:rsidR="006E6E3E">
        <w:rPr>
          <w:iCs/>
          <w:sz w:val="22"/>
        </w:rPr>
        <w:t xml:space="preserve"> and</w:t>
      </w:r>
      <w:r w:rsidR="004305D3" w:rsidRPr="003761FF">
        <w:rPr>
          <w:iCs/>
          <w:sz w:val="22"/>
        </w:rPr>
        <w:t xml:space="preserve"> edge cases </w:t>
      </w:r>
      <w:r w:rsidR="006E6E3E">
        <w:rPr>
          <w:iCs/>
          <w:sz w:val="22"/>
        </w:rPr>
        <w:t>(</w:t>
      </w:r>
      <w:r w:rsidR="004305D3" w:rsidRPr="003761FF">
        <w:rPr>
          <w:iCs/>
          <w:sz w:val="22"/>
        </w:rPr>
        <w:t>and reduce effort</w:t>
      </w:r>
      <w:r w:rsidR="006E6E3E">
        <w:rPr>
          <w:iCs/>
          <w:sz w:val="22"/>
        </w:rPr>
        <w:t>)</w:t>
      </w:r>
      <w:r w:rsidR="004305D3" w:rsidRPr="003761FF">
        <w:rPr>
          <w:iCs/>
          <w:sz w:val="22"/>
        </w:rPr>
        <w:t>.</w:t>
      </w:r>
    </w:p>
    <w:p w14:paraId="2734DF24" w14:textId="5B8ECCBA" w:rsidR="00717FDD" w:rsidRPr="00717FDD" w:rsidRDefault="004305D3" w:rsidP="00904E1A">
      <w:pPr>
        <w:pStyle w:val="Listeavsnitt"/>
        <w:numPr>
          <w:ilvl w:val="0"/>
          <w:numId w:val="186"/>
        </w:numPr>
        <w:jc w:val="both"/>
        <w:rPr>
          <w:iCs/>
          <w:sz w:val="22"/>
        </w:rPr>
      </w:pPr>
      <w:r>
        <w:rPr>
          <w:b/>
          <w:bCs/>
          <w:iCs/>
          <w:sz w:val="22"/>
        </w:rPr>
        <w:t>Develop and explore</w:t>
      </w:r>
      <w:r w:rsidR="00717FDD" w:rsidRPr="00717FDD">
        <w:rPr>
          <w:b/>
          <w:bCs/>
          <w:iCs/>
          <w:sz w:val="22"/>
        </w:rPr>
        <w:t xml:space="preserve"> Scenarios</w:t>
      </w:r>
      <w:r w:rsidR="00717FDD" w:rsidRPr="00717FDD">
        <w:rPr>
          <w:iCs/>
          <w:sz w:val="22"/>
        </w:rPr>
        <w:t xml:space="preserve"> </w:t>
      </w:r>
      <w:r w:rsidR="00717FDD">
        <w:rPr>
          <w:iCs/>
          <w:sz w:val="22"/>
        </w:rPr>
        <w:t>u</w:t>
      </w:r>
      <w:r w:rsidR="00717FDD" w:rsidRPr="00717FDD">
        <w:rPr>
          <w:iCs/>
          <w:sz w:val="22"/>
        </w:rPr>
        <w:t>sing STEP</w:t>
      </w:r>
      <w:r w:rsidR="00717FDD">
        <w:rPr>
          <w:iCs/>
          <w:sz w:val="22"/>
        </w:rPr>
        <w:t xml:space="preserve"> to </w:t>
      </w:r>
      <w:r w:rsidR="00717FDD" w:rsidRPr="00717FDD">
        <w:rPr>
          <w:iCs/>
          <w:sz w:val="22"/>
        </w:rPr>
        <w:t xml:space="preserve">map out the sequence of events </w:t>
      </w:r>
      <w:r w:rsidR="00F53E7E">
        <w:rPr>
          <w:iCs/>
          <w:sz w:val="22"/>
        </w:rPr>
        <w:t xml:space="preserve">among actors </w:t>
      </w:r>
      <w:r w:rsidR="00717FDD" w:rsidRPr="00717FDD">
        <w:rPr>
          <w:iCs/>
          <w:sz w:val="22"/>
        </w:rPr>
        <w:t>in each scenario.</w:t>
      </w:r>
    </w:p>
    <w:p w14:paraId="53CB6E93" w14:textId="79C83CE8" w:rsidR="00717FDD" w:rsidRDefault="00717FDD" w:rsidP="00904E1A">
      <w:pPr>
        <w:pStyle w:val="Listeavsnitt"/>
        <w:numPr>
          <w:ilvl w:val="0"/>
          <w:numId w:val="186"/>
        </w:numPr>
        <w:jc w:val="both"/>
        <w:rPr>
          <w:iCs/>
          <w:sz w:val="22"/>
        </w:rPr>
      </w:pPr>
      <w:r w:rsidRPr="00717FDD">
        <w:rPr>
          <w:b/>
          <w:bCs/>
          <w:iCs/>
          <w:sz w:val="22"/>
        </w:rPr>
        <w:t>Identify Weak Points/Error traps</w:t>
      </w:r>
      <w:r w:rsidR="004305D3">
        <w:rPr>
          <w:b/>
          <w:bCs/>
          <w:iCs/>
          <w:sz w:val="22"/>
        </w:rPr>
        <w:t xml:space="preserve"> and check SA</w:t>
      </w:r>
      <w:r>
        <w:rPr>
          <w:iCs/>
          <w:sz w:val="22"/>
        </w:rPr>
        <w:t xml:space="preserve"> </w:t>
      </w:r>
      <w:r w:rsidRPr="00717FDD">
        <w:rPr>
          <w:iCs/>
          <w:sz w:val="22"/>
        </w:rPr>
        <w:t>in design, procedures, or performance that could lead to failures</w:t>
      </w:r>
      <w:r w:rsidR="003608B6">
        <w:rPr>
          <w:iCs/>
          <w:sz w:val="22"/>
        </w:rPr>
        <w:t>. Weak points are the result of analysis to be mitigated, the error traps are possible trigger zones where performance shaping factors and poor design create high risks for errors</w:t>
      </w:r>
    </w:p>
    <w:p w14:paraId="1ABABA17" w14:textId="3DD0A152" w:rsidR="00F53E7E" w:rsidRDefault="003608B6" w:rsidP="00904E1A">
      <w:pPr>
        <w:pStyle w:val="Listeavsnitt"/>
        <w:numPr>
          <w:ilvl w:val="1"/>
          <w:numId w:val="186"/>
        </w:numPr>
        <w:jc w:val="both"/>
        <w:rPr>
          <w:iCs/>
          <w:sz w:val="22"/>
        </w:rPr>
      </w:pPr>
      <w:r>
        <w:rPr>
          <w:iCs/>
          <w:sz w:val="22"/>
        </w:rPr>
        <w:t>Check</w:t>
      </w:r>
      <w:r w:rsidR="00F53E7E">
        <w:rPr>
          <w:iCs/>
          <w:sz w:val="22"/>
        </w:rPr>
        <w:t xml:space="preserve"> how Situational Awareness is influenced by </w:t>
      </w:r>
      <w:r w:rsidR="00F53E7E" w:rsidRPr="00717FDD">
        <w:rPr>
          <w:iCs/>
          <w:sz w:val="22"/>
        </w:rPr>
        <w:t>Performance Shaping Factors (PSFs)</w:t>
      </w:r>
      <w:r w:rsidR="00F53E7E">
        <w:rPr>
          <w:iCs/>
          <w:sz w:val="22"/>
        </w:rPr>
        <w:t xml:space="preserve"> </w:t>
      </w:r>
      <w:r w:rsidR="00717FDD" w:rsidRPr="00F53E7E">
        <w:rPr>
          <w:iCs/>
          <w:sz w:val="22"/>
        </w:rPr>
        <w:t>like stress, fatigue, interface design, or organizational issues</w:t>
      </w:r>
    </w:p>
    <w:p w14:paraId="31499720" w14:textId="77777777" w:rsidR="00F53E7E" w:rsidRDefault="00717FDD" w:rsidP="00904E1A">
      <w:pPr>
        <w:pStyle w:val="Listeavsnitt"/>
        <w:numPr>
          <w:ilvl w:val="0"/>
          <w:numId w:val="186"/>
        </w:numPr>
        <w:jc w:val="both"/>
        <w:rPr>
          <w:iCs/>
          <w:sz w:val="22"/>
        </w:rPr>
      </w:pPr>
      <w:r w:rsidRPr="00F53E7E">
        <w:rPr>
          <w:b/>
          <w:bCs/>
          <w:iCs/>
          <w:sz w:val="22"/>
        </w:rPr>
        <w:t>Conduct Safety Barrier Analysis</w:t>
      </w:r>
      <w:r w:rsidR="00F53E7E">
        <w:rPr>
          <w:iCs/>
          <w:sz w:val="22"/>
        </w:rPr>
        <w:t xml:space="preserve"> – identify proactive and reactive barriers</w:t>
      </w:r>
    </w:p>
    <w:p w14:paraId="4D50D13C" w14:textId="1A399928" w:rsidR="00717FDD" w:rsidRPr="00F53E7E" w:rsidRDefault="00717FDD" w:rsidP="00904E1A">
      <w:pPr>
        <w:pStyle w:val="Listeavsnitt"/>
        <w:numPr>
          <w:ilvl w:val="0"/>
          <w:numId w:val="186"/>
        </w:numPr>
        <w:jc w:val="both"/>
        <w:rPr>
          <w:iCs/>
          <w:sz w:val="22"/>
        </w:rPr>
      </w:pPr>
      <w:r w:rsidRPr="00F53E7E">
        <w:rPr>
          <w:b/>
          <w:bCs/>
          <w:iCs/>
          <w:sz w:val="22"/>
        </w:rPr>
        <w:t xml:space="preserve">Develop </w:t>
      </w:r>
      <w:r w:rsidR="00F53E7E" w:rsidRPr="00F53E7E">
        <w:rPr>
          <w:b/>
          <w:bCs/>
          <w:iCs/>
          <w:sz w:val="22"/>
        </w:rPr>
        <w:t>and prioritize r</w:t>
      </w:r>
      <w:r w:rsidRPr="00F53E7E">
        <w:rPr>
          <w:b/>
          <w:bCs/>
          <w:iCs/>
          <w:sz w:val="22"/>
        </w:rPr>
        <w:t>ecommendations</w:t>
      </w:r>
      <w:r w:rsidR="00F53E7E">
        <w:rPr>
          <w:iCs/>
          <w:sz w:val="22"/>
        </w:rPr>
        <w:t xml:space="preserve">, </w:t>
      </w:r>
      <w:r w:rsidRPr="00F53E7E">
        <w:rPr>
          <w:iCs/>
          <w:sz w:val="22"/>
        </w:rPr>
        <w:t>improvements to design, training, procedures, or safety systems to reduce risk and enhance performance.</w:t>
      </w:r>
    </w:p>
    <w:p w14:paraId="2EC8ECB2" w14:textId="77777777" w:rsidR="007E61F9" w:rsidRDefault="007E61F9" w:rsidP="002C372B">
      <w:pPr>
        <w:jc w:val="both"/>
        <w:rPr>
          <w:iCs/>
          <w:sz w:val="22"/>
        </w:rPr>
      </w:pPr>
    </w:p>
    <w:p w14:paraId="54F52634" w14:textId="195846C6" w:rsidR="007E61F9" w:rsidRDefault="007E61F9" w:rsidP="002C372B">
      <w:pPr>
        <w:jc w:val="both"/>
        <w:rPr>
          <w:iCs/>
          <w:sz w:val="22"/>
        </w:rPr>
      </w:pPr>
      <w:r>
        <w:rPr>
          <w:iCs/>
          <w:noProof/>
          <w:sz w:val="22"/>
        </w:rPr>
        <w:drawing>
          <wp:inline distT="0" distB="0" distL="0" distR="0" wp14:anchorId="6A9FE35B" wp14:editId="3F91C3A8">
            <wp:extent cx="4572000" cy="2107790"/>
            <wp:effectExtent l="0" t="12700" r="0" b="13335"/>
            <wp:docPr id="1758527707" name="Diagram 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6" r:lo="rId57" r:qs="rId58" r:cs="rId59"/>
              </a:graphicData>
            </a:graphic>
          </wp:inline>
        </w:drawing>
      </w:r>
    </w:p>
    <w:p w14:paraId="4D5D2E9F" w14:textId="77777777" w:rsidR="00CD08D0" w:rsidRPr="00180D7D" w:rsidRDefault="00CD08D0" w:rsidP="00CD08D0"/>
    <w:p w14:paraId="44F61499" w14:textId="0364BE18" w:rsidR="00CD08D0" w:rsidRPr="00180D7D" w:rsidRDefault="00CD08D0" w:rsidP="00E80BE9">
      <w:pPr>
        <w:pStyle w:val="Bildetekst"/>
      </w:pPr>
      <w:bookmarkStart w:id="37" w:name="_Toc61698692"/>
      <w:r w:rsidRPr="4A92F7BB">
        <w:t xml:space="preserve">Figure </w:t>
      </w:r>
      <w:r w:rsidRPr="4A92F7BB">
        <w:fldChar w:fldCharType="begin"/>
      </w:r>
      <w:r w:rsidRPr="4A92F7BB">
        <w:instrText xml:space="preserve"> STYLEREF 1 \s </w:instrText>
      </w:r>
      <w:r w:rsidRPr="4A92F7BB">
        <w:fldChar w:fldCharType="separate"/>
      </w:r>
      <w:r>
        <w:rPr>
          <w:noProof/>
        </w:rPr>
        <w:t>5</w:t>
      </w:r>
      <w:r w:rsidRPr="4A92F7BB">
        <w:fldChar w:fldCharType="end"/>
      </w:r>
      <w:r w:rsidRPr="4A92F7BB">
        <w:t>.</w:t>
      </w:r>
      <w:r>
        <w:t>1</w:t>
      </w:r>
      <w:r w:rsidRPr="4A92F7BB">
        <w:t>: Flowchart describing the main steps in the Scenario Analysis</w:t>
      </w:r>
      <w:bookmarkEnd w:id="37"/>
    </w:p>
    <w:p w14:paraId="2E6E1F47" w14:textId="77777777" w:rsidR="005836BF" w:rsidRDefault="005836BF" w:rsidP="002C372B">
      <w:pPr>
        <w:jc w:val="both"/>
      </w:pPr>
    </w:p>
    <w:p w14:paraId="0B6AF24E" w14:textId="6037EAF9" w:rsidR="005836BF" w:rsidRDefault="005836BF" w:rsidP="005836BF">
      <w:pPr>
        <w:jc w:val="both"/>
      </w:pPr>
      <w:r w:rsidRPr="00180D7D">
        <w:t xml:space="preserve">The Scenario Analysis comprises a detailed assessment of the control room operator's responses to abnormal situations. The Scenario Analysis should be carried out after the General Analysis. In this way, the group will be more familiar with the </w:t>
      </w:r>
      <w:r>
        <w:t>challenges in the project</w:t>
      </w:r>
      <w:r w:rsidRPr="00180D7D">
        <w:t>. The Scenario Analysis is highly detailed, and a good knowledge of the process and information presentation in the control room is required.</w:t>
      </w:r>
      <w:r>
        <w:t xml:space="preserve"> </w:t>
      </w:r>
      <w:r w:rsidRPr="00180D7D">
        <w:t xml:space="preserve">Emphasis is made on the operator's </w:t>
      </w:r>
      <w:r>
        <w:t>Situational Awareness, how the operator perceives, understand, and anticipate the environment to make effective decisions.</w:t>
      </w:r>
      <w:r w:rsidR="004305D3">
        <w:t xml:space="preserve"> </w:t>
      </w:r>
      <w:r>
        <w:t xml:space="preserve">SA consists of: </w:t>
      </w:r>
    </w:p>
    <w:p w14:paraId="1B1C6348" w14:textId="7A388828" w:rsidR="005836BF" w:rsidRDefault="005836BF" w:rsidP="00904E1A">
      <w:pPr>
        <w:pStyle w:val="Listeavsnitt"/>
        <w:numPr>
          <w:ilvl w:val="0"/>
          <w:numId w:val="187"/>
        </w:numPr>
        <w:spacing w:after="120"/>
      </w:pPr>
      <w:r w:rsidRPr="005836BF">
        <w:rPr>
          <w:b/>
          <w:bCs/>
        </w:rPr>
        <w:t>Perception</w:t>
      </w:r>
      <w:r>
        <w:t xml:space="preserve"> – Detecting relevant elements in the environment (e.g., alarms, readings, signals). </w:t>
      </w:r>
    </w:p>
    <w:p w14:paraId="33098FCE" w14:textId="3A3BCD56" w:rsidR="005836BF" w:rsidRDefault="005836BF" w:rsidP="00904E1A">
      <w:pPr>
        <w:pStyle w:val="Listeavsnitt"/>
        <w:numPr>
          <w:ilvl w:val="0"/>
          <w:numId w:val="187"/>
        </w:numPr>
        <w:spacing w:after="120"/>
      </w:pPr>
      <w:r w:rsidRPr="005836BF">
        <w:rPr>
          <w:b/>
          <w:bCs/>
        </w:rPr>
        <w:t>Comprehension</w:t>
      </w:r>
      <w:r>
        <w:t xml:space="preserve"> – Understanding what those elements mean in context. </w:t>
      </w:r>
    </w:p>
    <w:p w14:paraId="3C7BDF16" w14:textId="0247B7F4" w:rsidR="005836BF" w:rsidRPr="00180D7D" w:rsidRDefault="005836BF" w:rsidP="00904E1A">
      <w:pPr>
        <w:pStyle w:val="Listeavsnitt"/>
        <w:numPr>
          <w:ilvl w:val="0"/>
          <w:numId w:val="187"/>
        </w:numPr>
        <w:spacing w:after="120"/>
      </w:pPr>
      <w:r w:rsidRPr="005836BF">
        <w:rPr>
          <w:b/>
          <w:bCs/>
        </w:rPr>
        <w:t>Projection</w:t>
      </w:r>
      <w:r>
        <w:t xml:space="preserve"> – Anticipating what will happen next based on that understanding.</w:t>
      </w:r>
      <w:r w:rsidRPr="00180D7D">
        <w:t xml:space="preserve"> </w:t>
      </w:r>
    </w:p>
    <w:p w14:paraId="33AD9C36" w14:textId="77D4E0DE" w:rsidR="001C0F73" w:rsidRDefault="001C0F73">
      <w:pPr>
        <w:rPr>
          <w:iCs/>
          <w:sz w:val="22"/>
        </w:rPr>
      </w:pPr>
      <w:r>
        <w:rPr>
          <w:iCs/>
          <w:sz w:val="22"/>
        </w:rPr>
        <w:br w:type="page"/>
      </w:r>
    </w:p>
    <w:p w14:paraId="78C5A3CC" w14:textId="633A8EEE" w:rsidR="00F22251" w:rsidRPr="00180D7D" w:rsidRDefault="00F22251" w:rsidP="000568C7">
      <w:pPr>
        <w:pStyle w:val="Overskrift2"/>
      </w:pPr>
      <w:r w:rsidRPr="4477B935">
        <w:rPr>
          <w:rFonts w:cstheme="minorBidi"/>
        </w:rPr>
        <w:lastRenderedPageBreak/>
        <w:t> </w:t>
      </w:r>
      <w:r w:rsidR="005836BF">
        <w:t>Organise</w:t>
      </w:r>
      <w:r w:rsidR="001C0F73">
        <w:t xml:space="preserve"> and select scenario</w:t>
      </w:r>
    </w:p>
    <w:p w14:paraId="2B0AACAC" w14:textId="75E024A4" w:rsidR="001C0F73" w:rsidRPr="00180D7D" w:rsidRDefault="001C0F73" w:rsidP="001C0F73">
      <w:pPr>
        <w:pStyle w:val="Overskrift3"/>
      </w:pPr>
      <w:r w:rsidRPr="00180D7D">
        <w:t xml:space="preserve">  </w:t>
      </w:r>
      <w:r>
        <w:t>Participants and duration</w:t>
      </w:r>
    </w:p>
    <w:p w14:paraId="61E70A5F" w14:textId="0BD65EFA" w:rsidR="002C372B" w:rsidRPr="00180D7D" w:rsidRDefault="002C372B" w:rsidP="002C372B">
      <w:pPr>
        <w:jc w:val="both"/>
      </w:pPr>
      <w:r w:rsidRPr="74E31153">
        <w:t>Participants in the Scenario Analysis are described in “3.</w:t>
      </w:r>
      <w:r w:rsidR="00685A90">
        <w:t>4</w:t>
      </w:r>
      <w:r w:rsidRPr="74E31153">
        <w:t xml:space="preserve"> Establish the analysis group</w:t>
      </w:r>
      <w:r w:rsidR="005B247C" w:rsidRPr="74E31153">
        <w:t>”</w:t>
      </w:r>
      <w:r w:rsidRPr="74E31153">
        <w:t>.</w:t>
      </w:r>
    </w:p>
    <w:p w14:paraId="7785BB45" w14:textId="77777777" w:rsidR="002C372B" w:rsidRDefault="002C372B" w:rsidP="002C372B">
      <w:pPr>
        <w:jc w:val="both"/>
      </w:pPr>
      <w:r w:rsidRPr="00180D7D">
        <w:t>The most important participants during the Scenario Analysis are operations and instrument personnel. Process personnel could be required for outlining the main steps of the scenarios.</w:t>
      </w:r>
    </w:p>
    <w:p w14:paraId="4A9D4778" w14:textId="77777777" w:rsidR="00B52B2D" w:rsidRPr="00180D7D" w:rsidRDefault="00B52B2D" w:rsidP="00B52B2D">
      <w:pPr>
        <w:jc w:val="both"/>
      </w:pPr>
      <w:r w:rsidRPr="00180D7D">
        <w:t>Note that the method has important pedagogical effects on the personnel who participate. By participating actively in the design of scenarios and subsequent evaluations, the personnel's awareness to handling abnormal situations seems to be heightened</w:t>
      </w:r>
    </w:p>
    <w:p w14:paraId="7FFBD63E" w14:textId="77777777" w:rsidR="00B52B2D" w:rsidRPr="00180D7D" w:rsidRDefault="00B52B2D" w:rsidP="002C372B">
      <w:pPr>
        <w:jc w:val="both"/>
      </w:pPr>
    </w:p>
    <w:p w14:paraId="5F9377E2" w14:textId="686D220D" w:rsidR="002C372B" w:rsidRPr="00180D7D" w:rsidRDefault="002C372B" w:rsidP="002C372B">
      <w:pPr>
        <w:jc w:val="both"/>
      </w:pPr>
      <w:r w:rsidRPr="0D1C0CFF">
        <w:t xml:space="preserve">The analysis group should aim at completing the analysis of one </w:t>
      </w:r>
      <w:r w:rsidR="00EA7C68">
        <w:t xml:space="preserve">to </w:t>
      </w:r>
      <w:r w:rsidR="00CD08D0">
        <w:t>three</w:t>
      </w:r>
      <w:r w:rsidR="00EA7C68">
        <w:t xml:space="preserve"> </w:t>
      </w:r>
      <w:r w:rsidRPr="0D1C0CFF">
        <w:t>scenario</w:t>
      </w:r>
      <w:r w:rsidR="00EA7C68">
        <w:t>s</w:t>
      </w:r>
      <w:r w:rsidRPr="0D1C0CFF">
        <w:t xml:space="preserve"> in approximately one </w:t>
      </w:r>
      <w:r w:rsidR="00E80BE9" w:rsidRPr="0D1C0CFF">
        <w:t>workday</w:t>
      </w:r>
      <w:r w:rsidRPr="0D1C0CFF">
        <w:t>, see Table 5</w:t>
      </w:r>
      <w:r w:rsidR="0E2DF0F2" w:rsidRPr="0D1C0CFF">
        <w:t>.</w:t>
      </w:r>
      <w:r w:rsidRPr="0D1C0CFF">
        <w:t>1 below. The first scenario may take longer to complete, depending on the participants' knowledge of the method and the control room, and availability of information and key personnel. Subsequent scenarios will be completed in shorter time, because certain topics will already have been thoroughly discussed.</w:t>
      </w:r>
    </w:p>
    <w:p w14:paraId="04E806EF" w14:textId="77777777" w:rsidR="002C372B" w:rsidRPr="00180D7D" w:rsidRDefault="002C372B" w:rsidP="002C372B">
      <w:pPr>
        <w:jc w:val="both"/>
      </w:pPr>
    </w:p>
    <w:p w14:paraId="21CFD94B" w14:textId="4CC0B1AC" w:rsidR="002C372B" w:rsidRPr="00180D7D" w:rsidRDefault="002C372B" w:rsidP="002C372B">
      <w:pPr>
        <w:pStyle w:val="Bildetekst"/>
      </w:pPr>
      <w:bookmarkStart w:id="38" w:name="_Toc61698599"/>
      <w:r w:rsidRPr="00180D7D">
        <w:t xml:space="preserve">Table </w:t>
      </w:r>
      <w:r w:rsidR="67302FD2" w:rsidRPr="00180D7D">
        <w:t>5</w:t>
      </w:r>
      <w:r w:rsidR="77BDEFA5" w:rsidRPr="0D1C0CFF">
        <w:t>.</w:t>
      </w:r>
      <w:r w:rsidRPr="00180D7D">
        <w:noBreakHyphen/>
      </w:r>
      <w:r w:rsidRPr="00180D7D">
        <w:fldChar w:fldCharType="begin"/>
      </w:r>
      <w:r w:rsidRPr="00180D7D">
        <w:instrText xml:space="preserve"> SEQ Table \* ARABIC \s 1 </w:instrText>
      </w:r>
      <w:r w:rsidRPr="00180D7D">
        <w:fldChar w:fldCharType="separate"/>
      </w:r>
      <w:r w:rsidR="009E4E65">
        <w:rPr>
          <w:noProof/>
        </w:rPr>
        <w:t>1</w:t>
      </w:r>
      <w:r w:rsidRPr="00180D7D">
        <w:fldChar w:fldCharType="end"/>
      </w:r>
      <w:r w:rsidRPr="00180D7D">
        <w:t>: Approximate duration of activities in the Scenario Analysis</w:t>
      </w:r>
      <w:bookmarkEnd w:id="38"/>
    </w:p>
    <w:tbl>
      <w:tblPr>
        <w:tblW w:w="0" w:type="auto"/>
        <w:tblInd w:w="7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43"/>
        <w:gridCol w:w="2157"/>
      </w:tblGrid>
      <w:tr w:rsidR="002C372B" w:rsidRPr="00180D7D" w14:paraId="2DC49CA1" w14:textId="77777777" w:rsidTr="00CD08D0">
        <w:trPr>
          <w:trHeight w:val="329"/>
        </w:trPr>
        <w:tc>
          <w:tcPr>
            <w:tcW w:w="4643" w:type="dxa"/>
          </w:tcPr>
          <w:p w14:paraId="3DCFC81F" w14:textId="77777777" w:rsidR="002C372B" w:rsidRPr="00180D7D" w:rsidRDefault="002C372B">
            <w:pPr>
              <w:pStyle w:val="NormalBold"/>
              <w:rPr>
                <w:sz w:val="22"/>
                <w:lang w:val="en-GB"/>
              </w:rPr>
            </w:pPr>
            <w:r w:rsidRPr="00180D7D">
              <w:rPr>
                <w:lang w:val="en-GB"/>
              </w:rPr>
              <w:t>Activities</w:t>
            </w:r>
          </w:p>
        </w:tc>
        <w:tc>
          <w:tcPr>
            <w:tcW w:w="2157" w:type="dxa"/>
          </w:tcPr>
          <w:p w14:paraId="673D17BD" w14:textId="77777777" w:rsidR="002C372B" w:rsidRPr="00180D7D" w:rsidRDefault="002C372B">
            <w:pPr>
              <w:pStyle w:val="NormalBold"/>
              <w:rPr>
                <w:lang w:val="en-GB"/>
              </w:rPr>
            </w:pPr>
            <w:r w:rsidRPr="00180D7D">
              <w:rPr>
                <w:lang w:val="en-GB"/>
              </w:rPr>
              <w:t>Duration</w:t>
            </w:r>
          </w:p>
        </w:tc>
      </w:tr>
      <w:tr w:rsidR="002C372B" w:rsidRPr="00180D7D" w14:paraId="15703A48" w14:textId="77777777" w:rsidTr="00CD08D0">
        <w:tc>
          <w:tcPr>
            <w:tcW w:w="4643" w:type="dxa"/>
          </w:tcPr>
          <w:p w14:paraId="6AB9A6B3" w14:textId="77777777" w:rsidR="002C372B" w:rsidRPr="00180D7D" w:rsidRDefault="002C372B">
            <w:pPr>
              <w:rPr>
                <w:sz w:val="22"/>
              </w:rPr>
            </w:pPr>
            <w:r w:rsidRPr="00180D7D">
              <w:rPr>
                <w:sz w:val="22"/>
              </w:rPr>
              <w:t>Construction/adaptation of scenarios</w:t>
            </w:r>
          </w:p>
        </w:tc>
        <w:tc>
          <w:tcPr>
            <w:tcW w:w="2157" w:type="dxa"/>
          </w:tcPr>
          <w:p w14:paraId="6F3D158A" w14:textId="35021040" w:rsidR="002C372B" w:rsidRPr="00180D7D" w:rsidRDefault="001B5E34">
            <w:pPr>
              <w:rPr>
                <w:sz w:val="22"/>
              </w:rPr>
            </w:pPr>
            <w:r>
              <w:rPr>
                <w:sz w:val="22"/>
              </w:rPr>
              <w:t>1</w:t>
            </w:r>
            <w:r w:rsidR="002C372B" w:rsidRPr="00180D7D">
              <w:rPr>
                <w:sz w:val="22"/>
              </w:rPr>
              <w:t xml:space="preserve"> </w:t>
            </w:r>
            <w:r w:rsidR="00D957F7" w:rsidRPr="00180D7D">
              <w:rPr>
                <w:sz w:val="22"/>
              </w:rPr>
              <w:t>hr</w:t>
            </w:r>
            <w:r w:rsidR="00CD08D0">
              <w:rPr>
                <w:sz w:val="22"/>
              </w:rPr>
              <w:t xml:space="preserve"> to ½ hrs</w:t>
            </w:r>
          </w:p>
        </w:tc>
      </w:tr>
      <w:tr w:rsidR="002C372B" w:rsidRPr="00180D7D" w14:paraId="4C77EF4D" w14:textId="77777777" w:rsidTr="00CD08D0">
        <w:tc>
          <w:tcPr>
            <w:tcW w:w="4643" w:type="dxa"/>
          </w:tcPr>
          <w:p w14:paraId="0D78AC42" w14:textId="31224F5F" w:rsidR="002C372B" w:rsidRPr="00180D7D" w:rsidRDefault="00B9307C">
            <w:pPr>
              <w:jc w:val="both"/>
              <w:rPr>
                <w:sz w:val="22"/>
              </w:rPr>
            </w:pPr>
            <w:r>
              <w:rPr>
                <w:sz w:val="22"/>
              </w:rPr>
              <w:t xml:space="preserve">STEP </w:t>
            </w:r>
            <w:r w:rsidR="002C372B" w:rsidRPr="00180D7D">
              <w:rPr>
                <w:sz w:val="22"/>
              </w:rPr>
              <w:t>presentation of events</w:t>
            </w:r>
          </w:p>
        </w:tc>
        <w:tc>
          <w:tcPr>
            <w:tcW w:w="2157" w:type="dxa"/>
          </w:tcPr>
          <w:p w14:paraId="69751A1E" w14:textId="36D40DBA" w:rsidR="002C372B" w:rsidRPr="00180D7D" w:rsidRDefault="002C372B">
            <w:pPr>
              <w:jc w:val="both"/>
              <w:rPr>
                <w:sz w:val="22"/>
              </w:rPr>
            </w:pPr>
            <w:r w:rsidRPr="00180D7D">
              <w:rPr>
                <w:sz w:val="22"/>
              </w:rPr>
              <w:t xml:space="preserve">1 </w:t>
            </w:r>
            <w:r w:rsidR="00D957F7" w:rsidRPr="00180D7D">
              <w:rPr>
                <w:sz w:val="22"/>
              </w:rPr>
              <w:t>hr</w:t>
            </w:r>
            <w:r w:rsidR="00CD08D0">
              <w:rPr>
                <w:sz w:val="22"/>
              </w:rPr>
              <w:t xml:space="preserve"> to ½ hrs</w:t>
            </w:r>
          </w:p>
        </w:tc>
      </w:tr>
      <w:tr w:rsidR="002C372B" w:rsidRPr="00180D7D" w14:paraId="2A27BC3E" w14:textId="77777777" w:rsidTr="00CD08D0">
        <w:tc>
          <w:tcPr>
            <w:tcW w:w="4643" w:type="dxa"/>
          </w:tcPr>
          <w:p w14:paraId="30244739" w14:textId="77777777" w:rsidR="002C372B" w:rsidRPr="00180D7D" w:rsidRDefault="002C372B">
            <w:pPr>
              <w:jc w:val="both"/>
              <w:rPr>
                <w:sz w:val="22"/>
              </w:rPr>
            </w:pPr>
            <w:r w:rsidRPr="00180D7D">
              <w:rPr>
                <w:sz w:val="22"/>
              </w:rPr>
              <w:t>Identification of weak points/Recommendations</w:t>
            </w:r>
          </w:p>
        </w:tc>
        <w:tc>
          <w:tcPr>
            <w:tcW w:w="2157" w:type="dxa"/>
          </w:tcPr>
          <w:p w14:paraId="7ACD1EE9" w14:textId="460CA2BE" w:rsidR="002C372B" w:rsidRPr="00180D7D" w:rsidRDefault="00F02AAB">
            <w:pPr>
              <w:jc w:val="both"/>
              <w:rPr>
                <w:sz w:val="22"/>
              </w:rPr>
            </w:pPr>
            <w:r>
              <w:rPr>
                <w:sz w:val="22"/>
              </w:rPr>
              <w:t>2</w:t>
            </w:r>
            <w:r w:rsidR="002C372B" w:rsidRPr="00180D7D">
              <w:rPr>
                <w:sz w:val="22"/>
              </w:rPr>
              <w:t xml:space="preserve"> hrs</w:t>
            </w:r>
            <w:r w:rsidR="00CD08D0">
              <w:rPr>
                <w:sz w:val="22"/>
              </w:rPr>
              <w:t xml:space="preserve"> to 1 </w:t>
            </w:r>
            <w:r w:rsidR="00D957F7">
              <w:rPr>
                <w:sz w:val="22"/>
              </w:rPr>
              <w:t>hr</w:t>
            </w:r>
          </w:p>
        </w:tc>
      </w:tr>
    </w:tbl>
    <w:p w14:paraId="782C546D" w14:textId="77777777" w:rsidR="004305D3" w:rsidRDefault="004305D3" w:rsidP="002C372B">
      <w:pPr>
        <w:jc w:val="both"/>
      </w:pPr>
    </w:p>
    <w:p w14:paraId="075B33EB" w14:textId="679FCA9A" w:rsidR="002C372B" w:rsidRPr="00180D7D" w:rsidRDefault="002C372B" w:rsidP="002C372B">
      <w:pPr>
        <w:jc w:val="both"/>
      </w:pPr>
      <w:r w:rsidRPr="00180D7D">
        <w:t>The duration could vary within a range of -50% up to +200% depending on the complexity of the scenarios and the participants in the analysis group.</w:t>
      </w:r>
    </w:p>
    <w:p w14:paraId="4DE53CFD" w14:textId="77777777" w:rsidR="001C0F73" w:rsidRDefault="001C0F73" w:rsidP="001C0F73">
      <w:pPr>
        <w:jc w:val="both"/>
      </w:pPr>
    </w:p>
    <w:p w14:paraId="28C1ABC9" w14:textId="4AD7380E" w:rsidR="00B52B2D" w:rsidRDefault="001C0F73" w:rsidP="00B52B2D">
      <w:pPr>
        <w:jc w:val="both"/>
      </w:pPr>
      <w:r w:rsidRPr="0D1C0CFF">
        <w:t>The Scenario Analysis will be an important arena for organisational learning by actively using the findings to not only correct weak points directly but also change the “governing values/variables</w:t>
      </w:r>
      <w:r>
        <w:t xml:space="preserve">” </w:t>
      </w:r>
      <w:r w:rsidRPr="0D1C0CFF">
        <w:t>in the organisation. This means that findings in the analysis should activate change in governing procedures, documentation and design material.</w:t>
      </w:r>
      <w:r w:rsidR="004305D3">
        <w:t xml:space="preserve"> </w:t>
      </w:r>
      <w:r w:rsidR="00B52B2D" w:rsidRPr="0D1C0CFF">
        <w:t>The Scenario Analysis should be carried out as a discussion of problems related to the events described in the scenarios. It is</w:t>
      </w:r>
      <w:r w:rsidR="004305D3">
        <w:t xml:space="preserve"> </w:t>
      </w:r>
      <w:r w:rsidR="00B52B2D" w:rsidRPr="0D1C0CFF">
        <w:t xml:space="preserve">important that discussions are open and free. One should therefore not limit discussions to the scenarios but allow discussions to drift around other topics. In this way, the participants trigger each other, and many findings are identified which are not directly related to the tasks in the scenarios. </w:t>
      </w:r>
    </w:p>
    <w:p w14:paraId="44DF3F91" w14:textId="77777777" w:rsidR="001C0F73" w:rsidRDefault="001C0F73" w:rsidP="002C372B">
      <w:pPr>
        <w:jc w:val="both"/>
      </w:pPr>
    </w:p>
    <w:p w14:paraId="5B43DFB2" w14:textId="7A535E6F" w:rsidR="002C372B" w:rsidRPr="00180D7D" w:rsidRDefault="009171F4" w:rsidP="002C372B">
      <w:pPr>
        <w:jc w:val="both"/>
      </w:pPr>
      <w:r>
        <w:t>D</w:t>
      </w:r>
      <w:r w:rsidR="002C372B" w:rsidRPr="0D1C0CFF">
        <w:t>ocumentation</w:t>
      </w:r>
      <w:r>
        <w:t xml:space="preserve"> to assist,</w:t>
      </w:r>
      <w:r w:rsidR="002C372B" w:rsidRPr="0D1C0CFF">
        <w:t xml:space="preserve"> </w:t>
      </w:r>
      <w:r>
        <w:t>should include</w:t>
      </w:r>
      <w:r w:rsidR="002C372B" w:rsidRPr="0D1C0CFF">
        <w:t xml:space="preserve"> (see Table 3</w:t>
      </w:r>
      <w:r w:rsidR="21C00824" w:rsidRPr="0D1C0CFF">
        <w:t>.</w:t>
      </w:r>
      <w:r w:rsidR="002C372B" w:rsidRPr="0D1C0CFF">
        <w:t>2 for more information):</w:t>
      </w:r>
    </w:p>
    <w:p w14:paraId="55E988AE" w14:textId="176FB922" w:rsidR="002C372B" w:rsidRPr="00180D7D" w:rsidRDefault="00E80BE9" w:rsidP="002C372B">
      <w:pPr>
        <w:pStyle w:val="ListePunkter"/>
        <w:rPr>
          <w:rFonts w:asciiTheme="minorHAnsi" w:hAnsiTheme="minorHAnsi"/>
          <w:lang w:eastAsia="nb-NO"/>
        </w:rPr>
      </w:pPr>
      <w:r>
        <w:rPr>
          <w:rFonts w:asciiTheme="minorHAnsi" w:hAnsiTheme="minorHAnsi"/>
          <w:lang w:eastAsia="nb-NO"/>
        </w:rPr>
        <w:t>Safety Critical Task analysis</w:t>
      </w:r>
    </w:p>
    <w:p w14:paraId="7B2D4CF4" w14:textId="2FD2DEE8" w:rsidR="002C372B" w:rsidRPr="00180D7D" w:rsidRDefault="005836BF" w:rsidP="002C372B">
      <w:pPr>
        <w:pStyle w:val="ListePunkter"/>
        <w:rPr>
          <w:rFonts w:asciiTheme="minorHAnsi" w:hAnsiTheme="minorHAnsi"/>
          <w:lang w:eastAsia="nb-NO"/>
        </w:rPr>
      </w:pPr>
      <w:r>
        <w:rPr>
          <w:rFonts w:asciiTheme="minorHAnsi" w:hAnsiTheme="minorHAnsi"/>
          <w:lang w:eastAsia="nb-NO"/>
        </w:rPr>
        <w:t>HAZOP or Hazard analysis</w:t>
      </w:r>
    </w:p>
    <w:p w14:paraId="13EE335D" w14:textId="01079281" w:rsidR="002C372B" w:rsidRPr="00180D7D" w:rsidRDefault="005836BF" w:rsidP="002C372B">
      <w:pPr>
        <w:pStyle w:val="ListePunkter"/>
        <w:rPr>
          <w:rFonts w:asciiTheme="minorHAnsi" w:hAnsiTheme="minorHAnsi"/>
          <w:lang w:eastAsia="nb-NO"/>
        </w:rPr>
      </w:pPr>
      <w:r>
        <w:rPr>
          <w:rFonts w:asciiTheme="minorHAnsi" w:hAnsiTheme="minorHAnsi"/>
          <w:lang w:eastAsia="nb-NO"/>
        </w:rPr>
        <w:t>Key challenges in the project</w:t>
      </w:r>
    </w:p>
    <w:p w14:paraId="343540E4" w14:textId="749576FA" w:rsidR="002C372B" w:rsidRDefault="002C372B" w:rsidP="002C372B">
      <w:pPr>
        <w:pStyle w:val="ListePunkter"/>
        <w:rPr>
          <w:rFonts w:asciiTheme="minorHAnsi" w:hAnsiTheme="minorHAnsi"/>
          <w:lang w:eastAsia="nb-NO"/>
        </w:rPr>
      </w:pPr>
      <w:r w:rsidRPr="00180D7D">
        <w:rPr>
          <w:rFonts w:asciiTheme="minorHAnsi" w:hAnsiTheme="minorHAnsi"/>
          <w:lang w:eastAsia="nb-NO"/>
        </w:rPr>
        <w:t>Organisation</w:t>
      </w:r>
      <w:r w:rsidR="009171F4">
        <w:rPr>
          <w:rFonts w:asciiTheme="minorHAnsi" w:hAnsiTheme="minorHAnsi"/>
          <w:lang w:eastAsia="nb-NO"/>
        </w:rPr>
        <w:t>al structure, supply chains</w:t>
      </w:r>
    </w:p>
    <w:p w14:paraId="308C7B03" w14:textId="77777777" w:rsidR="00B52B2D" w:rsidRDefault="00B52B2D" w:rsidP="00B52B2D">
      <w:pPr>
        <w:pStyle w:val="ListePunkter"/>
        <w:numPr>
          <w:ilvl w:val="0"/>
          <w:numId w:val="0"/>
        </w:numPr>
        <w:ind w:left="454" w:hanging="454"/>
        <w:rPr>
          <w:rFonts w:asciiTheme="minorHAnsi" w:hAnsiTheme="minorHAnsi"/>
          <w:lang w:eastAsia="nb-NO"/>
        </w:rPr>
      </w:pPr>
    </w:p>
    <w:p w14:paraId="28472733" w14:textId="77777777" w:rsidR="00B52B2D" w:rsidRPr="00180D7D" w:rsidRDefault="00B52B2D" w:rsidP="001C0F73">
      <w:pPr>
        <w:pStyle w:val="Overskrift3"/>
      </w:pPr>
      <w:bookmarkStart w:id="39" w:name="_Toc56499387"/>
      <w:bookmarkStart w:id="40" w:name="_Toc56500213"/>
      <w:bookmarkStart w:id="41" w:name="_Toc56500415"/>
      <w:bookmarkStart w:id="42" w:name="_Toc57715777"/>
      <w:bookmarkStart w:id="43" w:name="_Toc57814932"/>
      <w:bookmarkStart w:id="44" w:name="_Toc61337803"/>
      <w:bookmarkStart w:id="45" w:name="_Toc61340070"/>
      <w:bookmarkStart w:id="46" w:name="_Toc61341918"/>
      <w:bookmarkStart w:id="47" w:name="_Toc61608256"/>
      <w:r w:rsidRPr="00180D7D">
        <w:lastRenderedPageBreak/>
        <w:t>Selection of scenarios</w:t>
      </w:r>
      <w:bookmarkEnd w:id="39"/>
      <w:bookmarkEnd w:id="40"/>
      <w:bookmarkEnd w:id="41"/>
      <w:bookmarkEnd w:id="42"/>
      <w:bookmarkEnd w:id="43"/>
      <w:bookmarkEnd w:id="44"/>
      <w:bookmarkEnd w:id="45"/>
      <w:bookmarkEnd w:id="46"/>
      <w:bookmarkEnd w:id="47"/>
    </w:p>
    <w:p w14:paraId="588C7E44" w14:textId="0EF147D9" w:rsidR="00B52B2D" w:rsidRDefault="00B52B2D" w:rsidP="00B52B2D">
      <w:pPr>
        <w:jc w:val="both"/>
      </w:pPr>
      <w:r w:rsidRPr="00180D7D">
        <w:t xml:space="preserve">The basis for the Scenario Analysis is accident or incident scenarios that the control room must be able to handle. The analysis aims at evaluating how well the control room personnel can handle the scenarios with the available/planned control room equipment, organisation, layout, etc. </w:t>
      </w:r>
    </w:p>
    <w:p w14:paraId="55FC07C3" w14:textId="77777777" w:rsidR="001C0F73" w:rsidRDefault="001C0F73" w:rsidP="00B52B2D">
      <w:pPr>
        <w:tabs>
          <w:tab w:val="right" w:pos="8029"/>
        </w:tabs>
        <w:jc w:val="both"/>
        <w:rPr>
          <w:rFonts w:cstheme="minorHAnsi"/>
        </w:rPr>
      </w:pPr>
      <w:bookmarkStart w:id="48" w:name="OLE_LINK10"/>
      <w:bookmarkStart w:id="49" w:name="OLE_LINK11"/>
    </w:p>
    <w:p w14:paraId="6260CA8C" w14:textId="2C731511" w:rsidR="00B52B2D" w:rsidRPr="00F56A90" w:rsidRDefault="00B52B2D" w:rsidP="00B52B2D">
      <w:pPr>
        <w:tabs>
          <w:tab w:val="right" w:pos="8029"/>
        </w:tabs>
        <w:jc w:val="both"/>
        <w:rPr>
          <w:rFonts w:cstheme="minorHAnsi"/>
        </w:rPr>
      </w:pPr>
      <w:r w:rsidRPr="00F56A90">
        <w:rPr>
          <w:rFonts w:cstheme="minorHAnsi"/>
        </w:rPr>
        <w:t>Scenarios for the purpose of the analysis may be obtained from different sources:</w:t>
      </w:r>
    </w:p>
    <w:p w14:paraId="3647557F" w14:textId="77777777" w:rsidR="00B52B2D" w:rsidRPr="00F56A90" w:rsidRDefault="00B52B2D" w:rsidP="00B52B2D">
      <w:pPr>
        <w:pStyle w:val="ListePunkter"/>
        <w:rPr>
          <w:rFonts w:asciiTheme="minorHAnsi" w:hAnsiTheme="minorHAnsi" w:cstheme="minorHAnsi"/>
          <w:i/>
        </w:rPr>
      </w:pPr>
      <w:r w:rsidRPr="00F56A90">
        <w:rPr>
          <w:rFonts w:asciiTheme="minorHAnsi" w:hAnsiTheme="minorHAnsi" w:cstheme="minorHAnsi"/>
        </w:rPr>
        <w:t xml:space="preserve">Incidents that have occurred on </w:t>
      </w:r>
      <w:r w:rsidRPr="00F56A90">
        <w:rPr>
          <w:rFonts w:asciiTheme="minorHAnsi" w:hAnsiTheme="minorHAnsi" w:cstheme="minorHAnsi"/>
          <w:i/>
        </w:rPr>
        <w:t>the installation</w:t>
      </w:r>
    </w:p>
    <w:p w14:paraId="69A7AD8B" w14:textId="77777777" w:rsidR="00B52B2D" w:rsidRPr="00F56A90" w:rsidRDefault="00B52B2D" w:rsidP="00B52B2D">
      <w:pPr>
        <w:pStyle w:val="ListePunkter"/>
        <w:rPr>
          <w:rFonts w:asciiTheme="minorHAnsi" w:hAnsiTheme="minorHAnsi" w:cstheme="minorHAnsi"/>
          <w:i/>
        </w:rPr>
      </w:pPr>
      <w:r w:rsidRPr="00F56A90">
        <w:rPr>
          <w:rFonts w:asciiTheme="minorHAnsi" w:hAnsiTheme="minorHAnsi" w:cstheme="minorHAnsi"/>
        </w:rPr>
        <w:t xml:space="preserve">Incidents that have occurred on </w:t>
      </w:r>
      <w:r w:rsidRPr="00F56A90">
        <w:rPr>
          <w:rFonts w:asciiTheme="minorHAnsi" w:hAnsiTheme="minorHAnsi" w:cstheme="minorHAnsi"/>
          <w:i/>
        </w:rPr>
        <w:t>other installations</w:t>
      </w:r>
    </w:p>
    <w:p w14:paraId="60B9A77A" w14:textId="5D3918BF" w:rsidR="00B52B2D" w:rsidRPr="00F56A90" w:rsidRDefault="00B52B2D" w:rsidP="00B52B2D">
      <w:pPr>
        <w:pStyle w:val="ListePunkter"/>
        <w:rPr>
          <w:rFonts w:asciiTheme="minorHAnsi" w:hAnsiTheme="minorHAnsi" w:cstheme="minorHAnsi"/>
        </w:rPr>
      </w:pPr>
      <w:r w:rsidRPr="00F56A90">
        <w:rPr>
          <w:rFonts w:asciiTheme="minorHAnsi" w:hAnsiTheme="minorHAnsi" w:cstheme="minorHAnsi"/>
        </w:rPr>
        <w:t xml:space="preserve">Hypothetical incidents </w:t>
      </w:r>
      <w:r w:rsidRPr="00F56A90">
        <w:rPr>
          <w:rFonts w:asciiTheme="minorHAnsi" w:hAnsiTheme="minorHAnsi" w:cstheme="minorHAnsi"/>
          <w:i/>
        </w:rPr>
        <w:t xml:space="preserve">constructed </w:t>
      </w:r>
      <w:r w:rsidRPr="00F56A90">
        <w:rPr>
          <w:rFonts w:asciiTheme="minorHAnsi" w:hAnsiTheme="minorHAnsi" w:cstheme="minorHAnsi"/>
        </w:rPr>
        <w:t>by the analysis group, e.g. based on HazOp</w:t>
      </w:r>
      <w:r w:rsidRPr="00F56A90">
        <w:rPr>
          <w:rFonts w:asciiTheme="minorHAnsi" w:hAnsiTheme="minorHAnsi" w:cstheme="minorHAnsi"/>
        </w:rPr>
        <w:noBreakHyphen/>
        <w:t>analyses</w:t>
      </w:r>
      <w:r w:rsidR="009171F4">
        <w:rPr>
          <w:rFonts w:asciiTheme="minorHAnsi" w:hAnsiTheme="minorHAnsi" w:cstheme="minorHAnsi"/>
        </w:rPr>
        <w:t>, or suggested by AI/Large language models (experiences is rapidly developing, and suggestions should be found from relevant scientific documentation)</w:t>
      </w:r>
    </w:p>
    <w:p w14:paraId="4D5AE86F" w14:textId="27C0543C" w:rsidR="00B52B2D" w:rsidRPr="00F56A90" w:rsidRDefault="00B52B2D" w:rsidP="00B52B2D">
      <w:pPr>
        <w:pStyle w:val="ListePunkter"/>
        <w:rPr>
          <w:rFonts w:asciiTheme="minorHAnsi" w:hAnsiTheme="minorHAnsi" w:cstheme="minorHAnsi"/>
        </w:rPr>
      </w:pPr>
      <w:r w:rsidRPr="00F56A90">
        <w:rPr>
          <w:rFonts w:asciiTheme="minorHAnsi" w:hAnsiTheme="minorHAnsi" w:cstheme="minorHAnsi"/>
        </w:rPr>
        <w:t>Scenarios based on defined situations of hazards and accidents offshore, Ptil (2009).</w:t>
      </w:r>
    </w:p>
    <w:p w14:paraId="3393C07E" w14:textId="77777777" w:rsidR="00B52B2D" w:rsidRPr="00180D7D" w:rsidRDefault="00B52B2D" w:rsidP="00B52B2D">
      <w:pPr>
        <w:jc w:val="both"/>
      </w:pPr>
      <w:r w:rsidRPr="00180D7D">
        <w:t>The term scenario is in the following used for all the above categories.</w:t>
      </w:r>
    </w:p>
    <w:p w14:paraId="464C7744" w14:textId="77777777" w:rsidR="00B52B2D" w:rsidRPr="00180D7D" w:rsidRDefault="00B52B2D" w:rsidP="00B52B2D">
      <w:pPr>
        <w:jc w:val="both"/>
        <w:rPr>
          <w:sz w:val="22"/>
        </w:rPr>
      </w:pPr>
      <w:r w:rsidRPr="00180D7D">
        <w:t>It is underlined that even if one uses incidents from the installation in question or other installations, the scenario should always be developed during the analysis and the final scenario must be a result of continuing interaction between the participants.</w:t>
      </w:r>
    </w:p>
    <w:bookmarkEnd w:id="48"/>
    <w:bookmarkEnd w:id="49"/>
    <w:p w14:paraId="4906A0D3" w14:textId="77777777" w:rsidR="00B52B2D" w:rsidRPr="00180D7D" w:rsidRDefault="00B52B2D" w:rsidP="00B52B2D">
      <w:pPr>
        <w:jc w:val="both"/>
      </w:pPr>
    </w:p>
    <w:p w14:paraId="39825402" w14:textId="762D3E4E" w:rsidR="00B52B2D" w:rsidRDefault="00B52B2D" w:rsidP="00B52B2D">
      <w:pPr>
        <w:jc w:val="both"/>
      </w:pPr>
      <w:r w:rsidRPr="00180D7D">
        <w:t xml:space="preserve">As an introduction to the method for building scenarios, Appendix </w:t>
      </w:r>
      <w:r w:rsidRPr="4477B935">
        <w:t>A</w:t>
      </w:r>
      <w:r w:rsidRPr="00180D7D">
        <w:rPr>
          <w:color w:val="0000FF"/>
        </w:rPr>
        <w:t xml:space="preserve"> </w:t>
      </w:r>
      <w:r w:rsidRPr="00180D7D">
        <w:t xml:space="preserve">presents prototypical </w:t>
      </w:r>
      <w:r w:rsidRPr="00180D7D">
        <w:rPr>
          <w:i/>
        </w:rPr>
        <w:t xml:space="preserve">examples </w:t>
      </w:r>
      <w:r w:rsidRPr="00180D7D">
        <w:t xml:space="preserve">of scenarios that have occurred in the North Sea. These are only scenario examples and should not be used directly in the analysis. To make the prototypical scenarios relevant for the installation in question, these must be adapted. This is done through a process of extending the prototypical STEP diagrams by incorporating installation specific information and behaviours (actors and events). </w:t>
      </w:r>
    </w:p>
    <w:p w14:paraId="15FA71B3" w14:textId="77777777" w:rsidR="00B52B2D" w:rsidRDefault="00B52B2D" w:rsidP="00B52B2D">
      <w:pPr>
        <w:jc w:val="both"/>
      </w:pPr>
    </w:p>
    <w:p w14:paraId="2D5C5A51" w14:textId="5EA4BFCA" w:rsidR="00B52B2D" w:rsidRPr="00180D7D" w:rsidRDefault="00B52B2D" w:rsidP="00B52B2D">
      <w:pPr>
        <w:jc w:val="both"/>
      </w:pPr>
      <w:r>
        <w:t xml:space="preserve">Scenarios can also be selected based on </w:t>
      </w:r>
      <w:r w:rsidR="0066725B">
        <w:t>the</w:t>
      </w:r>
      <w:r>
        <w:t xml:space="preserve"> safety critical task analysis, the HAZOP analysis or identified challenges in the project.</w:t>
      </w:r>
    </w:p>
    <w:p w14:paraId="3528EA01" w14:textId="77777777" w:rsidR="001C0F73" w:rsidRDefault="001C0F73" w:rsidP="00B52B2D">
      <w:pPr>
        <w:tabs>
          <w:tab w:val="left" w:pos="1110"/>
          <w:tab w:val="right" w:pos="3754"/>
        </w:tabs>
        <w:jc w:val="both"/>
      </w:pPr>
    </w:p>
    <w:p w14:paraId="6B3C0CFF" w14:textId="276051A5" w:rsidR="00B52B2D" w:rsidRPr="00180D7D" w:rsidRDefault="00B52B2D" w:rsidP="00B52B2D">
      <w:pPr>
        <w:tabs>
          <w:tab w:val="left" w:pos="1110"/>
          <w:tab w:val="right" w:pos="3754"/>
        </w:tabs>
        <w:jc w:val="both"/>
      </w:pPr>
      <w:r w:rsidRPr="00180D7D">
        <w:t xml:space="preserve">Scenarios based on incidents on other installations cannot be applied directly to the installation. It is important that the scenarios are made specific for the installation in question. This should be done by only using </w:t>
      </w:r>
      <w:r w:rsidRPr="00180D7D">
        <w:rPr>
          <w:i/>
        </w:rPr>
        <w:t>ideas</w:t>
      </w:r>
      <w:r w:rsidRPr="00180D7D">
        <w:t xml:space="preserve"> from earlier incidents and then develop the scenarios for the first time during the Scenario Analysis. One can say that the scenarios must be </w:t>
      </w:r>
      <w:r w:rsidRPr="00180D7D">
        <w:rPr>
          <w:i/>
        </w:rPr>
        <w:t xml:space="preserve">adapted </w:t>
      </w:r>
      <w:r w:rsidRPr="00180D7D">
        <w:t>to the specific conditions on the installation being analysed.</w:t>
      </w:r>
    </w:p>
    <w:p w14:paraId="79CB7DA2" w14:textId="77777777" w:rsidR="00B52B2D" w:rsidRDefault="00B52B2D" w:rsidP="00B52B2D">
      <w:pPr>
        <w:tabs>
          <w:tab w:val="left" w:pos="1110"/>
          <w:tab w:val="right" w:pos="3754"/>
        </w:tabs>
        <w:jc w:val="both"/>
      </w:pPr>
    </w:p>
    <w:p w14:paraId="645B9B4F" w14:textId="6725B26F" w:rsidR="00B52B2D" w:rsidRPr="00180D7D" w:rsidRDefault="00B9307C" w:rsidP="00B52B2D">
      <w:pPr>
        <w:pStyle w:val="Overskrift3"/>
      </w:pPr>
      <w:bookmarkStart w:id="50" w:name="_Toc56499390"/>
      <w:bookmarkStart w:id="51" w:name="_Toc56500216"/>
      <w:bookmarkStart w:id="52" w:name="_Toc56500418"/>
      <w:bookmarkStart w:id="53" w:name="_Toc57715780"/>
      <w:bookmarkStart w:id="54" w:name="_Toc57814935"/>
      <w:bookmarkStart w:id="55" w:name="_Toc61337806"/>
      <w:bookmarkStart w:id="56" w:name="_Toc61340073"/>
      <w:bookmarkStart w:id="57" w:name="_Toc61341921"/>
      <w:bookmarkStart w:id="58" w:name="_Toc61608259"/>
      <w:r>
        <w:t>Some initial c</w:t>
      </w:r>
      <w:r w:rsidR="00B52B2D" w:rsidRPr="00180D7D">
        <w:t>riteria for selecting scenarios</w:t>
      </w:r>
      <w:bookmarkEnd w:id="50"/>
      <w:bookmarkEnd w:id="51"/>
      <w:bookmarkEnd w:id="52"/>
      <w:bookmarkEnd w:id="53"/>
      <w:bookmarkEnd w:id="54"/>
      <w:bookmarkEnd w:id="55"/>
      <w:bookmarkEnd w:id="56"/>
      <w:bookmarkEnd w:id="57"/>
      <w:bookmarkEnd w:id="58"/>
    </w:p>
    <w:p w14:paraId="29620A2E" w14:textId="6B98839E" w:rsidR="00B52B2D" w:rsidRPr="00180D7D" w:rsidRDefault="00B52B2D" w:rsidP="00B52B2D">
      <w:pPr>
        <w:tabs>
          <w:tab w:val="right" w:pos="8719"/>
        </w:tabs>
        <w:jc w:val="both"/>
      </w:pPr>
      <w:r w:rsidRPr="00180D7D">
        <w:t xml:space="preserve">Scenarios should </w:t>
      </w:r>
      <w:r w:rsidR="00B9307C">
        <w:t xml:space="preserve">initially, </w:t>
      </w:r>
      <w:r w:rsidRPr="00180D7D">
        <w:t>take into consideration the following characteristics:</w:t>
      </w:r>
    </w:p>
    <w:p w14:paraId="22B487DE" w14:textId="77777777" w:rsidR="009171F4" w:rsidRDefault="009171F4" w:rsidP="00904E1A">
      <w:pPr>
        <w:pStyle w:val="Listeavsnitt"/>
        <w:numPr>
          <w:ilvl w:val="0"/>
          <w:numId w:val="181"/>
        </w:numPr>
        <w:tabs>
          <w:tab w:val="left" w:pos="709"/>
          <w:tab w:val="left" w:pos="1418"/>
          <w:tab w:val="left" w:pos="2126"/>
        </w:tabs>
        <w:ind w:left="357" w:hanging="357"/>
        <w:jc w:val="both"/>
      </w:pPr>
      <w:r w:rsidRPr="009171F4">
        <w:rPr>
          <w:b/>
          <w:bCs/>
        </w:rPr>
        <w:t>Failure of barriers</w:t>
      </w:r>
      <w:r>
        <w:tab/>
        <w:t>I.e., accident scenarios involve failures in several safety barriers.</w:t>
      </w:r>
    </w:p>
    <w:p w14:paraId="02CD2406" w14:textId="42DB3F78" w:rsidR="009171F4" w:rsidRDefault="009171F4" w:rsidP="00904E1A">
      <w:pPr>
        <w:pStyle w:val="Listeavsnitt"/>
        <w:numPr>
          <w:ilvl w:val="0"/>
          <w:numId w:val="181"/>
        </w:numPr>
        <w:tabs>
          <w:tab w:val="left" w:pos="709"/>
          <w:tab w:val="left" w:pos="1418"/>
          <w:tab w:val="left" w:pos="2126"/>
        </w:tabs>
        <w:ind w:left="357" w:hanging="357"/>
        <w:jc w:val="both"/>
      </w:pPr>
      <w:r w:rsidRPr="009171F4">
        <w:rPr>
          <w:b/>
          <w:bCs/>
        </w:rPr>
        <w:t>Feasibility</w:t>
      </w:r>
      <w:r>
        <w:tab/>
      </w:r>
      <w:r>
        <w:tab/>
        <w:t>i.e., scenarios must be physically possible in the process in question.</w:t>
      </w:r>
    </w:p>
    <w:p w14:paraId="12EB9B87" w14:textId="2625F87C" w:rsidR="009171F4" w:rsidRDefault="009171F4" w:rsidP="00904E1A">
      <w:pPr>
        <w:pStyle w:val="Listeavsnitt"/>
        <w:numPr>
          <w:ilvl w:val="0"/>
          <w:numId w:val="181"/>
        </w:numPr>
        <w:tabs>
          <w:tab w:val="left" w:pos="709"/>
          <w:tab w:val="left" w:pos="1418"/>
          <w:tab w:val="left" w:pos="2126"/>
        </w:tabs>
        <w:ind w:left="357" w:hanging="357"/>
        <w:jc w:val="both"/>
      </w:pPr>
      <w:r w:rsidRPr="009171F4">
        <w:rPr>
          <w:b/>
          <w:bCs/>
        </w:rPr>
        <w:t>Acceptance</w:t>
      </w:r>
      <w:r>
        <w:t xml:space="preserve"> </w:t>
      </w:r>
      <w:r>
        <w:tab/>
        <w:t>i.e., scenarios must be accepted as possible by the participants in the analysis.</w:t>
      </w:r>
    </w:p>
    <w:p w14:paraId="73BA3700" w14:textId="1D645D47" w:rsidR="009171F4" w:rsidRDefault="009171F4" w:rsidP="00904E1A">
      <w:pPr>
        <w:pStyle w:val="Listeavsnitt"/>
        <w:numPr>
          <w:ilvl w:val="0"/>
          <w:numId w:val="181"/>
        </w:numPr>
        <w:tabs>
          <w:tab w:val="left" w:pos="709"/>
          <w:tab w:val="left" w:pos="1418"/>
          <w:tab w:val="left" w:pos="2126"/>
        </w:tabs>
        <w:ind w:left="357" w:hanging="357"/>
        <w:jc w:val="both"/>
      </w:pPr>
      <w:r w:rsidRPr="009171F4">
        <w:rPr>
          <w:b/>
          <w:bCs/>
        </w:rPr>
        <w:t>Hazard potential</w:t>
      </w:r>
      <w:r>
        <w:tab/>
      </w:r>
      <w:r>
        <w:tab/>
      </w:r>
      <w:r>
        <w:tab/>
        <w:t>i.e., the scenarios should have a potential to cause major accidents or installation damage. Environmental pollution should be evaluated.</w:t>
      </w:r>
    </w:p>
    <w:p w14:paraId="49DCEB3E" w14:textId="77777777" w:rsidR="009171F4" w:rsidRDefault="009171F4" w:rsidP="00904E1A">
      <w:pPr>
        <w:pStyle w:val="Listeavsnitt"/>
        <w:numPr>
          <w:ilvl w:val="0"/>
          <w:numId w:val="181"/>
        </w:numPr>
        <w:tabs>
          <w:tab w:val="left" w:pos="709"/>
          <w:tab w:val="left" w:pos="1418"/>
          <w:tab w:val="left" w:pos="2126"/>
        </w:tabs>
        <w:ind w:left="357" w:hanging="357"/>
        <w:jc w:val="both"/>
      </w:pPr>
      <w:r w:rsidRPr="009171F4">
        <w:rPr>
          <w:b/>
          <w:bCs/>
        </w:rPr>
        <w:t>Operator involvement and stress</w:t>
      </w:r>
      <w:r w:rsidRPr="009171F4">
        <w:rPr>
          <w:b/>
          <w:bCs/>
        </w:rPr>
        <w:tab/>
      </w:r>
      <w:r>
        <w:t>I.e., the scenarios must involve control room operators and cause stress. Consider situation when one of the CCR operators is missing, and/or a peak workload.</w:t>
      </w:r>
    </w:p>
    <w:p w14:paraId="3B39871C" w14:textId="1B1CC861" w:rsidR="009171F4" w:rsidRDefault="009171F4" w:rsidP="00904E1A">
      <w:pPr>
        <w:pStyle w:val="Listeavsnitt"/>
        <w:numPr>
          <w:ilvl w:val="0"/>
          <w:numId w:val="181"/>
        </w:numPr>
        <w:tabs>
          <w:tab w:val="left" w:pos="709"/>
          <w:tab w:val="left" w:pos="1418"/>
          <w:tab w:val="left" w:pos="2126"/>
        </w:tabs>
        <w:ind w:left="357" w:hanging="357"/>
        <w:jc w:val="both"/>
      </w:pPr>
      <w:r w:rsidRPr="009171F4">
        <w:rPr>
          <w:b/>
          <w:bCs/>
        </w:rPr>
        <w:lastRenderedPageBreak/>
        <w:t>Real situations</w:t>
      </w:r>
      <w:r>
        <w:tab/>
        <w:t xml:space="preserve">It is an advantage if </w:t>
      </w:r>
      <w:r w:rsidR="005018FE">
        <w:t xml:space="preserve">some </w:t>
      </w:r>
      <w:r>
        <w:t>scenarios are based on situations that have occurred on installations in the North Sea as far as possible. This implies that one cannot argue that the scenarios are “unrealistic”, “impossible” or “cannot happen here”. Also, real scenarios illustrate relevant time constraints in handling the situation.</w:t>
      </w:r>
      <w:r w:rsidR="005018FE">
        <w:t xml:space="preserve"> However, “black swan” scenarios/ new scenarios must also be included.</w:t>
      </w:r>
    </w:p>
    <w:p w14:paraId="290111FE" w14:textId="77777777" w:rsidR="009171F4" w:rsidRDefault="009171F4" w:rsidP="00904E1A">
      <w:pPr>
        <w:pStyle w:val="Listeavsnitt"/>
        <w:numPr>
          <w:ilvl w:val="0"/>
          <w:numId w:val="181"/>
        </w:numPr>
        <w:tabs>
          <w:tab w:val="left" w:pos="709"/>
          <w:tab w:val="left" w:pos="1418"/>
          <w:tab w:val="left" w:pos="2126"/>
        </w:tabs>
        <w:ind w:left="357" w:hanging="357"/>
        <w:jc w:val="both"/>
      </w:pPr>
      <w:r w:rsidRPr="009171F4">
        <w:rPr>
          <w:b/>
          <w:bCs/>
        </w:rPr>
        <w:t>Different scenarios</w:t>
      </w:r>
      <w:r>
        <w:tab/>
        <w:t>I.e., the scenarios should not be too similar, so that different aspects of the control room may be addressed.</w:t>
      </w:r>
    </w:p>
    <w:p w14:paraId="1C74C206" w14:textId="77777777" w:rsidR="005018FE" w:rsidRDefault="005018FE" w:rsidP="005018FE">
      <w:pPr>
        <w:pStyle w:val="Listeavsnitt"/>
        <w:numPr>
          <w:ilvl w:val="0"/>
          <w:numId w:val="181"/>
        </w:numPr>
        <w:tabs>
          <w:tab w:val="left" w:pos="709"/>
          <w:tab w:val="left" w:pos="1418"/>
          <w:tab w:val="left" w:pos="2126"/>
        </w:tabs>
        <w:ind w:left="357" w:hanging="357"/>
        <w:jc w:val="both"/>
      </w:pPr>
      <w:r w:rsidRPr="009171F4">
        <w:rPr>
          <w:b/>
          <w:bCs/>
        </w:rPr>
        <w:t>Width and depth</w:t>
      </w:r>
      <w:r>
        <w:tab/>
        <w:t>I.e., at least one “width scenario” and one “depth scenario” should be carried out. Width means involvement of several persons, parties and other factors where multiple conditions are analysed over time all the way to an emergency. Depth means covering special functions isolated, i.e., not involving emergency team and external groups.</w:t>
      </w:r>
    </w:p>
    <w:p w14:paraId="1534C0DA" w14:textId="6E8298E1" w:rsidR="005018FE" w:rsidRDefault="005018FE" w:rsidP="005018FE">
      <w:pPr>
        <w:pStyle w:val="Listeavsnitt"/>
        <w:numPr>
          <w:ilvl w:val="0"/>
          <w:numId w:val="181"/>
        </w:numPr>
        <w:tabs>
          <w:tab w:val="left" w:pos="709"/>
          <w:tab w:val="left" w:pos="1418"/>
          <w:tab w:val="left" w:pos="2126"/>
        </w:tabs>
        <w:ind w:left="357" w:hanging="357"/>
        <w:jc w:val="both"/>
      </w:pPr>
      <w:r>
        <w:rPr>
          <w:b/>
          <w:bCs/>
        </w:rPr>
        <w:t>Resi</w:t>
      </w:r>
      <w:r w:rsidR="005A785E">
        <w:rPr>
          <w:b/>
          <w:bCs/>
        </w:rPr>
        <w:t>lience</w:t>
      </w:r>
      <w:r>
        <w:tab/>
        <w:t xml:space="preserve">I.e., </w:t>
      </w:r>
      <w:r w:rsidR="005A785E">
        <w:t xml:space="preserve">scenarios exploring resilience should be discussed, ensuring that critical tasks are resilient. Key issues that could be explored are </w:t>
      </w:r>
      <w:r w:rsidR="005A785E" w:rsidRPr="005A785E">
        <w:rPr>
          <w:b/>
          <w:bCs/>
          <w:u w:val="single"/>
        </w:rPr>
        <w:t>redundancy</w:t>
      </w:r>
      <w:r w:rsidR="005A785E">
        <w:t xml:space="preserve"> (having several alternate and independent ways of performing a function), </w:t>
      </w:r>
      <w:r w:rsidR="005A785E" w:rsidRPr="005A785E">
        <w:rPr>
          <w:b/>
          <w:bCs/>
          <w:u w:val="single"/>
        </w:rPr>
        <w:t>controlled degradation</w:t>
      </w:r>
      <w:r w:rsidR="005A785E">
        <w:t xml:space="preserve"> (allow flexible responses, support of improvisation), </w:t>
      </w:r>
      <w:r w:rsidR="005A785E" w:rsidRPr="005A785E">
        <w:rPr>
          <w:b/>
          <w:bCs/>
          <w:u w:val="single"/>
        </w:rPr>
        <w:t xml:space="preserve">flexibility </w:t>
      </w:r>
      <w:r w:rsidR="005A785E">
        <w:t xml:space="preserve">(having different ways of performing a function), </w:t>
      </w:r>
      <w:r w:rsidR="005A785E" w:rsidRPr="005A785E">
        <w:rPr>
          <w:b/>
          <w:bCs/>
          <w:u w:val="single"/>
        </w:rPr>
        <w:t>ability to manage margins close to performance boundaries</w:t>
      </w:r>
      <w:r w:rsidR="005A785E">
        <w:t xml:space="preserve"> (getting signals and information proactively close to boundaries), </w:t>
      </w:r>
      <w:r w:rsidR="005A785E" w:rsidRPr="005A785E">
        <w:rPr>
          <w:b/>
          <w:bCs/>
          <w:u w:val="single"/>
        </w:rPr>
        <w:t>reduction of complexity</w:t>
      </w:r>
      <w:r w:rsidR="005A785E">
        <w:t xml:space="preserve"> (reduce complex connections, reduce feedback loops), </w:t>
      </w:r>
      <w:r w:rsidR="005A785E" w:rsidRPr="005A785E">
        <w:rPr>
          <w:b/>
          <w:bCs/>
          <w:u w:val="single"/>
        </w:rPr>
        <w:t>reduce tight couplings</w:t>
      </w:r>
      <w:r w:rsidR="005A785E">
        <w:t xml:space="preserve"> (flexibility in sequencing, allow slack).</w:t>
      </w:r>
    </w:p>
    <w:p w14:paraId="337C1E8E" w14:textId="77777777" w:rsidR="009171F4" w:rsidRDefault="009171F4" w:rsidP="00904E1A">
      <w:pPr>
        <w:pStyle w:val="Listeavsnitt"/>
        <w:numPr>
          <w:ilvl w:val="0"/>
          <w:numId w:val="181"/>
        </w:numPr>
        <w:tabs>
          <w:tab w:val="left" w:pos="709"/>
          <w:tab w:val="left" w:pos="1418"/>
          <w:tab w:val="left" w:pos="2126"/>
        </w:tabs>
        <w:ind w:left="357" w:hanging="357"/>
        <w:jc w:val="both"/>
      </w:pPr>
      <w:r w:rsidRPr="009171F4">
        <w:rPr>
          <w:b/>
          <w:bCs/>
        </w:rPr>
        <w:t>“Human error”</w:t>
      </w:r>
      <w:r>
        <w:tab/>
        <w:t>Human error should be vital for the outcome of the scenario. It should be of great importance whether the operators make errors or executes the correct actions. The scenario should “provoke” the participants in such a way that they don’t feel comfortable with the selected solutions. In this way focus is always on making improvements.</w:t>
      </w:r>
    </w:p>
    <w:p w14:paraId="3BAD0913" w14:textId="77777777" w:rsidR="009171F4" w:rsidRDefault="009171F4" w:rsidP="00904E1A">
      <w:pPr>
        <w:pStyle w:val="Listeavsnitt"/>
        <w:numPr>
          <w:ilvl w:val="0"/>
          <w:numId w:val="181"/>
        </w:numPr>
        <w:tabs>
          <w:tab w:val="left" w:pos="709"/>
          <w:tab w:val="left" w:pos="1418"/>
          <w:tab w:val="left" w:pos="2126"/>
        </w:tabs>
        <w:ind w:left="357" w:hanging="357"/>
        <w:jc w:val="both"/>
      </w:pPr>
      <w:r w:rsidRPr="007E1AB1">
        <w:rPr>
          <w:b/>
          <w:bCs/>
        </w:rPr>
        <w:t>Specificity</w:t>
      </w:r>
      <w:r w:rsidRPr="007E1AB1">
        <w:rPr>
          <w:b/>
          <w:bCs/>
        </w:rPr>
        <w:tab/>
      </w:r>
      <w:r>
        <w:t>The chosen scenario must be specific for the installation in question. This is to ensure that one exposes weak points on the control room in question.</w:t>
      </w:r>
    </w:p>
    <w:p w14:paraId="7841EF6C" w14:textId="77777777" w:rsidR="009171F4" w:rsidRDefault="009171F4" w:rsidP="00904E1A">
      <w:pPr>
        <w:pStyle w:val="Listeavsnitt"/>
        <w:numPr>
          <w:ilvl w:val="0"/>
          <w:numId w:val="181"/>
        </w:numPr>
        <w:tabs>
          <w:tab w:val="left" w:pos="709"/>
          <w:tab w:val="left" w:pos="1418"/>
          <w:tab w:val="left" w:pos="2126"/>
        </w:tabs>
        <w:ind w:left="357" w:hanging="357"/>
        <w:jc w:val="both"/>
      </w:pPr>
      <w:r w:rsidRPr="007E1AB1">
        <w:rPr>
          <w:b/>
          <w:bCs/>
        </w:rPr>
        <w:t>Complexity</w:t>
      </w:r>
      <w:r w:rsidRPr="007E1AB1">
        <w:rPr>
          <w:b/>
          <w:bCs/>
        </w:rPr>
        <w:tab/>
      </w:r>
      <w:r>
        <w:t>To make sure the operators are stressed the chosen scenarios should be sufficiently complex. Simultaneously operations/incidents, extensive communication and fallacy of multiple safety barriers are key words.</w:t>
      </w:r>
    </w:p>
    <w:p w14:paraId="7B5E7149" w14:textId="256DB72B" w:rsidR="00B52B2D" w:rsidRDefault="009171F4" w:rsidP="00904E1A">
      <w:pPr>
        <w:pStyle w:val="Listeavsnitt"/>
        <w:numPr>
          <w:ilvl w:val="0"/>
          <w:numId w:val="181"/>
        </w:numPr>
        <w:tabs>
          <w:tab w:val="left" w:pos="709"/>
          <w:tab w:val="left" w:pos="1418"/>
          <w:tab w:val="left" w:pos="2126"/>
        </w:tabs>
        <w:ind w:left="357" w:hanging="357"/>
        <w:jc w:val="both"/>
      </w:pPr>
      <w:r w:rsidRPr="007E1AB1">
        <w:rPr>
          <w:b/>
          <w:bCs/>
        </w:rPr>
        <w:t>Emergency preparedness</w:t>
      </w:r>
      <w:r>
        <w:tab/>
        <w:t>At least one scenario should be pursued to emergency preparedness, where the crisis team and the emergency organisation take control of the situation, se Figure 5.</w:t>
      </w:r>
      <w:r w:rsidR="005849D9">
        <w:t>2</w:t>
      </w:r>
      <w:r>
        <w:t xml:space="preserve"> below.</w:t>
      </w:r>
    </w:p>
    <w:p w14:paraId="7B06F932" w14:textId="77777777" w:rsidR="007E1AB1" w:rsidRPr="00180D7D" w:rsidRDefault="007E1AB1" w:rsidP="007E1AB1">
      <w:pPr>
        <w:tabs>
          <w:tab w:val="left" w:pos="709"/>
          <w:tab w:val="left" w:pos="1418"/>
          <w:tab w:val="left" w:pos="2126"/>
        </w:tabs>
        <w:jc w:val="both"/>
      </w:pPr>
    </w:p>
    <w:p w14:paraId="712CE6B7" w14:textId="77777777" w:rsidR="00B52B2D" w:rsidRPr="00180D7D" w:rsidRDefault="00B52B2D" w:rsidP="00B52B2D">
      <w:pPr>
        <w:ind w:left="360"/>
        <w:jc w:val="center"/>
      </w:pPr>
      <w:r w:rsidRPr="00180D7D">
        <w:rPr>
          <w:noProof/>
        </w:rPr>
        <w:drawing>
          <wp:inline distT="0" distB="0" distL="0" distR="0" wp14:anchorId="6E323D64" wp14:editId="2B47C800">
            <wp:extent cx="4409768" cy="214540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443485" cy="2161809"/>
                    </a:xfrm>
                    <a:prstGeom prst="rect">
                      <a:avLst/>
                    </a:prstGeom>
                    <a:noFill/>
                    <a:ln>
                      <a:noFill/>
                    </a:ln>
                  </pic:spPr>
                </pic:pic>
              </a:graphicData>
            </a:graphic>
          </wp:inline>
        </w:drawing>
      </w:r>
    </w:p>
    <w:p w14:paraId="629BFB95" w14:textId="212250C4" w:rsidR="00B52B2D" w:rsidRPr="00180D7D" w:rsidRDefault="00B52B2D" w:rsidP="00B52B2D">
      <w:pPr>
        <w:pStyle w:val="Bildetekst"/>
      </w:pPr>
      <w:bookmarkStart w:id="59" w:name="_Toc61698693"/>
      <w:r w:rsidRPr="4A92F7BB">
        <w:t>Figure 5.</w:t>
      </w:r>
      <w:r w:rsidR="005849D9">
        <w:t>2</w:t>
      </w:r>
      <w:r w:rsidRPr="4A92F7BB">
        <w:t>: Handover between control room and emergency organisation during a crisis</w:t>
      </w:r>
      <w:bookmarkEnd w:id="59"/>
    </w:p>
    <w:p w14:paraId="150F5BC6" w14:textId="77777777" w:rsidR="00B52B2D" w:rsidRPr="00180D7D" w:rsidRDefault="00B52B2D" w:rsidP="00B52B2D">
      <w:pPr>
        <w:pStyle w:val="Overskrift3"/>
      </w:pPr>
      <w:bookmarkStart w:id="60" w:name="_Toc56499391"/>
      <w:bookmarkStart w:id="61" w:name="_Toc56500217"/>
      <w:bookmarkStart w:id="62" w:name="_Toc56500419"/>
      <w:bookmarkStart w:id="63" w:name="_Toc57715781"/>
      <w:bookmarkStart w:id="64" w:name="_Toc57814936"/>
      <w:bookmarkStart w:id="65" w:name="_Toc61337807"/>
      <w:bookmarkStart w:id="66" w:name="_Toc61340074"/>
      <w:bookmarkStart w:id="67" w:name="_Toc61341922"/>
      <w:bookmarkStart w:id="68" w:name="_Toc61608260"/>
      <w:r w:rsidRPr="00180D7D">
        <w:lastRenderedPageBreak/>
        <w:t>Scenarios based on incidents on the installation</w:t>
      </w:r>
      <w:bookmarkEnd w:id="60"/>
      <w:bookmarkEnd w:id="61"/>
      <w:bookmarkEnd w:id="62"/>
      <w:bookmarkEnd w:id="63"/>
      <w:bookmarkEnd w:id="64"/>
      <w:bookmarkEnd w:id="65"/>
      <w:bookmarkEnd w:id="66"/>
      <w:bookmarkEnd w:id="67"/>
      <w:bookmarkEnd w:id="68"/>
    </w:p>
    <w:p w14:paraId="094069D7" w14:textId="1BF785C3" w:rsidR="00B52B2D" w:rsidRPr="00180D7D" w:rsidRDefault="00B52B2D" w:rsidP="00B52B2D">
      <w:pPr>
        <w:jc w:val="both"/>
      </w:pPr>
      <w:r w:rsidRPr="00180D7D">
        <w:t xml:space="preserve">If the control room in question has been in operation for a period, </w:t>
      </w:r>
      <w:r w:rsidRPr="00180D7D">
        <w:rPr>
          <w:i/>
        </w:rPr>
        <w:t xml:space="preserve">incidents that have previously occurred on the installation </w:t>
      </w:r>
      <w:r w:rsidRPr="00180D7D">
        <w:t>may be used as a basis for scenarios. Detailed information concerning the incidents may be obtained from the company reporting system or accident reports.</w:t>
      </w:r>
      <w:r>
        <w:t xml:space="preserve"> However, one must avoid a narrow view and imagine the possibility of a combination of events. See also </w:t>
      </w:r>
      <w:r w:rsidRPr="00F56A90">
        <w:t>Nazaruk, M (2022), “Find out where and how your next accident may happen with learning from normal work”</w:t>
      </w:r>
      <w:r>
        <w:t xml:space="preserve">. </w:t>
      </w:r>
    </w:p>
    <w:p w14:paraId="07290559" w14:textId="77777777" w:rsidR="00B52B2D" w:rsidRPr="00180D7D" w:rsidRDefault="00B52B2D" w:rsidP="00B52B2D">
      <w:pPr>
        <w:pStyle w:val="Overskrift3"/>
      </w:pPr>
      <w:bookmarkStart w:id="69" w:name="_Toc56499392"/>
      <w:bookmarkStart w:id="70" w:name="_Toc56500218"/>
      <w:bookmarkStart w:id="71" w:name="_Toc56500420"/>
      <w:bookmarkStart w:id="72" w:name="_Toc57715782"/>
      <w:bookmarkStart w:id="73" w:name="_Toc57814937"/>
      <w:bookmarkStart w:id="74" w:name="_Toc61337808"/>
      <w:bookmarkStart w:id="75" w:name="_Toc61340075"/>
      <w:bookmarkStart w:id="76" w:name="_Toc61341923"/>
      <w:bookmarkStart w:id="77" w:name="_Toc61608261"/>
      <w:r w:rsidRPr="00180D7D">
        <w:t>Scenarios based on incidents on other installations</w:t>
      </w:r>
      <w:bookmarkEnd w:id="69"/>
      <w:bookmarkEnd w:id="70"/>
      <w:bookmarkEnd w:id="71"/>
      <w:bookmarkEnd w:id="72"/>
      <w:bookmarkEnd w:id="73"/>
      <w:bookmarkEnd w:id="74"/>
      <w:bookmarkEnd w:id="75"/>
      <w:bookmarkEnd w:id="76"/>
      <w:bookmarkEnd w:id="77"/>
    </w:p>
    <w:p w14:paraId="4BBEC933" w14:textId="77777777" w:rsidR="00B52B2D" w:rsidRPr="00F56A90" w:rsidRDefault="00B52B2D" w:rsidP="00B52B2D">
      <w:pPr>
        <w:jc w:val="both"/>
        <w:rPr>
          <w:sz w:val="22"/>
          <w:szCs w:val="22"/>
        </w:rPr>
      </w:pPr>
      <w:r w:rsidRPr="00180D7D">
        <w:t xml:space="preserve">Another source of scenarios is </w:t>
      </w:r>
      <w:r w:rsidRPr="00180D7D">
        <w:rPr>
          <w:i/>
          <w:iCs/>
        </w:rPr>
        <w:t xml:space="preserve">incidents that have occurred on other production installations </w:t>
      </w:r>
      <w:r w:rsidRPr="00180D7D">
        <w:t>in the North Sea. In this way, the Piper Alpha accident, for example, may be applied to the installation in question, i.e., “</w:t>
      </w:r>
      <w:r w:rsidRPr="00180D7D">
        <w:rPr>
          <w:i/>
          <w:iCs/>
        </w:rPr>
        <w:t>Could Piper Alpha have happened on our installation/how can we prevent the Piper Alpha accident on our installation?</w:t>
      </w:r>
      <w:r>
        <w:rPr>
          <w:i/>
          <w:iCs/>
        </w:rPr>
        <w:t xml:space="preserve">” </w:t>
      </w:r>
      <w:r w:rsidRPr="00180D7D">
        <w:t>Sources of information concerning incidents are company reporting systems or accident reports</w:t>
      </w:r>
      <w:r w:rsidRPr="00180D7D">
        <w:rPr>
          <w:sz w:val="22"/>
          <w:szCs w:val="22"/>
        </w:rPr>
        <w:t>.</w:t>
      </w:r>
      <w:r>
        <w:rPr>
          <w:sz w:val="22"/>
          <w:szCs w:val="22"/>
        </w:rPr>
        <w:t xml:space="preserve"> </w:t>
      </w:r>
      <w:r w:rsidRPr="00180D7D">
        <w:t>Note that the incidents must adapt to process equipment on the installation in question.</w:t>
      </w:r>
      <w:r>
        <w:t xml:space="preserve"> Issues could be l</w:t>
      </w:r>
      <w:r w:rsidRPr="00F56A90">
        <w:t>oss of containment, loss of power / utility, plant trip, personal safety event (missing person).</w:t>
      </w:r>
    </w:p>
    <w:p w14:paraId="71398743" w14:textId="77777777" w:rsidR="00B52B2D" w:rsidRPr="00180D7D" w:rsidRDefault="00B52B2D" w:rsidP="00B52B2D">
      <w:pPr>
        <w:pStyle w:val="Overskrift3"/>
      </w:pPr>
      <w:bookmarkStart w:id="78" w:name="_Toc56499393"/>
      <w:bookmarkStart w:id="79" w:name="_Toc56500219"/>
      <w:bookmarkStart w:id="80" w:name="_Toc56500421"/>
      <w:bookmarkStart w:id="81" w:name="_Toc57715783"/>
      <w:bookmarkStart w:id="82" w:name="_Toc57814938"/>
      <w:bookmarkStart w:id="83" w:name="_Toc61337809"/>
      <w:bookmarkStart w:id="84" w:name="_Toc61340076"/>
      <w:bookmarkStart w:id="85" w:name="_Toc61341924"/>
      <w:bookmarkStart w:id="86" w:name="_Toc61608262"/>
      <w:r w:rsidRPr="00180D7D">
        <w:t>Hypothetical incidents constructed by the analysis group</w:t>
      </w:r>
      <w:bookmarkEnd w:id="78"/>
      <w:bookmarkEnd w:id="79"/>
      <w:bookmarkEnd w:id="80"/>
      <w:bookmarkEnd w:id="81"/>
      <w:bookmarkEnd w:id="82"/>
      <w:bookmarkEnd w:id="83"/>
      <w:bookmarkEnd w:id="84"/>
      <w:bookmarkEnd w:id="85"/>
      <w:bookmarkEnd w:id="86"/>
    </w:p>
    <w:p w14:paraId="4706F818" w14:textId="77777777" w:rsidR="00B52B2D" w:rsidRPr="00180D7D" w:rsidRDefault="00B52B2D" w:rsidP="00B52B2D">
      <w:pPr>
        <w:jc w:val="both"/>
      </w:pPr>
      <w:r w:rsidRPr="00180D7D">
        <w:t xml:space="preserve">Finally, scenarios may be constructed based on </w:t>
      </w:r>
      <w:r w:rsidRPr="00180D7D">
        <w:rPr>
          <w:i/>
          <w:iCs/>
        </w:rPr>
        <w:t xml:space="preserve">hypothetical situations, </w:t>
      </w:r>
      <w:r w:rsidRPr="00180D7D">
        <w:t xml:space="preserve">i.e., not necessarily on situations that have occurred. The approach to constructing hypothetical scenarios is to consider </w:t>
      </w:r>
      <w:r w:rsidRPr="00180D7D">
        <w:rPr>
          <w:i/>
          <w:iCs/>
        </w:rPr>
        <w:t>malfunction or bypass of safety barriers</w:t>
      </w:r>
      <w:r w:rsidRPr="00180D7D">
        <w:t>. This implies that the method does not attempt to identify scenarios that have been overlooked in e.g. a HAZOP</w:t>
      </w:r>
      <w:r>
        <w:t xml:space="preserve"> </w:t>
      </w:r>
      <w:r w:rsidRPr="00180D7D">
        <w:t>analysis, but rather to analyse how well the operators will be able to handle failures in safety barriers.</w:t>
      </w:r>
    </w:p>
    <w:p w14:paraId="40547560" w14:textId="5E19D3C4" w:rsidR="001C0F73" w:rsidRDefault="00B52B2D" w:rsidP="00B52B2D">
      <w:pPr>
        <w:jc w:val="both"/>
      </w:pPr>
      <w:r w:rsidRPr="0D1C0CFF">
        <w:t>HazOp</w:t>
      </w:r>
      <w:r>
        <w:t xml:space="preserve"> </w:t>
      </w:r>
      <w:r w:rsidRPr="0D1C0CFF">
        <w:t>analyses of the installation in question may provide a basis for constructing hypothetical incidents</w:t>
      </w:r>
      <w:r w:rsidR="007E1AB1">
        <w:t xml:space="preserve"> or use of AI/large language models.</w:t>
      </w:r>
    </w:p>
    <w:p w14:paraId="3E4A6826" w14:textId="77777777" w:rsidR="00B52B2D" w:rsidRPr="00180D7D" w:rsidRDefault="00B52B2D" w:rsidP="00B52B2D">
      <w:pPr>
        <w:jc w:val="both"/>
        <w:rPr>
          <w:sz w:val="22"/>
        </w:rPr>
      </w:pPr>
    </w:p>
    <w:p w14:paraId="478A4568" w14:textId="77777777" w:rsidR="00B52B2D" w:rsidRDefault="00B52B2D" w:rsidP="00B52B2D">
      <w:pPr>
        <w:pStyle w:val="Overskrift3"/>
      </w:pPr>
      <w:bookmarkStart w:id="87" w:name="_Toc56499395"/>
      <w:bookmarkStart w:id="88" w:name="_Toc56500221"/>
      <w:bookmarkStart w:id="89" w:name="_Toc56500423"/>
      <w:bookmarkStart w:id="90" w:name="_Toc57715785"/>
      <w:bookmarkStart w:id="91" w:name="_Toc57814940"/>
      <w:bookmarkStart w:id="92" w:name="_Toc61337811"/>
      <w:bookmarkStart w:id="93" w:name="_Toc61340078"/>
      <w:bookmarkStart w:id="94" w:name="_Toc61341926"/>
      <w:bookmarkStart w:id="95" w:name="_Toc61608264"/>
      <w:r w:rsidRPr="00180D7D">
        <w:t>Guidelines for adaptation of scenarios</w:t>
      </w:r>
      <w:bookmarkEnd w:id="87"/>
      <w:bookmarkEnd w:id="88"/>
      <w:bookmarkEnd w:id="89"/>
      <w:bookmarkEnd w:id="90"/>
      <w:bookmarkEnd w:id="91"/>
      <w:bookmarkEnd w:id="92"/>
      <w:bookmarkEnd w:id="93"/>
      <w:bookmarkEnd w:id="94"/>
      <w:bookmarkEnd w:id="95"/>
    </w:p>
    <w:p w14:paraId="6087355F" w14:textId="4CAF1EFF" w:rsidR="00D55D27" w:rsidRDefault="00D55D27" w:rsidP="00D55D27">
      <w:pPr>
        <w:jc w:val="both"/>
      </w:pPr>
      <w:r w:rsidRPr="00180D7D">
        <w:t>Constructing/adapting scenarios are a very important step of the method, because it provides the basis for the subsequent identification of weak points. Be prepared to spend some time on this step. It is particularly important to emphasize that the objective of constructing scenarios is not to imply that they are probable on the installation, but rather to establish a concrete basis for discussion of operator tasks.</w:t>
      </w:r>
      <w:r w:rsidR="007E1AB1">
        <w:t xml:space="preserve"> The activity consists of</w:t>
      </w:r>
    </w:p>
    <w:p w14:paraId="17AF89AE" w14:textId="26C73327" w:rsidR="007E1AB1" w:rsidRDefault="007E1AB1" w:rsidP="00904E1A">
      <w:pPr>
        <w:pStyle w:val="Listeavsnitt"/>
        <w:numPr>
          <w:ilvl w:val="0"/>
          <w:numId w:val="197"/>
        </w:numPr>
        <w:jc w:val="both"/>
      </w:pPr>
      <w:r w:rsidRPr="007E1AB1">
        <w:rPr>
          <w:b/>
          <w:bCs/>
        </w:rPr>
        <w:t>Input:</w:t>
      </w:r>
      <w:r>
        <w:t xml:space="preserve"> </w:t>
      </w:r>
      <w:r w:rsidRPr="007E1AB1">
        <w:t>Scenario examples or incidents on other installations.</w:t>
      </w:r>
    </w:p>
    <w:p w14:paraId="3F116248" w14:textId="3EF6479D" w:rsidR="007E1AB1" w:rsidRPr="00180D7D" w:rsidRDefault="007E1AB1" w:rsidP="00904E1A">
      <w:pPr>
        <w:pStyle w:val="Listeavsnitt"/>
        <w:numPr>
          <w:ilvl w:val="0"/>
          <w:numId w:val="197"/>
        </w:numPr>
        <w:jc w:val="both"/>
      </w:pPr>
      <w:r w:rsidRPr="007E1AB1">
        <w:rPr>
          <w:b/>
          <w:bCs/>
        </w:rPr>
        <w:t>Process:</w:t>
      </w:r>
      <w:r>
        <w:t xml:space="preserve"> </w:t>
      </w:r>
      <w:r w:rsidRPr="007E1AB1">
        <w:rPr>
          <w:sz w:val="22"/>
        </w:rPr>
        <w:t>Adaptation of scenarios is a group process with involvement of control room operators.</w:t>
      </w:r>
    </w:p>
    <w:p w14:paraId="44AE8ADC" w14:textId="77777777" w:rsidR="007E1AB1" w:rsidRPr="007E1AB1" w:rsidRDefault="007E1AB1" w:rsidP="00904E1A">
      <w:pPr>
        <w:pStyle w:val="Listeavsnitt"/>
        <w:numPr>
          <w:ilvl w:val="0"/>
          <w:numId w:val="197"/>
        </w:numPr>
        <w:rPr>
          <w:sz w:val="22"/>
        </w:rPr>
      </w:pPr>
      <w:r w:rsidRPr="007E1AB1">
        <w:rPr>
          <w:b/>
          <w:bCs/>
        </w:rPr>
        <w:t>Output:</w:t>
      </w:r>
      <w:r>
        <w:t xml:space="preserve"> </w:t>
      </w:r>
      <w:r w:rsidRPr="007E1AB1">
        <w:rPr>
          <w:sz w:val="22"/>
        </w:rPr>
        <w:t>Main features of the scenario, adapted to process equipment on the installation in question</w:t>
      </w:r>
    </w:p>
    <w:p w14:paraId="4F51E6AF" w14:textId="7711ED77" w:rsidR="007E1AB1" w:rsidRDefault="007E1AB1" w:rsidP="00D55D27">
      <w:pPr>
        <w:jc w:val="both"/>
      </w:pPr>
    </w:p>
    <w:p w14:paraId="2C8CA2A0" w14:textId="5C508715" w:rsidR="007E1AB1" w:rsidRDefault="007E1AB1" w:rsidP="00D55D27">
      <w:pPr>
        <w:jc w:val="both"/>
      </w:pPr>
      <w:r w:rsidRPr="00B9307C">
        <w:rPr>
          <w:b/>
          <w:bCs/>
        </w:rPr>
        <w:t>The Process</w:t>
      </w:r>
      <w:r>
        <w:t xml:space="preserve"> may consist of the following steps:</w:t>
      </w:r>
    </w:p>
    <w:p w14:paraId="7F9CB7A1" w14:textId="1EFA44AD" w:rsidR="007E1AB1" w:rsidRDefault="007E1AB1" w:rsidP="00904E1A">
      <w:pPr>
        <w:pStyle w:val="Listeavsnitt"/>
        <w:numPr>
          <w:ilvl w:val="0"/>
          <w:numId w:val="198"/>
        </w:numPr>
        <w:jc w:val="both"/>
      </w:pPr>
      <w:r>
        <w:t>Consider the original scenario and the process equipment on the installation in question. Decide whether the equipment involved in the original scenario is the same as or like equipment on the installation in question.</w:t>
      </w:r>
    </w:p>
    <w:p w14:paraId="3A3D9EC3" w14:textId="1BED29D4" w:rsidR="007E1AB1" w:rsidRDefault="007E1AB1" w:rsidP="00904E1A">
      <w:pPr>
        <w:pStyle w:val="Listeavsnitt"/>
        <w:numPr>
          <w:ilvl w:val="0"/>
          <w:numId w:val="198"/>
        </w:numPr>
        <w:jc w:val="both"/>
      </w:pPr>
      <w:r>
        <w:t>If there are no major differences in the equipment, use the main features of the original scenario as a basis for constructing a similar scenario on the installation in question (adapted scenario). Use “local” terminology on the installation in question.</w:t>
      </w:r>
    </w:p>
    <w:p w14:paraId="48AB8DB1" w14:textId="40360BA3" w:rsidR="007E1AB1" w:rsidRDefault="007E1AB1" w:rsidP="00904E1A">
      <w:pPr>
        <w:pStyle w:val="Listeavsnitt"/>
        <w:numPr>
          <w:ilvl w:val="0"/>
          <w:numId w:val="198"/>
        </w:numPr>
        <w:jc w:val="both"/>
      </w:pPr>
      <w:r>
        <w:lastRenderedPageBreak/>
        <w:t>If there are major equipment differences, adaptation of the scenario is necessary. List the main features of the original scenario (e.g. equipment failures, operator actions, leaks, misunderstandings).</w:t>
      </w:r>
    </w:p>
    <w:p w14:paraId="75CDFC6C" w14:textId="77777777" w:rsidR="007E1AB1" w:rsidRDefault="007E1AB1" w:rsidP="00904E1A">
      <w:pPr>
        <w:pStyle w:val="Listeavsnitt"/>
        <w:numPr>
          <w:ilvl w:val="0"/>
          <w:numId w:val="198"/>
        </w:numPr>
        <w:jc w:val="both"/>
      </w:pPr>
      <w:r>
        <w:t>Construct a similar (adapted) scenario on the installation in question by using the main features of the original scenario. Note that this may involve other equipment (e.g. oil pump instead of condensate pump, leak from manual valve instead of pressure safety valve), but the main features of the original scenario should be preserved (e.g. equipment failures, operator actions, misunderstandings).</w:t>
      </w:r>
    </w:p>
    <w:p w14:paraId="6AA43510" w14:textId="2D14109C" w:rsidR="007E1AB1" w:rsidRPr="00D55D27" w:rsidRDefault="007E1AB1" w:rsidP="00904E1A">
      <w:pPr>
        <w:pStyle w:val="Listeavsnitt"/>
        <w:numPr>
          <w:ilvl w:val="0"/>
          <w:numId w:val="198"/>
        </w:numPr>
        <w:jc w:val="both"/>
      </w:pPr>
      <w:r>
        <w:t>Draw a simplified equipment diagram of the equipment involved in the adapted scenario.</w:t>
      </w:r>
    </w:p>
    <w:p w14:paraId="56E6BF33" w14:textId="77777777" w:rsidR="00B52B2D" w:rsidRPr="00180D7D" w:rsidRDefault="00B52B2D" w:rsidP="00B52B2D">
      <w:pPr>
        <w:jc w:val="both"/>
      </w:pPr>
    </w:p>
    <w:p w14:paraId="20AFE9FF" w14:textId="3BBDD92A" w:rsidR="00B52B2D" w:rsidRPr="00180D7D" w:rsidRDefault="00B52B2D" w:rsidP="00B52B2D">
      <w:pPr>
        <w:jc w:val="both"/>
      </w:pPr>
      <w:r w:rsidRPr="00180D7D">
        <w:t xml:space="preserve">It is vital to the progress of the analysis that all personnel involved </w:t>
      </w:r>
      <w:r w:rsidRPr="00180D7D">
        <w:rPr>
          <w:i/>
        </w:rPr>
        <w:t xml:space="preserve">accept </w:t>
      </w:r>
      <w:r w:rsidRPr="00180D7D">
        <w:t xml:space="preserve">the scenario as </w:t>
      </w:r>
      <w:r w:rsidRPr="00180D7D">
        <w:rPr>
          <w:i/>
        </w:rPr>
        <w:t xml:space="preserve">possible </w:t>
      </w:r>
      <w:r w:rsidRPr="00180D7D">
        <w:t>(but not necessarily probable). Remember that personnel who are unfamiliar with the method need time to adapt to the scenario approach. Once convinced, personnel have little problems constructing adequate scenarios for the analysis.</w:t>
      </w:r>
    </w:p>
    <w:p w14:paraId="17B0A18C" w14:textId="77777777" w:rsidR="00B52B2D" w:rsidRPr="00180D7D" w:rsidRDefault="00B52B2D" w:rsidP="00B52B2D">
      <w:pPr>
        <w:jc w:val="both"/>
      </w:pPr>
      <w:r w:rsidRPr="00180D7D">
        <w:t>The above emphasizes the benefits of using real scenarios as a basis for the analysis. In this way, one cannot argue that the scenario is impossible.</w:t>
      </w:r>
    </w:p>
    <w:p w14:paraId="438AD220" w14:textId="77777777" w:rsidR="00B52B2D" w:rsidRDefault="00B52B2D" w:rsidP="00B52B2D">
      <w:pPr>
        <w:pStyle w:val="ListePunkter"/>
        <w:numPr>
          <w:ilvl w:val="0"/>
          <w:numId w:val="0"/>
        </w:numPr>
        <w:ind w:left="454" w:hanging="454"/>
        <w:rPr>
          <w:rFonts w:asciiTheme="minorHAnsi" w:hAnsiTheme="minorHAnsi"/>
          <w:lang w:eastAsia="nb-NO"/>
        </w:rPr>
      </w:pPr>
    </w:p>
    <w:p w14:paraId="0EF8A626" w14:textId="77777777" w:rsidR="007E1AB1" w:rsidRPr="00B070C9" w:rsidRDefault="007E1AB1" w:rsidP="007E1AB1">
      <w:pPr>
        <w:jc w:val="both"/>
      </w:pPr>
      <w:bookmarkStart w:id="96" w:name="_Toc56499394"/>
      <w:bookmarkStart w:id="97" w:name="_Toc56500220"/>
      <w:bookmarkStart w:id="98" w:name="_Toc56500422"/>
      <w:bookmarkStart w:id="99" w:name="_Toc57715784"/>
      <w:bookmarkStart w:id="100" w:name="_Toc57814939"/>
      <w:bookmarkStart w:id="101" w:name="_Toc61337810"/>
      <w:bookmarkStart w:id="102" w:name="_Toc61340077"/>
      <w:bookmarkStart w:id="103" w:name="_Toc61341925"/>
      <w:bookmarkStart w:id="104" w:name="_Toc61608263"/>
      <w:r w:rsidRPr="007E1AB1">
        <w:rPr>
          <w:rFonts w:cs="Arial"/>
          <w:b/>
          <w:bCs/>
        </w:rPr>
        <w:t>Example of adaptation of scenarios</w:t>
      </w:r>
      <w:bookmarkEnd w:id="96"/>
      <w:bookmarkEnd w:id="97"/>
      <w:bookmarkEnd w:id="98"/>
      <w:bookmarkEnd w:id="99"/>
      <w:bookmarkEnd w:id="100"/>
      <w:bookmarkEnd w:id="101"/>
      <w:bookmarkEnd w:id="102"/>
      <w:bookmarkEnd w:id="103"/>
      <w:bookmarkEnd w:id="104"/>
      <w:r>
        <w:t xml:space="preserve"> - </w:t>
      </w:r>
      <w:r w:rsidRPr="00180D7D">
        <w:rPr>
          <w:rFonts w:cstheme="minorHAnsi"/>
        </w:rPr>
        <w:t>The main equipment involved in the scenario example is:</w:t>
      </w:r>
    </w:p>
    <w:p w14:paraId="740ACB41" w14:textId="77777777" w:rsidR="007E1AB1" w:rsidRPr="00180D7D" w:rsidRDefault="007E1AB1" w:rsidP="007E1AB1">
      <w:pPr>
        <w:pStyle w:val="ListePunkter"/>
        <w:rPr>
          <w:rFonts w:asciiTheme="minorHAnsi" w:hAnsiTheme="minorHAnsi" w:cstheme="minorHAnsi"/>
        </w:rPr>
      </w:pPr>
      <w:r w:rsidRPr="00180D7D">
        <w:rPr>
          <w:rFonts w:asciiTheme="minorHAnsi" w:hAnsiTheme="minorHAnsi" w:cstheme="minorHAnsi"/>
        </w:rPr>
        <w:t>Condensate separator</w:t>
      </w:r>
    </w:p>
    <w:p w14:paraId="5D247971" w14:textId="77777777" w:rsidR="007E1AB1" w:rsidRPr="00180D7D" w:rsidRDefault="007E1AB1" w:rsidP="007E1AB1">
      <w:pPr>
        <w:pStyle w:val="ListePunkter"/>
        <w:rPr>
          <w:rFonts w:asciiTheme="minorHAnsi" w:hAnsiTheme="minorHAnsi" w:cstheme="minorHAnsi"/>
        </w:rPr>
      </w:pPr>
      <w:r w:rsidRPr="00180D7D">
        <w:rPr>
          <w:rFonts w:asciiTheme="minorHAnsi" w:hAnsiTheme="minorHAnsi" w:cstheme="minorHAnsi"/>
        </w:rPr>
        <w:t>Condensate pumps downstream from separator</w:t>
      </w:r>
    </w:p>
    <w:p w14:paraId="5B53D56A" w14:textId="77777777" w:rsidR="007E1AB1" w:rsidRPr="00180D7D" w:rsidRDefault="007E1AB1" w:rsidP="007E1AB1">
      <w:pPr>
        <w:pStyle w:val="ListePunkter"/>
        <w:rPr>
          <w:rFonts w:asciiTheme="minorHAnsi" w:hAnsiTheme="minorHAnsi" w:cstheme="minorHAnsi"/>
        </w:rPr>
      </w:pPr>
      <w:r w:rsidRPr="00180D7D">
        <w:rPr>
          <w:rFonts w:asciiTheme="minorHAnsi" w:hAnsiTheme="minorHAnsi" w:cstheme="minorHAnsi"/>
        </w:rPr>
        <w:t>Blind flanges on pressure safety valves</w:t>
      </w:r>
    </w:p>
    <w:p w14:paraId="3A2F3CE4" w14:textId="77777777" w:rsidR="007E1AB1" w:rsidRPr="00180D7D" w:rsidRDefault="007E1AB1" w:rsidP="007E1AB1">
      <w:pPr>
        <w:jc w:val="both"/>
        <w:rPr>
          <w:rFonts w:cstheme="minorHAnsi"/>
        </w:rPr>
      </w:pPr>
      <w:r w:rsidRPr="00180D7D">
        <w:rPr>
          <w:rFonts w:cstheme="minorHAnsi"/>
        </w:rPr>
        <w:t xml:space="preserve">The installation in question does not have condensate pumps, and this makes an adaptation of the scenario necessary. </w:t>
      </w:r>
      <w:r>
        <w:rPr>
          <w:rFonts w:cstheme="minorHAnsi"/>
        </w:rPr>
        <w:t xml:space="preserve"> </w:t>
      </w:r>
      <w:r w:rsidRPr="00180D7D">
        <w:rPr>
          <w:rFonts w:cstheme="minorHAnsi"/>
        </w:rPr>
        <w:t>A similar accident (a hydrocarbon leak from a pump) preserving the main features of the original scenario can be constructed on the installation in question involving the following equipment:</w:t>
      </w:r>
    </w:p>
    <w:p w14:paraId="413FDA8F" w14:textId="77777777" w:rsidR="007E1AB1" w:rsidRPr="00180D7D" w:rsidRDefault="007E1AB1" w:rsidP="007E1AB1">
      <w:pPr>
        <w:pStyle w:val="ListePunkter"/>
        <w:rPr>
          <w:rFonts w:asciiTheme="minorHAnsi" w:hAnsiTheme="minorHAnsi" w:cstheme="minorHAnsi"/>
        </w:rPr>
      </w:pPr>
      <w:r w:rsidRPr="00180D7D">
        <w:rPr>
          <w:rFonts w:asciiTheme="minorHAnsi" w:hAnsiTheme="minorHAnsi" w:cstheme="minorHAnsi"/>
          <w:i/>
        </w:rPr>
        <w:t xml:space="preserve">Oil separator </w:t>
      </w:r>
      <w:r w:rsidRPr="00180D7D">
        <w:rPr>
          <w:rFonts w:asciiTheme="minorHAnsi" w:hAnsiTheme="minorHAnsi" w:cstheme="minorHAnsi"/>
        </w:rPr>
        <w:t>(instead of condensate separator)</w:t>
      </w:r>
    </w:p>
    <w:p w14:paraId="49B070B9" w14:textId="77777777" w:rsidR="007E1AB1" w:rsidRPr="00180D7D" w:rsidRDefault="007E1AB1" w:rsidP="007E1AB1">
      <w:pPr>
        <w:pStyle w:val="ListePunkter"/>
        <w:rPr>
          <w:rFonts w:asciiTheme="minorHAnsi" w:hAnsiTheme="minorHAnsi" w:cstheme="minorHAnsi"/>
        </w:rPr>
      </w:pPr>
      <w:r w:rsidRPr="00180D7D">
        <w:rPr>
          <w:rFonts w:asciiTheme="minorHAnsi" w:hAnsiTheme="minorHAnsi" w:cstheme="minorHAnsi"/>
          <w:i/>
        </w:rPr>
        <w:t xml:space="preserve">Oil booster pumps </w:t>
      </w:r>
      <w:r w:rsidRPr="00180D7D">
        <w:rPr>
          <w:rFonts w:asciiTheme="minorHAnsi" w:hAnsiTheme="minorHAnsi" w:cstheme="minorHAnsi"/>
        </w:rPr>
        <w:t>downstream from separator (instead of condensate pumps)</w:t>
      </w:r>
    </w:p>
    <w:p w14:paraId="10E13BB5" w14:textId="77777777" w:rsidR="007E1AB1" w:rsidRPr="00180D7D" w:rsidRDefault="007E1AB1" w:rsidP="007E1AB1">
      <w:pPr>
        <w:pStyle w:val="ListePunkter"/>
        <w:rPr>
          <w:rFonts w:asciiTheme="minorHAnsi" w:hAnsiTheme="minorHAnsi" w:cstheme="minorHAnsi"/>
          <w:sz w:val="22"/>
        </w:rPr>
      </w:pPr>
      <w:r w:rsidRPr="00180D7D">
        <w:rPr>
          <w:rFonts w:asciiTheme="minorHAnsi" w:hAnsiTheme="minorHAnsi" w:cstheme="minorHAnsi"/>
          <w:i/>
        </w:rPr>
        <w:t xml:space="preserve">Oil leak from blind flange on manual valve </w:t>
      </w:r>
      <w:r w:rsidRPr="00180D7D">
        <w:rPr>
          <w:rFonts w:asciiTheme="minorHAnsi" w:hAnsiTheme="minorHAnsi" w:cstheme="minorHAnsi"/>
        </w:rPr>
        <w:t>(instead of condensate leak from blind flanges on pressure safety valves)</w:t>
      </w:r>
    </w:p>
    <w:p w14:paraId="2BBC41B5" w14:textId="77777777" w:rsidR="007E1AB1" w:rsidRPr="00180D7D" w:rsidRDefault="007E1AB1" w:rsidP="007E1AB1">
      <w:pPr>
        <w:jc w:val="both"/>
        <w:rPr>
          <w:rFonts w:cstheme="minorHAnsi"/>
        </w:rPr>
      </w:pPr>
      <w:r w:rsidRPr="00180D7D">
        <w:rPr>
          <w:rFonts w:cstheme="minorHAnsi"/>
        </w:rPr>
        <w:t>The main features of the adapted scenario are shown in Table 5-2.</w:t>
      </w:r>
    </w:p>
    <w:p w14:paraId="70318402" w14:textId="77777777" w:rsidR="007E1AB1" w:rsidRPr="00180D7D" w:rsidRDefault="007E1AB1" w:rsidP="007E1AB1">
      <w:pPr>
        <w:jc w:val="both"/>
        <w:rPr>
          <w:rFonts w:cstheme="minorHAnsi"/>
        </w:rPr>
      </w:pPr>
    </w:p>
    <w:p w14:paraId="36A236F7" w14:textId="77777777" w:rsidR="007E1AB1" w:rsidRPr="00180D7D" w:rsidRDefault="007E1AB1" w:rsidP="007E1AB1">
      <w:pPr>
        <w:pStyle w:val="Bildetekst"/>
      </w:pPr>
      <w:bookmarkStart w:id="105" w:name="_Toc61698600"/>
      <w:r w:rsidRPr="00180D7D">
        <w:t>Table 5</w:t>
      </w:r>
      <w:r w:rsidRPr="4477B935">
        <w:t>.</w:t>
      </w:r>
      <w:r w:rsidRPr="00180D7D">
        <w:noBreakHyphen/>
      </w:r>
      <w:r w:rsidRPr="00180D7D">
        <w:fldChar w:fldCharType="begin"/>
      </w:r>
      <w:r w:rsidRPr="00180D7D">
        <w:instrText xml:space="preserve"> SEQ Table \* ARABIC \s 1 </w:instrText>
      </w:r>
      <w:r w:rsidRPr="00180D7D">
        <w:fldChar w:fldCharType="separate"/>
      </w:r>
      <w:r>
        <w:rPr>
          <w:noProof/>
        </w:rPr>
        <w:t>2</w:t>
      </w:r>
      <w:r w:rsidRPr="00180D7D">
        <w:fldChar w:fldCharType="end"/>
      </w:r>
      <w:r w:rsidRPr="00180D7D">
        <w:t>: Main features of original and adapted scenarios – Example</w:t>
      </w:r>
      <w:bookmarkEnd w:id="105"/>
    </w:p>
    <w:tbl>
      <w:tblPr>
        <w:tblW w:w="9684"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Look w:val="01E0" w:firstRow="1" w:lastRow="1" w:firstColumn="1" w:lastColumn="1" w:noHBand="0" w:noVBand="0"/>
      </w:tblPr>
      <w:tblGrid>
        <w:gridCol w:w="4842"/>
        <w:gridCol w:w="4842"/>
      </w:tblGrid>
      <w:tr w:rsidR="007E1AB1" w:rsidRPr="00180D7D" w14:paraId="1F96C548" w14:textId="77777777" w:rsidTr="009E50F6">
        <w:tc>
          <w:tcPr>
            <w:tcW w:w="4842" w:type="dxa"/>
          </w:tcPr>
          <w:p w14:paraId="08236D56" w14:textId="77777777" w:rsidR="007E1AB1" w:rsidRPr="00180D7D" w:rsidRDefault="007E1AB1" w:rsidP="009E50F6">
            <w:pPr>
              <w:pStyle w:val="NormalTable0"/>
              <w:rPr>
                <w:sz w:val="22"/>
                <w:lang w:val="en-GB"/>
              </w:rPr>
            </w:pPr>
            <w:r w:rsidRPr="00180D7D">
              <w:rPr>
                <w:b/>
                <w:lang w:val="en-GB"/>
              </w:rPr>
              <w:t>Original scenario</w:t>
            </w:r>
          </w:p>
        </w:tc>
        <w:tc>
          <w:tcPr>
            <w:tcW w:w="4842" w:type="dxa"/>
          </w:tcPr>
          <w:p w14:paraId="52263A48" w14:textId="77777777" w:rsidR="007E1AB1" w:rsidRPr="00180D7D" w:rsidRDefault="007E1AB1" w:rsidP="009E50F6">
            <w:pPr>
              <w:pStyle w:val="NormalTable0"/>
              <w:rPr>
                <w:sz w:val="22"/>
                <w:lang w:val="en-GB"/>
              </w:rPr>
            </w:pPr>
            <w:r w:rsidRPr="00180D7D">
              <w:rPr>
                <w:b/>
                <w:lang w:val="en-GB"/>
              </w:rPr>
              <w:t>Adapted Scenario</w:t>
            </w:r>
          </w:p>
        </w:tc>
      </w:tr>
      <w:tr w:rsidR="007E1AB1" w:rsidRPr="00180D7D" w14:paraId="484AEB05" w14:textId="77777777" w:rsidTr="009E50F6">
        <w:tc>
          <w:tcPr>
            <w:tcW w:w="4842" w:type="dxa"/>
          </w:tcPr>
          <w:p w14:paraId="761B2EEC" w14:textId="77777777" w:rsidR="007E1AB1" w:rsidRPr="00180D7D" w:rsidRDefault="007E1AB1" w:rsidP="009E50F6">
            <w:pPr>
              <w:pStyle w:val="NormalTable0"/>
              <w:rPr>
                <w:sz w:val="22"/>
                <w:lang w:val="en-GB"/>
              </w:rPr>
            </w:pPr>
            <w:r w:rsidRPr="00180D7D">
              <w:rPr>
                <w:sz w:val="22"/>
                <w:lang w:val="en-GB"/>
              </w:rPr>
              <w:t>Equipment trip due to vibrations on condensate pump</w:t>
            </w:r>
          </w:p>
        </w:tc>
        <w:tc>
          <w:tcPr>
            <w:tcW w:w="4842" w:type="dxa"/>
          </w:tcPr>
          <w:p w14:paraId="0BE416CA" w14:textId="77777777" w:rsidR="007E1AB1" w:rsidRPr="00180D7D" w:rsidRDefault="007E1AB1" w:rsidP="009E50F6">
            <w:pPr>
              <w:tabs>
                <w:tab w:val="right" w:pos="426"/>
              </w:tabs>
              <w:spacing w:after="60"/>
              <w:jc w:val="both"/>
              <w:rPr>
                <w:sz w:val="22"/>
              </w:rPr>
            </w:pPr>
            <w:r w:rsidRPr="00180D7D">
              <w:rPr>
                <w:sz w:val="22"/>
              </w:rPr>
              <w:t>Equipment trip due to vibrations on oil pump</w:t>
            </w:r>
          </w:p>
        </w:tc>
      </w:tr>
      <w:tr w:rsidR="007E1AB1" w:rsidRPr="00180D7D" w14:paraId="0EBA6DF0" w14:textId="77777777" w:rsidTr="009E50F6">
        <w:tc>
          <w:tcPr>
            <w:tcW w:w="4842" w:type="dxa"/>
          </w:tcPr>
          <w:p w14:paraId="7D26FC06" w14:textId="77777777" w:rsidR="007E1AB1" w:rsidRPr="00180D7D" w:rsidRDefault="007E1AB1" w:rsidP="009E50F6">
            <w:pPr>
              <w:pStyle w:val="NormalTable0"/>
              <w:rPr>
                <w:sz w:val="22"/>
                <w:lang w:val="en-GB"/>
              </w:rPr>
            </w:pPr>
            <w:r w:rsidRPr="00180D7D">
              <w:rPr>
                <w:sz w:val="22"/>
                <w:lang w:val="en-GB"/>
              </w:rPr>
              <w:t>Maintenance work on pressure safety valve</w:t>
            </w:r>
          </w:p>
        </w:tc>
        <w:tc>
          <w:tcPr>
            <w:tcW w:w="4842" w:type="dxa"/>
          </w:tcPr>
          <w:p w14:paraId="5B9F70E2" w14:textId="77777777" w:rsidR="007E1AB1" w:rsidRPr="00180D7D" w:rsidRDefault="007E1AB1" w:rsidP="009E50F6">
            <w:pPr>
              <w:tabs>
                <w:tab w:val="right" w:pos="426"/>
              </w:tabs>
              <w:spacing w:after="60"/>
              <w:jc w:val="both"/>
              <w:rPr>
                <w:sz w:val="22"/>
              </w:rPr>
            </w:pPr>
            <w:r w:rsidRPr="00180D7D">
              <w:rPr>
                <w:sz w:val="22"/>
              </w:rPr>
              <w:t>Maintenance work on manual valve</w:t>
            </w:r>
          </w:p>
        </w:tc>
      </w:tr>
      <w:tr w:rsidR="007E1AB1" w:rsidRPr="00180D7D" w14:paraId="40819B87" w14:textId="77777777" w:rsidTr="009E50F6">
        <w:tc>
          <w:tcPr>
            <w:tcW w:w="4842" w:type="dxa"/>
          </w:tcPr>
          <w:p w14:paraId="21184FE1" w14:textId="77777777" w:rsidR="007E1AB1" w:rsidRPr="00180D7D" w:rsidRDefault="007E1AB1" w:rsidP="009E50F6">
            <w:pPr>
              <w:pStyle w:val="NormalTable0"/>
              <w:rPr>
                <w:sz w:val="22"/>
                <w:lang w:val="en-GB"/>
              </w:rPr>
            </w:pPr>
            <w:r w:rsidRPr="00180D7D">
              <w:rPr>
                <w:sz w:val="22"/>
                <w:lang w:val="en-GB"/>
              </w:rPr>
              <w:t>Inadequate communication between shifts</w:t>
            </w:r>
          </w:p>
        </w:tc>
        <w:tc>
          <w:tcPr>
            <w:tcW w:w="4842" w:type="dxa"/>
          </w:tcPr>
          <w:p w14:paraId="3CBD2D5A" w14:textId="77777777" w:rsidR="007E1AB1" w:rsidRPr="00180D7D" w:rsidRDefault="007E1AB1" w:rsidP="009E50F6">
            <w:pPr>
              <w:tabs>
                <w:tab w:val="right" w:pos="426"/>
              </w:tabs>
              <w:spacing w:after="60"/>
              <w:jc w:val="both"/>
              <w:rPr>
                <w:sz w:val="22"/>
              </w:rPr>
            </w:pPr>
            <w:r w:rsidRPr="00180D7D">
              <w:rPr>
                <w:sz w:val="22"/>
              </w:rPr>
              <w:t>Inadequate communication between shifts</w:t>
            </w:r>
          </w:p>
        </w:tc>
      </w:tr>
      <w:tr w:rsidR="007E1AB1" w:rsidRPr="00180D7D" w14:paraId="132C0B24" w14:textId="77777777" w:rsidTr="009E50F6">
        <w:tc>
          <w:tcPr>
            <w:tcW w:w="4842" w:type="dxa"/>
          </w:tcPr>
          <w:p w14:paraId="47386EF9" w14:textId="77777777" w:rsidR="007E1AB1" w:rsidRPr="00180D7D" w:rsidRDefault="007E1AB1" w:rsidP="009E50F6">
            <w:pPr>
              <w:pStyle w:val="NormalTable0"/>
              <w:rPr>
                <w:sz w:val="22"/>
                <w:lang w:val="en-GB"/>
              </w:rPr>
            </w:pPr>
            <w:r w:rsidRPr="00180D7D">
              <w:rPr>
                <w:sz w:val="22"/>
                <w:lang w:val="en-GB"/>
              </w:rPr>
              <w:t>Operator reacts to an initially normal situation by switching condensate pumps</w:t>
            </w:r>
          </w:p>
        </w:tc>
        <w:tc>
          <w:tcPr>
            <w:tcW w:w="4842" w:type="dxa"/>
          </w:tcPr>
          <w:p w14:paraId="5B0613A2" w14:textId="77777777" w:rsidR="007E1AB1" w:rsidRPr="00180D7D" w:rsidRDefault="007E1AB1" w:rsidP="009E50F6">
            <w:pPr>
              <w:tabs>
                <w:tab w:val="right" w:pos="426"/>
              </w:tabs>
              <w:spacing w:after="60"/>
              <w:jc w:val="both"/>
              <w:rPr>
                <w:sz w:val="22"/>
              </w:rPr>
            </w:pPr>
            <w:r w:rsidRPr="00180D7D">
              <w:rPr>
                <w:sz w:val="22"/>
              </w:rPr>
              <w:t>Operator reacts to an initially normal situation by switching oil pumps</w:t>
            </w:r>
          </w:p>
        </w:tc>
      </w:tr>
      <w:tr w:rsidR="007E1AB1" w:rsidRPr="00180D7D" w14:paraId="56A51362" w14:textId="77777777" w:rsidTr="009E50F6">
        <w:tc>
          <w:tcPr>
            <w:tcW w:w="4842" w:type="dxa"/>
          </w:tcPr>
          <w:p w14:paraId="1BB41D07" w14:textId="77777777" w:rsidR="007E1AB1" w:rsidRPr="00180D7D" w:rsidRDefault="007E1AB1" w:rsidP="009E50F6">
            <w:pPr>
              <w:tabs>
                <w:tab w:val="right" w:pos="426"/>
              </w:tabs>
              <w:spacing w:after="60"/>
              <w:jc w:val="both"/>
              <w:rPr>
                <w:sz w:val="22"/>
              </w:rPr>
            </w:pPr>
            <w:r w:rsidRPr="00180D7D">
              <w:rPr>
                <w:sz w:val="22"/>
              </w:rPr>
              <w:t>Hydrocarbon leak from blind flange on PSV</w:t>
            </w:r>
          </w:p>
        </w:tc>
        <w:tc>
          <w:tcPr>
            <w:tcW w:w="4842" w:type="dxa"/>
          </w:tcPr>
          <w:p w14:paraId="67CA4AD1" w14:textId="77777777" w:rsidR="007E1AB1" w:rsidRPr="00180D7D" w:rsidRDefault="007E1AB1" w:rsidP="009E50F6">
            <w:pPr>
              <w:pStyle w:val="NormalTable0"/>
              <w:rPr>
                <w:sz w:val="22"/>
                <w:lang w:val="en-GB"/>
              </w:rPr>
            </w:pPr>
            <w:r w:rsidRPr="00180D7D">
              <w:rPr>
                <w:sz w:val="22"/>
                <w:lang w:val="en-GB"/>
              </w:rPr>
              <w:t>Hydrocarbon leak from blind flange on valve</w:t>
            </w:r>
          </w:p>
        </w:tc>
      </w:tr>
      <w:tr w:rsidR="007E1AB1" w:rsidRPr="00180D7D" w14:paraId="7A0F1FA2" w14:textId="77777777" w:rsidTr="009E50F6">
        <w:tc>
          <w:tcPr>
            <w:tcW w:w="4842" w:type="dxa"/>
          </w:tcPr>
          <w:p w14:paraId="15E5802E" w14:textId="77777777" w:rsidR="007E1AB1" w:rsidRPr="00180D7D" w:rsidRDefault="007E1AB1" w:rsidP="009E50F6">
            <w:pPr>
              <w:tabs>
                <w:tab w:val="right" w:pos="426"/>
              </w:tabs>
              <w:spacing w:after="60"/>
              <w:jc w:val="both"/>
              <w:rPr>
                <w:sz w:val="22"/>
              </w:rPr>
            </w:pPr>
            <w:r w:rsidRPr="00180D7D">
              <w:rPr>
                <w:sz w:val="22"/>
              </w:rPr>
              <w:t>Operator misses information due to high workload</w:t>
            </w:r>
          </w:p>
        </w:tc>
        <w:tc>
          <w:tcPr>
            <w:tcW w:w="4842" w:type="dxa"/>
          </w:tcPr>
          <w:p w14:paraId="20731591" w14:textId="77777777" w:rsidR="007E1AB1" w:rsidRPr="00180D7D" w:rsidRDefault="007E1AB1" w:rsidP="009E50F6">
            <w:pPr>
              <w:tabs>
                <w:tab w:val="right" w:pos="426"/>
              </w:tabs>
              <w:spacing w:after="60"/>
              <w:jc w:val="both"/>
              <w:rPr>
                <w:sz w:val="22"/>
              </w:rPr>
            </w:pPr>
            <w:r w:rsidRPr="00180D7D">
              <w:rPr>
                <w:sz w:val="22"/>
              </w:rPr>
              <w:t>Operator misses information due to high workload</w:t>
            </w:r>
          </w:p>
        </w:tc>
      </w:tr>
    </w:tbl>
    <w:p w14:paraId="313D8064" w14:textId="77777777" w:rsidR="007E1AB1" w:rsidRPr="00180D7D" w:rsidRDefault="007E1AB1" w:rsidP="007E1AB1"/>
    <w:p w14:paraId="1F733D71" w14:textId="77777777" w:rsidR="007E1AB1" w:rsidRPr="00180D7D" w:rsidRDefault="007E1AB1" w:rsidP="007E1AB1">
      <w:pPr>
        <w:jc w:val="both"/>
      </w:pPr>
      <w:r w:rsidRPr="00180D7D">
        <w:t xml:space="preserve">At first glance, it seems that the original scenario has been changed substantially to be feasible on the installation in question. However, the </w:t>
      </w:r>
      <w:r w:rsidRPr="00180D7D">
        <w:rPr>
          <w:i/>
        </w:rPr>
        <w:t xml:space="preserve">main features </w:t>
      </w:r>
      <w:r w:rsidRPr="00180D7D">
        <w:t>of the adapted scenario are similar to the original, see Table 5-2.</w:t>
      </w:r>
    </w:p>
    <w:p w14:paraId="726A6BE5" w14:textId="77777777" w:rsidR="0018037A" w:rsidRPr="00180D7D" w:rsidRDefault="0018037A" w:rsidP="0018037A">
      <w:pPr>
        <w:pStyle w:val="Overskrift3"/>
      </w:pPr>
      <w:r w:rsidRPr="00180D7D">
        <w:t>Prototypical scenarios</w:t>
      </w:r>
      <w:r>
        <w:t xml:space="preserve"> from the oil and gas industry</w:t>
      </w:r>
    </w:p>
    <w:p w14:paraId="77BA338A" w14:textId="77777777" w:rsidR="0018037A" w:rsidRPr="00180D7D" w:rsidRDefault="0018037A" w:rsidP="0018037A">
      <w:pPr>
        <w:pStyle w:val="Brdtekst"/>
        <w:jc w:val="both"/>
        <w:rPr>
          <w:rFonts w:asciiTheme="minorHAnsi" w:eastAsiaTheme="minorEastAsia" w:hAnsiTheme="minorHAnsi" w:cstheme="minorBidi"/>
        </w:rPr>
      </w:pPr>
      <w:r w:rsidRPr="0D1C0CFF">
        <w:rPr>
          <w:rFonts w:asciiTheme="minorHAnsi" w:eastAsiaTheme="minorEastAsia" w:hAnsiTheme="minorHAnsi" w:cstheme="minorBidi"/>
        </w:rPr>
        <w:t>Several prototypical STEP scenarios have been developed to support the analysis. The scenarios are:</w:t>
      </w:r>
    </w:p>
    <w:p w14:paraId="3D581F02" w14:textId="77777777" w:rsidR="0018037A" w:rsidRPr="00180D7D" w:rsidRDefault="0018037A" w:rsidP="00904E1A">
      <w:pPr>
        <w:pStyle w:val="ListeNummer"/>
        <w:numPr>
          <w:ilvl w:val="0"/>
          <w:numId w:val="175"/>
        </w:numPr>
        <w:rPr>
          <w:rFonts w:asciiTheme="minorHAnsi" w:eastAsiaTheme="minorEastAsia" w:hAnsiTheme="minorHAnsi" w:cstheme="minorBidi"/>
          <w:lang w:val="en-GB"/>
        </w:rPr>
      </w:pPr>
      <w:r w:rsidRPr="0D1C0CFF">
        <w:rPr>
          <w:rFonts w:asciiTheme="minorHAnsi" w:eastAsiaTheme="minorEastAsia" w:hAnsiTheme="minorHAnsi" w:cstheme="minorBidi"/>
          <w:lang w:val="en-GB"/>
        </w:rPr>
        <w:t>Gas leak</w:t>
      </w:r>
    </w:p>
    <w:p w14:paraId="78AA5C86" w14:textId="77777777" w:rsidR="0018037A" w:rsidRPr="00180D7D" w:rsidRDefault="0018037A" w:rsidP="00904E1A">
      <w:pPr>
        <w:pStyle w:val="ListeNummer"/>
        <w:numPr>
          <w:ilvl w:val="0"/>
          <w:numId w:val="175"/>
        </w:numPr>
        <w:rPr>
          <w:rFonts w:asciiTheme="minorHAnsi" w:eastAsiaTheme="minorEastAsia" w:hAnsiTheme="minorHAnsi" w:cstheme="minorBidi"/>
          <w:lang w:val="en-GB"/>
        </w:rPr>
      </w:pPr>
      <w:r w:rsidRPr="0D1C0CFF">
        <w:rPr>
          <w:rFonts w:asciiTheme="minorHAnsi" w:eastAsiaTheme="minorEastAsia" w:hAnsiTheme="minorHAnsi" w:cstheme="minorBidi"/>
          <w:lang w:val="en-GB"/>
        </w:rPr>
        <w:t>Utility systems start-up after blackout</w:t>
      </w:r>
    </w:p>
    <w:p w14:paraId="3AAC87DA" w14:textId="11FD3DB1" w:rsidR="0018037A" w:rsidRPr="00180D7D" w:rsidRDefault="00D957F7" w:rsidP="00904E1A">
      <w:pPr>
        <w:pStyle w:val="ListeNummer"/>
        <w:numPr>
          <w:ilvl w:val="0"/>
          <w:numId w:val="175"/>
        </w:numPr>
        <w:rPr>
          <w:rFonts w:asciiTheme="minorHAnsi" w:eastAsiaTheme="minorEastAsia" w:hAnsiTheme="minorHAnsi" w:cstheme="minorBidi"/>
          <w:lang w:val="en-GB"/>
        </w:rPr>
      </w:pPr>
      <w:r w:rsidRPr="0D1C0CFF">
        <w:rPr>
          <w:rFonts w:asciiTheme="minorHAnsi" w:eastAsiaTheme="minorEastAsia" w:hAnsiTheme="minorHAnsi" w:cstheme="minorBidi"/>
          <w:lang w:val="en-GB"/>
        </w:rPr>
        <w:t>Subsea</w:t>
      </w:r>
      <w:r w:rsidR="0018037A" w:rsidRPr="0D1C0CFF">
        <w:rPr>
          <w:rFonts w:asciiTheme="minorHAnsi" w:eastAsiaTheme="minorEastAsia" w:hAnsiTheme="minorHAnsi" w:cstheme="minorBidi"/>
          <w:lang w:val="en-GB"/>
        </w:rPr>
        <w:t xml:space="preserve"> start-up</w:t>
      </w:r>
    </w:p>
    <w:p w14:paraId="07E483C0" w14:textId="77777777" w:rsidR="0018037A" w:rsidRPr="00180D7D" w:rsidRDefault="0018037A" w:rsidP="00904E1A">
      <w:pPr>
        <w:pStyle w:val="ListeNummer"/>
        <w:numPr>
          <w:ilvl w:val="0"/>
          <w:numId w:val="175"/>
        </w:numPr>
        <w:rPr>
          <w:rFonts w:asciiTheme="minorHAnsi" w:eastAsiaTheme="minorEastAsia" w:hAnsiTheme="minorHAnsi" w:cstheme="minorBidi"/>
          <w:lang w:val="en-GB"/>
        </w:rPr>
      </w:pPr>
      <w:r w:rsidRPr="0D1C0CFF">
        <w:rPr>
          <w:rFonts w:asciiTheme="minorHAnsi" w:eastAsiaTheme="minorEastAsia" w:hAnsiTheme="minorHAnsi" w:cstheme="minorBidi"/>
          <w:lang w:val="en-GB"/>
        </w:rPr>
        <w:t>Emergency shutdown</w:t>
      </w:r>
    </w:p>
    <w:p w14:paraId="649F1026" w14:textId="77777777" w:rsidR="0018037A" w:rsidRPr="00180D7D" w:rsidRDefault="0018037A" w:rsidP="00904E1A">
      <w:pPr>
        <w:pStyle w:val="ListeNummer"/>
        <w:numPr>
          <w:ilvl w:val="0"/>
          <w:numId w:val="175"/>
        </w:numPr>
        <w:rPr>
          <w:rFonts w:asciiTheme="minorHAnsi" w:eastAsiaTheme="minorEastAsia" w:hAnsiTheme="minorHAnsi" w:cstheme="minorBidi"/>
          <w:lang w:val="en-GB"/>
        </w:rPr>
      </w:pPr>
      <w:r w:rsidRPr="0D1C0CFF">
        <w:rPr>
          <w:rFonts w:asciiTheme="minorHAnsi" w:eastAsiaTheme="minorEastAsia" w:hAnsiTheme="minorHAnsi" w:cstheme="minorBidi"/>
          <w:lang w:val="en-GB"/>
        </w:rPr>
        <w:t>Blackout</w:t>
      </w:r>
    </w:p>
    <w:p w14:paraId="453B72DF" w14:textId="77777777" w:rsidR="0018037A" w:rsidRPr="00180D7D" w:rsidRDefault="0018037A" w:rsidP="00904E1A">
      <w:pPr>
        <w:pStyle w:val="ListeNummer"/>
        <w:numPr>
          <w:ilvl w:val="0"/>
          <w:numId w:val="175"/>
        </w:numPr>
        <w:rPr>
          <w:rFonts w:asciiTheme="minorHAnsi" w:eastAsiaTheme="minorEastAsia" w:hAnsiTheme="minorHAnsi" w:cstheme="minorBidi"/>
          <w:lang w:val="en-GB"/>
        </w:rPr>
      </w:pPr>
      <w:r w:rsidRPr="0D1C0CFF">
        <w:rPr>
          <w:rFonts w:asciiTheme="minorHAnsi" w:eastAsiaTheme="minorEastAsia" w:hAnsiTheme="minorHAnsi" w:cstheme="minorBidi"/>
          <w:lang w:val="en-GB"/>
        </w:rPr>
        <w:t>Sudden listing</w:t>
      </w:r>
    </w:p>
    <w:p w14:paraId="26778C88" w14:textId="72A828A2" w:rsidR="0018037A" w:rsidRPr="00180D7D" w:rsidRDefault="0018037A" w:rsidP="0018037A">
      <w:pPr>
        <w:pStyle w:val="Brdtekst"/>
        <w:jc w:val="both"/>
        <w:rPr>
          <w:rFonts w:asciiTheme="minorHAnsi" w:eastAsiaTheme="minorEastAsia" w:hAnsiTheme="minorHAnsi" w:cstheme="minorBidi"/>
        </w:rPr>
      </w:pPr>
      <w:r w:rsidRPr="0D1C0CFF">
        <w:rPr>
          <w:rFonts w:asciiTheme="minorHAnsi" w:eastAsiaTheme="minorEastAsia" w:hAnsiTheme="minorHAnsi" w:cstheme="minorBidi"/>
        </w:rPr>
        <w:t xml:space="preserve">See Appendix </w:t>
      </w:r>
      <w:r w:rsidR="00782056">
        <w:rPr>
          <w:rFonts w:asciiTheme="minorHAnsi" w:eastAsiaTheme="minorEastAsia" w:hAnsiTheme="minorHAnsi" w:cstheme="minorBidi"/>
        </w:rPr>
        <w:t>A</w:t>
      </w:r>
      <w:r w:rsidRPr="0D1C0CFF">
        <w:rPr>
          <w:rFonts w:asciiTheme="minorHAnsi" w:eastAsiaTheme="minorEastAsia" w:hAnsiTheme="minorHAnsi" w:cstheme="minorBidi"/>
        </w:rPr>
        <w:t xml:space="preserve"> for descriptions of the scenarios. The prototypical scenarios describe different types of emergencies in which the CRO plays an important role. During the Scenario Analysis these scenarios should be combined with failures in barrier functions or systems as showed in Figure 5.</w:t>
      </w:r>
      <w:r w:rsidR="005849D9">
        <w:rPr>
          <w:rFonts w:asciiTheme="minorHAnsi" w:eastAsiaTheme="minorEastAsia" w:hAnsiTheme="minorHAnsi" w:cstheme="minorBidi"/>
        </w:rPr>
        <w:t>6</w:t>
      </w:r>
      <w:r w:rsidRPr="0D1C0CFF">
        <w:rPr>
          <w:rFonts w:asciiTheme="minorHAnsi" w:eastAsiaTheme="minorEastAsia" w:hAnsiTheme="minorHAnsi" w:cstheme="minorBidi"/>
        </w:rPr>
        <w:t>.</w:t>
      </w:r>
    </w:p>
    <w:p w14:paraId="53570CAE" w14:textId="77777777" w:rsidR="0018037A" w:rsidRPr="00180D7D" w:rsidRDefault="0018037A" w:rsidP="0018037A">
      <w:pPr>
        <w:pStyle w:val="Brdtekst"/>
        <w:rPr>
          <w:rFonts w:asciiTheme="minorHAnsi" w:eastAsiaTheme="minorEastAsia" w:hAnsiTheme="minorHAnsi" w:cstheme="minorBidi"/>
        </w:rPr>
      </w:pPr>
    </w:p>
    <w:p w14:paraId="4D8E4FCB" w14:textId="77777777" w:rsidR="0018037A" w:rsidRPr="00180D7D" w:rsidRDefault="0018037A" w:rsidP="0018037A">
      <w:pPr>
        <w:pStyle w:val="Brdtekst"/>
      </w:pPr>
      <w:r w:rsidRPr="00180D7D">
        <w:rPr>
          <w:noProof/>
        </w:rPr>
        <w:drawing>
          <wp:anchor distT="0" distB="0" distL="114300" distR="114300" simplePos="0" relativeHeight="251658242" behindDoc="0" locked="0" layoutInCell="0" allowOverlap="1" wp14:anchorId="36131216" wp14:editId="14A9A33F">
            <wp:simplePos x="0" y="0"/>
            <wp:positionH relativeFrom="column">
              <wp:posOffset>0</wp:posOffset>
            </wp:positionH>
            <wp:positionV relativeFrom="paragraph">
              <wp:posOffset>0</wp:posOffset>
            </wp:positionV>
            <wp:extent cx="5761990" cy="2807335"/>
            <wp:effectExtent l="0" t="0" r="0"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61990" cy="28073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97FDC1" w14:textId="77777777" w:rsidR="0018037A" w:rsidRPr="00180D7D" w:rsidRDefault="0018037A" w:rsidP="0018037A">
      <w:pPr>
        <w:pStyle w:val="Brdtekst"/>
      </w:pPr>
    </w:p>
    <w:p w14:paraId="4CEEBB3D" w14:textId="77777777" w:rsidR="0018037A" w:rsidRPr="00180D7D" w:rsidRDefault="0018037A" w:rsidP="0018037A">
      <w:pPr>
        <w:pStyle w:val="Brdtekst"/>
      </w:pPr>
    </w:p>
    <w:p w14:paraId="7D920319" w14:textId="77777777" w:rsidR="0018037A" w:rsidRPr="00180D7D" w:rsidRDefault="0018037A" w:rsidP="0018037A">
      <w:pPr>
        <w:pStyle w:val="Brdtekst"/>
      </w:pPr>
    </w:p>
    <w:p w14:paraId="658DE485" w14:textId="77777777" w:rsidR="0018037A" w:rsidRPr="00180D7D" w:rsidRDefault="0018037A" w:rsidP="0018037A">
      <w:pPr>
        <w:pStyle w:val="Brdtekst"/>
      </w:pPr>
    </w:p>
    <w:p w14:paraId="0F84A7B3" w14:textId="77777777" w:rsidR="0018037A" w:rsidRPr="00180D7D" w:rsidRDefault="0018037A" w:rsidP="0018037A">
      <w:pPr>
        <w:pStyle w:val="Brdtekst"/>
      </w:pPr>
    </w:p>
    <w:p w14:paraId="6F222849" w14:textId="77777777" w:rsidR="0018037A" w:rsidRPr="00180D7D" w:rsidRDefault="0018037A" w:rsidP="0018037A">
      <w:pPr>
        <w:pStyle w:val="Brdtekst"/>
      </w:pPr>
    </w:p>
    <w:p w14:paraId="0C706372" w14:textId="77777777" w:rsidR="0018037A" w:rsidRPr="00180D7D" w:rsidRDefault="0018037A" w:rsidP="0018037A">
      <w:pPr>
        <w:pStyle w:val="Brdtekst"/>
      </w:pPr>
    </w:p>
    <w:p w14:paraId="4EA3C7AF" w14:textId="77777777" w:rsidR="0018037A" w:rsidRPr="00180D7D" w:rsidRDefault="0018037A" w:rsidP="0018037A">
      <w:pPr>
        <w:pStyle w:val="Brdtekst"/>
      </w:pPr>
    </w:p>
    <w:p w14:paraId="7C30520C" w14:textId="77777777" w:rsidR="0018037A" w:rsidRPr="00180D7D" w:rsidRDefault="0018037A" w:rsidP="0018037A">
      <w:pPr>
        <w:pStyle w:val="Bildetekst"/>
      </w:pPr>
      <w:bookmarkStart w:id="106" w:name="_Toc61698695"/>
    </w:p>
    <w:p w14:paraId="64C88F84" w14:textId="77777777" w:rsidR="0018037A" w:rsidRPr="00180D7D" w:rsidRDefault="0018037A" w:rsidP="0018037A">
      <w:pPr>
        <w:pStyle w:val="Bildetekst"/>
      </w:pPr>
      <w:r w:rsidRPr="4A92F7BB">
        <w:t>Figure 5</w:t>
      </w:r>
      <w:r>
        <w:t>-6</w:t>
      </w:r>
      <w:r w:rsidRPr="4A92F7BB">
        <w:t>: Barrier functions and barrier systems that may fail</w:t>
      </w:r>
      <w:bookmarkEnd w:id="106"/>
    </w:p>
    <w:p w14:paraId="7D36B036" w14:textId="7DD2F750" w:rsidR="0018037A" w:rsidRPr="00180D7D" w:rsidRDefault="0018037A" w:rsidP="0018037A">
      <w:pPr>
        <w:pStyle w:val="Brdtekst"/>
        <w:jc w:val="both"/>
        <w:rPr>
          <w:rFonts w:asciiTheme="minorHAnsi" w:eastAsiaTheme="minorEastAsia" w:hAnsiTheme="minorHAnsi" w:cstheme="minorBidi"/>
        </w:rPr>
      </w:pPr>
      <w:r w:rsidRPr="0D1C0CFF">
        <w:rPr>
          <w:rFonts w:asciiTheme="minorHAnsi" w:eastAsiaTheme="minorEastAsia" w:hAnsiTheme="minorHAnsi" w:cstheme="minorBidi"/>
        </w:rPr>
        <w:t xml:space="preserve">The prototypical scenarios and the examples of possible failures in barrier functions and systems are just meant as a helping start for the scenario development. By combining the scenarios mentioned, with different failures and consequences, i.e., personnel injuries, all kinds of operator aids can be tested in all the prototypical scenarios. </w:t>
      </w:r>
    </w:p>
    <w:p w14:paraId="678FB250" w14:textId="20313BCF" w:rsidR="00837A30" w:rsidRDefault="00837A30">
      <w:r>
        <w:br w:type="page"/>
      </w:r>
    </w:p>
    <w:p w14:paraId="1542A0FD" w14:textId="0FB053CB" w:rsidR="0066725B" w:rsidRPr="00180D7D" w:rsidRDefault="0066725B" w:rsidP="000568C7">
      <w:pPr>
        <w:pStyle w:val="Overskrift2"/>
      </w:pPr>
      <w:r>
        <w:lastRenderedPageBreak/>
        <w:t>Explore Scenario</w:t>
      </w:r>
      <w:r w:rsidR="00727BA1">
        <w:t>s</w:t>
      </w:r>
    </w:p>
    <w:p w14:paraId="7668803B" w14:textId="77777777" w:rsidR="00B52B2D" w:rsidRPr="00180D7D" w:rsidRDefault="00B52B2D" w:rsidP="00B52B2D">
      <w:pPr>
        <w:pStyle w:val="Brdtekst"/>
        <w:rPr>
          <w:rFonts w:asciiTheme="minorHAnsi" w:hAnsiTheme="minorHAnsi"/>
        </w:rPr>
      </w:pPr>
      <w:r w:rsidRPr="00180D7D">
        <w:rPr>
          <w:rFonts w:asciiTheme="minorHAnsi" w:hAnsiTheme="minorHAnsi"/>
        </w:rPr>
        <w:t>The Scenario Analysis proceeds through two stages:</w:t>
      </w:r>
    </w:p>
    <w:p w14:paraId="220C4F79" w14:textId="0F6B74CC" w:rsidR="00B52B2D" w:rsidRPr="00477E78" w:rsidRDefault="0066725B" w:rsidP="00904E1A">
      <w:pPr>
        <w:pStyle w:val="Listeavsnitt"/>
        <w:numPr>
          <w:ilvl w:val="0"/>
          <w:numId w:val="194"/>
        </w:numPr>
        <w:spacing w:after="120"/>
        <w:rPr>
          <w:rFonts w:cstheme="minorHAnsi"/>
          <w:szCs w:val="22"/>
        </w:rPr>
      </w:pPr>
      <w:r>
        <w:t>Exploration</w:t>
      </w:r>
      <w:r w:rsidR="00B52B2D" w:rsidRPr="00180D7D">
        <w:t xml:space="preserve"> of two or three scenarios in STEP (Sequentially Timed Events Plotting) diagrams for the analysis based on the prototypical scenarios provided</w:t>
      </w:r>
      <w:r w:rsidR="00BB051E">
        <w:t xml:space="preserve"> (appendix A)</w:t>
      </w:r>
    </w:p>
    <w:p w14:paraId="4D5187FC" w14:textId="6EFC9EA9" w:rsidR="00B52B2D" w:rsidRPr="00180D7D" w:rsidRDefault="00B52B2D" w:rsidP="00904E1A">
      <w:pPr>
        <w:pStyle w:val="Listeavsnitt"/>
        <w:numPr>
          <w:ilvl w:val="0"/>
          <w:numId w:val="194"/>
        </w:numPr>
        <w:jc w:val="both"/>
      </w:pPr>
      <w:r w:rsidRPr="00180D7D">
        <w:t xml:space="preserve">Conduct the analysis by asking questions relating to </w:t>
      </w:r>
      <w:r w:rsidR="0066725B">
        <w:t>sensemaking</w:t>
      </w:r>
      <w:r w:rsidRPr="00180D7D">
        <w:t xml:space="preserve"> for each event involving CRO personnel. Use the checklist of performance shaping factors</w:t>
      </w:r>
      <w:r w:rsidR="0066725B">
        <w:t>/error traps</w:t>
      </w:r>
      <w:r w:rsidRPr="00180D7D">
        <w:t xml:space="preserve"> and ask additional questions to elaborate on answers received</w:t>
      </w:r>
    </w:p>
    <w:p w14:paraId="1F0EBC8E" w14:textId="298EE4ED" w:rsidR="00B52B2D" w:rsidRPr="00180D7D" w:rsidRDefault="0066725B" w:rsidP="00B52B2D">
      <w:pPr>
        <w:pStyle w:val="Overskrift3"/>
      </w:pPr>
      <w:bookmarkStart w:id="107" w:name="_Toc56499375"/>
      <w:bookmarkStart w:id="108" w:name="_Toc56500201"/>
      <w:bookmarkStart w:id="109" w:name="_Toc56500403"/>
      <w:bookmarkStart w:id="110" w:name="_Toc57715765"/>
      <w:bookmarkStart w:id="111" w:name="_Toc57814921"/>
      <w:bookmarkStart w:id="112" w:name="_Toc61337799"/>
      <w:bookmarkStart w:id="113" w:name="_Toc61340066"/>
      <w:bookmarkStart w:id="114" w:name="_Toc61341910"/>
      <w:bookmarkStart w:id="115" w:name="_Toc61608248"/>
      <w:r>
        <w:t>P</w:t>
      </w:r>
      <w:r w:rsidR="00B52B2D" w:rsidRPr="00180D7D">
        <w:t>resentation of events – using STEP</w:t>
      </w:r>
      <w:bookmarkEnd w:id="107"/>
      <w:bookmarkEnd w:id="108"/>
      <w:bookmarkEnd w:id="109"/>
      <w:bookmarkEnd w:id="110"/>
      <w:bookmarkEnd w:id="111"/>
      <w:bookmarkEnd w:id="112"/>
      <w:bookmarkEnd w:id="113"/>
      <w:bookmarkEnd w:id="114"/>
      <w:bookmarkEnd w:id="115"/>
    </w:p>
    <w:p w14:paraId="0A153655" w14:textId="3D668A8A" w:rsidR="00B52B2D" w:rsidRPr="00180D7D" w:rsidRDefault="00B52B2D" w:rsidP="00B52B2D">
      <w:pPr>
        <w:jc w:val="both"/>
      </w:pPr>
      <w:r w:rsidRPr="00180D7D">
        <w:t>The STEP method was originally developed for detailed analysis of incidents and accidents. (What happened and why did it happen</w:t>
      </w:r>
      <w:r w:rsidR="00BB051E">
        <w:t xml:space="preserve">, </w:t>
      </w:r>
      <w:r w:rsidR="00BB051E" w:rsidRPr="00477E78">
        <w:rPr>
          <w:rFonts w:cstheme="minorHAnsi"/>
          <w:szCs w:val="22"/>
        </w:rPr>
        <w:t>Hendrick and Benner (1987).</w:t>
      </w:r>
      <w:r w:rsidRPr="00180D7D">
        <w:t>) The STEP method provides a common framework for the analysis group in the form of a graphic presentation of the events during the scenario.</w:t>
      </w:r>
      <w:r w:rsidR="00BB051E">
        <w:t xml:space="preserve"> </w:t>
      </w:r>
      <w:r w:rsidRPr="00180D7D">
        <w:t>The method is conducted in the following manner:</w:t>
      </w:r>
    </w:p>
    <w:p w14:paraId="6AD20A28" w14:textId="3A7BD0D9" w:rsidR="00B52B2D" w:rsidRPr="00180D7D" w:rsidRDefault="00837A30" w:rsidP="00B52B2D">
      <w:pPr>
        <w:pStyle w:val="ListeNummer"/>
        <w:rPr>
          <w:rFonts w:asciiTheme="minorHAnsi" w:hAnsiTheme="minorHAnsi"/>
          <w:lang w:val="en-GB" w:eastAsia="nb-NO"/>
        </w:rPr>
      </w:pPr>
      <w:r w:rsidRPr="00837A30">
        <w:rPr>
          <w:rFonts w:asciiTheme="minorHAnsi" w:hAnsiTheme="minorHAnsi"/>
          <w:b/>
          <w:bCs/>
          <w:u w:val="single"/>
          <w:lang w:val="en-GB" w:eastAsia="nb-NO"/>
        </w:rPr>
        <w:t>Actors:</w:t>
      </w:r>
      <w:r>
        <w:rPr>
          <w:rFonts w:asciiTheme="minorHAnsi" w:hAnsiTheme="minorHAnsi"/>
          <w:b/>
          <w:bCs/>
          <w:lang w:val="en-GB" w:eastAsia="nb-NO"/>
        </w:rPr>
        <w:t xml:space="preserve"> </w:t>
      </w:r>
      <w:r w:rsidR="00B52B2D" w:rsidRPr="0066725B">
        <w:rPr>
          <w:rFonts w:asciiTheme="minorHAnsi" w:hAnsiTheme="minorHAnsi"/>
          <w:b/>
          <w:bCs/>
          <w:lang w:val="en-GB" w:eastAsia="nb-NO"/>
        </w:rPr>
        <w:t>The actors who are involved in the event are identified.</w:t>
      </w:r>
      <w:r w:rsidR="00B52B2D" w:rsidRPr="0D1C0CFF">
        <w:rPr>
          <w:rFonts w:asciiTheme="minorHAnsi" w:hAnsiTheme="minorHAnsi"/>
          <w:lang w:val="en-GB" w:eastAsia="nb-NO"/>
        </w:rPr>
        <w:t xml:space="preserve"> The term actor denominates a person or object that affects the event “by his or her own force</w:t>
      </w:r>
      <w:r w:rsidR="00D957F7">
        <w:rPr>
          <w:rFonts w:asciiTheme="minorHAnsi" w:hAnsiTheme="minorHAnsi"/>
          <w:lang w:val="en-GB" w:eastAsia="nb-NO"/>
        </w:rPr>
        <w:t>”.</w:t>
      </w:r>
      <w:r w:rsidR="00B52B2D" w:rsidRPr="0D1C0CFF">
        <w:rPr>
          <w:rFonts w:asciiTheme="minorHAnsi" w:hAnsiTheme="minorHAnsi"/>
          <w:lang w:val="en-GB" w:eastAsia="nb-NO"/>
        </w:rPr>
        <w:t xml:space="preserve"> The actors do not only react in a passive manner to outside influence, </w:t>
      </w:r>
      <w:r w:rsidR="001C0F73" w:rsidRPr="0D1C0CFF">
        <w:rPr>
          <w:rFonts w:asciiTheme="minorHAnsi" w:hAnsiTheme="minorHAnsi"/>
          <w:lang w:val="en-GB" w:eastAsia="nb-NO"/>
        </w:rPr>
        <w:t>but they are also</w:t>
      </w:r>
      <w:r w:rsidR="00B52B2D" w:rsidRPr="0D1C0CFF">
        <w:rPr>
          <w:rFonts w:asciiTheme="minorHAnsi" w:hAnsiTheme="minorHAnsi"/>
          <w:lang w:val="en-GB" w:eastAsia="nb-NO"/>
        </w:rPr>
        <w:t xml:space="preserve"> actively involved in the events leading up to the accidents by e.g. their own actions, decisions or omissions. The actors are drawn under each other in a column on the left side of the STEP diagram.</w:t>
      </w:r>
    </w:p>
    <w:p w14:paraId="16DC91FA" w14:textId="561573FF" w:rsidR="00B52B2D" w:rsidRPr="00180D7D" w:rsidRDefault="00837A30" w:rsidP="00B52B2D">
      <w:pPr>
        <w:pStyle w:val="ListeNummer"/>
        <w:rPr>
          <w:rFonts w:asciiTheme="minorHAnsi" w:hAnsiTheme="minorHAnsi"/>
          <w:lang w:val="en-GB" w:eastAsia="nb-NO"/>
        </w:rPr>
      </w:pPr>
      <w:r w:rsidRPr="00837A30">
        <w:rPr>
          <w:rFonts w:asciiTheme="minorHAnsi" w:hAnsiTheme="minorHAnsi"/>
          <w:b/>
          <w:bCs/>
          <w:u w:val="single"/>
          <w:lang w:val="en-GB" w:eastAsia="nb-NO"/>
        </w:rPr>
        <w:t>Events:</w:t>
      </w:r>
      <w:r>
        <w:rPr>
          <w:rFonts w:asciiTheme="minorHAnsi" w:hAnsiTheme="minorHAnsi"/>
          <w:b/>
          <w:bCs/>
          <w:lang w:val="en-GB" w:eastAsia="nb-NO"/>
        </w:rPr>
        <w:t xml:space="preserve"> </w:t>
      </w:r>
      <w:r w:rsidR="00B52B2D" w:rsidRPr="0066725B">
        <w:rPr>
          <w:rFonts w:asciiTheme="minorHAnsi" w:hAnsiTheme="minorHAnsi"/>
          <w:b/>
          <w:bCs/>
          <w:lang w:val="en-GB" w:eastAsia="nb-NO"/>
        </w:rPr>
        <w:t>Identify the events that influenced the accident.</w:t>
      </w:r>
      <w:r w:rsidR="00B52B2D" w:rsidRPr="0D1C0CFF">
        <w:rPr>
          <w:rFonts w:asciiTheme="minorHAnsi" w:hAnsiTheme="minorHAnsi"/>
          <w:lang w:val="en-GB" w:eastAsia="nb-NO"/>
        </w:rPr>
        <w:t xml:space="preserve"> The events are described by “whom</w:t>
      </w:r>
      <w:r w:rsidR="00D957F7">
        <w:rPr>
          <w:rFonts w:asciiTheme="minorHAnsi" w:hAnsiTheme="minorHAnsi"/>
          <w:lang w:val="en-GB" w:eastAsia="nb-NO"/>
        </w:rPr>
        <w:t>”,</w:t>
      </w:r>
      <w:r w:rsidR="00B52B2D" w:rsidRPr="0D1C0CFF">
        <w:rPr>
          <w:rFonts w:asciiTheme="minorHAnsi" w:hAnsiTheme="minorHAnsi"/>
          <w:lang w:val="en-GB" w:eastAsia="nb-NO"/>
        </w:rPr>
        <w:t xml:space="preserve"> “what</w:t>
      </w:r>
      <w:r w:rsidR="00B52B2D">
        <w:rPr>
          <w:rFonts w:asciiTheme="minorHAnsi" w:hAnsiTheme="minorHAnsi"/>
          <w:lang w:val="en-GB" w:eastAsia="nb-NO"/>
        </w:rPr>
        <w:t xml:space="preserve">” </w:t>
      </w:r>
      <w:r w:rsidR="00B52B2D" w:rsidRPr="0D1C0CFF">
        <w:rPr>
          <w:rFonts w:asciiTheme="minorHAnsi" w:hAnsiTheme="minorHAnsi"/>
          <w:lang w:val="en-GB" w:eastAsia="nb-NO"/>
        </w:rPr>
        <w:t>and “how</w:t>
      </w:r>
      <w:r w:rsidR="00D957F7">
        <w:rPr>
          <w:rFonts w:asciiTheme="minorHAnsi" w:hAnsiTheme="minorHAnsi"/>
          <w:lang w:val="en-GB" w:eastAsia="nb-NO"/>
        </w:rPr>
        <w:t>”,</w:t>
      </w:r>
      <w:r w:rsidR="00B52B2D" w:rsidRPr="0D1C0CFF">
        <w:rPr>
          <w:rFonts w:asciiTheme="minorHAnsi" w:hAnsiTheme="minorHAnsi"/>
          <w:lang w:val="en-GB" w:eastAsia="nb-NO"/>
        </w:rPr>
        <w:t xml:space="preserve"> and are placed in the diagram according to the order in which they occurred. There should only be one event in each rectangle. A mental event, that is what the actor perceives, interprets or actions she or he intends to conduct should be included in the diagram. </w:t>
      </w:r>
    </w:p>
    <w:p w14:paraId="26D8D773" w14:textId="29E2D740" w:rsidR="00B52B2D" w:rsidRDefault="00837A30" w:rsidP="00B52B2D">
      <w:pPr>
        <w:pStyle w:val="ListeNummer"/>
        <w:rPr>
          <w:rFonts w:asciiTheme="minorHAnsi" w:hAnsiTheme="minorHAnsi"/>
          <w:lang w:val="en-GB" w:eastAsia="nb-NO"/>
        </w:rPr>
      </w:pPr>
      <w:r w:rsidRPr="00837A30">
        <w:rPr>
          <w:rFonts w:asciiTheme="minorHAnsi" w:hAnsiTheme="minorHAnsi"/>
          <w:b/>
          <w:bCs/>
          <w:u w:val="single"/>
          <w:lang w:val="en-GB" w:eastAsia="nb-NO"/>
        </w:rPr>
        <w:t>Time:</w:t>
      </w:r>
      <w:r>
        <w:rPr>
          <w:rFonts w:asciiTheme="minorHAnsi" w:hAnsiTheme="minorHAnsi"/>
          <w:b/>
          <w:bCs/>
          <w:lang w:val="en-GB" w:eastAsia="nb-NO"/>
        </w:rPr>
        <w:t xml:space="preserve"> </w:t>
      </w:r>
      <w:r w:rsidR="00B52B2D" w:rsidRPr="0066725B">
        <w:rPr>
          <w:rFonts w:asciiTheme="minorHAnsi" w:hAnsiTheme="minorHAnsi"/>
          <w:b/>
          <w:bCs/>
          <w:lang w:val="en-GB" w:eastAsia="nb-NO"/>
        </w:rPr>
        <w:t>Place events in the correct place on the time-actor sheet</w:t>
      </w:r>
      <w:r w:rsidR="00B52B2D" w:rsidRPr="0D1C0CFF">
        <w:rPr>
          <w:rFonts w:asciiTheme="minorHAnsi" w:hAnsiTheme="minorHAnsi"/>
          <w:lang w:val="en-GB" w:eastAsia="nb-NO"/>
        </w:rPr>
        <w:t xml:space="preserve">. If the exact time of an event is not known, attempts should be made to identify the correct order of events. In some situations, it is better to identify the sequence of events first. This is not a problem if the investigator remembers to identify all the involved actors afterwards. </w:t>
      </w:r>
    </w:p>
    <w:p w14:paraId="67CE1005" w14:textId="77777777" w:rsidR="00B52B2D" w:rsidRPr="00E80BE9" w:rsidRDefault="00B52B2D" w:rsidP="00B52B2D">
      <w:pPr>
        <w:pStyle w:val="Nummerertliste"/>
        <w:numPr>
          <w:ilvl w:val="0"/>
          <w:numId w:val="0"/>
        </w:numPr>
        <w:rPr>
          <w:lang w:eastAsia="nb-NO"/>
        </w:rPr>
      </w:pPr>
    </w:p>
    <w:p w14:paraId="67498753" w14:textId="42BF1049" w:rsidR="00B52B2D" w:rsidRPr="00180D7D" w:rsidRDefault="00B52B2D" w:rsidP="00B52B2D">
      <w:pPr>
        <w:jc w:val="both"/>
      </w:pPr>
      <w:r w:rsidRPr="0D1C0CFF">
        <w:t xml:space="preserve">Identify the relationship between the events, what caused each of them, and show this in the diagram by drawing arrows to illustrate the causal links. For each event the previous events leading to this event are assessed. This is done using a logic test. The logic test consists of a necessary and a sufficient test. The logic tests address whether one event is sufficient to cause the following event. If not, then other events that are necessary to cause the following events are identified. Finally, the connection between the events is shown using arrows. This will also ensure that the events are in correct order </w:t>
      </w:r>
      <w:r w:rsidR="0066725B" w:rsidRPr="0D1C0CFF">
        <w:t>regarding</w:t>
      </w:r>
      <w:r w:rsidRPr="0D1C0CFF">
        <w:t xml:space="preserve"> the timeline.</w:t>
      </w:r>
    </w:p>
    <w:p w14:paraId="0AD9707E" w14:textId="77777777" w:rsidR="00B52B2D" w:rsidRPr="00180D7D" w:rsidRDefault="00B52B2D" w:rsidP="00B52B2D">
      <w:pPr>
        <w:pStyle w:val="Brdtekst"/>
      </w:pPr>
    </w:p>
    <w:p w14:paraId="52BD567B" w14:textId="77777777" w:rsidR="00B52B2D" w:rsidRPr="00180D7D" w:rsidRDefault="00B52B2D" w:rsidP="00B52B2D">
      <w:pPr>
        <w:pStyle w:val="Brdtekst"/>
        <w:keepNext/>
      </w:pPr>
      <w:r w:rsidRPr="00180D7D">
        <w:rPr>
          <w:noProof/>
        </w:rPr>
        <w:lastRenderedPageBreak/>
        <w:drawing>
          <wp:inline distT="0" distB="0" distL="0" distR="0" wp14:anchorId="5C49A47C" wp14:editId="103816D2">
            <wp:extent cx="4829175" cy="30099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829175" cy="3009900"/>
                    </a:xfrm>
                    <a:prstGeom prst="rect">
                      <a:avLst/>
                    </a:prstGeom>
                    <a:noFill/>
                    <a:ln>
                      <a:noFill/>
                    </a:ln>
                  </pic:spPr>
                </pic:pic>
              </a:graphicData>
            </a:graphic>
          </wp:inline>
        </w:drawing>
      </w:r>
    </w:p>
    <w:p w14:paraId="44AB9C2D" w14:textId="77777777" w:rsidR="00B52B2D" w:rsidRPr="00180D7D" w:rsidRDefault="00B52B2D" w:rsidP="00B52B2D">
      <w:pPr>
        <w:pStyle w:val="Bildetekst"/>
      </w:pPr>
      <w:bookmarkStart w:id="116" w:name="_Toc61698691"/>
      <w:r w:rsidRPr="4A92F7BB">
        <w:t xml:space="preserve">Figure </w:t>
      </w:r>
      <w:r w:rsidRPr="4A92F7BB">
        <w:fldChar w:fldCharType="begin"/>
      </w:r>
      <w:r w:rsidRPr="4A92F7BB">
        <w:instrText xml:space="preserve"> STYLEREF 1 \s </w:instrText>
      </w:r>
      <w:r w:rsidRPr="4A92F7BB">
        <w:fldChar w:fldCharType="separate"/>
      </w:r>
      <w:r>
        <w:rPr>
          <w:noProof/>
        </w:rPr>
        <w:t>5</w:t>
      </w:r>
      <w:r w:rsidRPr="4A92F7BB">
        <w:fldChar w:fldCharType="end"/>
      </w:r>
      <w:r w:rsidRPr="4A92F7BB">
        <w:t>.</w:t>
      </w:r>
      <w:r>
        <w:t>3</w:t>
      </w:r>
      <w:r w:rsidRPr="4A92F7BB">
        <w:t>: Schematic STEP diagram</w:t>
      </w:r>
      <w:bookmarkEnd w:id="116"/>
    </w:p>
    <w:p w14:paraId="06934EFB" w14:textId="77777777" w:rsidR="00B52B2D" w:rsidRPr="00180D7D" w:rsidRDefault="00B52B2D" w:rsidP="00B52B2D">
      <w:pPr>
        <w:pStyle w:val="Brdtekst"/>
        <w:jc w:val="both"/>
        <w:rPr>
          <w:rFonts w:asciiTheme="minorHAnsi" w:hAnsiTheme="minorHAnsi"/>
        </w:rPr>
      </w:pPr>
      <w:r w:rsidRPr="00180D7D">
        <w:rPr>
          <w:rFonts w:asciiTheme="minorHAnsi" w:hAnsiTheme="minorHAnsi"/>
        </w:rPr>
        <w:t xml:space="preserve">It is practical to use yellow post-it notes and large pieces of paper when the incident is constructed. The text is written on the post-it notes, which are placed in the presumed correct position and moved when needed. The connecting lines should be drawn with pencil, so that they can be altered easily. </w:t>
      </w:r>
    </w:p>
    <w:p w14:paraId="35740892" w14:textId="4F6A00F2" w:rsidR="002C372B" w:rsidRPr="00180D7D" w:rsidRDefault="002C372B" w:rsidP="000568C7">
      <w:pPr>
        <w:pStyle w:val="Overskrift2"/>
      </w:pPr>
      <w:r w:rsidRPr="4477B935">
        <w:rPr>
          <w:rFonts w:cstheme="minorBidi"/>
        </w:rPr>
        <w:t> </w:t>
      </w:r>
      <w:r w:rsidR="001C0F73">
        <w:rPr>
          <w:rFonts w:cstheme="minorBidi"/>
        </w:rPr>
        <w:t xml:space="preserve">Check SA - </w:t>
      </w:r>
      <w:r w:rsidR="00E80BE9">
        <w:t>Situational awareness</w:t>
      </w:r>
    </w:p>
    <w:p w14:paraId="7457456E" w14:textId="77777777" w:rsidR="00222757" w:rsidRDefault="002C372B" w:rsidP="002C372B">
      <w:pPr>
        <w:jc w:val="both"/>
      </w:pPr>
      <w:r w:rsidRPr="00180D7D">
        <w:t xml:space="preserve">The Scenario Analysis is designed to verify that the CRO (Control Room Operator) can perform the task at hand </w:t>
      </w:r>
      <w:r w:rsidR="00F56A90" w:rsidRPr="00180D7D">
        <w:t>considering</w:t>
      </w:r>
      <w:r w:rsidRPr="00180D7D">
        <w:t xml:space="preserve"> cognitive abilities, human-</w:t>
      </w:r>
      <w:r w:rsidR="00F56A90">
        <w:t>machine</w:t>
      </w:r>
      <w:r w:rsidRPr="00180D7D">
        <w:t xml:space="preserve"> interaction and other Performance Shaping factors. </w:t>
      </w:r>
    </w:p>
    <w:p w14:paraId="6D85955E" w14:textId="77777777" w:rsidR="00222757" w:rsidRDefault="002C372B" w:rsidP="002C372B">
      <w:pPr>
        <w:jc w:val="both"/>
      </w:pPr>
      <w:r w:rsidRPr="00180D7D">
        <w:t xml:space="preserve">The analysis is human-centred, focusing on the CRO’s interaction with the system including communication with other personnel. Emphasis is on </w:t>
      </w:r>
      <w:r w:rsidRPr="00180D7D">
        <w:rPr>
          <w:b/>
          <w:i/>
        </w:rPr>
        <w:t>how the systems support the operator’s situation awareness and decision making in different situations</w:t>
      </w:r>
      <w:r w:rsidRPr="00180D7D">
        <w:t xml:space="preserve">. </w:t>
      </w:r>
    </w:p>
    <w:p w14:paraId="75181E0B" w14:textId="77777777" w:rsidR="00222757" w:rsidRDefault="00222757" w:rsidP="002C372B">
      <w:pPr>
        <w:jc w:val="both"/>
      </w:pPr>
    </w:p>
    <w:p w14:paraId="3D49C326" w14:textId="13E7B4FD" w:rsidR="002C372B" w:rsidRPr="00180D7D" w:rsidRDefault="002C372B" w:rsidP="002C372B">
      <w:pPr>
        <w:jc w:val="both"/>
      </w:pPr>
      <w:r w:rsidRPr="00180D7D">
        <w:t xml:space="preserve">To achieve this goal the analysis must have a framework for analysing the cognitive functions. The framework selected is </w:t>
      </w:r>
      <w:r w:rsidR="00753371">
        <w:t>Endsley</w:t>
      </w:r>
      <w:r w:rsidR="002902A9">
        <w:t>´s SA model</w:t>
      </w:r>
      <w:r w:rsidR="002D578F">
        <w:t>, Endsley (2000)</w:t>
      </w:r>
      <w:r w:rsidR="00E80BE9">
        <w:t>, where three elements are identified</w:t>
      </w:r>
      <w:r w:rsidR="005849D9">
        <w:t>, Figure 5-4.</w:t>
      </w:r>
      <w:r w:rsidR="00E80BE9">
        <w:t>:</w:t>
      </w:r>
    </w:p>
    <w:p w14:paraId="28AB74FE" w14:textId="74C6BAA4" w:rsidR="002C372B" w:rsidRPr="00180D7D" w:rsidRDefault="00E80BE9" w:rsidP="002C372B">
      <w:pPr>
        <w:pStyle w:val="ListePunkter"/>
        <w:rPr>
          <w:rFonts w:asciiTheme="minorHAnsi" w:hAnsiTheme="minorHAnsi"/>
          <w:lang w:eastAsia="nb-NO"/>
        </w:rPr>
      </w:pPr>
      <w:r>
        <w:rPr>
          <w:rFonts w:asciiTheme="minorHAnsi" w:hAnsiTheme="minorHAnsi"/>
          <w:lang w:eastAsia="nb-NO"/>
        </w:rPr>
        <w:t>Perception of elements in current situation</w:t>
      </w:r>
    </w:p>
    <w:p w14:paraId="54B3F2EA" w14:textId="6D9639BE" w:rsidR="002C372B" w:rsidRPr="00180D7D" w:rsidRDefault="00E80BE9" w:rsidP="002C372B">
      <w:pPr>
        <w:pStyle w:val="ListePunkter"/>
        <w:rPr>
          <w:rFonts w:asciiTheme="minorHAnsi" w:hAnsiTheme="minorHAnsi"/>
          <w:lang w:eastAsia="nb-NO"/>
        </w:rPr>
      </w:pPr>
      <w:r>
        <w:rPr>
          <w:rFonts w:asciiTheme="minorHAnsi" w:hAnsiTheme="minorHAnsi"/>
          <w:lang w:eastAsia="nb-NO"/>
        </w:rPr>
        <w:t>Comprehension of current situation</w:t>
      </w:r>
    </w:p>
    <w:p w14:paraId="167ACF28" w14:textId="6716C757" w:rsidR="002C372B" w:rsidRPr="00180D7D" w:rsidRDefault="00E80BE9" w:rsidP="002C372B">
      <w:pPr>
        <w:pStyle w:val="ListePunkter"/>
        <w:rPr>
          <w:rFonts w:asciiTheme="minorHAnsi" w:hAnsiTheme="minorHAnsi"/>
          <w:lang w:eastAsia="nb-NO"/>
        </w:rPr>
      </w:pPr>
      <w:r>
        <w:rPr>
          <w:rFonts w:asciiTheme="minorHAnsi" w:hAnsiTheme="minorHAnsi"/>
          <w:lang w:eastAsia="nb-NO"/>
        </w:rPr>
        <w:t>Projection of future status</w:t>
      </w:r>
    </w:p>
    <w:bookmarkStart w:id="117" w:name="_Toc61698690"/>
    <w:p w14:paraId="6DF208D2" w14:textId="336FCF26" w:rsidR="002902A9" w:rsidRDefault="00EF3C64" w:rsidP="4A92F7BB">
      <w:pPr>
        <w:spacing w:after="120"/>
        <w:jc w:val="center"/>
        <w:rPr>
          <w:rFonts w:ascii="Segoe UI" w:hAnsi="Segoe UI" w:cs="Segoe UI"/>
          <w:b/>
          <w:bCs/>
          <w:sz w:val="18"/>
          <w:szCs w:val="18"/>
          <w:lang w:eastAsia="en-US"/>
        </w:rPr>
      </w:pPr>
      <w:r>
        <w:lastRenderedPageBreak/>
        <w:fldChar w:fldCharType="begin"/>
      </w:r>
      <w:r>
        <w:instrText xml:space="preserve"> INCLUDEPICTURE "https://sdmntprsouthcentralus.oaiusercontent.com/files/00000000-9038-61f7-90fa-8b5fe4e7997d/raw?se=2025-04-14T22%3A04%3A41Z&amp;sp=r&amp;sv=2024-08-04&amp;sr=b&amp;scid=055e7276-18e9-5c06-a8cc-81bb5c532b5d&amp;skoid=7c382de0-129f-486b-9922-6e4a89c6eb7d&amp;sktid=a48cca56-e6da-484e-a814-9c849652bcb3&amp;skt=2025-04-14T20%3A18%3A13Z&amp;ske=2025-04-15T20%3A18%3A13Z&amp;sks=b&amp;skv=2024-08-04&amp;sig=UxzAmgGlu266D/n6st9nTz/ArRmC0Mr8EU2qsebVfuc%3D" \* MERGEFORMATINET </w:instrText>
      </w:r>
      <w:r>
        <w:fldChar w:fldCharType="separate"/>
      </w:r>
      <w:r>
        <w:rPr>
          <w:noProof/>
        </w:rPr>
        <w:drawing>
          <wp:inline distT="0" distB="0" distL="0" distR="0" wp14:anchorId="2385A050" wp14:editId="1AB5C491">
            <wp:extent cx="3594100" cy="1870745"/>
            <wp:effectExtent l="0" t="0" r="0" b="0"/>
            <wp:docPr id="1192082563" name="Bilde 10" descr="Genererte bil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nererte bilde"/>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716290" cy="1934345"/>
                    </a:xfrm>
                    <a:prstGeom prst="rect">
                      <a:avLst/>
                    </a:prstGeom>
                    <a:noFill/>
                    <a:ln>
                      <a:noFill/>
                    </a:ln>
                  </pic:spPr>
                </pic:pic>
              </a:graphicData>
            </a:graphic>
          </wp:inline>
        </w:drawing>
      </w:r>
      <w:r>
        <w:fldChar w:fldCharType="end"/>
      </w:r>
      <w:r w:rsidR="002C372B" w:rsidRPr="00180D7D">
        <w:rPr>
          <w:rFonts w:ascii="Segoe UI" w:hAnsi="Segoe UI" w:cs="Segoe UI"/>
          <w:b/>
          <w:bCs/>
          <w:sz w:val="18"/>
          <w:szCs w:val="18"/>
          <w:highlight w:val="yellow"/>
          <w:lang w:eastAsia="en-US"/>
        </w:rPr>
        <w:t xml:space="preserve"> </w:t>
      </w:r>
    </w:p>
    <w:p w14:paraId="6841AACA" w14:textId="63D782F4" w:rsidR="002C372B" w:rsidRPr="00180D7D" w:rsidRDefault="00862A9A" w:rsidP="4A92F7BB">
      <w:pPr>
        <w:spacing w:after="120"/>
        <w:jc w:val="center"/>
        <w:rPr>
          <w:rFonts w:cstheme="minorBidi"/>
        </w:rPr>
      </w:pPr>
      <w:r w:rsidRPr="00FB0788">
        <w:rPr>
          <w:rFonts w:ascii="Segoe UI" w:hAnsi="Segoe UI" w:cs="Segoe UI"/>
          <w:b/>
          <w:bCs/>
          <w:sz w:val="18"/>
          <w:szCs w:val="18"/>
          <w:lang w:eastAsia="en-US"/>
        </w:rPr>
        <w:t xml:space="preserve">Figure </w:t>
      </w:r>
      <w:r w:rsidR="443DBB24" w:rsidRPr="00FB0788">
        <w:rPr>
          <w:rFonts w:ascii="Segoe UI" w:hAnsi="Segoe UI" w:cs="Segoe UI"/>
          <w:b/>
          <w:bCs/>
          <w:sz w:val="18"/>
          <w:szCs w:val="18"/>
          <w:lang w:eastAsia="en-US"/>
        </w:rPr>
        <w:t>5</w:t>
      </w:r>
      <w:r w:rsidR="4FC15FE3" w:rsidRPr="00FB0788">
        <w:rPr>
          <w:rFonts w:ascii="Segoe UI" w:hAnsi="Segoe UI" w:cs="Segoe UI"/>
          <w:b/>
          <w:bCs/>
          <w:sz w:val="18"/>
          <w:szCs w:val="18"/>
          <w:lang w:eastAsia="en-US"/>
        </w:rPr>
        <w:t>.</w:t>
      </w:r>
      <w:r w:rsidR="005849D9">
        <w:rPr>
          <w:rFonts w:ascii="Segoe UI" w:hAnsi="Segoe UI" w:cs="Segoe UI"/>
          <w:b/>
          <w:bCs/>
          <w:sz w:val="18"/>
          <w:szCs w:val="18"/>
          <w:lang w:eastAsia="en-US"/>
        </w:rPr>
        <w:t>4</w:t>
      </w:r>
      <w:r w:rsidRPr="002902A9">
        <w:rPr>
          <w:rFonts w:ascii="Segoe UI" w:hAnsi="Segoe UI" w:cs="Segoe UI"/>
          <w:b/>
          <w:bCs/>
          <w:sz w:val="18"/>
          <w:szCs w:val="18"/>
          <w:lang w:eastAsia="en-US"/>
        </w:rPr>
        <w:t xml:space="preserve"> </w:t>
      </w:r>
      <w:r w:rsidR="00EF3C64">
        <w:rPr>
          <w:rFonts w:ascii="Segoe UI" w:hAnsi="Segoe UI" w:cs="Segoe UI"/>
          <w:b/>
          <w:bCs/>
          <w:sz w:val="18"/>
          <w:szCs w:val="18"/>
          <w:lang w:eastAsia="en-US"/>
        </w:rPr>
        <w:t>Flow of SA-Situational Awareness</w:t>
      </w:r>
      <w:r w:rsidRPr="002902A9">
        <w:rPr>
          <w:rFonts w:ascii="Segoe UI" w:hAnsi="Segoe UI" w:cs="Segoe UI"/>
          <w:b/>
          <w:bCs/>
          <w:sz w:val="18"/>
          <w:szCs w:val="18"/>
          <w:lang w:eastAsia="en-US"/>
        </w:rPr>
        <w:t xml:space="preserve"> (</w:t>
      </w:r>
      <w:r w:rsidR="00EF3C64">
        <w:rPr>
          <w:rFonts w:ascii="Segoe UI" w:hAnsi="Segoe UI" w:cs="Segoe UI"/>
          <w:b/>
          <w:bCs/>
          <w:sz w:val="18"/>
          <w:szCs w:val="18"/>
          <w:lang w:eastAsia="en-US"/>
        </w:rPr>
        <w:t>Endsley</w:t>
      </w:r>
      <w:r w:rsidRPr="002902A9">
        <w:rPr>
          <w:rFonts w:ascii="Segoe UI" w:hAnsi="Segoe UI" w:cs="Segoe UI"/>
          <w:b/>
          <w:bCs/>
          <w:sz w:val="18"/>
          <w:szCs w:val="18"/>
          <w:lang w:eastAsia="en-US"/>
        </w:rPr>
        <w:t xml:space="preserve">, </w:t>
      </w:r>
      <w:r w:rsidR="00EF3C64">
        <w:rPr>
          <w:rFonts w:ascii="Segoe UI" w:hAnsi="Segoe UI" w:cs="Segoe UI"/>
          <w:b/>
          <w:bCs/>
          <w:sz w:val="18"/>
          <w:szCs w:val="18"/>
          <w:lang w:eastAsia="en-US"/>
        </w:rPr>
        <w:t>20</w:t>
      </w:r>
      <w:r w:rsidR="00222757">
        <w:rPr>
          <w:rFonts w:ascii="Segoe UI" w:hAnsi="Segoe UI" w:cs="Segoe UI"/>
          <w:b/>
          <w:bCs/>
          <w:sz w:val="18"/>
          <w:szCs w:val="18"/>
          <w:lang w:eastAsia="en-US"/>
        </w:rPr>
        <w:t>00</w:t>
      </w:r>
      <w:r w:rsidRPr="002902A9">
        <w:rPr>
          <w:rFonts w:ascii="Segoe UI" w:hAnsi="Segoe UI" w:cs="Segoe UI"/>
          <w:b/>
          <w:bCs/>
          <w:sz w:val="18"/>
          <w:szCs w:val="18"/>
          <w:lang w:eastAsia="en-US"/>
        </w:rPr>
        <w:t xml:space="preserve">). </w:t>
      </w:r>
      <w:r w:rsidR="7034CACF" w:rsidRPr="002902A9">
        <w:rPr>
          <w:rFonts w:ascii="Segoe UI" w:hAnsi="Segoe UI" w:cs="Segoe UI"/>
          <w:b/>
          <w:bCs/>
          <w:sz w:val="18"/>
          <w:szCs w:val="18"/>
          <w:lang w:eastAsia="en-US"/>
        </w:rPr>
        <w:t>The figure</w:t>
      </w:r>
      <w:r w:rsidRPr="002902A9">
        <w:rPr>
          <w:rFonts w:ascii="Segoe UI" w:hAnsi="Segoe UI" w:cs="Segoe UI"/>
          <w:b/>
          <w:bCs/>
          <w:sz w:val="18"/>
          <w:szCs w:val="18"/>
          <w:lang w:eastAsia="en-US"/>
        </w:rPr>
        <w:t xml:space="preserve"> shows the </w:t>
      </w:r>
      <w:r w:rsidR="00EF3C64">
        <w:rPr>
          <w:rFonts w:ascii="Segoe UI" w:hAnsi="Segoe UI" w:cs="Segoe UI"/>
          <w:b/>
          <w:bCs/>
          <w:sz w:val="18"/>
          <w:szCs w:val="18"/>
          <w:lang w:eastAsia="en-US"/>
        </w:rPr>
        <w:t>three</w:t>
      </w:r>
      <w:r w:rsidRPr="002902A9">
        <w:rPr>
          <w:rFonts w:ascii="Segoe UI" w:hAnsi="Segoe UI" w:cs="Segoe UI"/>
          <w:b/>
          <w:bCs/>
          <w:sz w:val="18"/>
          <w:szCs w:val="18"/>
          <w:lang w:eastAsia="en-US"/>
        </w:rPr>
        <w:t xml:space="preserve"> elements </w:t>
      </w:r>
      <w:r w:rsidR="00EF3C64">
        <w:rPr>
          <w:rFonts w:ascii="Segoe UI" w:hAnsi="Segoe UI" w:cs="Segoe UI"/>
          <w:b/>
          <w:bCs/>
          <w:sz w:val="18"/>
          <w:szCs w:val="18"/>
          <w:lang w:eastAsia="en-US"/>
        </w:rPr>
        <w:t>in the SA model</w:t>
      </w:r>
      <w:r w:rsidRPr="00180D7D">
        <w:rPr>
          <w:rFonts w:ascii="Segoe UI" w:hAnsi="Segoe UI" w:cs="Segoe UI"/>
          <w:b/>
          <w:bCs/>
          <w:sz w:val="18"/>
          <w:szCs w:val="18"/>
          <w:lang w:eastAsia="en-US"/>
        </w:rPr>
        <w:t xml:space="preserve">. A person </w:t>
      </w:r>
      <w:r w:rsidR="00EF3C64">
        <w:rPr>
          <w:rFonts w:ascii="Segoe UI" w:hAnsi="Segoe UI" w:cs="Segoe UI"/>
          <w:b/>
          <w:bCs/>
          <w:sz w:val="18"/>
          <w:szCs w:val="18"/>
          <w:lang w:eastAsia="en-US"/>
        </w:rPr>
        <w:t>perceives and comprehend</w:t>
      </w:r>
      <w:r w:rsidRPr="00180D7D">
        <w:rPr>
          <w:rFonts w:ascii="Segoe UI" w:hAnsi="Segoe UI" w:cs="Segoe UI"/>
          <w:b/>
          <w:bCs/>
          <w:sz w:val="18"/>
          <w:szCs w:val="18"/>
          <w:lang w:eastAsia="en-US"/>
        </w:rPr>
        <w:t xml:space="preserve"> a signal, </w:t>
      </w:r>
      <w:r w:rsidR="00EF3C64">
        <w:rPr>
          <w:rFonts w:ascii="Segoe UI" w:hAnsi="Segoe UI" w:cs="Segoe UI"/>
          <w:b/>
          <w:bCs/>
          <w:sz w:val="18"/>
          <w:szCs w:val="18"/>
          <w:lang w:eastAsia="en-US"/>
        </w:rPr>
        <w:t>project future state</w:t>
      </w:r>
      <w:r w:rsidRPr="00180D7D">
        <w:rPr>
          <w:rFonts w:ascii="Segoe UI" w:hAnsi="Segoe UI" w:cs="Segoe UI"/>
          <w:b/>
          <w:bCs/>
          <w:sz w:val="18"/>
          <w:szCs w:val="18"/>
          <w:lang w:eastAsia="en-US"/>
        </w:rPr>
        <w:t xml:space="preserve"> and </w:t>
      </w:r>
      <w:r w:rsidR="00222757">
        <w:rPr>
          <w:rFonts w:ascii="Segoe UI" w:hAnsi="Segoe UI" w:cs="Segoe UI"/>
          <w:b/>
          <w:bCs/>
          <w:sz w:val="18"/>
          <w:szCs w:val="18"/>
          <w:lang w:eastAsia="en-US"/>
        </w:rPr>
        <w:t>decide</w:t>
      </w:r>
      <w:r w:rsidRPr="00180D7D">
        <w:rPr>
          <w:rFonts w:ascii="Segoe UI" w:hAnsi="Segoe UI" w:cs="Segoe UI"/>
          <w:b/>
          <w:bCs/>
          <w:sz w:val="18"/>
          <w:szCs w:val="18"/>
          <w:lang w:eastAsia="en-US"/>
        </w:rPr>
        <w:t>.</w:t>
      </w:r>
    </w:p>
    <w:bookmarkEnd w:id="117"/>
    <w:p w14:paraId="0ACABB7B" w14:textId="5C8459AA" w:rsidR="00C95DD1" w:rsidRPr="008A6E76" w:rsidRDefault="00C95DD1" w:rsidP="002C372B">
      <w:pPr>
        <w:jc w:val="both"/>
      </w:pPr>
      <w:r>
        <w:t>Other models can also be used as a basis for reflection, such as Hollnagel Simple model of Cognition, Hollnagel (1998).</w:t>
      </w:r>
    </w:p>
    <w:p w14:paraId="7DF386A4" w14:textId="77777777" w:rsidR="00E80BE9" w:rsidRPr="008A6E76" w:rsidRDefault="00E80BE9" w:rsidP="00E80BE9">
      <w:pPr>
        <w:pStyle w:val="Overskrift3"/>
      </w:pPr>
      <w:r w:rsidRPr="008A6E76">
        <w:t>Endsley’s Three Levels of Situational Awareness</w:t>
      </w:r>
    </w:p>
    <w:p w14:paraId="1D6A0570" w14:textId="77777777" w:rsidR="00E80BE9" w:rsidRPr="008A6E76" w:rsidRDefault="00E80BE9" w:rsidP="00E80BE9">
      <w:pPr>
        <w:jc w:val="both"/>
        <w:rPr>
          <w:b/>
          <w:bCs/>
        </w:rPr>
      </w:pPr>
      <w:r w:rsidRPr="008A6E76">
        <w:rPr>
          <w:b/>
          <w:bCs/>
        </w:rPr>
        <w:t>1.</w:t>
      </w:r>
      <w:r w:rsidRPr="008A6E76">
        <w:rPr>
          <w:b/>
          <w:bCs/>
        </w:rPr>
        <w:tab/>
        <w:t>Perception of Elements (Level 1)</w:t>
      </w:r>
    </w:p>
    <w:p w14:paraId="075F4872" w14:textId="77777777" w:rsidR="00E80BE9" w:rsidRPr="008A6E76" w:rsidRDefault="00E80BE9" w:rsidP="00E80BE9">
      <w:pPr>
        <w:jc w:val="both"/>
      </w:pPr>
      <w:r w:rsidRPr="008A6E76">
        <w:t>This is the foundation of SA. It involves detecting and identifying key elements in the environment—such as instruments, alarms, objects, people, or events.</w:t>
      </w:r>
    </w:p>
    <w:p w14:paraId="6D6AFE13" w14:textId="77777777" w:rsidR="00E80BE9" w:rsidRPr="008A6E76" w:rsidRDefault="00E80BE9" w:rsidP="00E80BE9">
      <w:pPr>
        <w:jc w:val="both"/>
        <w:rPr>
          <w:i/>
          <w:iCs/>
        </w:rPr>
      </w:pPr>
      <w:r w:rsidRPr="008A6E76">
        <w:rPr>
          <w:i/>
          <w:iCs/>
        </w:rPr>
        <w:t>Example: An operator sees a warning light flashing on a control panel.</w:t>
      </w:r>
    </w:p>
    <w:p w14:paraId="3CA215BD" w14:textId="77777777" w:rsidR="00E80BE9" w:rsidRPr="008A6E76" w:rsidRDefault="00E80BE9" w:rsidP="00E80BE9">
      <w:pPr>
        <w:jc w:val="both"/>
        <w:rPr>
          <w:b/>
          <w:bCs/>
        </w:rPr>
      </w:pPr>
      <w:r w:rsidRPr="008A6E76">
        <w:rPr>
          <w:b/>
          <w:bCs/>
        </w:rPr>
        <w:t>2.</w:t>
      </w:r>
      <w:r w:rsidRPr="008A6E76">
        <w:rPr>
          <w:b/>
          <w:bCs/>
        </w:rPr>
        <w:tab/>
        <w:t>Comprehension of the Current Situation (Level 2)</w:t>
      </w:r>
    </w:p>
    <w:p w14:paraId="3128D0A6" w14:textId="77777777" w:rsidR="00E80BE9" w:rsidRPr="008A6E76" w:rsidRDefault="00E80BE9" w:rsidP="00E80BE9">
      <w:pPr>
        <w:jc w:val="both"/>
      </w:pPr>
      <w:r w:rsidRPr="008A6E76">
        <w:t>At this level, a person understands what the perceived elements mean in context. It’s about integrating data to assess the situation’s significance and implications.</w:t>
      </w:r>
    </w:p>
    <w:p w14:paraId="05D933BE" w14:textId="77777777" w:rsidR="00E80BE9" w:rsidRPr="008A6E76" w:rsidRDefault="00E80BE9" w:rsidP="00E80BE9">
      <w:pPr>
        <w:jc w:val="both"/>
      </w:pPr>
      <w:r w:rsidRPr="008A6E76">
        <w:rPr>
          <w:i/>
          <w:iCs/>
        </w:rPr>
        <w:t>Example: The operator understands that the flashing light indicates a pressure drop, which could</w:t>
      </w:r>
      <w:r w:rsidRPr="008A6E76">
        <w:t xml:space="preserve"> impact system stability.</w:t>
      </w:r>
    </w:p>
    <w:p w14:paraId="78A2C5C7" w14:textId="77777777" w:rsidR="00E80BE9" w:rsidRPr="008A6E76" w:rsidRDefault="00E80BE9" w:rsidP="00E80BE9">
      <w:pPr>
        <w:jc w:val="both"/>
        <w:rPr>
          <w:b/>
          <w:bCs/>
        </w:rPr>
      </w:pPr>
      <w:r w:rsidRPr="008A6E76">
        <w:rPr>
          <w:b/>
          <w:bCs/>
        </w:rPr>
        <w:t>3.</w:t>
      </w:r>
      <w:r w:rsidRPr="008A6E76">
        <w:rPr>
          <w:b/>
          <w:bCs/>
        </w:rPr>
        <w:tab/>
        <w:t>Projection of Future Status (Level 3)</w:t>
      </w:r>
    </w:p>
    <w:p w14:paraId="178A679E" w14:textId="77777777" w:rsidR="00E80BE9" w:rsidRPr="008A6E76" w:rsidRDefault="00E80BE9" w:rsidP="00E80BE9">
      <w:pPr>
        <w:jc w:val="both"/>
      </w:pPr>
      <w:r w:rsidRPr="008A6E76">
        <w:t>This involves using the current understanding to predict future states or developments. It helps in anticipating problems and making proactive decisions.</w:t>
      </w:r>
    </w:p>
    <w:p w14:paraId="730C586F" w14:textId="413E16F1" w:rsidR="00E80BE9" w:rsidRPr="008A6E76" w:rsidRDefault="00E80BE9" w:rsidP="00E80BE9">
      <w:pPr>
        <w:jc w:val="both"/>
        <w:rPr>
          <w:i/>
          <w:iCs/>
        </w:rPr>
      </w:pPr>
      <w:r w:rsidRPr="008A6E76">
        <w:rPr>
          <w:i/>
          <w:iCs/>
        </w:rPr>
        <w:t xml:space="preserve">Example: The operator anticipates that if the pressure continues to drop, it may trigger an automatic </w:t>
      </w:r>
      <w:r w:rsidR="00D957F7" w:rsidRPr="008A6E76">
        <w:rPr>
          <w:i/>
          <w:iCs/>
        </w:rPr>
        <w:t>shutdown and</w:t>
      </w:r>
      <w:r w:rsidRPr="008A6E76">
        <w:rPr>
          <w:i/>
          <w:iCs/>
        </w:rPr>
        <w:t xml:space="preserve"> prepares to intervene.</w:t>
      </w:r>
    </w:p>
    <w:p w14:paraId="4D635C81" w14:textId="77777777" w:rsidR="001C0F73" w:rsidRPr="00E80BE9" w:rsidRDefault="001C0F73" w:rsidP="00E80BE9">
      <w:pPr>
        <w:jc w:val="both"/>
        <w:rPr>
          <w:i/>
          <w:iCs/>
        </w:rPr>
      </w:pPr>
    </w:p>
    <w:p w14:paraId="735F7D3E" w14:textId="70820410" w:rsidR="00BD64C4" w:rsidRPr="00180D7D" w:rsidRDefault="00BD64C4" w:rsidP="00BD64C4">
      <w:pPr>
        <w:pStyle w:val="Overskrift3"/>
      </w:pPr>
      <w:bookmarkStart w:id="118" w:name="_Toc57814918"/>
      <w:bookmarkStart w:id="119" w:name="_Toc61337796"/>
      <w:bookmarkStart w:id="120" w:name="_Toc61340063"/>
      <w:bookmarkStart w:id="121" w:name="_Toc61341907"/>
      <w:bookmarkStart w:id="122" w:name="_Toc61608245"/>
      <w:r w:rsidRPr="00180D7D">
        <w:t>Performance shaping factors</w:t>
      </w:r>
      <w:bookmarkEnd w:id="118"/>
      <w:bookmarkEnd w:id="119"/>
      <w:bookmarkEnd w:id="120"/>
      <w:bookmarkEnd w:id="121"/>
      <w:bookmarkEnd w:id="122"/>
      <w:r w:rsidR="008D6091">
        <w:t xml:space="preserve"> </w:t>
      </w:r>
      <w:r w:rsidR="00727BA1">
        <w:t>/ Weak Points/ Error Traps</w:t>
      </w:r>
    </w:p>
    <w:p w14:paraId="45AB0FBB" w14:textId="518F03A6" w:rsidR="00222757" w:rsidRDefault="00BD64C4" w:rsidP="00BD64C4">
      <w:pPr>
        <w:jc w:val="both"/>
      </w:pPr>
      <w:r w:rsidRPr="00180D7D">
        <w:t xml:space="preserve">In addition to the cognitive functions described in the </w:t>
      </w:r>
      <w:r w:rsidR="00E80BE9">
        <w:t>SA</w:t>
      </w:r>
      <w:r w:rsidRPr="00180D7D">
        <w:t xml:space="preserve">, </w:t>
      </w:r>
      <w:r w:rsidR="00477E78" w:rsidRPr="00180D7D">
        <w:t>several</w:t>
      </w:r>
      <w:r w:rsidRPr="00180D7D">
        <w:t xml:space="preserve"> performance shaping factors  may play an influential role in the CRO’s ability to handle emergencies. </w:t>
      </w:r>
      <w:r w:rsidR="008D6091">
        <w:t xml:space="preserve">(Performance shaping factors </w:t>
      </w:r>
      <w:r w:rsidR="00181EE4">
        <w:t xml:space="preserve">and poor design </w:t>
      </w:r>
      <w:r w:rsidR="00895390">
        <w:t xml:space="preserve">can </w:t>
      </w:r>
      <w:r w:rsidR="00181EE4">
        <w:t>impact</w:t>
      </w:r>
      <w:r w:rsidR="008D6091">
        <w:t xml:space="preserve"> Error traps). </w:t>
      </w:r>
    </w:p>
    <w:p w14:paraId="3ED41541" w14:textId="77777777" w:rsidR="00222757" w:rsidRDefault="00222757" w:rsidP="00BD64C4">
      <w:pPr>
        <w:jc w:val="both"/>
      </w:pPr>
    </w:p>
    <w:p w14:paraId="756748E7" w14:textId="7CDCCBAE" w:rsidR="00BD64C4" w:rsidRPr="00180D7D" w:rsidRDefault="00BD64C4" w:rsidP="00BD64C4">
      <w:pPr>
        <w:jc w:val="both"/>
      </w:pPr>
      <w:r w:rsidRPr="00180D7D">
        <w:t xml:space="preserve">These factors should be considered when they appear of relevance to the questions at hand. The performance shaping factors have been selected to represent </w:t>
      </w:r>
      <w:r w:rsidR="00477E78">
        <w:t xml:space="preserve">some </w:t>
      </w:r>
      <w:r w:rsidR="00BB051E">
        <w:t xml:space="preserve">limited </w:t>
      </w:r>
      <w:r w:rsidRPr="00180D7D">
        <w:t>common root causes found in incidents and accidents across various industries. The performance shaping factors to be considered are:</w:t>
      </w:r>
    </w:p>
    <w:p w14:paraId="1664CE71" w14:textId="77777777" w:rsidR="00BD64C4" w:rsidRPr="00180D7D" w:rsidRDefault="00BD64C4" w:rsidP="00BD64C4">
      <w:pPr>
        <w:pStyle w:val="ListePunkter"/>
        <w:rPr>
          <w:rFonts w:asciiTheme="minorHAnsi" w:hAnsiTheme="minorHAnsi"/>
          <w:lang w:eastAsia="nb-NO"/>
        </w:rPr>
      </w:pPr>
      <w:r w:rsidRPr="00180D7D">
        <w:rPr>
          <w:rFonts w:asciiTheme="minorHAnsi" w:hAnsiTheme="minorHAnsi"/>
          <w:lang w:eastAsia="nb-NO"/>
        </w:rPr>
        <w:t>Competence and training</w:t>
      </w:r>
    </w:p>
    <w:p w14:paraId="34507694" w14:textId="77777777" w:rsidR="00BD64C4" w:rsidRPr="00180D7D" w:rsidRDefault="00BD64C4" w:rsidP="00BD64C4">
      <w:pPr>
        <w:pStyle w:val="ListePunkter"/>
        <w:rPr>
          <w:rFonts w:asciiTheme="minorHAnsi" w:hAnsiTheme="minorHAnsi"/>
          <w:lang w:eastAsia="nb-NO"/>
        </w:rPr>
      </w:pPr>
      <w:r w:rsidRPr="00180D7D">
        <w:rPr>
          <w:rFonts w:asciiTheme="minorHAnsi" w:hAnsiTheme="minorHAnsi"/>
          <w:lang w:eastAsia="nb-NO"/>
        </w:rPr>
        <w:t>Procedures</w:t>
      </w:r>
    </w:p>
    <w:p w14:paraId="0DE1E815" w14:textId="4C96D6E9" w:rsidR="00BD64C4" w:rsidRPr="00180D7D" w:rsidRDefault="00BD64C4" w:rsidP="00BD64C4">
      <w:pPr>
        <w:pStyle w:val="ListePunkter"/>
        <w:rPr>
          <w:rFonts w:asciiTheme="minorHAnsi" w:hAnsiTheme="minorHAnsi"/>
          <w:lang w:eastAsia="nb-NO"/>
        </w:rPr>
      </w:pPr>
      <w:r w:rsidRPr="00180D7D">
        <w:rPr>
          <w:rFonts w:asciiTheme="minorHAnsi" w:hAnsiTheme="minorHAnsi"/>
          <w:lang w:eastAsia="nb-NO"/>
        </w:rPr>
        <w:lastRenderedPageBreak/>
        <w:t>Human</w:t>
      </w:r>
      <w:r w:rsidR="00564F89">
        <w:rPr>
          <w:rFonts w:asciiTheme="minorHAnsi" w:hAnsiTheme="minorHAnsi"/>
          <w:lang w:eastAsia="nb-NO"/>
        </w:rPr>
        <w:t xml:space="preserve"> Machine</w:t>
      </w:r>
      <w:r w:rsidRPr="00180D7D">
        <w:rPr>
          <w:rFonts w:asciiTheme="minorHAnsi" w:hAnsiTheme="minorHAnsi"/>
          <w:lang w:eastAsia="nb-NO"/>
        </w:rPr>
        <w:t xml:space="preserve"> interface</w:t>
      </w:r>
      <w:r w:rsidR="00564F89">
        <w:rPr>
          <w:rFonts w:asciiTheme="minorHAnsi" w:hAnsiTheme="minorHAnsi"/>
          <w:lang w:eastAsia="nb-NO"/>
        </w:rPr>
        <w:t xml:space="preserve"> (HMI)</w:t>
      </w:r>
    </w:p>
    <w:p w14:paraId="2E9118B7" w14:textId="2122AA31" w:rsidR="00BD64C4" w:rsidRPr="00180D7D" w:rsidRDefault="00477E78" w:rsidP="00BD64C4">
      <w:pPr>
        <w:pStyle w:val="ListePunkter"/>
        <w:rPr>
          <w:rFonts w:asciiTheme="minorHAnsi" w:hAnsiTheme="minorHAnsi"/>
          <w:lang w:eastAsia="nb-NO"/>
        </w:rPr>
      </w:pPr>
      <w:r w:rsidRPr="00180D7D">
        <w:rPr>
          <w:rFonts w:asciiTheme="minorHAnsi" w:hAnsiTheme="minorHAnsi"/>
          <w:lang w:eastAsia="nb-NO"/>
        </w:rPr>
        <w:t>Teamwork</w:t>
      </w:r>
    </w:p>
    <w:p w14:paraId="0F6DE8F8" w14:textId="4AF0A475" w:rsidR="00BD64C4" w:rsidRPr="00180D7D" w:rsidRDefault="00BD64C4" w:rsidP="00BD64C4">
      <w:pPr>
        <w:pStyle w:val="ListePunkter"/>
        <w:rPr>
          <w:rFonts w:asciiTheme="minorHAnsi" w:hAnsiTheme="minorHAnsi"/>
          <w:lang w:eastAsia="nb-NO"/>
        </w:rPr>
      </w:pPr>
      <w:r w:rsidRPr="00180D7D">
        <w:rPr>
          <w:rFonts w:asciiTheme="minorHAnsi" w:hAnsiTheme="minorHAnsi"/>
          <w:lang w:eastAsia="nb-NO"/>
        </w:rPr>
        <w:t>Goal conflicts</w:t>
      </w:r>
      <w:r w:rsidR="005D4837">
        <w:rPr>
          <w:rFonts w:asciiTheme="minorHAnsi" w:hAnsiTheme="minorHAnsi"/>
          <w:lang w:eastAsia="nb-NO"/>
        </w:rPr>
        <w:t>, multitasking</w:t>
      </w:r>
    </w:p>
    <w:p w14:paraId="068F2653" w14:textId="77777777" w:rsidR="00BD64C4" w:rsidRPr="00180D7D" w:rsidRDefault="00BD64C4" w:rsidP="00BD64C4">
      <w:pPr>
        <w:pStyle w:val="ListePunkter"/>
        <w:rPr>
          <w:rFonts w:asciiTheme="minorHAnsi" w:hAnsiTheme="minorHAnsi"/>
          <w:lang w:eastAsia="nb-NO"/>
        </w:rPr>
      </w:pPr>
      <w:r w:rsidRPr="00180D7D">
        <w:rPr>
          <w:rFonts w:asciiTheme="minorHAnsi" w:hAnsiTheme="minorHAnsi"/>
          <w:lang w:eastAsia="nb-NO"/>
        </w:rPr>
        <w:t>Time of day</w:t>
      </w:r>
    </w:p>
    <w:p w14:paraId="3CBDE26B" w14:textId="48B904A5" w:rsidR="00BD64C4" w:rsidRPr="00180D7D" w:rsidRDefault="00BD64C4" w:rsidP="00BD64C4">
      <w:pPr>
        <w:pStyle w:val="ListePunkter"/>
        <w:rPr>
          <w:rFonts w:asciiTheme="minorHAnsi" w:hAnsiTheme="minorHAnsi"/>
          <w:lang w:eastAsia="nb-NO"/>
        </w:rPr>
      </w:pPr>
      <w:r w:rsidRPr="00180D7D">
        <w:rPr>
          <w:rFonts w:asciiTheme="minorHAnsi" w:hAnsiTheme="minorHAnsi"/>
          <w:lang w:eastAsia="nb-NO"/>
        </w:rPr>
        <w:t>Time available</w:t>
      </w:r>
      <w:r w:rsidR="00605D03">
        <w:rPr>
          <w:rFonts w:asciiTheme="minorHAnsi" w:hAnsiTheme="minorHAnsi"/>
          <w:lang w:eastAsia="nb-NO"/>
        </w:rPr>
        <w:t>, Fatigue</w:t>
      </w:r>
    </w:p>
    <w:p w14:paraId="5BA3F969" w14:textId="77777777" w:rsidR="00BD64C4" w:rsidRPr="00180D7D" w:rsidRDefault="00BD64C4" w:rsidP="00BD64C4">
      <w:pPr>
        <w:pStyle w:val="ListePunkter"/>
        <w:rPr>
          <w:rFonts w:asciiTheme="minorHAnsi" w:hAnsiTheme="minorHAnsi"/>
          <w:lang w:eastAsia="nb-NO"/>
        </w:rPr>
      </w:pPr>
      <w:r w:rsidRPr="00180D7D">
        <w:rPr>
          <w:rFonts w:asciiTheme="minorHAnsi" w:hAnsiTheme="minorHAnsi"/>
          <w:lang w:eastAsia="nb-NO"/>
        </w:rPr>
        <w:t>Work environment</w:t>
      </w:r>
    </w:p>
    <w:p w14:paraId="3CA4297B" w14:textId="77777777" w:rsidR="00BD64C4" w:rsidRPr="00180D7D" w:rsidRDefault="00BD64C4" w:rsidP="00BD64C4">
      <w:pPr>
        <w:pStyle w:val="ListePunkter"/>
        <w:rPr>
          <w:rFonts w:asciiTheme="minorHAnsi" w:hAnsiTheme="minorHAnsi"/>
          <w:lang w:eastAsia="nb-NO"/>
        </w:rPr>
      </w:pPr>
      <w:r w:rsidRPr="00180D7D">
        <w:rPr>
          <w:rFonts w:asciiTheme="minorHAnsi" w:hAnsiTheme="minorHAnsi"/>
          <w:lang w:eastAsia="nb-NO"/>
        </w:rPr>
        <w:t>Emergency response</w:t>
      </w:r>
    </w:p>
    <w:p w14:paraId="00D82296" w14:textId="77777777" w:rsidR="00BD64C4" w:rsidRDefault="00BD64C4" w:rsidP="00BD64C4">
      <w:pPr>
        <w:pStyle w:val="ListePunkter"/>
        <w:rPr>
          <w:rFonts w:asciiTheme="minorHAnsi" w:hAnsiTheme="minorHAnsi"/>
          <w:lang w:eastAsia="nb-NO"/>
        </w:rPr>
      </w:pPr>
      <w:r w:rsidRPr="00180D7D">
        <w:rPr>
          <w:rFonts w:asciiTheme="minorHAnsi" w:hAnsiTheme="minorHAnsi"/>
          <w:lang w:eastAsia="nb-NO"/>
        </w:rPr>
        <w:t>Interventions</w:t>
      </w:r>
    </w:p>
    <w:p w14:paraId="3CAAF4B3" w14:textId="7B8EEB40" w:rsidR="00564F89" w:rsidRPr="00180D7D" w:rsidRDefault="00564F89" w:rsidP="00BD64C4">
      <w:pPr>
        <w:pStyle w:val="ListePunkter"/>
        <w:rPr>
          <w:rFonts w:asciiTheme="minorHAnsi" w:hAnsiTheme="minorHAnsi"/>
          <w:lang w:eastAsia="nb-NO"/>
        </w:rPr>
      </w:pPr>
      <w:r>
        <w:rPr>
          <w:rFonts w:asciiTheme="minorHAnsi" w:hAnsiTheme="minorHAnsi"/>
          <w:lang w:eastAsia="nb-NO"/>
        </w:rPr>
        <w:t>Fatigue</w:t>
      </w:r>
    </w:p>
    <w:p w14:paraId="6E13EE40" w14:textId="0C4482E0" w:rsidR="00BD64C4" w:rsidRPr="00180D7D" w:rsidRDefault="00F53E7E" w:rsidP="00727BA1">
      <w:pPr>
        <w:pStyle w:val="Overskrift3"/>
      </w:pPr>
      <w:r>
        <w:t xml:space="preserve">Exploration of </w:t>
      </w:r>
      <w:r w:rsidR="00727BA1">
        <w:t xml:space="preserve">Weak points </w:t>
      </w:r>
    </w:p>
    <w:p w14:paraId="7B13019D" w14:textId="58AEB4E1" w:rsidR="00042CDB" w:rsidRPr="00042CDB" w:rsidRDefault="00042CDB" w:rsidP="00042CDB">
      <w:pPr>
        <w:pStyle w:val="Nummerertliste"/>
        <w:numPr>
          <w:ilvl w:val="0"/>
          <w:numId w:val="0"/>
        </w:numPr>
        <w:rPr>
          <w:rFonts w:asciiTheme="minorHAnsi" w:hAnsiTheme="minorHAnsi" w:cstheme="minorHAnsi"/>
        </w:rPr>
      </w:pPr>
      <w:r w:rsidRPr="00042CDB">
        <w:rPr>
          <w:rFonts w:asciiTheme="minorHAnsi" w:hAnsiTheme="minorHAnsi" w:cstheme="minorHAnsi"/>
          <w:lang w:eastAsia="nb-NO"/>
        </w:rPr>
        <w:t xml:space="preserve">In </w:t>
      </w:r>
      <w:r w:rsidR="00222757" w:rsidRPr="00042CDB">
        <w:rPr>
          <w:rFonts w:asciiTheme="minorHAnsi" w:hAnsiTheme="minorHAnsi" w:cstheme="minorHAnsi"/>
          <w:lang w:eastAsia="nb-NO"/>
        </w:rPr>
        <w:t>general,</w:t>
      </w:r>
      <w:r w:rsidRPr="00042CDB">
        <w:rPr>
          <w:rFonts w:asciiTheme="minorHAnsi" w:hAnsiTheme="minorHAnsi" w:cstheme="minorHAnsi"/>
          <w:lang w:eastAsia="nb-NO"/>
        </w:rPr>
        <w:t xml:space="preserve"> </w:t>
      </w:r>
      <w:r w:rsidRPr="00042CDB">
        <w:rPr>
          <w:rFonts w:asciiTheme="minorHAnsi" w:hAnsiTheme="minorHAnsi" w:cstheme="minorHAnsi"/>
        </w:rPr>
        <w:t xml:space="preserve">a </w:t>
      </w:r>
      <w:r w:rsidRPr="00042CDB">
        <w:rPr>
          <w:rFonts w:asciiTheme="minorHAnsi" w:hAnsiTheme="minorHAnsi" w:cstheme="minorHAnsi"/>
          <w:b/>
          <w:bCs/>
        </w:rPr>
        <w:t>weak point</w:t>
      </w:r>
      <w:r w:rsidRPr="00042CDB">
        <w:rPr>
          <w:rFonts w:asciiTheme="minorHAnsi" w:hAnsiTheme="minorHAnsi" w:cstheme="minorHAnsi"/>
        </w:rPr>
        <w:t xml:space="preserve"> is any factor that increases the likelihood of </w:t>
      </w:r>
      <w:r w:rsidRPr="00042CDB">
        <w:rPr>
          <w:rFonts w:asciiTheme="minorHAnsi" w:hAnsiTheme="minorHAnsi" w:cstheme="minorHAnsi"/>
          <w:b/>
          <w:bCs/>
        </w:rPr>
        <w:t>operator error, delayed action, or reduced system control</w:t>
      </w:r>
      <w:r w:rsidRPr="00042CDB">
        <w:rPr>
          <w:rFonts w:asciiTheme="minorHAnsi" w:hAnsiTheme="minorHAnsi" w:cstheme="minorHAnsi"/>
        </w:rPr>
        <w:t>, particularly due to design flaws or system shortcomings—not operator fault.</w:t>
      </w:r>
    </w:p>
    <w:p w14:paraId="0DA80FEE" w14:textId="02627945" w:rsidR="00BD64C4" w:rsidRPr="00180D7D" w:rsidRDefault="00BD64C4" w:rsidP="00BD64C4">
      <w:pPr>
        <w:jc w:val="both"/>
      </w:pPr>
      <w:r w:rsidRPr="00180D7D">
        <w:t>The</w:t>
      </w:r>
      <w:r w:rsidR="006F131C">
        <w:t xml:space="preserve"> exploration</w:t>
      </w:r>
      <w:r w:rsidRPr="00180D7D">
        <w:t xml:space="preserve"> can start when the scenarios are documented. The analysis proceeds as follows:</w:t>
      </w:r>
    </w:p>
    <w:p w14:paraId="4225C295" w14:textId="701638F9" w:rsidR="00727BA1" w:rsidRDefault="00BD64C4" w:rsidP="00BD64C4">
      <w:pPr>
        <w:jc w:val="both"/>
      </w:pPr>
      <w:r w:rsidRPr="00180D7D">
        <w:t>For each event involving a CRO, questions are asked regarding</w:t>
      </w:r>
      <w:r w:rsidR="00727BA1">
        <w:t>:</w:t>
      </w:r>
    </w:p>
    <w:p w14:paraId="704EF8B7" w14:textId="4F6B273A" w:rsidR="00727BA1" w:rsidRDefault="00727BA1" w:rsidP="00904E1A">
      <w:pPr>
        <w:pStyle w:val="Listeavsnitt"/>
        <w:numPr>
          <w:ilvl w:val="0"/>
          <w:numId w:val="188"/>
        </w:numPr>
        <w:jc w:val="both"/>
      </w:pPr>
      <w:r>
        <w:t>Perception</w:t>
      </w:r>
    </w:p>
    <w:p w14:paraId="30A89A26" w14:textId="1D39A6B1" w:rsidR="00727BA1" w:rsidRDefault="00727BA1" w:rsidP="00904E1A">
      <w:pPr>
        <w:pStyle w:val="Listeavsnitt"/>
        <w:numPr>
          <w:ilvl w:val="0"/>
          <w:numId w:val="188"/>
        </w:numPr>
        <w:jc w:val="both"/>
      </w:pPr>
      <w:r>
        <w:t>Comprehension</w:t>
      </w:r>
    </w:p>
    <w:p w14:paraId="23412CA0" w14:textId="7865016E" w:rsidR="00727BA1" w:rsidRDefault="00727BA1" w:rsidP="00904E1A">
      <w:pPr>
        <w:pStyle w:val="Listeavsnitt"/>
        <w:numPr>
          <w:ilvl w:val="0"/>
          <w:numId w:val="188"/>
        </w:numPr>
        <w:jc w:val="both"/>
      </w:pPr>
      <w:r>
        <w:t>Future state</w:t>
      </w:r>
    </w:p>
    <w:p w14:paraId="0377C88C" w14:textId="469543CC" w:rsidR="00BD64C4" w:rsidRPr="00180D7D" w:rsidRDefault="00BD64C4" w:rsidP="00BD64C4">
      <w:pPr>
        <w:jc w:val="both"/>
      </w:pPr>
      <w:r w:rsidRPr="00180D7D">
        <w:t>The questions are asked to identify how the systems support the situation awareness of the operator and his/her ability to take decisions and execute actions.</w:t>
      </w:r>
    </w:p>
    <w:p w14:paraId="25556759" w14:textId="77777777" w:rsidR="00BD64C4" w:rsidRPr="00180D7D" w:rsidRDefault="00BD64C4" w:rsidP="00BD64C4">
      <w:pPr>
        <w:jc w:val="both"/>
      </w:pPr>
      <w:r w:rsidRPr="00180D7D">
        <w:t>The questions from the performance shaping factor checklist are selected for their relevance, e.g.:</w:t>
      </w:r>
    </w:p>
    <w:p w14:paraId="072CB995" w14:textId="4790CC19" w:rsidR="00BD64C4" w:rsidRPr="00180D7D" w:rsidRDefault="00BD64C4" w:rsidP="00904E1A">
      <w:pPr>
        <w:pStyle w:val="Listeavsnitt"/>
        <w:numPr>
          <w:ilvl w:val="0"/>
          <w:numId w:val="195"/>
        </w:numPr>
        <w:jc w:val="both"/>
      </w:pPr>
      <w:r w:rsidRPr="00180D7D">
        <w:t xml:space="preserve">If the event relates to the CRO </w:t>
      </w:r>
      <w:r w:rsidR="00D957F7" w:rsidRPr="00042CDB">
        <w:rPr>
          <w:b/>
        </w:rPr>
        <w:t>perception</w:t>
      </w:r>
      <w:r w:rsidR="00D957F7" w:rsidRPr="00180D7D">
        <w:t xml:space="preserve">; </w:t>
      </w:r>
      <w:r w:rsidR="00D957F7">
        <w:t>questions</w:t>
      </w:r>
      <w:r w:rsidRPr="00180D7D">
        <w:t xml:space="preserve"> regarding human-</w:t>
      </w:r>
      <w:r w:rsidR="00F56A90">
        <w:t>machine</w:t>
      </w:r>
      <w:r w:rsidRPr="00180D7D">
        <w:t xml:space="preserve"> interface may be appropriate, or </w:t>
      </w:r>
    </w:p>
    <w:p w14:paraId="571B5DAB" w14:textId="23BC410D" w:rsidR="00BD64C4" w:rsidRPr="00180D7D" w:rsidRDefault="00BD64C4" w:rsidP="00904E1A">
      <w:pPr>
        <w:pStyle w:val="Listeavsnitt"/>
        <w:numPr>
          <w:ilvl w:val="0"/>
          <w:numId w:val="195"/>
        </w:numPr>
      </w:pPr>
      <w:r w:rsidRPr="00180D7D">
        <w:t xml:space="preserve">If the event relates to the CRO </w:t>
      </w:r>
      <w:r w:rsidR="00727BA1" w:rsidRPr="00042CDB">
        <w:rPr>
          <w:b/>
          <w:bCs/>
        </w:rPr>
        <w:t xml:space="preserve">comprehension and </w:t>
      </w:r>
      <w:r w:rsidRPr="00042CDB">
        <w:rPr>
          <w:b/>
          <w:bCs/>
        </w:rPr>
        <w:t xml:space="preserve">making </w:t>
      </w:r>
      <w:r w:rsidR="00727BA1" w:rsidRPr="00042CDB">
        <w:rPr>
          <w:b/>
          <w:bCs/>
        </w:rPr>
        <w:t xml:space="preserve">future </w:t>
      </w:r>
      <w:r w:rsidRPr="00042CDB">
        <w:rPr>
          <w:b/>
          <w:bCs/>
        </w:rPr>
        <w:t>decisions</w:t>
      </w:r>
      <w:r w:rsidRPr="00180D7D">
        <w:t>;</w:t>
      </w:r>
      <w:r w:rsidR="009F0632">
        <w:t xml:space="preserve"> </w:t>
      </w:r>
      <w:r w:rsidRPr="00180D7D">
        <w:t>questions regarding training, procedures and time available may be appropriate etc.</w:t>
      </w:r>
    </w:p>
    <w:p w14:paraId="74013434" w14:textId="77777777" w:rsidR="00727BA1" w:rsidRDefault="00727BA1" w:rsidP="00BD64C4"/>
    <w:p w14:paraId="24C51E63" w14:textId="2EA9A612" w:rsidR="006F131C" w:rsidRDefault="006F131C" w:rsidP="006F131C">
      <w:r>
        <w:t>A weak point is any situation, condition, or system design issue that negatively affects the operator’s (e.g., CRO's) ability to perform effectively, particularly in terms of decision-making and maintaining situational awareness. More specifically, a weak point may arise from:</w:t>
      </w:r>
    </w:p>
    <w:p w14:paraId="54BB0524" w14:textId="5E0F8547" w:rsidR="006F131C" w:rsidRDefault="006F131C" w:rsidP="00904E1A">
      <w:pPr>
        <w:pStyle w:val="Listeavsnitt"/>
        <w:numPr>
          <w:ilvl w:val="0"/>
          <w:numId w:val="196"/>
        </w:numPr>
      </w:pPr>
      <w:r w:rsidRPr="006F131C">
        <w:rPr>
          <w:b/>
          <w:bCs/>
        </w:rPr>
        <w:t>Information System Limitations</w:t>
      </w:r>
      <w:r w:rsidR="00A40137">
        <w:t xml:space="preserve">: </w:t>
      </w:r>
      <w:r>
        <w:t>Incomplete, delayed, or poorly presented data, Cluttered or confusing interfaces, Lack of integration between systems</w:t>
      </w:r>
    </w:p>
    <w:p w14:paraId="4F4FAA6A" w14:textId="715BEAD2" w:rsidR="006F131C" w:rsidRDefault="006F131C" w:rsidP="00904E1A">
      <w:pPr>
        <w:pStyle w:val="Listeavsnitt"/>
        <w:numPr>
          <w:ilvl w:val="0"/>
          <w:numId w:val="196"/>
        </w:numPr>
      </w:pPr>
      <w:r w:rsidRPr="006F131C">
        <w:rPr>
          <w:b/>
          <w:bCs/>
        </w:rPr>
        <w:t>Situational Awareness Gaps</w:t>
      </w:r>
      <w:r w:rsidR="00A40137">
        <w:t xml:space="preserve">: </w:t>
      </w:r>
      <w:r>
        <w:t>When the CRO is unable to perceive, comprehend, or project the state of the system due to how information is displayed or organized, Overload, distraction, or conflicting cues that reduce awareness</w:t>
      </w:r>
    </w:p>
    <w:p w14:paraId="52E0121E" w14:textId="56DE9B9D" w:rsidR="006F131C" w:rsidRDefault="006F131C" w:rsidP="00904E1A">
      <w:pPr>
        <w:pStyle w:val="Listeavsnitt"/>
        <w:numPr>
          <w:ilvl w:val="0"/>
          <w:numId w:val="196"/>
        </w:numPr>
      </w:pPr>
      <w:r w:rsidRPr="006F131C">
        <w:rPr>
          <w:b/>
          <w:bCs/>
        </w:rPr>
        <w:t>Insufficient Decision Support</w:t>
      </w:r>
      <w:r w:rsidR="00A40137">
        <w:t xml:space="preserve">: </w:t>
      </w:r>
      <w:r>
        <w:t>Lack of clear, timely, or actionable information to support fast, informed decisions, Missing feedback loops or unclear system responses</w:t>
      </w:r>
      <w:r w:rsidR="00A40137">
        <w:t>,</w:t>
      </w:r>
    </w:p>
    <w:p w14:paraId="7703939F" w14:textId="01C56B6C" w:rsidR="00BD64C4" w:rsidRPr="00180D7D" w:rsidRDefault="006F131C" w:rsidP="00904E1A">
      <w:pPr>
        <w:pStyle w:val="Listeavsnitt"/>
        <w:numPr>
          <w:ilvl w:val="0"/>
          <w:numId w:val="196"/>
        </w:numPr>
        <w:jc w:val="both"/>
        <w:sectPr w:rsidR="00BD64C4" w:rsidRPr="00180D7D" w:rsidSect="00851505">
          <w:footerReference w:type="default" r:id="rId65"/>
          <w:pgSz w:w="11906" w:h="16838" w:code="9"/>
          <w:pgMar w:top="1134" w:right="1134" w:bottom="2268" w:left="1134" w:header="737" w:footer="624" w:gutter="0"/>
          <w:cols w:space="720"/>
          <w:formProt w:val="0"/>
          <w:docGrid w:linePitch="360"/>
        </w:sectPr>
      </w:pPr>
      <w:r w:rsidRPr="00A40137">
        <w:rPr>
          <w:b/>
          <w:bCs/>
        </w:rPr>
        <w:t>Potential Human Error Sources</w:t>
      </w:r>
      <w:r w:rsidR="00904E1A">
        <w:rPr>
          <w:b/>
          <w:bCs/>
        </w:rPr>
        <w:t>/Error traps</w:t>
      </w:r>
      <w:r w:rsidR="00A40137">
        <w:t>: (</w:t>
      </w:r>
      <w:r w:rsidR="00A40137" w:rsidRPr="00C01DA2">
        <w:t>Human error refers to unintentional actions or decisions that deviate from expected procedures, often influenced by systemic factors such as design shortcomings</w:t>
      </w:r>
      <w:r w:rsidR="00A40137">
        <w:t>,</w:t>
      </w:r>
      <w:r w:rsidR="00A40137" w:rsidRPr="00C01DA2">
        <w:t xml:space="preserve"> unclear guidelines</w:t>
      </w:r>
      <w:r w:rsidR="00A40137">
        <w:t xml:space="preserve"> or</w:t>
      </w:r>
      <w:r w:rsidR="00A40137" w:rsidRPr="00C01DA2">
        <w:t xml:space="preserve"> environmental stress</w:t>
      </w:r>
      <w:r w:rsidR="00A40137">
        <w:t>). E</w:t>
      </w:r>
      <w:r>
        <w:t xml:space="preserve">lements that increase the chance of </w:t>
      </w:r>
      <w:r w:rsidR="00A40137">
        <w:t>human error are listed in the following sections: Complex procedures, h</w:t>
      </w:r>
      <w:r>
        <w:t xml:space="preserve">igh workload, stress, fatigue, </w:t>
      </w:r>
      <w:r w:rsidR="00A40137">
        <w:t>p</w:t>
      </w:r>
      <w:r>
        <w:t>oor alarm management or misleading cues</w:t>
      </w:r>
      <w:r w:rsidR="00A40137">
        <w:t xml:space="preserve">. </w:t>
      </w:r>
      <w:r w:rsidR="00851505" w:rsidRPr="00180D7D">
        <w:br w:type="page"/>
      </w:r>
    </w:p>
    <w:p w14:paraId="0F69E436" w14:textId="3D18E4BA" w:rsidR="00BD64C4" w:rsidRPr="00180D7D" w:rsidRDefault="00665C61" w:rsidP="00BD64C4">
      <w:pPr>
        <w:pStyle w:val="Overskrift3"/>
      </w:pPr>
      <w:r>
        <w:lastRenderedPageBreak/>
        <w:t xml:space="preserve">Checklist - </w:t>
      </w:r>
      <w:r w:rsidR="00F53E7E">
        <w:t>Perception (information)</w:t>
      </w:r>
    </w:p>
    <w:tbl>
      <w:tblPr>
        <w:tblW w:w="15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1E0" w:firstRow="1" w:lastRow="1" w:firstColumn="1" w:lastColumn="1" w:noHBand="0" w:noVBand="0"/>
      </w:tblPr>
      <w:tblGrid>
        <w:gridCol w:w="6658"/>
        <w:gridCol w:w="5037"/>
        <w:gridCol w:w="3439"/>
      </w:tblGrid>
      <w:tr w:rsidR="00BD64C4" w:rsidRPr="00180D7D" w14:paraId="1E1CA414" w14:textId="77777777" w:rsidTr="00E34FA3">
        <w:tc>
          <w:tcPr>
            <w:tcW w:w="6658" w:type="dxa"/>
            <w:shd w:val="clear" w:color="auto" w:fill="EAF1DD" w:themeFill="accent3" w:themeFillTint="33"/>
          </w:tcPr>
          <w:p w14:paraId="6C64A53D" w14:textId="77777777" w:rsidR="00BD64C4" w:rsidRPr="00180D7D" w:rsidRDefault="00BD64C4" w:rsidP="003C1768">
            <w:pPr>
              <w:pStyle w:val="Overskrift6"/>
              <w:numPr>
                <w:ilvl w:val="4"/>
                <w:numId w:val="1"/>
              </w:numPr>
              <w:rPr>
                <w:rFonts w:asciiTheme="minorHAnsi" w:hAnsiTheme="minorHAnsi" w:cstheme="minorHAnsi"/>
              </w:rPr>
            </w:pPr>
            <w:r w:rsidRPr="00180D7D">
              <w:rPr>
                <w:rFonts w:asciiTheme="minorHAnsi" w:hAnsiTheme="minorHAnsi" w:cstheme="minorHAnsi"/>
              </w:rPr>
              <w:t>Question</w:t>
            </w:r>
          </w:p>
        </w:tc>
        <w:tc>
          <w:tcPr>
            <w:tcW w:w="5037" w:type="dxa"/>
            <w:shd w:val="clear" w:color="auto" w:fill="EAF1DD" w:themeFill="accent3" w:themeFillTint="33"/>
          </w:tcPr>
          <w:p w14:paraId="6C23F9C9" w14:textId="773CAF67" w:rsidR="00BD64C4" w:rsidRPr="00180D7D" w:rsidRDefault="00181EE4" w:rsidP="00181EE4">
            <w:pPr>
              <w:pStyle w:val="Overskrift6"/>
              <w:numPr>
                <w:ilvl w:val="4"/>
                <w:numId w:val="1"/>
              </w:numPr>
              <w:jc w:val="center"/>
              <w:rPr>
                <w:rFonts w:asciiTheme="minorHAnsi" w:hAnsiTheme="minorHAnsi" w:cstheme="minorHAnsi"/>
              </w:rPr>
            </w:pPr>
            <w:r>
              <w:rPr>
                <w:rFonts w:asciiTheme="minorHAnsi" w:hAnsiTheme="minorHAnsi" w:cstheme="minorHAnsi"/>
              </w:rPr>
              <w:t>Specific situations or design that increases possibility of errors</w:t>
            </w:r>
          </w:p>
        </w:tc>
        <w:tc>
          <w:tcPr>
            <w:tcW w:w="3439" w:type="dxa"/>
            <w:tcBorders>
              <w:bottom w:val="single" w:sz="4" w:space="0" w:color="auto"/>
            </w:tcBorders>
            <w:shd w:val="clear" w:color="auto" w:fill="EAF1DD" w:themeFill="accent3" w:themeFillTint="33"/>
          </w:tcPr>
          <w:p w14:paraId="3B329220" w14:textId="5BDE0E8E" w:rsidR="00BD64C4" w:rsidRPr="00180D7D" w:rsidRDefault="00BD64C4" w:rsidP="008D6091">
            <w:pPr>
              <w:pStyle w:val="Overskrift6"/>
              <w:numPr>
                <w:ilvl w:val="0"/>
                <w:numId w:val="0"/>
              </w:numPr>
              <w:rPr>
                <w:rFonts w:asciiTheme="minorHAnsi" w:hAnsiTheme="minorHAnsi" w:cstheme="minorHAnsi"/>
              </w:rPr>
            </w:pPr>
            <w:r w:rsidRPr="00180D7D">
              <w:rPr>
                <w:rFonts w:asciiTheme="minorHAnsi" w:hAnsiTheme="minorHAnsi" w:cstheme="minorHAnsi"/>
              </w:rPr>
              <w:t>Consider these factors</w:t>
            </w:r>
            <w:r w:rsidR="008D6091">
              <w:rPr>
                <w:rFonts w:asciiTheme="minorHAnsi" w:hAnsiTheme="minorHAnsi" w:cstheme="minorHAnsi"/>
              </w:rPr>
              <w:t xml:space="preserve"> as </w:t>
            </w:r>
            <w:r w:rsidR="00181EE4">
              <w:rPr>
                <w:rFonts w:asciiTheme="minorHAnsi" w:hAnsiTheme="minorHAnsi" w:cstheme="minorHAnsi"/>
              </w:rPr>
              <w:t>background of</w:t>
            </w:r>
            <w:r w:rsidR="008D6091">
              <w:rPr>
                <w:rFonts w:asciiTheme="minorHAnsi" w:hAnsiTheme="minorHAnsi" w:cstheme="minorHAnsi"/>
              </w:rPr>
              <w:t xml:space="preserve"> Error traps</w:t>
            </w:r>
          </w:p>
        </w:tc>
      </w:tr>
      <w:tr w:rsidR="00BD64C4" w:rsidRPr="00180D7D" w14:paraId="23388FC4" w14:textId="77777777" w:rsidTr="00636B8A">
        <w:tc>
          <w:tcPr>
            <w:tcW w:w="6658" w:type="dxa"/>
          </w:tcPr>
          <w:p w14:paraId="4BCF4D8F" w14:textId="77777777" w:rsidR="00BD64C4" w:rsidRPr="00180D7D" w:rsidRDefault="00BD64C4" w:rsidP="00904E1A">
            <w:pPr>
              <w:pStyle w:val="NormalTable0"/>
              <w:numPr>
                <w:ilvl w:val="0"/>
                <w:numId w:val="137"/>
              </w:numPr>
              <w:spacing w:after="60"/>
              <w:rPr>
                <w:rFonts w:eastAsiaTheme="minorEastAsia" w:cstheme="minorBidi"/>
                <w:lang w:val="en-GB"/>
              </w:rPr>
            </w:pPr>
            <w:r w:rsidRPr="0D1C0CFF">
              <w:rPr>
                <w:rFonts w:eastAsiaTheme="minorEastAsia" w:cstheme="minorBidi"/>
                <w:lang w:val="en-GB"/>
              </w:rPr>
              <w:t>Who receives the information?</w:t>
            </w:r>
          </w:p>
        </w:tc>
        <w:tc>
          <w:tcPr>
            <w:tcW w:w="5037" w:type="dxa"/>
          </w:tcPr>
          <w:p w14:paraId="6ADF4CED" w14:textId="77777777" w:rsidR="00BD64C4" w:rsidRPr="00180D7D" w:rsidRDefault="00BD64C4">
            <w:pPr>
              <w:pStyle w:val="NormalTable0"/>
              <w:spacing w:after="60"/>
              <w:rPr>
                <w:rFonts w:cstheme="minorHAnsi"/>
                <w:sz w:val="22"/>
                <w:lang w:val="en-GB"/>
              </w:rPr>
            </w:pPr>
          </w:p>
        </w:tc>
        <w:tc>
          <w:tcPr>
            <w:tcW w:w="3439" w:type="dxa"/>
            <w:tcBorders>
              <w:bottom w:val="nil"/>
            </w:tcBorders>
          </w:tcPr>
          <w:p w14:paraId="1397021B" w14:textId="77777777" w:rsidR="00BD64C4" w:rsidRPr="00180D7D" w:rsidRDefault="00BD64C4" w:rsidP="00904E1A">
            <w:pPr>
              <w:pStyle w:val="NormalTable0"/>
              <w:numPr>
                <w:ilvl w:val="0"/>
                <w:numId w:val="136"/>
              </w:numPr>
              <w:spacing w:after="60"/>
              <w:rPr>
                <w:rFonts w:cstheme="minorHAnsi"/>
                <w:sz w:val="22"/>
                <w:lang w:val="en-GB"/>
              </w:rPr>
            </w:pPr>
            <w:r w:rsidRPr="00180D7D">
              <w:rPr>
                <w:rFonts w:cstheme="minorHAnsi"/>
                <w:sz w:val="22"/>
                <w:lang w:val="en-GB"/>
              </w:rPr>
              <w:t>Competence and training</w:t>
            </w:r>
          </w:p>
        </w:tc>
      </w:tr>
      <w:tr w:rsidR="00BD64C4" w:rsidRPr="00180D7D" w14:paraId="04581500" w14:textId="77777777" w:rsidTr="00636B8A">
        <w:tc>
          <w:tcPr>
            <w:tcW w:w="6658" w:type="dxa"/>
          </w:tcPr>
          <w:p w14:paraId="4BF01065" w14:textId="77777777" w:rsidR="00BD64C4" w:rsidRPr="00180D7D" w:rsidRDefault="00BD64C4" w:rsidP="00904E1A">
            <w:pPr>
              <w:pStyle w:val="NormalTable0"/>
              <w:numPr>
                <w:ilvl w:val="0"/>
                <w:numId w:val="137"/>
              </w:numPr>
              <w:spacing w:after="60"/>
              <w:rPr>
                <w:rFonts w:eastAsiaTheme="minorEastAsia" w:cstheme="minorBidi"/>
                <w:lang w:val="en-GB"/>
              </w:rPr>
            </w:pPr>
            <w:r w:rsidRPr="0D1C0CFF">
              <w:rPr>
                <w:rFonts w:eastAsiaTheme="minorEastAsia" w:cstheme="minorBidi"/>
                <w:lang w:val="en-GB"/>
              </w:rPr>
              <w:t>Is the information easily perceived in all relevant contexts?</w:t>
            </w:r>
          </w:p>
        </w:tc>
        <w:tc>
          <w:tcPr>
            <w:tcW w:w="5037" w:type="dxa"/>
          </w:tcPr>
          <w:p w14:paraId="53B1C363" w14:textId="77777777" w:rsidR="00BD64C4" w:rsidRPr="00180D7D" w:rsidRDefault="00BD64C4">
            <w:pPr>
              <w:pStyle w:val="NormalTable0"/>
              <w:spacing w:after="60"/>
              <w:rPr>
                <w:rFonts w:cstheme="minorHAnsi"/>
                <w:sz w:val="22"/>
                <w:lang w:val="en-GB"/>
              </w:rPr>
            </w:pPr>
          </w:p>
        </w:tc>
        <w:tc>
          <w:tcPr>
            <w:tcW w:w="3439" w:type="dxa"/>
            <w:tcBorders>
              <w:top w:val="nil"/>
              <w:bottom w:val="nil"/>
            </w:tcBorders>
          </w:tcPr>
          <w:p w14:paraId="65A19EDB" w14:textId="77777777" w:rsidR="00BD64C4" w:rsidRPr="00180D7D" w:rsidRDefault="00BD64C4" w:rsidP="00904E1A">
            <w:pPr>
              <w:pStyle w:val="NormalTable0"/>
              <w:numPr>
                <w:ilvl w:val="0"/>
                <w:numId w:val="136"/>
              </w:numPr>
              <w:spacing w:after="60"/>
              <w:rPr>
                <w:rFonts w:cstheme="minorHAnsi"/>
                <w:sz w:val="22"/>
                <w:lang w:val="en-GB"/>
              </w:rPr>
            </w:pPr>
            <w:r w:rsidRPr="00180D7D">
              <w:rPr>
                <w:rFonts w:cstheme="minorHAnsi"/>
                <w:sz w:val="22"/>
                <w:lang w:val="en-GB"/>
              </w:rPr>
              <w:t>Procedures</w:t>
            </w:r>
          </w:p>
        </w:tc>
      </w:tr>
      <w:tr w:rsidR="00BD64C4" w:rsidRPr="00180D7D" w14:paraId="5C2B8404" w14:textId="77777777" w:rsidTr="00636B8A">
        <w:tc>
          <w:tcPr>
            <w:tcW w:w="6658" w:type="dxa"/>
          </w:tcPr>
          <w:p w14:paraId="422A4185" w14:textId="77777777" w:rsidR="00BD64C4" w:rsidRPr="00180D7D" w:rsidRDefault="00BD64C4" w:rsidP="00904E1A">
            <w:pPr>
              <w:pStyle w:val="NormalTable0"/>
              <w:numPr>
                <w:ilvl w:val="0"/>
                <w:numId w:val="137"/>
              </w:numPr>
              <w:spacing w:after="60"/>
              <w:rPr>
                <w:rFonts w:eastAsiaTheme="minorEastAsia" w:cstheme="minorBidi"/>
                <w:lang w:val="en-GB"/>
              </w:rPr>
            </w:pPr>
            <w:r w:rsidRPr="0D1C0CFF">
              <w:rPr>
                <w:rFonts w:eastAsiaTheme="minorEastAsia" w:cstheme="minorBidi"/>
                <w:lang w:val="en-GB"/>
              </w:rPr>
              <w:t>Is the content of the information relevant?</w:t>
            </w:r>
          </w:p>
        </w:tc>
        <w:tc>
          <w:tcPr>
            <w:tcW w:w="5037" w:type="dxa"/>
          </w:tcPr>
          <w:p w14:paraId="6A205EB6" w14:textId="77777777" w:rsidR="00BD64C4" w:rsidRPr="00180D7D" w:rsidRDefault="00BD64C4">
            <w:pPr>
              <w:pStyle w:val="NormalTable0"/>
              <w:spacing w:after="60"/>
              <w:rPr>
                <w:rFonts w:cstheme="minorHAnsi"/>
                <w:sz w:val="22"/>
                <w:lang w:val="en-GB"/>
              </w:rPr>
            </w:pPr>
          </w:p>
          <w:p w14:paraId="76DE4C52" w14:textId="77777777" w:rsidR="00BD64C4" w:rsidRPr="00180D7D" w:rsidRDefault="00BD64C4">
            <w:pPr>
              <w:pStyle w:val="NormalTable0"/>
              <w:spacing w:after="60"/>
              <w:rPr>
                <w:rFonts w:cstheme="minorHAnsi"/>
                <w:sz w:val="22"/>
                <w:lang w:val="en-GB"/>
              </w:rPr>
            </w:pPr>
          </w:p>
        </w:tc>
        <w:tc>
          <w:tcPr>
            <w:tcW w:w="3439" w:type="dxa"/>
            <w:tcBorders>
              <w:top w:val="nil"/>
              <w:bottom w:val="nil"/>
            </w:tcBorders>
          </w:tcPr>
          <w:p w14:paraId="4922EEAF" w14:textId="1665791A" w:rsidR="00BD64C4" w:rsidRPr="00180D7D" w:rsidRDefault="00BD64C4" w:rsidP="00904E1A">
            <w:pPr>
              <w:pStyle w:val="NormalTable0"/>
              <w:numPr>
                <w:ilvl w:val="0"/>
                <w:numId w:val="136"/>
              </w:numPr>
              <w:spacing w:after="60"/>
              <w:rPr>
                <w:rFonts w:cstheme="minorHAnsi"/>
                <w:sz w:val="22"/>
                <w:lang w:val="en-GB"/>
              </w:rPr>
            </w:pPr>
            <w:r w:rsidRPr="00180D7D">
              <w:rPr>
                <w:rFonts w:cstheme="minorHAnsi"/>
                <w:sz w:val="22"/>
                <w:lang w:val="en-GB"/>
              </w:rPr>
              <w:t>Human-</w:t>
            </w:r>
            <w:r w:rsidR="00564F89">
              <w:rPr>
                <w:rFonts w:cstheme="minorHAnsi"/>
                <w:sz w:val="22"/>
                <w:lang w:val="en-GB"/>
              </w:rPr>
              <w:t>Machine</w:t>
            </w:r>
            <w:r w:rsidRPr="00180D7D">
              <w:rPr>
                <w:rFonts w:cstheme="minorHAnsi"/>
                <w:sz w:val="22"/>
                <w:lang w:val="en-GB"/>
              </w:rPr>
              <w:t xml:space="preserve"> interface </w:t>
            </w:r>
          </w:p>
        </w:tc>
      </w:tr>
      <w:tr w:rsidR="00BD64C4" w:rsidRPr="00180D7D" w14:paraId="1DDD32F3" w14:textId="77777777" w:rsidTr="00636B8A">
        <w:tc>
          <w:tcPr>
            <w:tcW w:w="6658" w:type="dxa"/>
          </w:tcPr>
          <w:p w14:paraId="0C74827F" w14:textId="77777777" w:rsidR="00BD64C4" w:rsidRPr="00180D7D" w:rsidRDefault="00BD64C4" w:rsidP="00904E1A">
            <w:pPr>
              <w:pStyle w:val="NormalTable0"/>
              <w:numPr>
                <w:ilvl w:val="0"/>
                <w:numId w:val="137"/>
              </w:numPr>
              <w:spacing w:after="60"/>
              <w:rPr>
                <w:rFonts w:eastAsiaTheme="minorEastAsia" w:cstheme="minorBidi"/>
                <w:lang w:val="en-GB"/>
              </w:rPr>
            </w:pPr>
            <w:r w:rsidRPr="0D1C0CFF">
              <w:rPr>
                <w:rFonts w:eastAsiaTheme="minorEastAsia" w:cstheme="minorBidi"/>
                <w:lang w:val="en-GB"/>
              </w:rPr>
              <w:t>Can the information be misunderstood?</w:t>
            </w:r>
          </w:p>
        </w:tc>
        <w:tc>
          <w:tcPr>
            <w:tcW w:w="5037" w:type="dxa"/>
          </w:tcPr>
          <w:p w14:paraId="6CBEEAF8" w14:textId="77777777" w:rsidR="00BD64C4" w:rsidRPr="00180D7D" w:rsidRDefault="00BD64C4">
            <w:pPr>
              <w:pStyle w:val="NormalTable0"/>
              <w:spacing w:after="60"/>
              <w:rPr>
                <w:rFonts w:cstheme="minorHAnsi"/>
                <w:sz w:val="22"/>
                <w:lang w:val="en-GB"/>
              </w:rPr>
            </w:pPr>
          </w:p>
          <w:p w14:paraId="73492C12" w14:textId="77777777" w:rsidR="00BD64C4" w:rsidRPr="00180D7D" w:rsidRDefault="00BD64C4">
            <w:pPr>
              <w:pStyle w:val="NormalTable0"/>
              <w:spacing w:after="60"/>
              <w:rPr>
                <w:rFonts w:cstheme="minorHAnsi"/>
                <w:sz w:val="22"/>
                <w:lang w:val="en-GB"/>
              </w:rPr>
            </w:pPr>
          </w:p>
        </w:tc>
        <w:tc>
          <w:tcPr>
            <w:tcW w:w="3439" w:type="dxa"/>
            <w:tcBorders>
              <w:top w:val="nil"/>
              <w:bottom w:val="nil"/>
            </w:tcBorders>
          </w:tcPr>
          <w:p w14:paraId="592C91AB" w14:textId="15E3A635" w:rsidR="00BD64C4" w:rsidRPr="00180D7D" w:rsidRDefault="00477E78" w:rsidP="00904E1A">
            <w:pPr>
              <w:pStyle w:val="NormalTable0"/>
              <w:numPr>
                <w:ilvl w:val="0"/>
                <w:numId w:val="136"/>
              </w:numPr>
              <w:spacing w:after="60"/>
              <w:rPr>
                <w:rFonts w:cstheme="minorHAnsi"/>
                <w:sz w:val="22"/>
                <w:lang w:val="en-GB"/>
              </w:rPr>
            </w:pPr>
            <w:r w:rsidRPr="00180D7D">
              <w:rPr>
                <w:rFonts w:cstheme="minorHAnsi"/>
                <w:sz w:val="22"/>
                <w:lang w:val="en-GB"/>
              </w:rPr>
              <w:t>Teamwork</w:t>
            </w:r>
            <w:r w:rsidR="00BD64C4" w:rsidRPr="00180D7D">
              <w:rPr>
                <w:rFonts w:cstheme="minorHAnsi"/>
                <w:sz w:val="22"/>
                <w:lang w:val="en-GB"/>
              </w:rPr>
              <w:t xml:space="preserve"> </w:t>
            </w:r>
          </w:p>
        </w:tc>
      </w:tr>
      <w:tr w:rsidR="00BD64C4" w:rsidRPr="00180D7D" w14:paraId="0AD4B294" w14:textId="77777777" w:rsidTr="00636B8A">
        <w:tc>
          <w:tcPr>
            <w:tcW w:w="6658" w:type="dxa"/>
          </w:tcPr>
          <w:p w14:paraId="49F86859" w14:textId="77777777" w:rsidR="00BD64C4" w:rsidRPr="00180D7D" w:rsidRDefault="00BD64C4" w:rsidP="00904E1A">
            <w:pPr>
              <w:pStyle w:val="NormalTable0"/>
              <w:numPr>
                <w:ilvl w:val="0"/>
                <w:numId w:val="137"/>
              </w:numPr>
              <w:spacing w:after="60"/>
              <w:rPr>
                <w:rFonts w:eastAsiaTheme="minorEastAsia" w:cstheme="minorBidi"/>
                <w:lang w:val="en-GB"/>
              </w:rPr>
            </w:pPr>
            <w:r w:rsidRPr="0D1C0CFF">
              <w:rPr>
                <w:rFonts w:eastAsiaTheme="minorEastAsia" w:cstheme="minorBidi"/>
                <w:lang w:val="en-GB"/>
              </w:rPr>
              <w:t>Where is the information presented?</w:t>
            </w:r>
          </w:p>
        </w:tc>
        <w:tc>
          <w:tcPr>
            <w:tcW w:w="5037" w:type="dxa"/>
          </w:tcPr>
          <w:p w14:paraId="59C7F087" w14:textId="77777777" w:rsidR="00BD64C4" w:rsidRPr="00180D7D" w:rsidRDefault="00BD64C4">
            <w:pPr>
              <w:pStyle w:val="NormalTable0"/>
              <w:spacing w:after="60"/>
              <w:rPr>
                <w:rFonts w:cstheme="minorHAnsi"/>
                <w:sz w:val="22"/>
                <w:lang w:val="en-GB"/>
              </w:rPr>
            </w:pPr>
          </w:p>
        </w:tc>
        <w:tc>
          <w:tcPr>
            <w:tcW w:w="3439" w:type="dxa"/>
            <w:tcBorders>
              <w:top w:val="nil"/>
              <w:bottom w:val="nil"/>
            </w:tcBorders>
          </w:tcPr>
          <w:p w14:paraId="66634ED8" w14:textId="77777777" w:rsidR="00BD64C4" w:rsidRPr="00180D7D" w:rsidRDefault="00BD64C4" w:rsidP="00904E1A">
            <w:pPr>
              <w:pStyle w:val="NormalTable0"/>
              <w:numPr>
                <w:ilvl w:val="0"/>
                <w:numId w:val="136"/>
              </w:numPr>
              <w:spacing w:after="60"/>
              <w:rPr>
                <w:rFonts w:cstheme="minorHAnsi"/>
                <w:sz w:val="22"/>
                <w:lang w:val="en-GB"/>
              </w:rPr>
            </w:pPr>
            <w:r w:rsidRPr="00180D7D">
              <w:rPr>
                <w:rFonts w:cstheme="minorHAnsi"/>
                <w:sz w:val="22"/>
                <w:lang w:val="en-GB"/>
              </w:rPr>
              <w:t>Number of goals</w:t>
            </w:r>
          </w:p>
        </w:tc>
      </w:tr>
      <w:tr w:rsidR="00BD64C4" w:rsidRPr="00180D7D" w14:paraId="26AE36DC" w14:textId="77777777" w:rsidTr="00636B8A">
        <w:tc>
          <w:tcPr>
            <w:tcW w:w="6658" w:type="dxa"/>
          </w:tcPr>
          <w:p w14:paraId="1CD37FC8" w14:textId="77777777" w:rsidR="00BD64C4" w:rsidRPr="00180D7D" w:rsidRDefault="00BD64C4" w:rsidP="00904E1A">
            <w:pPr>
              <w:pStyle w:val="NormalTable0"/>
              <w:numPr>
                <w:ilvl w:val="0"/>
                <w:numId w:val="137"/>
              </w:numPr>
              <w:spacing w:after="60"/>
              <w:rPr>
                <w:rFonts w:eastAsiaTheme="minorEastAsia" w:cstheme="minorBidi"/>
                <w:lang w:val="en-GB"/>
              </w:rPr>
            </w:pPr>
            <w:r w:rsidRPr="0D1C0CFF">
              <w:rPr>
                <w:rFonts w:eastAsiaTheme="minorEastAsia" w:cstheme="minorBidi"/>
                <w:lang w:val="en-GB"/>
              </w:rPr>
              <w:t>Are more sources of information available at the same time?</w:t>
            </w:r>
          </w:p>
        </w:tc>
        <w:tc>
          <w:tcPr>
            <w:tcW w:w="5037" w:type="dxa"/>
          </w:tcPr>
          <w:p w14:paraId="78D9CEFB" w14:textId="77777777" w:rsidR="00BD64C4" w:rsidRPr="00180D7D" w:rsidRDefault="00BD64C4">
            <w:pPr>
              <w:pStyle w:val="NormalTable0"/>
              <w:spacing w:after="60"/>
              <w:rPr>
                <w:rFonts w:cstheme="minorHAnsi"/>
                <w:sz w:val="22"/>
                <w:lang w:val="en-GB"/>
              </w:rPr>
            </w:pPr>
          </w:p>
          <w:p w14:paraId="56E65D48" w14:textId="77777777" w:rsidR="00BD64C4" w:rsidRPr="00180D7D" w:rsidRDefault="00BD64C4">
            <w:pPr>
              <w:pStyle w:val="NormalTable0"/>
              <w:spacing w:after="60"/>
              <w:rPr>
                <w:rFonts w:cstheme="minorHAnsi"/>
                <w:sz w:val="22"/>
                <w:lang w:val="en-GB"/>
              </w:rPr>
            </w:pPr>
          </w:p>
        </w:tc>
        <w:tc>
          <w:tcPr>
            <w:tcW w:w="3439" w:type="dxa"/>
            <w:tcBorders>
              <w:top w:val="nil"/>
              <w:bottom w:val="nil"/>
            </w:tcBorders>
          </w:tcPr>
          <w:p w14:paraId="5E9574C9" w14:textId="77777777" w:rsidR="00BD64C4" w:rsidRPr="00180D7D" w:rsidRDefault="00BD64C4" w:rsidP="00904E1A">
            <w:pPr>
              <w:pStyle w:val="NormalTable0"/>
              <w:numPr>
                <w:ilvl w:val="0"/>
                <w:numId w:val="136"/>
              </w:numPr>
              <w:spacing w:after="60"/>
              <w:rPr>
                <w:rFonts w:cstheme="minorHAnsi"/>
                <w:sz w:val="22"/>
                <w:lang w:val="en-GB"/>
              </w:rPr>
            </w:pPr>
            <w:r w:rsidRPr="00180D7D">
              <w:rPr>
                <w:rFonts w:cstheme="minorHAnsi"/>
                <w:sz w:val="22"/>
                <w:lang w:val="en-GB"/>
              </w:rPr>
              <w:t xml:space="preserve">Time of day </w:t>
            </w:r>
          </w:p>
        </w:tc>
      </w:tr>
      <w:tr w:rsidR="00BD64C4" w:rsidRPr="00180D7D" w14:paraId="679A4F59" w14:textId="77777777" w:rsidTr="00636B8A">
        <w:tc>
          <w:tcPr>
            <w:tcW w:w="6658" w:type="dxa"/>
          </w:tcPr>
          <w:p w14:paraId="047B68B9" w14:textId="77777777" w:rsidR="00BD64C4" w:rsidRPr="00180D7D" w:rsidRDefault="00BD64C4" w:rsidP="00904E1A">
            <w:pPr>
              <w:pStyle w:val="NormalTable0"/>
              <w:numPr>
                <w:ilvl w:val="0"/>
                <w:numId w:val="137"/>
              </w:numPr>
              <w:spacing w:after="60"/>
              <w:rPr>
                <w:rFonts w:eastAsiaTheme="minorEastAsia" w:cstheme="minorBidi"/>
                <w:lang w:val="en-GB"/>
              </w:rPr>
            </w:pPr>
            <w:r w:rsidRPr="0D1C0CFF">
              <w:rPr>
                <w:rFonts w:eastAsiaTheme="minorEastAsia" w:cstheme="minorBidi"/>
                <w:lang w:val="en-GB"/>
              </w:rPr>
              <w:t>Can these sources be contradicting the main source of information?</w:t>
            </w:r>
          </w:p>
        </w:tc>
        <w:tc>
          <w:tcPr>
            <w:tcW w:w="5037" w:type="dxa"/>
          </w:tcPr>
          <w:p w14:paraId="0D6D29AC" w14:textId="77777777" w:rsidR="00BD64C4" w:rsidRPr="00180D7D" w:rsidRDefault="00BD64C4">
            <w:pPr>
              <w:pStyle w:val="NormalTable0"/>
              <w:spacing w:after="60"/>
              <w:rPr>
                <w:rFonts w:cstheme="minorHAnsi"/>
                <w:sz w:val="22"/>
                <w:lang w:val="en-GB"/>
              </w:rPr>
            </w:pPr>
          </w:p>
        </w:tc>
        <w:tc>
          <w:tcPr>
            <w:tcW w:w="3439" w:type="dxa"/>
            <w:tcBorders>
              <w:top w:val="nil"/>
              <w:bottom w:val="nil"/>
            </w:tcBorders>
          </w:tcPr>
          <w:p w14:paraId="2FE46242" w14:textId="77777777" w:rsidR="00BD64C4" w:rsidRPr="00180D7D" w:rsidRDefault="00BD64C4" w:rsidP="00904E1A">
            <w:pPr>
              <w:pStyle w:val="NormalTable0"/>
              <w:numPr>
                <w:ilvl w:val="0"/>
                <w:numId w:val="136"/>
              </w:numPr>
              <w:spacing w:after="60"/>
              <w:rPr>
                <w:rFonts w:cstheme="minorHAnsi"/>
                <w:sz w:val="22"/>
                <w:lang w:val="en-GB"/>
              </w:rPr>
            </w:pPr>
            <w:r w:rsidRPr="00180D7D">
              <w:rPr>
                <w:rFonts w:cstheme="minorHAnsi"/>
                <w:sz w:val="22"/>
                <w:lang w:val="en-GB"/>
              </w:rPr>
              <w:t xml:space="preserve">Time available </w:t>
            </w:r>
          </w:p>
        </w:tc>
      </w:tr>
      <w:tr w:rsidR="00BD64C4" w:rsidRPr="00180D7D" w14:paraId="6BA73510" w14:textId="77777777" w:rsidTr="00636B8A">
        <w:tc>
          <w:tcPr>
            <w:tcW w:w="6658" w:type="dxa"/>
          </w:tcPr>
          <w:p w14:paraId="25E2ED37" w14:textId="77777777" w:rsidR="00BD64C4" w:rsidRPr="00180D7D" w:rsidRDefault="00BD64C4" w:rsidP="00904E1A">
            <w:pPr>
              <w:pStyle w:val="NormalTable0"/>
              <w:numPr>
                <w:ilvl w:val="0"/>
                <w:numId w:val="137"/>
              </w:numPr>
              <w:spacing w:after="60"/>
              <w:rPr>
                <w:rFonts w:eastAsiaTheme="minorEastAsia" w:cstheme="minorBidi"/>
                <w:lang w:val="en-GB"/>
              </w:rPr>
            </w:pPr>
            <w:r w:rsidRPr="0D1C0CFF">
              <w:rPr>
                <w:rFonts w:eastAsiaTheme="minorEastAsia" w:cstheme="minorBidi"/>
                <w:lang w:val="en-GB"/>
              </w:rPr>
              <w:t>Are there rules/procedures that define which sources to trust?</w:t>
            </w:r>
          </w:p>
        </w:tc>
        <w:tc>
          <w:tcPr>
            <w:tcW w:w="5037" w:type="dxa"/>
          </w:tcPr>
          <w:p w14:paraId="0DB30F54" w14:textId="77777777" w:rsidR="00BD64C4" w:rsidRPr="00180D7D" w:rsidRDefault="00BD64C4">
            <w:pPr>
              <w:pStyle w:val="NormalTable0"/>
              <w:spacing w:after="60"/>
              <w:rPr>
                <w:rFonts w:cstheme="minorHAnsi"/>
                <w:sz w:val="22"/>
                <w:lang w:val="en-GB"/>
              </w:rPr>
            </w:pPr>
          </w:p>
          <w:p w14:paraId="295FD3C5" w14:textId="77777777" w:rsidR="00BD64C4" w:rsidRPr="00180D7D" w:rsidRDefault="00BD64C4">
            <w:pPr>
              <w:pStyle w:val="NormalTable0"/>
              <w:spacing w:after="60"/>
              <w:rPr>
                <w:rFonts w:cstheme="minorHAnsi"/>
                <w:sz w:val="22"/>
                <w:lang w:val="en-GB"/>
              </w:rPr>
            </w:pPr>
          </w:p>
        </w:tc>
        <w:tc>
          <w:tcPr>
            <w:tcW w:w="3439" w:type="dxa"/>
            <w:tcBorders>
              <w:top w:val="nil"/>
              <w:bottom w:val="nil"/>
            </w:tcBorders>
          </w:tcPr>
          <w:p w14:paraId="5C4C06A1" w14:textId="77777777" w:rsidR="00BD64C4" w:rsidRPr="00180D7D" w:rsidRDefault="00BD64C4" w:rsidP="00904E1A">
            <w:pPr>
              <w:pStyle w:val="NormalTable0"/>
              <w:numPr>
                <w:ilvl w:val="0"/>
                <w:numId w:val="136"/>
              </w:numPr>
              <w:spacing w:after="60"/>
              <w:rPr>
                <w:rFonts w:cstheme="minorHAnsi"/>
                <w:sz w:val="22"/>
                <w:lang w:val="en-GB"/>
              </w:rPr>
            </w:pPr>
            <w:r w:rsidRPr="00180D7D">
              <w:rPr>
                <w:rFonts w:cstheme="minorHAnsi"/>
                <w:sz w:val="22"/>
                <w:lang w:val="en-GB"/>
              </w:rPr>
              <w:t>Work environment</w:t>
            </w:r>
          </w:p>
        </w:tc>
      </w:tr>
      <w:tr w:rsidR="00BD64C4" w:rsidRPr="00180D7D" w14:paraId="40550C01" w14:textId="77777777" w:rsidTr="00636B8A">
        <w:tc>
          <w:tcPr>
            <w:tcW w:w="6658" w:type="dxa"/>
          </w:tcPr>
          <w:p w14:paraId="08AB9A35" w14:textId="77777777" w:rsidR="00BD64C4" w:rsidRPr="00180D7D" w:rsidRDefault="00BD64C4" w:rsidP="00904E1A">
            <w:pPr>
              <w:pStyle w:val="NormalTable0"/>
              <w:numPr>
                <w:ilvl w:val="0"/>
                <w:numId w:val="137"/>
              </w:numPr>
              <w:spacing w:after="60"/>
              <w:rPr>
                <w:rFonts w:eastAsiaTheme="minorEastAsia" w:cstheme="minorBidi"/>
                <w:lang w:val="en-GB"/>
              </w:rPr>
            </w:pPr>
            <w:r w:rsidRPr="0D1C0CFF">
              <w:rPr>
                <w:rFonts w:eastAsiaTheme="minorEastAsia" w:cstheme="minorBidi"/>
                <w:lang w:val="en-GB"/>
              </w:rPr>
              <w:t>Is the information timely presented?</w:t>
            </w:r>
          </w:p>
        </w:tc>
        <w:tc>
          <w:tcPr>
            <w:tcW w:w="5037" w:type="dxa"/>
          </w:tcPr>
          <w:p w14:paraId="3A478C3E" w14:textId="77777777" w:rsidR="00BD64C4" w:rsidRPr="00180D7D" w:rsidRDefault="00BD64C4">
            <w:pPr>
              <w:pStyle w:val="NormalTable0"/>
              <w:spacing w:after="60"/>
              <w:rPr>
                <w:rFonts w:cstheme="minorHAnsi"/>
                <w:sz w:val="22"/>
                <w:lang w:val="en-GB"/>
              </w:rPr>
            </w:pPr>
          </w:p>
        </w:tc>
        <w:tc>
          <w:tcPr>
            <w:tcW w:w="3439" w:type="dxa"/>
            <w:tcBorders>
              <w:top w:val="nil"/>
              <w:bottom w:val="nil"/>
            </w:tcBorders>
          </w:tcPr>
          <w:p w14:paraId="65DBE7B6" w14:textId="77777777" w:rsidR="00BD64C4" w:rsidRPr="00180D7D" w:rsidRDefault="00BD64C4" w:rsidP="00904E1A">
            <w:pPr>
              <w:pStyle w:val="NormalTable0"/>
              <w:numPr>
                <w:ilvl w:val="0"/>
                <w:numId w:val="136"/>
              </w:numPr>
              <w:spacing w:after="60"/>
              <w:rPr>
                <w:rFonts w:cstheme="minorHAnsi"/>
                <w:sz w:val="22"/>
                <w:lang w:val="en-GB"/>
              </w:rPr>
            </w:pPr>
            <w:r w:rsidRPr="00180D7D">
              <w:rPr>
                <w:rFonts w:cstheme="minorHAnsi"/>
                <w:sz w:val="22"/>
                <w:lang w:val="en-GB"/>
              </w:rPr>
              <w:t>Emergency response</w:t>
            </w:r>
          </w:p>
        </w:tc>
      </w:tr>
      <w:tr w:rsidR="00BD64C4" w:rsidRPr="00180D7D" w14:paraId="0B169AE3" w14:textId="77777777" w:rsidTr="00636B8A">
        <w:tc>
          <w:tcPr>
            <w:tcW w:w="6658" w:type="dxa"/>
          </w:tcPr>
          <w:p w14:paraId="19BA68DE" w14:textId="77777777" w:rsidR="00BD64C4" w:rsidRPr="00180D7D" w:rsidRDefault="00BD64C4" w:rsidP="00904E1A">
            <w:pPr>
              <w:pStyle w:val="NormalTable0"/>
              <w:numPr>
                <w:ilvl w:val="0"/>
                <w:numId w:val="137"/>
              </w:numPr>
              <w:spacing w:after="60"/>
              <w:rPr>
                <w:rFonts w:eastAsiaTheme="minorEastAsia" w:cstheme="minorBidi"/>
                <w:lang w:val="en-GB"/>
              </w:rPr>
            </w:pPr>
            <w:r w:rsidRPr="0D1C0CFF">
              <w:rPr>
                <w:rFonts w:eastAsiaTheme="minorEastAsia" w:cstheme="minorBidi"/>
                <w:lang w:val="en-GB"/>
              </w:rPr>
              <w:t>What happens if the information is not presented?</w:t>
            </w:r>
          </w:p>
        </w:tc>
        <w:tc>
          <w:tcPr>
            <w:tcW w:w="5037" w:type="dxa"/>
          </w:tcPr>
          <w:p w14:paraId="1F55D2B5" w14:textId="77777777" w:rsidR="00BD64C4" w:rsidRPr="00180D7D" w:rsidRDefault="00BD64C4">
            <w:pPr>
              <w:pStyle w:val="NormalTable0"/>
              <w:spacing w:after="60"/>
              <w:rPr>
                <w:rFonts w:cstheme="minorHAnsi"/>
                <w:sz w:val="22"/>
                <w:lang w:val="en-GB"/>
              </w:rPr>
            </w:pPr>
          </w:p>
        </w:tc>
        <w:tc>
          <w:tcPr>
            <w:tcW w:w="3439" w:type="dxa"/>
            <w:tcBorders>
              <w:top w:val="nil"/>
              <w:bottom w:val="nil"/>
            </w:tcBorders>
          </w:tcPr>
          <w:p w14:paraId="61A43B87" w14:textId="77777777" w:rsidR="00BD64C4" w:rsidRDefault="00BD64C4" w:rsidP="00904E1A">
            <w:pPr>
              <w:pStyle w:val="NormalTable0"/>
              <w:numPr>
                <w:ilvl w:val="0"/>
                <w:numId w:val="136"/>
              </w:numPr>
              <w:spacing w:after="60"/>
              <w:rPr>
                <w:rFonts w:cstheme="minorHAnsi"/>
                <w:sz w:val="22"/>
                <w:lang w:val="en-GB"/>
              </w:rPr>
            </w:pPr>
            <w:r w:rsidRPr="00180D7D">
              <w:rPr>
                <w:rFonts w:cstheme="minorHAnsi"/>
                <w:sz w:val="22"/>
                <w:lang w:val="en-GB"/>
              </w:rPr>
              <w:t>Interventions</w:t>
            </w:r>
          </w:p>
          <w:p w14:paraId="3A813D3A" w14:textId="0A885665" w:rsidR="00564F89" w:rsidRPr="00180D7D" w:rsidRDefault="00564F89" w:rsidP="00904E1A">
            <w:pPr>
              <w:pStyle w:val="NormalTable0"/>
              <w:numPr>
                <w:ilvl w:val="0"/>
                <w:numId w:val="136"/>
              </w:numPr>
              <w:spacing w:after="60"/>
              <w:rPr>
                <w:rFonts w:cstheme="minorHAnsi"/>
                <w:sz w:val="22"/>
                <w:lang w:val="en-GB"/>
              </w:rPr>
            </w:pPr>
            <w:r>
              <w:rPr>
                <w:rFonts w:cstheme="minorHAnsi"/>
                <w:sz w:val="22"/>
                <w:lang w:val="en-GB"/>
              </w:rPr>
              <w:t>Fatigue</w:t>
            </w:r>
          </w:p>
        </w:tc>
      </w:tr>
      <w:tr w:rsidR="00BD64C4" w:rsidRPr="00180D7D" w14:paraId="37B8BEDA" w14:textId="77777777" w:rsidTr="00636B8A">
        <w:tc>
          <w:tcPr>
            <w:tcW w:w="6658" w:type="dxa"/>
          </w:tcPr>
          <w:p w14:paraId="7D40AE82" w14:textId="77777777" w:rsidR="00BD64C4" w:rsidRPr="00180D7D" w:rsidRDefault="00BD64C4" w:rsidP="00904E1A">
            <w:pPr>
              <w:pStyle w:val="NormalTable0"/>
              <w:numPr>
                <w:ilvl w:val="0"/>
                <w:numId w:val="137"/>
              </w:numPr>
              <w:spacing w:after="60"/>
              <w:rPr>
                <w:rFonts w:eastAsiaTheme="minorEastAsia" w:cstheme="minorBidi"/>
                <w:lang w:val="en-GB"/>
              </w:rPr>
            </w:pPr>
            <w:r w:rsidRPr="0D1C0CFF">
              <w:rPr>
                <w:rFonts w:eastAsiaTheme="minorEastAsia" w:cstheme="minorBidi"/>
                <w:lang w:val="en-GB"/>
              </w:rPr>
              <w:t>Are there problems with attention or perception in relation to information presentation?</w:t>
            </w:r>
          </w:p>
        </w:tc>
        <w:tc>
          <w:tcPr>
            <w:tcW w:w="5037" w:type="dxa"/>
          </w:tcPr>
          <w:p w14:paraId="3573AC56" w14:textId="77777777" w:rsidR="00BD64C4" w:rsidRPr="00180D7D" w:rsidRDefault="00BD64C4">
            <w:pPr>
              <w:pStyle w:val="NormalTable0"/>
              <w:spacing w:after="60"/>
              <w:rPr>
                <w:rFonts w:cstheme="minorHAnsi"/>
                <w:sz w:val="22"/>
                <w:lang w:val="en-GB"/>
              </w:rPr>
            </w:pPr>
          </w:p>
          <w:p w14:paraId="31A72381" w14:textId="77777777" w:rsidR="00BD64C4" w:rsidRPr="00180D7D" w:rsidRDefault="00BD64C4">
            <w:pPr>
              <w:pStyle w:val="NormalTable0"/>
              <w:spacing w:after="60"/>
              <w:rPr>
                <w:rFonts w:cstheme="minorHAnsi"/>
                <w:sz w:val="22"/>
                <w:lang w:val="en-GB"/>
              </w:rPr>
            </w:pPr>
          </w:p>
        </w:tc>
        <w:tc>
          <w:tcPr>
            <w:tcW w:w="3439" w:type="dxa"/>
            <w:tcBorders>
              <w:top w:val="nil"/>
              <w:bottom w:val="nil"/>
            </w:tcBorders>
          </w:tcPr>
          <w:p w14:paraId="7409D18B" w14:textId="77777777" w:rsidR="00BD64C4" w:rsidRPr="00180D7D" w:rsidRDefault="00BD64C4">
            <w:pPr>
              <w:pStyle w:val="NormalTable0"/>
              <w:spacing w:after="60"/>
              <w:rPr>
                <w:rFonts w:cstheme="minorHAnsi"/>
                <w:sz w:val="22"/>
                <w:lang w:val="en-GB"/>
              </w:rPr>
            </w:pPr>
          </w:p>
        </w:tc>
      </w:tr>
      <w:tr w:rsidR="00BD64C4" w:rsidRPr="00180D7D" w14:paraId="5365CF04" w14:textId="77777777" w:rsidTr="00636B8A">
        <w:tc>
          <w:tcPr>
            <w:tcW w:w="6658" w:type="dxa"/>
          </w:tcPr>
          <w:p w14:paraId="457E86B0" w14:textId="77777777" w:rsidR="00BD64C4" w:rsidRPr="00180D7D" w:rsidRDefault="00BD64C4" w:rsidP="00904E1A">
            <w:pPr>
              <w:pStyle w:val="NormalTable0"/>
              <w:numPr>
                <w:ilvl w:val="0"/>
                <w:numId w:val="137"/>
              </w:numPr>
              <w:spacing w:after="60"/>
              <w:rPr>
                <w:rFonts w:cstheme="minorHAnsi"/>
                <w:lang w:val="en-GB"/>
              </w:rPr>
            </w:pPr>
            <w:r w:rsidRPr="00180D7D">
              <w:rPr>
                <w:rFonts w:cstheme="minorHAnsi"/>
                <w:lang w:val="en-GB"/>
              </w:rPr>
              <w:t>Are there other factors that influence observation / identification?</w:t>
            </w:r>
          </w:p>
        </w:tc>
        <w:tc>
          <w:tcPr>
            <w:tcW w:w="5037" w:type="dxa"/>
          </w:tcPr>
          <w:p w14:paraId="2201F172" w14:textId="77777777" w:rsidR="00BD64C4" w:rsidRPr="00180D7D" w:rsidRDefault="00BD64C4">
            <w:pPr>
              <w:pStyle w:val="NormalTable0"/>
              <w:spacing w:after="60"/>
              <w:rPr>
                <w:rFonts w:cstheme="minorHAnsi"/>
                <w:sz w:val="22"/>
                <w:lang w:val="en-GB"/>
              </w:rPr>
            </w:pPr>
          </w:p>
        </w:tc>
        <w:tc>
          <w:tcPr>
            <w:tcW w:w="3439" w:type="dxa"/>
            <w:tcBorders>
              <w:top w:val="nil"/>
              <w:bottom w:val="single" w:sz="4" w:space="0" w:color="auto"/>
            </w:tcBorders>
          </w:tcPr>
          <w:p w14:paraId="3F985E48" w14:textId="77777777" w:rsidR="00BD64C4" w:rsidRPr="00180D7D" w:rsidRDefault="00BD64C4">
            <w:pPr>
              <w:pStyle w:val="NormalTable0"/>
              <w:spacing w:after="60"/>
              <w:rPr>
                <w:rFonts w:cstheme="minorHAnsi"/>
                <w:sz w:val="22"/>
                <w:lang w:val="en-GB"/>
              </w:rPr>
            </w:pPr>
          </w:p>
        </w:tc>
      </w:tr>
    </w:tbl>
    <w:p w14:paraId="03C3A4A6" w14:textId="1331AC5C" w:rsidR="00BD64C4" w:rsidRPr="00180D7D" w:rsidRDefault="00665C61" w:rsidP="00BD64C4">
      <w:pPr>
        <w:pStyle w:val="Overskrift3"/>
      </w:pPr>
      <w:r>
        <w:lastRenderedPageBreak/>
        <w:t xml:space="preserve">Checklist - </w:t>
      </w:r>
      <w:r w:rsidR="00F53E7E">
        <w:t>Comprehension</w:t>
      </w:r>
    </w:p>
    <w:tbl>
      <w:tblPr>
        <w:tblW w:w="15134" w:type="dxa"/>
        <w:tblInd w:w="-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1E0" w:firstRow="1" w:lastRow="1" w:firstColumn="1" w:lastColumn="1" w:noHBand="0" w:noVBand="0"/>
      </w:tblPr>
      <w:tblGrid>
        <w:gridCol w:w="6696"/>
        <w:gridCol w:w="5178"/>
        <w:gridCol w:w="3260"/>
      </w:tblGrid>
      <w:tr w:rsidR="005758E6" w:rsidRPr="00180D7D" w14:paraId="5004BCCF" w14:textId="77777777" w:rsidTr="00E34FA3">
        <w:tc>
          <w:tcPr>
            <w:tcW w:w="6696" w:type="dxa"/>
            <w:shd w:val="clear" w:color="auto" w:fill="EAF1DD" w:themeFill="accent3" w:themeFillTint="33"/>
          </w:tcPr>
          <w:p w14:paraId="03901FC4" w14:textId="77777777" w:rsidR="00BD64C4" w:rsidRPr="00180D7D" w:rsidRDefault="00BD64C4" w:rsidP="003C1768">
            <w:pPr>
              <w:pStyle w:val="Overskrift6"/>
              <w:numPr>
                <w:ilvl w:val="4"/>
                <w:numId w:val="1"/>
              </w:numPr>
              <w:rPr>
                <w:rFonts w:asciiTheme="minorHAnsi" w:hAnsiTheme="minorHAnsi" w:cstheme="minorHAnsi"/>
              </w:rPr>
            </w:pPr>
            <w:r w:rsidRPr="00180D7D">
              <w:rPr>
                <w:rFonts w:asciiTheme="minorHAnsi" w:hAnsiTheme="minorHAnsi" w:cstheme="minorHAnsi"/>
              </w:rPr>
              <w:t>Question</w:t>
            </w:r>
          </w:p>
        </w:tc>
        <w:tc>
          <w:tcPr>
            <w:tcW w:w="5178" w:type="dxa"/>
            <w:shd w:val="clear" w:color="auto" w:fill="EAF1DD" w:themeFill="accent3" w:themeFillTint="33"/>
          </w:tcPr>
          <w:p w14:paraId="4B1F632A" w14:textId="6087E5A4" w:rsidR="00BD64C4" w:rsidRPr="00180D7D" w:rsidRDefault="00E34FA3" w:rsidP="003C1768">
            <w:pPr>
              <w:pStyle w:val="Overskrift6"/>
              <w:numPr>
                <w:ilvl w:val="4"/>
                <w:numId w:val="1"/>
              </w:numPr>
              <w:rPr>
                <w:rFonts w:asciiTheme="minorHAnsi" w:hAnsiTheme="minorHAnsi" w:cstheme="minorHAnsi"/>
              </w:rPr>
            </w:pPr>
            <w:r>
              <w:rPr>
                <w:rFonts w:asciiTheme="minorHAnsi" w:hAnsiTheme="minorHAnsi" w:cstheme="minorHAnsi"/>
              </w:rPr>
              <w:t>Specific situations or design that increases possibility of errors</w:t>
            </w:r>
          </w:p>
        </w:tc>
        <w:tc>
          <w:tcPr>
            <w:tcW w:w="3260" w:type="dxa"/>
            <w:tcBorders>
              <w:bottom w:val="single" w:sz="4" w:space="0" w:color="auto"/>
            </w:tcBorders>
            <w:shd w:val="clear" w:color="auto" w:fill="EAF1DD" w:themeFill="accent3" w:themeFillTint="33"/>
          </w:tcPr>
          <w:p w14:paraId="0E2C2E9C" w14:textId="66FA35FB" w:rsidR="00BD64C4" w:rsidRPr="00180D7D" w:rsidRDefault="00E34FA3" w:rsidP="006F3644">
            <w:pPr>
              <w:pStyle w:val="Overskrift6"/>
              <w:numPr>
                <w:ilvl w:val="0"/>
                <w:numId w:val="0"/>
              </w:numPr>
              <w:rPr>
                <w:rFonts w:asciiTheme="minorHAnsi" w:hAnsiTheme="minorHAnsi" w:cstheme="minorHAnsi"/>
              </w:rPr>
            </w:pPr>
            <w:r w:rsidRPr="00180D7D">
              <w:rPr>
                <w:rFonts w:asciiTheme="minorHAnsi" w:hAnsiTheme="minorHAnsi" w:cstheme="minorHAnsi"/>
              </w:rPr>
              <w:t>Consider these factors</w:t>
            </w:r>
            <w:r>
              <w:rPr>
                <w:rFonts w:asciiTheme="minorHAnsi" w:hAnsiTheme="minorHAnsi" w:cstheme="minorHAnsi"/>
              </w:rPr>
              <w:t xml:space="preserve"> as background of Error traps</w:t>
            </w:r>
          </w:p>
        </w:tc>
      </w:tr>
      <w:tr w:rsidR="002112AA" w:rsidRPr="00180D7D" w14:paraId="2AF87CD7" w14:textId="77777777" w:rsidTr="00636B8A">
        <w:tc>
          <w:tcPr>
            <w:tcW w:w="6696" w:type="dxa"/>
          </w:tcPr>
          <w:p w14:paraId="60CC3C7F" w14:textId="77777777" w:rsidR="00BD64C4" w:rsidRPr="00180D7D" w:rsidRDefault="00BD64C4" w:rsidP="00904E1A">
            <w:pPr>
              <w:pStyle w:val="Liste-forts"/>
              <w:numPr>
                <w:ilvl w:val="0"/>
                <w:numId w:val="137"/>
              </w:numPr>
              <w:spacing w:before="120"/>
              <w:rPr>
                <w:rFonts w:asciiTheme="minorHAnsi" w:hAnsiTheme="minorHAnsi" w:cstheme="minorHAnsi"/>
              </w:rPr>
            </w:pPr>
            <w:r w:rsidRPr="00180D7D">
              <w:rPr>
                <w:rFonts w:asciiTheme="minorHAnsi" w:hAnsiTheme="minorHAnsi" w:cstheme="minorHAnsi"/>
              </w:rPr>
              <w:t>Can the information be misinterpreted?</w:t>
            </w:r>
          </w:p>
        </w:tc>
        <w:tc>
          <w:tcPr>
            <w:tcW w:w="5178" w:type="dxa"/>
          </w:tcPr>
          <w:p w14:paraId="1639B22D" w14:textId="77777777" w:rsidR="00BD64C4" w:rsidRPr="00180D7D" w:rsidRDefault="00BD64C4">
            <w:pPr>
              <w:pStyle w:val="NormalTable0"/>
              <w:spacing w:after="60"/>
              <w:rPr>
                <w:rFonts w:cstheme="minorHAnsi"/>
                <w:i/>
                <w:sz w:val="20"/>
                <w:lang w:val="en-GB"/>
              </w:rPr>
            </w:pPr>
          </w:p>
          <w:p w14:paraId="3E751A40" w14:textId="77777777" w:rsidR="00BD64C4" w:rsidRPr="00180D7D" w:rsidRDefault="00BD64C4">
            <w:pPr>
              <w:pStyle w:val="NormalTable0"/>
              <w:spacing w:after="60"/>
              <w:rPr>
                <w:rFonts w:cstheme="minorHAnsi"/>
                <w:i/>
                <w:sz w:val="20"/>
                <w:lang w:val="en-GB"/>
              </w:rPr>
            </w:pPr>
          </w:p>
        </w:tc>
        <w:tc>
          <w:tcPr>
            <w:tcW w:w="3260" w:type="dxa"/>
            <w:tcBorders>
              <w:bottom w:val="nil"/>
            </w:tcBorders>
          </w:tcPr>
          <w:p w14:paraId="2D7CE20B" w14:textId="77777777" w:rsidR="00BD64C4" w:rsidRPr="00180D7D" w:rsidRDefault="00BD64C4" w:rsidP="00904E1A">
            <w:pPr>
              <w:pStyle w:val="NormalTable0"/>
              <w:numPr>
                <w:ilvl w:val="1"/>
                <w:numId w:val="137"/>
              </w:numPr>
              <w:tabs>
                <w:tab w:val="left" w:pos="742"/>
              </w:tabs>
              <w:spacing w:after="60"/>
              <w:ind w:left="742" w:hanging="425"/>
              <w:rPr>
                <w:rFonts w:cstheme="minorHAnsi"/>
                <w:lang w:val="en-GB"/>
              </w:rPr>
            </w:pPr>
            <w:r w:rsidRPr="00180D7D">
              <w:rPr>
                <w:rFonts w:cstheme="minorHAnsi"/>
                <w:lang w:val="en-GB"/>
              </w:rPr>
              <w:t>Competence and training</w:t>
            </w:r>
          </w:p>
        </w:tc>
      </w:tr>
      <w:tr w:rsidR="002112AA" w:rsidRPr="00180D7D" w14:paraId="3590B663" w14:textId="77777777" w:rsidTr="00636B8A">
        <w:tc>
          <w:tcPr>
            <w:tcW w:w="6696" w:type="dxa"/>
          </w:tcPr>
          <w:p w14:paraId="19DA0A77" w14:textId="77777777" w:rsidR="00BD64C4" w:rsidRPr="00180D7D" w:rsidRDefault="00BD64C4" w:rsidP="00904E1A">
            <w:pPr>
              <w:pStyle w:val="Liste-forts"/>
              <w:numPr>
                <w:ilvl w:val="0"/>
                <w:numId w:val="137"/>
              </w:numPr>
              <w:spacing w:before="120"/>
              <w:rPr>
                <w:rFonts w:asciiTheme="minorHAnsi" w:hAnsiTheme="minorHAnsi" w:cstheme="minorHAnsi"/>
              </w:rPr>
            </w:pPr>
            <w:r w:rsidRPr="00180D7D">
              <w:rPr>
                <w:rFonts w:asciiTheme="minorHAnsi" w:hAnsiTheme="minorHAnsi" w:cstheme="minorHAnsi"/>
              </w:rPr>
              <w:t>Does the order in which information is received have any effect on the interpretation?</w:t>
            </w:r>
          </w:p>
        </w:tc>
        <w:tc>
          <w:tcPr>
            <w:tcW w:w="5178" w:type="dxa"/>
          </w:tcPr>
          <w:p w14:paraId="6BC96C9B" w14:textId="77777777" w:rsidR="00BD64C4" w:rsidRPr="00180D7D" w:rsidRDefault="00BD64C4">
            <w:pPr>
              <w:pStyle w:val="NormalTable0"/>
              <w:spacing w:after="60"/>
              <w:rPr>
                <w:rFonts w:cstheme="minorHAnsi"/>
                <w:lang w:val="en-GB"/>
              </w:rPr>
            </w:pPr>
          </w:p>
        </w:tc>
        <w:tc>
          <w:tcPr>
            <w:tcW w:w="3260" w:type="dxa"/>
            <w:tcBorders>
              <w:top w:val="nil"/>
              <w:bottom w:val="nil"/>
            </w:tcBorders>
          </w:tcPr>
          <w:p w14:paraId="29586355" w14:textId="77777777" w:rsidR="00BD64C4" w:rsidRPr="00180D7D" w:rsidRDefault="00BD64C4" w:rsidP="00904E1A">
            <w:pPr>
              <w:pStyle w:val="NormalTable0"/>
              <w:numPr>
                <w:ilvl w:val="1"/>
                <w:numId w:val="137"/>
              </w:numPr>
              <w:tabs>
                <w:tab w:val="left" w:pos="742"/>
              </w:tabs>
              <w:spacing w:after="60"/>
              <w:ind w:left="742" w:hanging="425"/>
              <w:rPr>
                <w:rFonts w:cstheme="minorHAnsi"/>
                <w:lang w:val="en-GB"/>
              </w:rPr>
            </w:pPr>
            <w:r w:rsidRPr="00180D7D">
              <w:rPr>
                <w:rFonts w:cstheme="minorHAnsi"/>
                <w:lang w:val="en-GB"/>
              </w:rPr>
              <w:t>Procedures</w:t>
            </w:r>
          </w:p>
          <w:p w14:paraId="3EE77272" w14:textId="1EA1C5DA" w:rsidR="00BD64C4" w:rsidRPr="00180D7D" w:rsidRDefault="00F56A90" w:rsidP="00904E1A">
            <w:pPr>
              <w:pStyle w:val="NormalTable0"/>
              <w:numPr>
                <w:ilvl w:val="1"/>
                <w:numId w:val="137"/>
              </w:numPr>
              <w:tabs>
                <w:tab w:val="left" w:pos="742"/>
              </w:tabs>
              <w:spacing w:after="60"/>
              <w:ind w:left="742" w:hanging="425"/>
              <w:rPr>
                <w:rFonts w:cstheme="minorHAnsi"/>
                <w:lang w:val="en-GB"/>
              </w:rPr>
            </w:pPr>
            <w:r>
              <w:rPr>
                <w:rFonts w:cstheme="minorHAnsi"/>
                <w:lang w:val="en-GB"/>
              </w:rPr>
              <w:t>Human-Machine</w:t>
            </w:r>
            <w:r w:rsidR="00BD64C4" w:rsidRPr="00180D7D">
              <w:rPr>
                <w:rFonts w:cstheme="minorHAnsi"/>
                <w:lang w:val="en-GB"/>
              </w:rPr>
              <w:t xml:space="preserve"> interface</w:t>
            </w:r>
          </w:p>
          <w:p w14:paraId="501E4C97" w14:textId="49C16BDE" w:rsidR="00BD64C4" w:rsidRPr="00180D7D" w:rsidRDefault="00477E78" w:rsidP="00904E1A">
            <w:pPr>
              <w:pStyle w:val="NormalTable0"/>
              <w:numPr>
                <w:ilvl w:val="1"/>
                <w:numId w:val="137"/>
              </w:numPr>
              <w:tabs>
                <w:tab w:val="left" w:pos="742"/>
              </w:tabs>
              <w:spacing w:after="60"/>
              <w:ind w:left="742" w:hanging="425"/>
              <w:rPr>
                <w:rFonts w:cstheme="minorHAnsi"/>
                <w:lang w:val="en-GB"/>
              </w:rPr>
            </w:pPr>
            <w:r w:rsidRPr="00180D7D">
              <w:rPr>
                <w:rFonts w:cstheme="minorHAnsi"/>
                <w:lang w:val="en-GB"/>
              </w:rPr>
              <w:t>Teamwork</w:t>
            </w:r>
          </w:p>
          <w:p w14:paraId="356D1A24" w14:textId="77777777" w:rsidR="00BD64C4" w:rsidRPr="00180D7D" w:rsidRDefault="00BD64C4">
            <w:pPr>
              <w:pStyle w:val="NormalTable0"/>
              <w:tabs>
                <w:tab w:val="left" w:pos="742"/>
              </w:tabs>
              <w:spacing w:after="60"/>
              <w:ind w:left="742" w:hanging="425"/>
              <w:rPr>
                <w:rFonts w:cstheme="minorHAnsi"/>
                <w:lang w:val="en-GB"/>
              </w:rPr>
            </w:pPr>
          </w:p>
        </w:tc>
      </w:tr>
      <w:tr w:rsidR="002112AA" w:rsidRPr="00180D7D" w14:paraId="655F8511" w14:textId="77777777" w:rsidTr="00636B8A">
        <w:tc>
          <w:tcPr>
            <w:tcW w:w="6696" w:type="dxa"/>
          </w:tcPr>
          <w:p w14:paraId="0BB1CF9B" w14:textId="77777777" w:rsidR="00BD64C4" w:rsidRPr="00180D7D" w:rsidRDefault="00BD64C4" w:rsidP="00904E1A">
            <w:pPr>
              <w:pStyle w:val="Liste-forts"/>
              <w:numPr>
                <w:ilvl w:val="0"/>
                <w:numId w:val="137"/>
              </w:numPr>
              <w:spacing w:before="120"/>
              <w:rPr>
                <w:rFonts w:asciiTheme="minorHAnsi" w:hAnsiTheme="minorHAnsi" w:cstheme="minorHAnsi"/>
              </w:rPr>
            </w:pPr>
            <w:r w:rsidRPr="00180D7D">
              <w:rPr>
                <w:rFonts w:asciiTheme="minorHAnsi" w:hAnsiTheme="minorHAnsi" w:cstheme="minorHAnsi"/>
              </w:rPr>
              <w:t>Are necessary informational elements presented required for a correct interpretation?</w:t>
            </w:r>
          </w:p>
        </w:tc>
        <w:tc>
          <w:tcPr>
            <w:tcW w:w="5178" w:type="dxa"/>
          </w:tcPr>
          <w:p w14:paraId="3F762668" w14:textId="77777777" w:rsidR="00BD64C4" w:rsidRPr="00180D7D" w:rsidRDefault="00BD64C4">
            <w:pPr>
              <w:pStyle w:val="NormalTable0"/>
              <w:spacing w:after="60"/>
              <w:rPr>
                <w:rFonts w:cstheme="minorHAnsi"/>
                <w:lang w:val="en-GB"/>
              </w:rPr>
            </w:pPr>
          </w:p>
          <w:p w14:paraId="32AC26FE" w14:textId="77777777" w:rsidR="00BD64C4" w:rsidRPr="00180D7D" w:rsidRDefault="00BD64C4">
            <w:pPr>
              <w:pStyle w:val="NormalTable0"/>
              <w:spacing w:after="60"/>
              <w:rPr>
                <w:rFonts w:cstheme="minorHAnsi"/>
                <w:lang w:val="en-GB"/>
              </w:rPr>
            </w:pPr>
          </w:p>
        </w:tc>
        <w:tc>
          <w:tcPr>
            <w:tcW w:w="3260" w:type="dxa"/>
            <w:tcBorders>
              <w:top w:val="nil"/>
              <w:bottom w:val="nil"/>
            </w:tcBorders>
          </w:tcPr>
          <w:p w14:paraId="1160B57E" w14:textId="77777777" w:rsidR="00BD64C4" w:rsidRPr="00180D7D" w:rsidRDefault="00BD64C4" w:rsidP="00904E1A">
            <w:pPr>
              <w:pStyle w:val="NormalTable0"/>
              <w:numPr>
                <w:ilvl w:val="1"/>
                <w:numId w:val="137"/>
              </w:numPr>
              <w:tabs>
                <w:tab w:val="left" w:pos="742"/>
              </w:tabs>
              <w:spacing w:after="60"/>
              <w:ind w:left="742" w:hanging="425"/>
              <w:rPr>
                <w:rFonts w:cstheme="minorHAnsi"/>
                <w:lang w:val="en-GB"/>
              </w:rPr>
            </w:pPr>
            <w:r w:rsidRPr="00180D7D">
              <w:rPr>
                <w:rFonts w:cstheme="minorHAnsi"/>
                <w:lang w:val="en-GB"/>
              </w:rPr>
              <w:t>Number of goals</w:t>
            </w:r>
          </w:p>
          <w:p w14:paraId="461F66BC" w14:textId="77777777" w:rsidR="00BD64C4" w:rsidRPr="00180D7D" w:rsidRDefault="00BD64C4" w:rsidP="00904E1A">
            <w:pPr>
              <w:pStyle w:val="NormalTable0"/>
              <w:numPr>
                <w:ilvl w:val="1"/>
                <w:numId w:val="137"/>
              </w:numPr>
              <w:tabs>
                <w:tab w:val="left" w:pos="742"/>
              </w:tabs>
              <w:spacing w:after="60"/>
              <w:ind w:left="742" w:hanging="425"/>
              <w:rPr>
                <w:rFonts w:cstheme="minorHAnsi"/>
                <w:lang w:val="en-GB"/>
              </w:rPr>
            </w:pPr>
            <w:r w:rsidRPr="00180D7D">
              <w:rPr>
                <w:rFonts w:cstheme="minorHAnsi"/>
                <w:lang w:val="en-GB"/>
              </w:rPr>
              <w:t>Time of day</w:t>
            </w:r>
          </w:p>
          <w:p w14:paraId="3DB50A78" w14:textId="77777777" w:rsidR="00BD64C4" w:rsidRPr="00180D7D" w:rsidRDefault="00BD64C4" w:rsidP="00904E1A">
            <w:pPr>
              <w:pStyle w:val="NormalTable0"/>
              <w:numPr>
                <w:ilvl w:val="1"/>
                <w:numId w:val="137"/>
              </w:numPr>
              <w:tabs>
                <w:tab w:val="left" w:pos="742"/>
              </w:tabs>
              <w:spacing w:after="60"/>
              <w:ind w:left="742" w:hanging="425"/>
              <w:rPr>
                <w:rFonts w:cstheme="minorHAnsi"/>
                <w:lang w:val="en-GB"/>
              </w:rPr>
            </w:pPr>
            <w:r w:rsidRPr="00180D7D">
              <w:rPr>
                <w:rFonts w:cstheme="minorHAnsi"/>
                <w:lang w:val="en-GB"/>
              </w:rPr>
              <w:t>Time available</w:t>
            </w:r>
          </w:p>
        </w:tc>
      </w:tr>
      <w:tr w:rsidR="002112AA" w:rsidRPr="00180D7D" w14:paraId="27989BBE" w14:textId="77777777" w:rsidTr="00636B8A">
        <w:tc>
          <w:tcPr>
            <w:tcW w:w="6696" w:type="dxa"/>
          </w:tcPr>
          <w:p w14:paraId="1C80D776" w14:textId="77777777" w:rsidR="00BD64C4" w:rsidRPr="00180D7D" w:rsidRDefault="00BD64C4" w:rsidP="00904E1A">
            <w:pPr>
              <w:pStyle w:val="Liste-forts"/>
              <w:numPr>
                <w:ilvl w:val="0"/>
                <w:numId w:val="137"/>
              </w:numPr>
              <w:spacing w:before="120"/>
              <w:rPr>
                <w:rFonts w:asciiTheme="minorHAnsi" w:hAnsiTheme="minorHAnsi" w:cstheme="minorHAnsi"/>
              </w:rPr>
            </w:pPr>
            <w:r w:rsidRPr="00180D7D">
              <w:rPr>
                <w:rFonts w:asciiTheme="minorHAnsi" w:hAnsiTheme="minorHAnsi" w:cstheme="minorHAnsi"/>
              </w:rPr>
              <w:t>If two sources contradict one another, which is considered to be most trustworthy?</w:t>
            </w:r>
          </w:p>
        </w:tc>
        <w:tc>
          <w:tcPr>
            <w:tcW w:w="5178" w:type="dxa"/>
          </w:tcPr>
          <w:p w14:paraId="15D68E21" w14:textId="77777777" w:rsidR="00BD64C4" w:rsidRPr="00180D7D" w:rsidRDefault="00BD64C4">
            <w:pPr>
              <w:pStyle w:val="NormalTable0"/>
              <w:spacing w:after="60"/>
              <w:rPr>
                <w:rFonts w:cstheme="minorHAnsi"/>
                <w:lang w:val="en-GB"/>
              </w:rPr>
            </w:pPr>
          </w:p>
          <w:p w14:paraId="63174DAB" w14:textId="77777777" w:rsidR="00BD64C4" w:rsidRPr="00180D7D" w:rsidRDefault="00BD64C4">
            <w:pPr>
              <w:pStyle w:val="NormalTable0"/>
              <w:spacing w:after="60"/>
              <w:rPr>
                <w:rFonts w:cstheme="minorHAnsi"/>
                <w:lang w:val="en-GB"/>
              </w:rPr>
            </w:pPr>
          </w:p>
        </w:tc>
        <w:tc>
          <w:tcPr>
            <w:tcW w:w="3260" w:type="dxa"/>
            <w:tcBorders>
              <w:top w:val="nil"/>
              <w:bottom w:val="nil"/>
            </w:tcBorders>
          </w:tcPr>
          <w:p w14:paraId="100B967B" w14:textId="77777777" w:rsidR="00BD64C4" w:rsidRPr="00180D7D" w:rsidRDefault="00BD64C4" w:rsidP="00904E1A">
            <w:pPr>
              <w:pStyle w:val="NormalTable0"/>
              <w:numPr>
                <w:ilvl w:val="1"/>
                <w:numId w:val="137"/>
              </w:numPr>
              <w:tabs>
                <w:tab w:val="left" w:pos="742"/>
              </w:tabs>
              <w:spacing w:after="60"/>
              <w:ind w:left="742" w:hanging="425"/>
              <w:rPr>
                <w:rFonts w:cstheme="minorHAnsi"/>
                <w:lang w:val="en-GB"/>
              </w:rPr>
            </w:pPr>
            <w:r w:rsidRPr="00180D7D">
              <w:rPr>
                <w:rFonts w:cstheme="minorHAnsi"/>
                <w:lang w:val="en-GB"/>
              </w:rPr>
              <w:t>Work environment</w:t>
            </w:r>
          </w:p>
        </w:tc>
      </w:tr>
      <w:tr w:rsidR="002112AA" w:rsidRPr="00180D7D" w14:paraId="3095CB5B" w14:textId="77777777" w:rsidTr="00636B8A">
        <w:tc>
          <w:tcPr>
            <w:tcW w:w="6696" w:type="dxa"/>
          </w:tcPr>
          <w:p w14:paraId="249B7E33" w14:textId="77777777" w:rsidR="00BD64C4" w:rsidRPr="00180D7D" w:rsidRDefault="00BD64C4" w:rsidP="00904E1A">
            <w:pPr>
              <w:pStyle w:val="Liste-forts"/>
              <w:numPr>
                <w:ilvl w:val="0"/>
                <w:numId w:val="137"/>
              </w:numPr>
              <w:spacing w:before="120"/>
              <w:rPr>
                <w:rFonts w:asciiTheme="minorHAnsi" w:hAnsiTheme="minorHAnsi" w:cstheme="minorHAnsi"/>
              </w:rPr>
            </w:pPr>
            <w:r w:rsidRPr="00180D7D">
              <w:rPr>
                <w:rFonts w:asciiTheme="minorHAnsi" w:hAnsiTheme="minorHAnsi" w:cstheme="minorHAnsi"/>
              </w:rPr>
              <w:t>How is the reliability of the information assessed?</w:t>
            </w:r>
          </w:p>
        </w:tc>
        <w:tc>
          <w:tcPr>
            <w:tcW w:w="5178" w:type="dxa"/>
          </w:tcPr>
          <w:p w14:paraId="7C452A83" w14:textId="77777777" w:rsidR="00BD64C4" w:rsidRPr="00180D7D" w:rsidRDefault="00BD64C4">
            <w:pPr>
              <w:pStyle w:val="NormalTable0"/>
              <w:spacing w:after="60"/>
              <w:rPr>
                <w:rFonts w:cstheme="minorHAnsi"/>
                <w:lang w:val="en-GB"/>
              </w:rPr>
            </w:pPr>
          </w:p>
          <w:p w14:paraId="047CE871" w14:textId="77777777" w:rsidR="00BD64C4" w:rsidRPr="00180D7D" w:rsidRDefault="00BD64C4">
            <w:pPr>
              <w:pStyle w:val="NormalTable0"/>
              <w:spacing w:after="60"/>
              <w:rPr>
                <w:rFonts w:cstheme="minorHAnsi"/>
                <w:lang w:val="en-GB"/>
              </w:rPr>
            </w:pPr>
          </w:p>
        </w:tc>
        <w:tc>
          <w:tcPr>
            <w:tcW w:w="3260" w:type="dxa"/>
            <w:tcBorders>
              <w:top w:val="nil"/>
              <w:bottom w:val="nil"/>
            </w:tcBorders>
          </w:tcPr>
          <w:p w14:paraId="46EDEC79" w14:textId="77777777" w:rsidR="00BD64C4" w:rsidRPr="00180D7D" w:rsidRDefault="00BD64C4" w:rsidP="00904E1A">
            <w:pPr>
              <w:pStyle w:val="NormalTable0"/>
              <w:numPr>
                <w:ilvl w:val="1"/>
                <w:numId w:val="137"/>
              </w:numPr>
              <w:tabs>
                <w:tab w:val="left" w:pos="742"/>
              </w:tabs>
              <w:spacing w:after="60"/>
              <w:ind w:left="742" w:hanging="425"/>
              <w:rPr>
                <w:rFonts w:cstheme="minorHAnsi"/>
                <w:lang w:val="en-GB"/>
              </w:rPr>
            </w:pPr>
            <w:r w:rsidRPr="00180D7D">
              <w:rPr>
                <w:rFonts w:cstheme="minorHAnsi"/>
                <w:lang w:val="en-GB"/>
              </w:rPr>
              <w:t>Emergency response</w:t>
            </w:r>
          </w:p>
        </w:tc>
      </w:tr>
      <w:tr w:rsidR="002112AA" w:rsidRPr="00180D7D" w14:paraId="53DB2372" w14:textId="77777777" w:rsidTr="00636B8A">
        <w:tc>
          <w:tcPr>
            <w:tcW w:w="6696" w:type="dxa"/>
          </w:tcPr>
          <w:p w14:paraId="7DA71D06" w14:textId="77777777" w:rsidR="00BD64C4" w:rsidRPr="00180D7D" w:rsidRDefault="00BD64C4" w:rsidP="00904E1A">
            <w:pPr>
              <w:pStyle w:val="Liste-forts"/>
              <w:numPr>
                <w:ilvl w:val="0"/>
                <w:numId w:val="137"/>
              </w:numPr>
              <w:spacing w:before="120"/>
              <w:rPr>
                <w:rFonts w:asciiTheme="minorHAnsi" w:hAnsiTheme="minorHAnsi" w:cstheme="minorHAnsi"/>
              </w:rPr>
            </w:pPr>
            <w:r w:rsidRPr="00180D7D">
              <w:rPr>
                <w:rFonts w:asciiTheme="minorHAnsi" w:hAnsiTheme="minorHAnsi" w:cstheme="minorHAnsi"/>
              </w:rPr>
              <w:t>Are there other factors that influence interpretation?</w:t>
            </w:r>
          </w:p>
        </w:tc>
        <w:tc>
          <w:tcPr>
            <w:tcW w:w="5178" w:type="dxa"/>
          </w:tcPr>
          <w:p w14:paraId="0F116D83" w14:textId="77777777" w:rsidR="00BD64C4" w:rsidRPr="00180D7D" w:rsidRDefault="00BD64C4">
            <w:pPr>
              <w:pStyle w:val="NormalTable0"/>
              <w:spacing w:after="60"/>
              <w:rPr>
                <w:rFonts w:cstheme="minorHAnsi"/>
                <w:lang w:val="en-GB"/>
              </w:rPr>
            </w:pPr>
          </w:p>
          <w:p w14:paraId="2AA2F782" w14:textId="77777777" w:rsidR="00BD64C4" w:rsidRPr="00180D7D" w:rsidRDefault="00BD64C4">
            <w:pPr>
              <w:pStyle w:val="NormalTable0"/>
              <w:spacing w:after="60"/>
              <w:rPr>
                <w:rFonts w:cstheme="minorHAnsi"/>
                <w:lang w:val="en-GB"/>
              </w:rPr>
            </w:pPr>
          </w:p>
        </w:tc>
        <w:tc>
          <w:tcPr>
            <w:tcW w:w="3260" w:type="dxa"/>
            <w:tcBorders>
              <w:top w:val="nil"/>
            </w:tcBorders>
          </w:tcPr>
          <w:p w14:paraId="2B231DDC" w14:textId="77777777" w:rsidR="00BD64C4" w:rsidRDefault="00BD64C4" w:rsidP="00904E1A">
            <w:pPr>
              <w:pStyle w:val="NormalTable0"/>
              <w:numPr>
                <w:ilvl w:val="1"/>
                <w:numId w:val="137"/>
              </w:numPr>
              <w:tabs>
                <w:tab w:val="left" w:pos="742"/>
              </w:tabs>
              <w:spacing w:after="60"/>
              <w:ind w:left="742" w:hanging="425"/>
              <w:rPr>
                <w:rFonts w:cstheme="minorHAnsi"/>
                <w:lang w:val="en-GB"/>
              </w:rPr>
            </w:pPr>
            <w:r w:rsidRPr="00180D7D">
              <w:rPr>
                <w:rFonts w:cstheme="minorHAnsi"/>
                <w:lang w:val="en-GB"/>
              </w:rPr>
              <w:t>Interventions</w:t>
            </w:r>
          </w:p>
          <w:p w14:paraId="48FE038D" w14:textId="2E5497D5" w:rsidR="00564F89" w:rsidRPr="00180D7D" w:rsidRDefault="00564F89" w:rsidP="00904E1A">
            <w:pPr>
              <w:pStyle w:val="NormalTable0"/>
              <w:numPr>
                <w:ilvl w:val="1"/>
                <w:numId w:val="137"/>
              </w:numPr>
              <w:tabs>
                <w:tab w:val="left" w:pos="742"/>
              </w:tabs>
              <w:spacing w:after="60"/>
              <w:ind w:left="742" w:hanging="425"/>
              <w:rPr>
                <w:rFonts w:cstheme="minorHAnsi"/>
                <w:lang w:val="en-GB"/>
              </w:rPr>
            </w:pPr>
            <w:r>
              <w:rPr>
                <w:rFonts w:cstheme="minorHAnsi"/>
                <w:lang w:val="en-GB"/>
              </w:rPr>
              <w:t>Fatigue</w:t>
            </w:r>
          </w:p>
        </w:tc>
      </w:tr>
    </w:tbl>
    <w:p w14:paraId="18EBA37C" w14:textId="77777777" w:rsidR="00BD64C4" w:rsidRPr="00180D7D" w:rsidRDefault="00BD64C4" w:rsidP="00BD64C4"/>
    <w:p w14:paraId="22EB8213" w14:textId="77777777" w:rsidR="00BD64C4" w:rsidRPr="00180D7D" w:rsidRDefault="00BD64C4" w:rsidP="00BD64C4"/>
    <w:p w14:paraId="3FE9C4F4" w14:textId="77777777" w:rsidR="00BD64C4" w:rsidRPr="00180D7D" w:rsidRDefault="00BD64C4" w:rsidP="00BD64C4"/>
    <w:p w14:paraId="0635AB5F" w14:textId="77777777" w:rsidR="00BD64C4" w:rsidRPr="00180D7D" w:rsidRDefault="00BD64C4" w:rsidP="00BD64C4"/>
    <w:p w14:paraId="53FC101C" w14:textId="738D800A" w:rsidR="00BD64C4" w:rsidRPr="00180D7D" w:rsidRDefault="00665C61" w:rsidP="00BD64C4">
      <w:pPr>
        <w:pStyle w:val="Overskrift3"/>
      </w:pPr>
      <w:r>
        <w:lastRenderedPageBreak/>
        <w:t xml:space="preserve">Checklist - </w:t>
      </w:r>
      <w:r w:rsidR="00F53E7E">
        <w:t>Projection of future</w:t>
      </w:r>
    </w:p>
    <w:tbl>
      <w:tblPr>
        <w:tblW w:w="15134" w:type="dxa"/>
        <w:tblInd w:w="-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1E0" w:firstRow="1" w:lastRow="1" w:firstColumn="1" w:lastColumn="1" w:noHBand="0" w:noVBand="0"/>
      </w:tblPr>
      <w:tblGrid>
        <w:gridCol w:w="6696"/>
        <w:gridCol w:w="5178"/>
        <w:gridCol w:w="3260"/>
      </w:tblGrid>
      <w:tr w:rsidR="005758E6" w:rsidRPr="00180D7D" w14:paraId="14B0F4DD" w14:textId="77777777" w:rsidTr="00E34FA3">
        <w:tc>
          <w:tcPr>
            <w:tcW w:w="6696" w:type="dxa"/>
            <w:shd w:val="clear" w:color="auto" w:fill="EAF1DD" w:themeFill="accent3" w:themeFillTint="33"/>
          </w:tcPr>
          <w:p w14:paraId="0802EFA5" w14:textId="77777777" w:rsidR="00BD64C4" w:rsidRPr="00180D7D" w:rsidRDefault="00BD64C4" w:rsidP="003C1768">
            <w:pPr>
              <w:pStyle w:val="Overskrift6"/>
              <w:numPr>
                <w:ilvl w:val="4"/>
                <w:numId w:val="1"/>
              </w:numPr>
              <w:rPr>
                <w:rFonts w:asciiTheme="minorHAnsi" w:hAnsiTheme="minorHAnsi" w:cstheme="minorHAnsi"/>
              </w:rPr>
            </w:pPr>
            <w:r w:rsidRPr="00180D7D">
              <w:rPr>
                <w:rFonts w:asciiTheme="minorHAnsi" w:hAnsiTheme="minorHAnsi" w:cstheme="minorHAnsi"/>
              </w:rPr>
              <w:t>Question</w:t>
            </w:r>
          </w:p>
        </w:tc>
        <w:tc>
          <w:tcPr>
            <w:tcW w:w="5178" w:type="dxa"/>
            <w:shd w:val="clear" w:color="auto" w:fill="EAF1DD" w:themeFill="accent3" w:themeFillTint="33"/>
          </w:tcPr>
          <w:p w14:paraId="73B04EE0" w14:textId="20180B97" w:rsidR="00BD64C4" w:rsidRPr="00180D7D" w:rsidRDefault="00E34FA3" w:rsidP="003C1768">
            <w:pPr>
              <w:pStyle w:val="Overskrift6"/>
              <w:numPr>
                <w:ilvl w:val="4"/>
                <w:numId w:val="1"/>
              </w:numPr>
              <w:rPr>
                <w:rFonts w:asciiTheme="minorHAnsi" w:hAnsiTheme="minorHAnsi" w:cstheme="minorHAnsi"/>
              </w:rPr>
            </w:pPr>
            <w:r>
              <w:rPr>
                <w:rFonts w:asciiTheme="minorHAnsi" w:hAnsiTheme="minorHAnsi" w:cstheme="minorHAnsi"/>
              </w:rPr>
              <w:t>Specific situations or design that increases possibility of errors</w:t>
            </w:r>
          </w:p>
        </w:tc>
        <w:tc>
          <w:tcPr>
            <w:tcW w:w="3260" w:type="dxa"/>
            <w:tcBorders>
              <w:bottom w:val="single" w:sz="4" w:space="0" w:color="auto"/>
            </w:tcBorders>
            <w:shd w:val="clear" w:color="auto" w:fill="EAF1DD" w:themeFill="accent3" w:themeFillTint="33"/>
          </w:tcPr>
          <w:p w14:paraId="4DCEE195" w14:textId="33A65D32" w:rsidR="00BD64C4" w:rsidRPr="00180D7D" w:rsidRDefault="006F3644" w:rsidP="006F3644">
            <w:pPr>
              <w:pStyle w:val="Overskrift6"/>
              <w:numPr>
                <w:ilvl w:val="0"/>
                <w:numId w:val="0"/>
              </w:numPr>
              <w:rPr>
                <w:rFonts w:asciiTheme="minorHAnsi" w:hAnsiTheme="minorHAnsi" w:cstheme="minorHAnsi"/>
              </w:rPr>
            </w:pPr>
            <w:r w:rsidRPr="00180D7D">
              <w:rPr>
                <w:rFonts w:asciiTheme="minorHAnsi" w:hAnsiTheme="minorHAnsi" w:cstheme="minorHAnsi"/>
              </w:rPr>
              <w:t>Consider these factors</w:t>
            </w:r>
            <w:r>
              <w:rPr>
                <w:rFonts w:asciiTheme="minorHAnsi" w:hAnsiTheme="minorHAnsi" w:cstheme="minorHAnsi"/>
              </w:rPr>
              <w:t xml:space="preserve"> as possible Error traps</w:t>
            </w:r>
          </w:p>
        </w:tc>
      </w:tr>
      <w:tr w:rsidR="005018FE" w:rsidRPr="00180D7D" w14:paraId="02FA97EA" w14:textId="77777777" w:rsidTr="00743C3F">
        <w:trPr>
          <w:trHeight w:val="1172"/>
        </w:trPr>
        <w:tc>
          <w:tcPr>
            <w:tcW w:w="6696" w:type="dxa"/>
          </w:tcPr>
          <w:p w14:paraId="63AE6CB1" w14:textId="77777777" w:rsidR="005018FE" w:rsidRPr="00180D7D" w:rsidRDefault="005018FE" w:rsidP="00904E1A">
            <w:pPr>
              <w:pStyle w:val="NormalTable0"/>
              <w:numPr>
                <w:ilvl w:val="0"/>
                <w:numId w:val="137"/>
              </w:numPr>
              <w:spacing w:after="60"/>
              <w:rPr>
                <w:rFonts w:cstheme="minorHAnsi"/>
                <w:lang w:val="en-GB"/>
              </w:rPr>
            </w:pPr>
            <w:r w:rsidRPr="00180D7D">
              <w:rPr>
                <w:rFonts w:cstheme="minorHAnsi"/>
                <w:lang w:val="en-GB"/>
              </w:rPr>
              <w:t>What planning is required?</w:t>
            </w:r>
          </w:p>
        </w:tc>
        <w:tc>
          <w:tcPr>
            <w:tcW w:w="5178" w:type="dxa"/>
          </w:tcPr>
          <w:p w14:paraId="358CBB29" w14:textId="77777777" w:rsidR="005018FE" w:rsidRPr="00180D7D" w:rsidRDefault="005018FE">
            <w:pPr>
              <w:pStyle w:val="NormalTable0"/>
              <w:spacing w:after="60"/>
              <w:rPr>
                <w:rFonts w:cstheme="minorHAnsi"/>
                <w:lang w:val="en-GB"/>
              </w:rPr>
            </w:pPr>
          </w:p>
          <w:p w14:paraId="393CF7E0" w14:textId="77777777" w:rsidR="005018FE" w:rsidRPr="00180D7D" w:rsidRDefault="005018FE">
            <w:pPr>
              <w:pStyle w:val="NormalTable0"/>
              <w:spacing w:after="60"/>
              <w:rPr>
                <w:rFonts w:cstheme="minorHAnsi"/>
                <w:lang w:val="en-GB"/>
              </w:rPr>
            </w:pPr>
          </w:p>
        </w:tc>
        <w:tc>
          <w:tcPr>
            <w:tcW w:w="3260" w:type="dxa"/>
            <w:vMerge w:val="restart"/>
          </w:tcPr>
          <w:p w14:paraId="72FE1C52" w14:textId="77777777" w:rsidR="005018FE" w:rsidRPr="00180D7D" w:rsidRDefault="005018FE" w:rsidP="00904E1A">
            <w:pPr>
              <w:pStyle w:val="NormalTable0"/>
              <w:numPr>
                <w:ilvl w:val="0"/>
                <w:numId w:val="136"/>
              </w:numPr>
              <w:spacing w:after="60"/>
              <w:rPr>
                <w:rFonts w:cstheme="minorHAnsi"/>
                <w:lang w:val="en-GB"/>
              </w:rPr>
            </w:pPr>
            <w:r w:rsidRPr="00180D7D">
              <w:rPr>
                <w:rFonts w:cstheme="minorHAnsi"/>
                <w:lang w:val="en-GB"/>
              </w:rPr>
              <w:t>Competence and training</w:t>
            </w:r>
          </w:p>
          <w:p w14:paraId="19916EBA" w14:textId="77777777" w:rsidR="005018FE" w:rsidRPr="00180D7D" w:rsidRDefault="005018FE" w:rsidP="00904E1A">
            <w:pPr>
              <w:pStyle w:val="NormalTable0"/>
              <w:numPr>
                <w:ilvl w:val="0"/>
                <w:numId w:val="136"/>
              </w:numPr>
              <w:spacing w:after="60"/>
              <w:rPr>
                <w:rFonts w:cstheme="minorHAnsi"/>
                <w:lang w:val="en-GB"/>
              </w:rPr>
            </w:pPr>
            <w:r w:rsidRPr="00180D7D">
              <w:rPr>
                <w:rFonts w:cstheme="minorHAnsi"/>
                <w:lang w:val="en-GB"/>
              </w:rPr>
              <w:t>Procedures</w:t>
            </w:r>
          </w:p>
          <w:p w14:paraId="5C12E4C8" w14:textId="77777777" w:rsidR="005018FE" w:rsidRPr="00180D7D" w:rsidRDefault="005018FE" w:rsidP="00904E1A">
            <w:pPr>
              <w:pStyle w:val="NormalTable0"/>
              <w:numPr>
                <w:ilvl w:val="0"/>
                <w:numId w:val="136"/>
              </w:numPr>
              <w:spacing w:after="60"/>
              <w:rPr>
                <w:rFonts w:cstheme="minorHAnsi"/>
                <w:lang w:val="en-GB"/>
              </w:rPr>
            </w:pPr>
            <w:r>
              <w:rPr>
                <w:rFonts w:cstheme="minorHAnsi"/>
                <w:lang w:val="en-GB"/>
              </w:rPr>
              <w:t>Human-Machine</w:t>
            </w:r>
            <w:r w:rsidRPr="00180D7D">
              <w:rPr>
                <w:rFonts w:cstheme="minorHAnsi"/>
                <w:lang w:val="en-GB"/>
              </w:rPr>
              <w:t xml:space="preserve"> interface</w:t>
            </w:r>
          </w:p>
          <w:p w14:paraId="7B518F7D" w14:textId="5BDFAE10" w:rsidR="005018FE" w:rsidRPr="00180D7D" w:rsidRDefault="005018FE" w:rsidP="00904E1A">
            <w:pPr>
              <w:pStyle w:val="NormalTable0"/>
              <w:numPr>
                <w:ilvl w:val="0"/>
                <w:numId w:val="136"/>
              </w:numPr>
              <w:spacing w:after="60"/>
              <w:rPr>
                <w:rFonts w:cstheme="minorHAnsi"/>
                <w:lang w:val="en-GB"/>
              </w:rPr>
            </w:pPr>
            <w:r w:rsidRPr="00180D7D">
              <w:rPr>
                <w:rFonts w:cstheme="minorHAnsi"/>
                <w:lang w:val="en-GB"/>
              </w:rPr>
              <w:t>Teamwork</w:t>
            </w:r>
          </w:p>
        </w:tc>
      </w:tr>
      <w:tr w:rsidR="005018FE" w:rsidRPr="00180D7D" w14:paraId="03378DDF" w14:textId="77777777" w:rsidTr="00743C3F">
        <w:tc>
          <w:tcPr>
            <w:tcW w:w="6696" w:type="dxa"/>
          </w:tcPr>
          <w:p w14:paraId="62A295E4" w14:textId="77777777" w:rsidR="005018FE" w:rsidRPr="00180D7D" w:rsidRDefault="005018FE" w:rsidP="00904E1A">
            <w:pPr>
              <w:pStyle w:val="NormalTable0"/>
              <w:numPr>
                <w:ilvl w:val="0"/>
                <w:numId w:val="137"/>
              </w:numPr>
              <w:spacing w:after="60"/>
              <w:rPr>
                <w:rFonts w:cstheme="minorHAnsi"/>
                <w:lang w:val="en-GB"/>
              </w:rPr>
            </w:pPr>
            <w:r w:rsidRPr="00180D7D">
              <w:rPr>
                <w:rFonts w:cstheme="minorHAnsi"/>
                <w:lang w:val="en-GB"/>
              </w:rPr>
              <w:t>Which decisions must be taken?</w:t>
            </w:r>
          </w:p>
        </w:tc>
        <w:tc>
          <w:tcPr>
            <w:tcW w:w="5178" w:type="dxa"/>
          </w:tcPr>
          <w:p w14:paraId="125D3A47" w14:textId="77777777" w:rsidR="005018FE" w:rsidRPr="00180D7D" w:rsidRDefault="005018FE">
            <w:pPr>
              <w:pStyle w:val="NormalTable0"/>
              <w:spacing w:after="60"/>
              <w:rPr>
                <w:rFonts w:cstheme="minorHAnsi"/>
                <w:lang w:val="en-GB"/>
              </w:rPr>
            </w:pPr>
          </w:p>
          <w:p w14:paraId="1D91763C" w14:textId="77777777" w:rsidR="005018FE" w:rsidRPr="00180D7D" w:rsidRDefault="005018FE">
            <w:pPr>
              <w:pStyle w:val="NormalTable0"/>
              <w:spacing w:after="60"/>
              <w:rPr>
                <w:rFonts w:cstheme="minorHAnsi"/>
                <w:lang w:val="en-GB"/>
              </w:rPr>
            </w:pPr>
          </w:p>
          <w:p w14:paraId="7071975D" w14:textId="77777777" w:rsidR="005018FE" w:rsidRPr="00180D7D" w:rsidRDefault="005018FE">
            <w:pPr>
              <w:pStyle w:val="NormalTable0"/>
              <w:spacing w:after="60"/>
              <w:rPr>
                <w:rFonts w:cstheme="minorHAnsi"/>
                <w:lang w:val="en-GB"/>
              </w:rPr>
            </w:pPr>
          </w:p>
        </w:tc>
        <w:tc>
          <w:tcPr>
            <w:tcW w:w="3260" w:type="dxa"/>
            <w:vMerge/>
            <w:tcBorders>
              <w:bottom w:val="nil"/>
            </w:tcBorders>
          </w:tcPr>
          <w:p w14:paraId="3EB36507" w14:textId="1C8D43F6" w:rsidR="005018FE" w:rsidRPr="00180D7D" w:rsidRDefault="005018FE" w:rsidP="00904E1A">
            <w:pPr>
              <w:pStyle w:val="NormalTable0"/>
              <w:numPr>
                <w:ilvl w:val="0"/>
                <w:numId w:val="136"/>
              </w:numPr>
              <w:spacing w:after="60"/>
              <w:rPr>
                <w:rFonts w:cstheme="minorHAnsi"/>
                <w:lang w:val="en-GB"/>
              </w:rPr>
            </w:pPr>
          </w:p>
        </w:tc>
      </w:tr>
      <w:tr w:rsidR="005018FE" w:rsidRPr="00180D7D" w14:paraId="737ECFBC" w14:textId="77777777" w:rsidTr="00AA0695">
        <w:tc>
          <w:tcPr>
            <w:tcW w:w="6696" w:type="dxa"/>
          </w:tcPr>
          <w:p w14:paraId="054A4CB4" w14:textId="583DB70C" w:rsidR="005018FE" w:rsidRPr="00180D7D" w:rsidRDefault="005018FE" w:rsidP="00904E1A">
            <w:pPr>
              <w:pStyle w:val="NormalTable0"/>
              <w:numPr>
                <w:ilvl w:val="0"/>
                <w:numId w:val="137"/>
              </w:numPr>
              <w:spacing w:after="60"/>
              <w:rPr>
                <w:rFonts w:cstheme="minorHAnsi"/>
                <w:lang w:val="en-GB"/>
              </w:rPr>
            </w:pPr>
            <w:r>
              <w:rPr>
                <w:rFonts w:cstheme="minorHAnsi"/>
                <w:lang w:val="en-GB"/>
              </w:rPr>
              <w:t>Are</w:t>
            </w:r>
            <w:r w:rsidRPr="00180D7D">
              <w:rPr>
                <w:rFonts w:cstheme="minorHAnsi"/>
                <w:lang w:val="en-GB"/>
              </w:rPr>
              <w:t xml:space="preserve"> there any alternatives?</w:t>
            </w:r>
          </w:p>
        </w:tc>
        <w:tc>
          <w:tcPr>
            <w:tcW w:w="5178" w:type="dxa"/>
          </w:tcPr>
          <w:p w14:paraId="0E6D3AB6" w14:textId="77777777" w:rsidR="005018FE" w:rsidRPr="00180D7D" w:rsidRDefault="005018FE">
            <w:pPr>
              <w:pStyle w:val="NormalTable0"/>
              <w:spacing w:after="60"/>
              <w:rPr>
                <w:rFonts w:cstheme="minorHAnsi"/>
                <w:lang w:val="en-GB"/>
              </w:rPr>
            </w:pPr>
          </w:p>
          <w:p w14:paraId="0F720DC4" w14:textId="77777777" w:rsidR="005018FE" w:rsidRPr="00180D7D" w:rsidRDefault="005018FE">
            <w:pPr>
              <w:pStyle w:val="NormalTable0"/>
              <w:spacing w:after="60"/>
              <w:rPr>
                <w:rFonts w:cstheme="minorHAnsi"/>
                <w:lang w:val="en-GB"/>
              </w:rPr>
            </w:pPr>
          </w:p>
          <w:p w14:paraId="2586C628" w14:textId="77777777" w:rsidR="005018FE" w:rsidRPr="00180D7D" w:rsidRDefault="005018FE">
            <w:pPr>
              <w:pStyle w:val="NormalTable0"/>
              <w:spacing w:after="60"/>
              <w:rPr>
                <w:rFonts w:cstheme="minorHAnsi"/>
                <w:lang w:val="en-GB"/>
              </w:rPr>
            </w:pPr>
          </w:p>
        </w:tc>
        <w:tc>
          <w:tcPr>
            <w:tcW w:w="3260" w:type="dxa"/>
            <w:vMerge w:val="restart"/>
            <w:tcBorders>
              <w:top w:val="nil"/>
            </w:tcBorders>
          </w:tcPr>
          <w:p w14:paraId="3E6CA56C" w14:textId="77777777" w:rsidR="005018FE" w:rsidRPr="00180D7D" w:rsidRDefault="005018FE" w:rsidP="00904E1A">
            <w:pPr>
              <w:pStyle w:val="NormalTable0"/>
              <w:numPr>
                <w:ilvl w:val="0"/>
                <w:numId w:val="136"/>
              </w:numPr>
              <w:spacing w:after="60"/>
              <w:rPr>
                <w:rFonts w:cstheme="minorHAnsi"/>
                <w:lang w:val="en-GB"/>
              </w:rPr>
            </w:pPr>
            <w:r w:rsidRPr="00180D7D">
              <w:rPr>
                <w:rFonts w:cstheme="minorHAnsi"/>
                <w:lang w:val="en-GB"/>
              </w:rPr>
              <w:t>Number of goals</w:t>
            </w:r>
          </w:p>
          <w:p w14:paraId="161DC30D" w14:textId="77777777" w:rsidR="005018FE" w:rsidRPr="00180D7D" w:rsidRDefault="005018FE" w:rsidP="00904E1A">
            <w:pPr>
              <w:pStyle w:val="NormalTable0"/>
              <w:numPr>
                <w:ilvl w:val="0"/>
                <w:numId w:val="136"/>
              </w:numPr>
              <w:spacing w:after="60"/>
              <w:rPr>
                <w:rFonts w:cstheme="minorHAnsi"/>
                <w:lang w:val="en-GB"/>
              </w:rPr>
            </w:pPr>
            <w:r w:rsidRPr="00180D7D">
              <w:rPr>
                <w:rFonts w:cstheme="minorHAnsi"/>
                <w:lang w:val="en-GB"/>
              </w:rPr>
              <w:t>Time of day</w:t>
            </w:r>
          </w:p>
          <w:p w14:paraId="120080BD" w14:textId="77777777" w:rsidR="005018FE" w:rsidRPr="00180D7D" w:rsidRDefault="005018FE" w:rsidP="00904E1A">
            <w:pPr>
              <w:pStyle w:val="NormalTable0"/>
              <w:numPr>
                <w:ilvl w:val="0"/>
                <w:numId w:val="136"/>
              </w:numPr>
              <w:spacing w:after="60"/>
              <w:rPr>
                <w:rFonts w:cstheme="minorHAnsi"/>
                <w:lang w:val="en-GB"/>
              </w:rPr>
            </w:pPr>
            <w:r w:rsidRPr="00180D7D">
              <w:rPr>
                <w:rFonts w:cstheme="minorHAnsi"/>
                <w:lang w:val="en-GB"/>
              </w:rPr>
              <w:t>Time available</w:t>
            </w:r>
          </w:p>
          <w:p w14:paraId="38579FC3" w14:textId="77777777" w:rsidR="005018FE" w:rsidRPr="00180D7D" w:rsidRDefault="005018FE" w:rsidP="00904E1A">
            <w:pPr>
              <w:pStyle w:val="NormalTable0"/>
              <w:numPr>
                <w:ilvl w:val="0"/>
                <w:numId w:val="136"/>
              </w:numPr>
              <w:spacing w:after="60"/>
              <w:rPr>
                <w:rFonts w:cstheme="minorHAnsi"/>
                <w:lang w:val="en-GB"/>
              </w:rPr>
            </w:pPr>
            <w:r w:rsidRPr="00180D7D">
              <w:rPr>
                <w:rFonts w:cstheme="minorHAnsi"/>
                <w:lang w:val="en-GB"/>
              </w:rPr>
              <w:t>Work environment</w:t>
            </w:r>
          </w:p>
          <w:p w14:paraId="769118AC" w14:textId="77777777" w:rsidR="005018FE" w:rsidRDefault="005018FE" w:rsidP="005018FE">
            <w:pPr>
              <w:pStyle w:val="NormalTable0"/>
              <w:spacing w:after="60"/>
              <w:ind w:left="720"/>
              <w:rPr>
                <w:rFonts w:cstheme="minorHAnsi"/>
                <w:lang w:val="en-GB"/>
              </w:rPr>
            </w:pPr>
          </w:p>
          <w:p w14:paraId="493D3556" w14:textId="77777777" w:rsidR="005018FE" w:rsidRDefault="005018FE" w:rsidP="005018FE">
            <w:pPr>
              <w:pStyle w:val="NormalTable0"/>
              <w:spacing w:after="60"/>
              <w:ind w:left="720"/>
              <w:rPr>
                <w:rFonts w:cstheme="minorHAnsi"/>
                <w:lang w:val="en-GB"/>
              </w:rPr>
            </w:pPr>
          </w:p>
          <w:p w14:paraId="4B48122A" w14:textId="77777777" w:rsidR="005018FE" w:rsidRDefault="005018FE" w:rsidP="005018FE">
            <w:pPr>
              <w:pStyle w:val="NormalTable0"/>
              <w:spacing w:after="60"/>
              <w:ind w:left="720"/>
              <w:rPr>
                <w:rFonts w:cstheme="minorHAnsi"/>
                <w:lang w:val="en-GB"/>
              </w:rPr>
            </w:pPr>
          </w:p>
          <w:p w14:paraId="3DCADFA3" w14:textId="5DBA331F" w:rsidR="005018FE" w:rsidRPr="00180D7D" w:rsidRDefault="005018FE" w:rsidP="00904E1A">
            <w:pPr>
              <w:pStyle w:val="NormalTable0"/>
              <w:numPr>
                <w:ilvl w:val="0"/>
                <w:numId w:val="136"/>
              </w:numPr>
              <w:spacing w:after="60"/>
              <w:rPr>
                <w:rFonts w:cstheme="minorHAnsi"/>
                <w:lang w:val="en-GB"/>
              </w:rPr>
            </w:pPr>
            <w:r w:rsidRPr="00180D7D">
              <w:rPr>
                <w:rFonts w:cstheme="minorHAnsi"/>
                <w:lang w:val="en-GB"/>
              </w:rPr>
              <w:t>Emergency response</w:t>
            </w:r>
          </w:p>
          <w:p w14:paraId="0ED098B3" w14:textId="2AF2426A" w:rsidR="005018FE" w:rsidRPr="00180D7D" w:rsidRDefault="005018FE" w:rsidP="00904E1A">
            <w:pPr>
              <w:pStyle w:val="NormalTable0"/>
              <w:numPr>
                <w:ilvl w:val="0"/>
                <w:numId w:val="136"/>
              </w:numPr>
              <w:spacing w:after="60"/>
              <w:rPr>
                <w:rFonts w:cstheme="minorHAnsi"/>
                <w:lang w:val="en-GB"/>
              </w:rPr>
            </w:pPr>
            <w:r w:rsidRPr="00180D7D">
              <w:rPr>
                <w:rFonts w:cstheme="minorHAnsi"/>
                <w:lang w:val="en-GB"/>
              </w:rPr>
              <w:t>Interventions</w:t>
            </w:r>
          </w:p>
        </w:tc>
      </w:tr>
      <w:tr w:rsidR="005018FE" w:rsidRPr="00180D7D" w14:paraId="3ECCE10E" w14:textId="77777777" w:rsidTr="000D2254">
        <w:tc>
          <w:tcPr>
            <w:tcW w:w="6696" w:type="dxa"/>
          </w:tcPr>
          <w:p w14:paraId="62F44ECA" w14:textId="77777777" w:rsidR="005018FE" w:rsidRPr="00180D7D" w:rsidRDefault="005018FE" w:rsidP="00904E1A">
            <w:pPr>
              <w:pStyle w:val="NormalTable0"/>
              <w:numPr>
                <w:ilvl w:val="0"/>
                <w:numId w:val="137"/>
              </w:numPr>
              <w:spacing w:after="60"/>
              <w:rPr>
                <w:rFonts w:cstheme="minorHAnsi"/>
                <w:lang w:val="en-GB"/>
              </w:rPr>
            </w:pPr>
            <w:r w:rsidRPr="00180D7D">
              <w:rPr>
                <w:rFonts w:cstheme="minorHAnsi"/>
                <w:lang w:val="en-GB"/>
              </w:rPr>
              <w:t>If information is missing, how will this impact on the decision?</w:t>
            </w:r>
          </w:p>
        </w:tc>
        <w:tc>
          <w:tcPr>
            <w:tcW w:w="5178" w:type="dxa"/>
          </w:tcPr>
          <w:p w14:paraId="517F8003" w14:textId="77777777" w:rsidR="005018FE" w:rsidRPr="00180D7D" w:rsidRDefault="005018FE">
            <w:pPr>
              <w:pStyle w:val="NormalTable0"/>
              <w:spacing w:after="60"/>
              <w:rPr>
                <w:rFonts w:cstheme="minorHAnsi"/>
                <w:lang w:val="en-GB"/>
              </w:rPr>
            </w:pPr>
          </w:p>
          <w:p w14:paraId="235ECAC2" w14:textId="77777777" w:rsidR="005018FE" w:rsidRPr="00180D7D" w:rsidRDefault="005018FE">
            <w:pPr>
              <w:pStyle w:val="NormalTable0"/>
              <w:spacing w:after="60"/>
              <w:rPr>
                <w:rFonts w:cstheme="minorHAnsi"/>
                <w:lang w:val="en-GB"/>
              </w:rPr>
            </w:pPr>
          </w:p>
          <w:p w14:paraId="06953BE3" w14:textId="77777777" w:rsidR="005018FE" w:rsidRPr="00180D7D" w:rsidRDefault="005018FE">
            <w:pPr>
              <w:pStyle w:val="NormalTable0"/>
              <w:spacing w:after="60"/>
              <w:rPr>
                <w:rFonts w:cstheme="minorHAnsi"/>
                <w:lang w:val="en-GB"/>
              </w:rPr>
            </w:pPr>
          </w:p>
        </w:tc>
        <w:tc>
          <w:tcPr>
            <w:tcW w:w="3260" w:type="dxa"/>
            <w:vMerge/>
          </w:tcPr>
          <w:p w14:paraId="49B4F94D" w14:textId="5689DBC2" w:rsidR="005018FE" w:rsidRPr="00180D7D" w:rsidRDefault="005018FE" w:rsidP="00904E1A">
            <w:pPr>
              <w:pStyle w:val="NormalTable0"/>
              <w:numPr>
                <w:ilvl w:val="0"/>
                <w:numId w:val="136"/>
              </w:numPr>
              <w:spacing w:after="60"/>
              <w:rPr>
                <w:rFonts w:cstheme="minorHAnsi"/>
                <w:lang w:val="en-GB"/>
              </w:rPr>
            </w:pPr>
          </w:p>
        </w:tc>
      </w:tr>
      <w:tr w:rsidR="005018FE" w:rsidRPr="00180D7D" w14:paraId="4F55AD33" w14:textId="77777777" w:rsidTr="000D2254">
        <w:tc>
          <w:tcPr>
            <w:tcW w:w="6696" w:type="dxa"/>
          </w:tcPr>
          <w:p w14:paraId="54E2A702" w14:textId="77777777" w:rsidR="005018FE" w:rsidRPr="00180D7D" w:rsidRDefault="005018FE" w:rsidP="00904E1A">
            <w:pPr>
              <w:pStyle w:val="NormalTable0"/>
              <w:numPr>
                <w:ilvl w:val="0"/>
                <w:numId w:val="137"/>
              </w:numPr>
              <w:spacing w:after="60"/>
              <w:rPr>
                <w:rFonts w:cstheme="minorHAnsi"/>
                <w:lang w:val="en-GB"/>
              </w:rPr>
            </w:pPr>
            <w:r w:rsidRPr="00180D7D">
              <w:rPr>
                <w:rFonts w:cstheme="minorHAnsi"/>
                <w:lang w:val="en-GB"/>
              </w:rPr>
              <w:t>Which erroneous decisions can be made?</w:t>
            </w:r>
          </w:p>
          <w:p w14:paraId="162DD82A" w14:textId="78D45EC8" w:rsidR="005018FE" w:rsidRPr="00180D7D" w:rsidRDefault="005018FE">
            <w:pPr>
              <w:pStyle w:val="NormalTable0"/>
              <w:spacing w:after="60"/>
              <w:ind w:left="708"/>
              <w:rPr>
                <w:rFonts w:cstheme="minorHAnsi"/>
                <w:lang w:val="en-GB"/>
              </w:rPr>
            </w:pPr>
            <w:r w:rsidRPr="00180D7D">
              <w:rPr>
                <w:rFonts w:cstheme="minorHAnsi"/>
                <w:lang w:val="en-GB"/>
              </w:rPr>
              <w:t>For example, use of wrong rule, use of rule in wrong situation, no use of rule, memory errors?</w:t>
            </w:r>
          </w:p>
        </w:tc>
        <w:tc>
          <w:tcPr>
            <w:tcW w:w="5178" w:type="dxa"/>
          </w:tcPr>
          <w:p w14:paraId="77CA6DF7" w14:textId="77777777" w:rsidR="005018FE" w:rsidRPr="00180D7D" w:rsidRDefault="005018FE">
            <w:pPr>
              <w:pStyle w:val="NormalTable0"/>
              <w:spacing w:after="60"/>
              <w:rPr>
                <w:rFonts w:cstheme="minorHAnsi"/>
                <w:lang w:val="en-GB"/>
              </w:rPr>
            </w:pPr>
          </w:p>
          <w:p w14:paraId="2BE98B1A" w14:textId="77777777" w:rsidR="005018FE" w:rsidRPr="00180D7D" w:rsidRDefault="005018FE">
            <w:pPr>
              <w:pStyle w:val="NormalTable0"/>
              <w:spacing w:after="60"/>
              <w:rPr>
                <w:rFonts w:cstheme="minorHAnsi"/>
                <w:lang w:val="en-GB"/>
              </w:rPr>
            </w:pPr>
          </w:p>
          <w:p w14:paraId="398A2D5A" w14:textId="77777777" w:rsidR="005018FE" w:rsidRPr="00180D7D" w:rsidRDefault="005018FE">
            <w:pPr>
              <w:pStyle w:val="NormalTable0"/>
              <w:spacing w:after="60"/>
              <w:rPr>
                <w:rFonts w:cstheme="minorHAnsi"/>
                <w:lang w:val="en-GB"/>
              </w:rPr>
            </w:pPr>
          </w:p>
        </w:tc>
        <w:tc>
          <w:tcPr>
            <w:tcW w:w="3260" w:type="dxa"/>
            <w:vMerge/>
          </w:tcPr>
          <w:p w14:paraId="1EA8DDE7" w14:textId="4083E121" w:rsidR="005018FE" w:rsidRPr="00180D7D" w:rsidRDefault="005018FE" w:rsidP="00904E1A">
            <w:pPr>
              <w:pStyle w:val="NormalTable0"/>
              <w:numPr>
                <w:ilvl w:val="0"/>
                <w:numId w:val="136"/>
              </w:numPr>
              <w:spacing w:after="60"/>
              <w:rPr>
                <w:rFonts w:cstheme="minorHAnsi"/>
                <w:lang w:val="en-GB"/>
              </w:rPr>
            </w:pPr>
          </w:p>
        </w:tc>
      </w:tr>
      <w:tr w:rsidR="005018FE" w:rsidRPr="00180D7D" w14:paraId="587292E0" w14:textId="77777777" w:rsidTr="000D2254">
        <w:tc>
          <w:tcPr>
            <w:tcW w:w="6696" w:type="dxa"/>
          </w:tcPr>
          <w:p w14:paraId="24E265E8" w14:textId="77777777" w:rsidR="005018FE" w:rsidRPr="00180D7D" w:rsidRDefault="005018FE" w:rsidP="00904E1A">
            <w:pPr>
              <w:pStyle w:val="NormalTable0"/>
              <w:numPr>
                <w:ilvl w:val="0"/>
                <w:numId w:val="137"/>
              </w:numPr>
              <w:spacing w:after="60"/>
              <w:rPr>
                <w:rFonts w:cstheme="minorHAnsi"/>
                <w:lang w:val="en-GB"/>
              </w:rPr>
            </w:pPr>
            <w:r w:rsidRPr="00180D7D">
              <w:rPr>
                <w:rFonts w:cstheme="minorHAnsi"/>
                <w:lang w:val="en-GB"/>
              </w:rPr>
              <w:t>Are there other factors that influence planning / decision making?</w:t>
            </w:r>
          </w:p>
        </w:tc>
        <w:tc>
          <w:tcPr>
            <w:tcW w:w="5178" w:type="dxa"/>
          </w:tcPr>
          <w:p w14:paraId="1C6C29BC" w14:textId="77777777" w:rsidR="005018FE" w:rsidRPr="00180D7D" w:rsidRDefault="005018FE">
            <w:pPr>
              <w:pStyle w:val="NormalTable0"/>
              <w:spacing w:after="60"/>
              <w:rPr>
                <w:rFonts w:cstheme="minorHAnsi"/>
                <w:lang w:val="en-GB"/>
              </w:rPr>
            </w:pPr>
          </w:p>
          <w:p w14:paraId="7C89CA77" w14:textId="77777777" w:rsidR="005018FE" w:rsidRPr="00180D7D" w:rsidRDefault="005018FE">
            <w:pPr>
              <w:pStyle w:val="NormalTable0"/>
              <w:spacing w:after="60"/>
              <w:rPr>
                <w:rFonts w:cstheme="minorHAnsi"/>
                <w:lang w:val="en-GB"/>
              </w:rPr>
            </w:pPr>
          </w:p>
          <w:p w14:paraId="4D2927C6" w14:textId="77777777" w:rsidR="005018FE" w:rsidRPr="00180D7D" w:rsidRDefault="005018FE">
            <w:pPr>
              <w:pStyle w:val="NormalTable0"/>
              <w:spacing w:after="60"/>
              <w:rPr>
                <w:rFonts w:cstheme="minorHAnsi"/>
                <w:lang w:val="en-GB"/>
              </w:rPr>
            </w:pPr>
          </w:p>
        </w:tc>
        <w:tc>
          <w:tcPr>
            <w:tcW w:w="3260" w:type="dxa"/>
            <w:vMerge/>
            <w:tcBorders>
              <w:bottom w:val="single" w:sz="4" w:space="0" w:color="auto"/>
            </w:tcBorders>
          </w:tcPr>
          <w:p w14:paraId="3EE7AA07" w14:textId="1CB046B0" w:rsidR="005018FE" w:rsidRPr="00180D7D" w:rsidRDefault="005018FE" w:rsidP="00904E1A">
            <w:pPr>
              <w:pStyle w:val="NormalTable0"/>
              <w:numPr>
                <w:ilvl w:val="0"/>
                <w:numId w:val="136"/>
              </w:numPr>
              <w:spacing w:after="60"/>
              <w:rPr>
                <w:rFonts w:cstheme="minorHAnsi"/>
                <w:lang w:val="en-GB"/>
              </w:rPr>
            </w:pPr>
          </w:p>
        </w:tc>
      </w:tr>
    </w:tbl>
    <w:p w14:paraId="3E798E64" w14:textId="24F8331C" w:rsidR="005018FE" w:rsidRDefault="005018FE" w:rsidP="00BD64C4"/>
    <w:p w14:paraId="60CD6E72" w14:textId="77777777" w:rsidR="005018FE" w:rsidRDefault="005018FE">
      <w:r>
        <w:br w:type="page"/>
      </w:r>
    </w:p>
    <w:p w14:paraId="6FDA4E3B" w14:textId="77777777" w:rsidR="00BD64C4" w:rsidRPr="00180D7D" w:rsidRDefault="00BD64C4" w:rsidP="00BD64C4"/>
    <w:tbl>
      <w:tblPr>
        <w:tblW w:w="15134" w:type="dxa"/>
        <w:tblInd w:w="-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1E0" w:firstRow="1" w:lastRow="1" w:firstColumn="1" w:lastColumn="1" w:noHBand="0" w:noVBand="0"/>
      </w:tblPr>
      <w:tblGrid>
        <w:gridCol w:w="6696"/>
        <w:gridCol w:w="5178"/>
        <w:gridCol w:w="3260"/>
      </w:tblGrid>
      <w:tr w:rsidR="002112AA" w:rsidRPr="00180D7D" w14:paraId="6C2AA85D" w14:textId="77777777" w:rsidTr="00636B8A">
        <w:tc>
          <w:tcPr>
            <w:tcW w:w="6696" w:type="dxa"/>
          </w:tcPr>
          <w:p w14:paraId="39BE3E63" w14:textId="77777777" w:rsidR="00BD64C4" w:rsidRPr="00180D7D" w:rsidRDefault="00BD64C4" w:rsidP="00904E1A">
            <w:pPr>
              <w:pStyle w:val="NormalTable0"/>
              <w:numPr>
                <w:ilvl w:val="0"/>
                <w:numId w:val="137"/>
              </w:numPr>
              <w:rPr>
                <w:rFonts w:cstheme="minorHAnsi"/>
                <w:lang w:val="en-GB"/>
              </w:rPr>
            </w:pPr>
            <w:r w:rsidRPr="00180D7D">
              <w:rPr>
                <w:rFonts w:cstheme="minorHAnsi"/>
                <w:lang w:val="en-GB"/>
              </w:rPr>
              <w:t>Is the action necessary?</w:t>
            </w:r>
          </w:p>
        </w:tc>
        <w:tc>
          <w:tcPr>
            <w:tcW w:w="5178" w:type="dxa"/>
          </w:tcPr>
          <w:p w14:paraId="526C23F8" w14:textId="77777777" w:rsidR="00BD64C4" w:rsidRPr="00180D7D" w:rsidRDefault="00BD64C4">
            <w:pPr>
              <w:pStyle w:val="NormalTable0"/>
              <w:rPr>
                <w:rFonts w:cstheme="minorHAnsi"/>
                <w:lang w:val="en-GB"/>
              </w:rPr>
            </w:pPr>
          </w:p>
          <w:p w14:paraId="19ACD04A" w14:textId="77777777" w:rsidR="00BD64C4" w:rsidRPr="00180D7D" w:rsidRDefault="00BD64C4">
            <w:pPr>
              <w:pStyle w:val="NormalTable0"/>
              <w:rPr>
                <w:rFonts w:cstheme="minorHAnsi"/>
                <w:lang w:val="en-GB"/>
              </w:rPr>
            </w:pPr>
          </w:p>
        </w:tc>
        <w:tc>
          <w:tcPr>
            <w:tcW w:w="3260" w:type="dxa"/>
            <w:tcBorders>
              <w:bottom w:val="nil"/>
            </w:tcBorders>
          </w:tcPr>
          <w:p w14:paraId="15BF6FA4" w14:textId="77777777" w:rsidR="00BD64C4" w:rsidRPr="00180D7D" w:rsidRDefault="00BD64C4" w:rsidP="00904E1A">
            <w:pPr>
              <w:pStyle w:val="NormalTable0"/>
              <w:numPr>
                <w:ilvl w:val="0"/>
                <w:numId w:val="136"/>
              </w:numPr>
              <w:rPr>
                <w:rFonts w:cstheme="minorHAnsi"/>
                <w:lang w:val="en-GB"/>
              </w:rPr>
            </w:pPr>
            <w:r w:rsidRPr="00180D7D">
              <w:rPr>
                <w:rFonts w:cstheme="minorHAnsi"/>
                <w:lang w:val="en-GB"/>
              </w:rPr>
              <w:t>Competence and training</w:t>
            </w:r>
          </w:p>
        </w:tc>
      </w:tr>
      <w:tr w:rsidR="002112AA" w:rsidRPr="00180D7D" w14:paraId="150B174D" w14:textId="77777777" w:rsidTr="00636B8A">
        <w:tc>
          <w:tcPr>
            <w:tcW w:w="6696" w:type="dxa"/>
          </w:tcPr>
          <w:p w14:paraId="3B89E40F" w14:textId="77777777" w:rsidR="00BD64C4" w:rsidRPr="00180D7D" w:rsidRDefault="00BD64C4" w:rsidP="00904E1A">
            <w:pPr>
              <w:pStyle w:val="NormalTable0"/>
              <w:numPr>
                <w:ilvl w:val="0"/>
                <w:numId w:val="137"/>
              </w:numPr>
              <w:rPr>
                <w:rFonts w:cstheme="minorHAnsi"/>
                <w:lang w:val="en-GB"/>
              </w:rPr>
            </w:pPr>
            <w:r w:rsidRPr="00180D7D">
              <w:rPr>
                <w:rFonts w:cstheme="minorHAnsi"/>
                <w:lang w:val="en-GB"/>
              </w:rPr>
              <w:t>Are there alternative actions?</w:t>
            </w:r>
          </w:p>
        </w:tc>
        <w:tc>
          <w:tcPr>
            <w:tcW w:w="5178" w:type="dxa"/>
          </w:tcPr>
          <w:p w14:paraId="33FED90F" w14:textId="77777777" w:rsidR="00BD64C4" w:rsidRPr="00180D7D" w:rsidRDefault="00BD64C4">
            <w:pPr>
              <w:pStyle w:val="NormalTable0"/>
              <w:rPr>
                <w:rFonts w:cstheme="minorHAnsi"/>
                <w:lang w:val="en-GB"/>
              </w:rPr>
            </w:pPr>
          </w:p>
          <w:p w14:paraId="52D9E479" w14:textId="77777777" w:rsidR="00BD64C4" w:rsidRPr="00180D7D" w:rsidRDefault="00BD64C4">
            <w:pPr>
              <w:pStyle w:val="NormalTable0"/>
              <w:rPr>
                <w:rFonts w:cstheme="minorHAnsi"/>
                <w:lang w:val="en-GB"/>
              </w:rPr>
            </w:pPr>
          </w:p>
        </w:tc>
        <w:tc>
          <w:tcPr>
            <w:tcW w:w="3260" w:type="dxa"/>
            <w:tcBorders>
              <w:top w:val="nil"/>
              <w:bottom w:val="nil"/>
            </w:tcBorders>
          </w:tcPr>
          <w:p w14:paraId="0C1ECF80" w14:textId="77777777" w:rsidR="00BD64C4" w:rsidRPr="00180D7D" w:rsidRDefault="00BD64C4" w:rsidP="00904E1A">
            <w:pPr>
              <w:pStyle w:val="NormalTable0"/>
              <w:numPr>
                <w:ilvl w:val="0"/>
                <w:numId w:val="136"/>
              </w:numPr>
              <w:rPr>
                <w:rFonts w:cstheme="minorHAnsi"/>
                <w:lang w:val="en-GB"/>
              </w:rPr>
            </w:pPr>
            <w:r w:rsidRPr="00180D7D">
              <w:rPr>
                <w:rFonts w:cstheme="minorHAnsi"/>
                <w:lang w:val="en-GB"/>
              </w:rPr>
              <w:t>Procedures</w:t>
            </w:r>
          </w:p>
        </w:tc>
      </w:tr>
      <w:tr w:rsidR="002112AA" w:rsidRPr="00180D7D" w14:paraId="7C56F26B" w14:textId="77777777" w:rsidTr="00636B8A">
        <w:tc>
          <w:tcPr>
            <w:tcW w:w="6696" w:type="dxa"/>
          </w:tcPr>
          <w:p w14:paraId="6589A87B" w14:textId="77777777" w:rsidR="00BD64C4" w:rsidRPr="00180D7D" w:rsidRDefault="00BD64C4" w:rsidP="00904E1A">
            <w:pPr>
              <w:pStyle w:val="NormalTable0"/>
              <w:numPr>
                <w:ilvl w:val="0"/>
                <w:numId w:val="137"/>
              </w:numPr>
              <w:rPr>
                <w:rFonts w:cstheme="minorHAnsi"/>
                <w:lang w:val="en-GB"/>
              </w:rPr>
            </w:pPr>
            <w:r w:rsidRPr="00180D7D">
              <w:rPr>
                <w:rFonts w:cstheme="minorHAnsi"/>
                <w:lang w:val="en-GB"/>
              </w:rPr>
              <w:t>What will happen if the action is not conducted?</w:t>
            </w:r>
          </w:p>
        </w:tc>
        <w:tc>
          <w:tcPr>
            <w:tcW w:w="5178" w:type="dxa"/>
          </w:tcPr>
          <w:p w14:paraId="6D1169C5" w14:textId="77777777" w:rsidR="00BD64C4" w:rsidRPr="00180D7D" w:rsidRDefault="00BD64C4">
            <w:pPr>
              <w:pStyle w:val="NormalTable0"/>
              <w:rPr>
                <w:rFonts w:cstheme="minorHAnsi"/>
                <w:lang w:val="en-GB"/>
              </w:rPr>
            </w:pPr>
          </w:p>
          <w:p w14:paraId="5013AAC5" w14:textId="77777777" w:rsidR="00BD64C4" w:rsidRPr="00180D7D" w:rsidRDefault="00BD64C4">
            <w:pPr>
              <w:pStyle w:val="NormalTable0"/>
              <w:rPr>
                <w:rFonts w:cstheme="minorHAnsi"/>
                <w:lang w:val="en-GB"/>
              </w:rPr>
            </w:pPr>
          </w:p>
        </w:tc>
        <w:tc>
          <w:tcPr>
            <w:tcW w:w="3260" w:type="dxa"/>
            <w:tcBorders>
              <w:top w:val="nil"/>
              <w:bottom w:val="nil"/>
            </w:tcBorders>
          </w:tcPr>
          <w:p w14:paraId="1D8B1951" w14:textId="1BE8588A" w:rsidR="00BD64C4" w:rsidRPr="00180D7D" w:rsidRDefault="00F56A90" w:rsidP="00904E1A">
            <w:pPr>
              <w:pStyle w:val="NormalTable0"/>
              <w:numPr>
                <w:ilvl w:val="0"/>
                <w:numId w:val="136"/>
              </w:numPr>
              <w:rPr>
                <w:rFonts w:cstheme="minorHAnsi"/>
                <w:lang w:val="en-GB"/>
              </w:rPr>
            </w:pPr>
            <w:r>
              <w:rPr>
                <w:rFonts w:cstheme="minorHAnsi"/>
                <w:lang w:val="en-GB"/>
              </w:rPr>
              <w:t>Human-Machine</w:t>
            </w:r>
            <w:r w:rsidR="00BD64C4" w:rsidRPr="00180D7D">
              <w:rPr>
                <w:rFonts w:cstheme="minorHAnsi"/>
                <w:lang w:val="en-GB"/>
              </w:rPr>
              <w:t xml:space="preserve"> interface</w:t>
            </w:r>
          </w:p>
        </w:tc>
      </w:tr>
      <w:tr w:rsidR="002112AA" w:rsidRPr="00180D7D" w14:paraId="6B210AEC" w14:textId="77777777" w:rsidTr="00636B8A">
        <w:tc>
          <w:tcPr>
            <w:tcW w:w="6696" w:type="dxa"/>
          </w:tcPr>
          <w:p w14:paraId="2E9EE357" w14:textId="77777777" w:rsidR="00BD64C4" w:rsidRPr="00180D7D" w:rsidRDefault="00BD64C4" w:rsidP="00904E1A">
            <w:pPr>
              <w:pStyle w:val="NormalTable0"/>
              <w:numPr>
                <w:ilvl w:val="0"/>
                <w:numId w:val="137"/>
              </w:numPr>
              <w:rPr>
                <w:rFonts w:cstheme="minorHAnsi"/>
                <w:lang w:val="en-GB"/>
              </w:rPr>
            </w:pPr>
            <w:r w:rsidRPr="00180D7D">
              <w:rPr>
                <w:rFonts w:cstheme="minorHAnsi"/>
                <w:lang w:val="en-GB"/>
              </w:rPr>
              <w:t>What will happen if the action is conducted incorrectly or out of sequence?</w:t>
            </w:r>
          </w:p>
        </w:tc>
        <w:tc>
          <w:tcPr>
            <w:tcW w:w="5178" w:type="dxa"/>
          </w:tcPr>
          <w:p w14:paraId="20844CCF" w14:textId="77777777" w:rsidR="00BD64C4" w:rsidRPr="00180D7D" w:rsidRDefault="00BD64C4">
            <w:pPr>
              <w:pStyle w:val="NormalTable0"/>
              <w:rPr>
                <w:rFonts w:cstheme="minorHAnsi"/>
                <w:lang w:val="en-GB"/>
              </w:rPr>
            </w:pPr>
          </w:p>
          <w:p w14:paraId="0E8370A0" w14:textId="77777777" w:rsidR="00BD64C4" w:rsidRPr="00180D7D" w:rsidRDefault="00BD64C4">
            <w:pPr>
              <w:pStyle w:val="NormalTable0"/>
              <w:rPr>
                <w:rFonts w:cstheme="minorHAnsi"/>
                <w:lang w:val="en-GB"/>
              </w:rPr>
            </w:pPr>
          </w:p>
        </w:tc>
        <w:tc>
          <w:tcPr>
            <w:tcW w:w="3260" w:type="dxa"/>
            <w:tcBorders>
              <w:top w:val="nil"/>
              <w:bottom w:val="nil"/>
            </w:tcBorders>
          </w:tcPr>
          <w:p w14:paraId="63847247" w14:textId="73A3445D" w:rsidR="00BD64C4" w:rsidRPr="00180D7D" w:rsidRDefault="00042CDB" w:rsidP="00904E1A">
            <w:pPr>
              <w:pStyle w:val="NormalTable0"/>
              <w:numPr>
                <w:ilvl w:val="0"/>
                <w:numId w:val="136"/>
              </w:numPr>
              <w:rPr>
                <w:rFonts w:cstheme="minorHAnsi"/>
                <w:lang w:val="en-GB"/>
              </w:rPr>
            </w:pPr>
            <w:r w:rsidRPr="00180D7D">
              <w:rPr>
                <w:rFonts w:cstheme="minorHAnsi"/>
                <w:lang w:val="en-GB"/>
              </w:rPr>
              <w:t>Teamwork</w:t>
            </w:r>
          </w:p>
        </w:tc>
      </w:tr>
      <w:tr w:rsidR="002112AA" w:rsidRPr="00180D7D" w14:paraId="6CC13101" w14:textId="77777777" w:rsidTr="00636B8A">
        <w:tc>
          <w:tcPr>
            <w:tcW w:w="6696" w:type="dxa"/>
          </w:tcPr>
          <w:p w14:paraId="6DACE69C" w14:textId="77777777" w:rsidR="00BD64C4" w:rsidRPr="00180D7D" w:rsidRDefault="00BD64C4" w:rsidP="00904E1A">
            <w:pPr>
              <w:pStyle w:val="NormalTable0"/>
              <w:numPr>
                <w:ilvl w:val="0"/>
                <w:numId w:val="137"/>
              </w:numPr>
              <w:rPr>
                <w:rFonts w:cstheme="minorHAnsi"/>
                <w:lang w:val="en-GB"/>
              </w:rPr>
            </w:pPr>
            <w:r w:rsidRPr="00180D7D">
              <w:rPr>
                <w:rFonts w:cstheme="minorHAnsi"/>
                <w:lang w:val="en-GB"/>
              </w:rPr>
              <w:t>What is the expected result in relation to the execution of the action?</w:t>
            </w:r>
          </w:p>
        </w:tc>
        <w:tc>
          <w:tcPr>
            <w:tcW w:w="5178" w:type="dxa"/>
          </w:tcPr>
          <w:p w14:paraId="1D17D7A6" w14:textId="77777777" w:rsidR="00BD64C4" w:rsidRPr="00180D7D" w:rsidRDefault="00BD64C4">
            <w:pPr>
              <w:pStyle w:val="NormalTable0"/>
              <w:rPr>
                <w:rFonts w:cstheme="minorHAnsi"/>
                <w:lang w:val="en-GB"/>
              </w:rPr>
            </w:pPr>
          </w:p>
          <w:p w14:paraId="36B8C137" w14:textId="77777777" w:rsidR="00BD64C4" w:rsidRPr="00180D7D" w:rsidRDefault="00BD64C4">
            <w:pPr>
              <w:pStyle w:val="NormalTable0"/>
              <w:rPr>
                <w:rFonts w:cstheme="minorHAnsi"/>
                <w:lang w:val="en-GB"/>
              </w:rPr>
            </w:pPr>
          </w:p>
        </w:tc>
        <w:tc>
          <w:tcPr>
            <w:tcW w:w="3260" w:type="dxa"/>
            <w:tcBorders>
              <w:top w:val="nil"/>
              <w:bottom w:val="nil"/>
            </w:tcBorders>
          </w:tcPr>
          <w:p w14:paraId="68D92083" w14:textId="77777777" w:rsidR="00BD64C4" w:rsidRPr="00180D7D" w:rsidRDefault="00BD64C4" w:rsidP="00904E1A">
            <w:pPr>
              <w:pStyle w:val="NormalTable0"/>
              <w:numPr>
                <w:ilvl w:val="0"/>
                <w:numId w:val="136"/>
              </w:numPr>
              <w:rPr>
                <w:rFonts w:cstheme="minorHAnsi"/>
                <w:lang w:val="en-GB"/>
              </w:rPr>
            </w:pPr>
            <w:r w:rsidRPr="00180D7D">
              <w:rPr>
                <w:rFonts w:cstheme="minorHAnsi"/>
                <w:lang w:val="en-GB"/>
              </w:rPr>
              <w:t>Number of goals</w:t>
            </w:r>
          </w:p>
        </w:tc>
      </w:tr>
      <w:tr w:rsidR="002112AA" w:rsidRPr="00180D7D" w14:paraId="621666E5" w14:textId="77777777" w:rsidTr="00636B8A">
        <w:tc>
          <w:tcPr>
            <w:tcW w:w="6696" w:type="dxa"/>
          </w:tcPr>
          <w:p w14:paraId="4A81F763" w14:textId="77777777" w:rsidR="00BD64C4" w:rsidRPr="00180D7D" w:rsidRDefault="00BD64C4" w:rsidP="00904E1A">
            <w:pPr>
              <w:pStyle w:val="NormalTable0"/>
              <w:numPr>
                <w:ilvl w:val="0"/>
                <w:numId w:val="137"/>
              </w:numPr>
              <w:rPr>
                <w:rFonts w:cstheme="minorHAnsi"/>
                <w:lang w:val="en-GB"/>
              </w:rPr>
            </w:pPr>
            <w:r w:rsidRPr="00180D7D">
              <w:rPr>
                <w:rFonts w:cstheme="minorHAnsi"/>
                <w:lang w:val="en-GB"/>
              </w:rPr>
              <w:t>Is sufficient means available for execution of the action?</w:t>
            </w:r>
          </w:p>
        </w:tc>
        <w:tc>
          <w:tcPr>
            <w:tcW w:w="5178" w:type="dxa"/>
          </w:tcPr>
          <w:p w14:paraId="76FC6CC0" w14:textId="77777777" w:rsidR="00BD64C4" w:rsidRPr="00180D7D" w:rsidRDefault="00BD64C4">
            <w:pPr>
              <w:pStyle w:val="NormalTable0"/>
              <w:rPr>
                <w:rFonts w:cstheme="minorHAnsi"/>
                <w:lang w:val="en-GB"/>
              </w:rPr>
            </w:pPr>
          </w:p>
          <w:p w14:paraId="4CE4EF25" w14:textId="77777777" w:rsidR="00BD64C4" w:rsidRPr="00180D7D" w:rsidRDefault="00BD64C4">
            <w:pPr>
              <w:pStyle w:val="NormalTable0"/>
              <w:rPr>
                <w:rFonts w:cstheme="minorHAnsi"/>
                <w:lang w:val="en-GB"/>
              </w:rPr>
            </w:pPr>
          </w:p>
        </w:tc>
        <w:tc>
          <w:tcPr>
            <w:tcW w:w="3260" w:type="dxa"/>
            <w:tcBorders>
              <w:top w:val="nil"/>
              <w:bottom w:val="nil"/>
            </w:tcBorders>
          </w:tcPr>
          <w:p w14:paraId="05B73FC7" w14:textId="77777777" w:rsidR="00BD64C4" w:rsidRPr="00180D7D" w:rsidRDefault="00BD64C4" w:rsidP="00904E1A">
            <w:pPr>
              <w:pStyle w:val="NormalTable0"/>
              <w:numPr>
                <w:ilvl w:val="0"/>
                <w:numId w:val="136"/>
              </w:numPr>
              <w:rPr>
                <w:rFonts w:cstheme="minorHAnsi"/>
                <w:lang w:val="en-GB"/>
              </w:rPr>
            </w:pPr>
            <w:r w:rsidRPr="00180D7D">
              <w:rPr>
                <w:rFonts w:cstheme="minorHAnsi"/>
                <w:lang w:val="en-GB"/>
              </w:rPr>
              <w:t>Time of day</w:t>
            </w:r>
          </w:p>
        </w:tc>
      </w:tr>
      <w:tr w:rsidR="002112AA" w:rsidRPr="00180D7D" w14:paraId="49F516B9" w14:textId="77777777" w:rsidTr="00636B8A">
        <w:tc>
          <w:tcPr>
            <w:tcW w:w="6696" w:type="dxa"/>
          </w:tcPr>
          <w:p w14:paraId="1076427A" w14:textId="77777777" w:rsidR="00BD64C4" w:rsidRPr="00180D7D" w:rsidRDefault="00BD64C4" w:rsidP="00904E1A">
            <w:pPr>
              <w:pStyle w:val="NormalTable0"/>
              <w:numPr>
                <w:ilvl w:val="0"/>
                <w:numId w:val="137"/>
              </w:numPr>
              <w:rPr>
                <w:rFonts w:cstheme="minorHAnsi"/>
                <w:lang w:val="en-GB"/>
              </w:rPr>
            </w:pPr>
            <w:r w:rsidRPr="00180D7D">
              <w:rPr>
                <w:rFonts w:cstheme="minorHAnsi"/>
                <w:lang w:val="en-GB"/>
              </w:rPr>
              <w:t>Is it possible to take short-cuts?</w:t>
            </w:r>
          </w:p>
        </w:tc>
        <w:tc>
          <w:tcPr>
            <w:tcW w:w="5178" w:type="dxa"/>
          </w:tcPr>
          <w:p w14:paraId="23E0E949" w14:textId="77777777" w:rsidR="00BD64C4" w:rsidRPr="00180D7D" w:rsidRDefault="00BD64C4">
            <w:pPr>
              <w:pStyle w:val="NormalTable0"/>
              <w:rPr>
                <w:rFonts w:cstheme="minorHAnsi"/>
                <w:lang w:val="en-GB"/>
              </w:rPr>
            </w:pPr>
          </w:p>
          <w:p w14:paraId="06625A62" w14:textId="77777777" w:rsidR="00BD64C4" w:rsidRPr="00180D7D" w:rsidRDefault="00BD64C4">
            <w:pPr>
              <w:pStyle w:val="NormalTable0"/>
              <w:rPr>
                <w:rFonts w:cstheme="minorHAnsi"/>
                <w:lang w:val="en-GB"/>
              </w:rPr>
            </w:pPr>
          </w:p>
        </w:tc>
        <w:tc>
          <w:tcPr>
            <w:tcW w:w="3260" w:type="dxa"/>
            <w:tcBorders>
              <w:top w:val="nil"/>
              <w:bottom w:val="nil"/>
            </w:tcBorders>
          </w:tcPr>
          <w:p w14:paraId="0632124F" w14:textId="77777777" w:rsidR="00BD64C4" w:rsidRPr="00180D7D" w:rsidRDefault="00BD64C4" w:rsidP="00904E1A">
            <w:pPr>
              <w:pStyle w:val="NormalTable0"/>
              <w:numPr>
                <w:ilvl w:val="0"/>
                <w:numId w:val="136"/>
              </w:numPr>
              <w:rPr>
                <w:rFonts w:cstheme="minorHAnsi"/>
                <w:lang w:val="en-GB"/>
              </w:rPr>
            </w:pPr>
            <w:r w:rsidRPr="00180D7D">
              <w:rPr>
                <w:rFonts w:cstheme="minorHAnsi"/>
                <w:lang w:val="en-GB"/>
              </w:rPr>
              <w:t>Time available</w:t>
            </w:r>
          </w:p>
        </w:tc>
      </w:tr>
      <w:tr w:rsidR="002112AA" w:rsidRPr="00180D7D" w14:paraId="113B9190" w14:textId="77777777" w:rsidTr="00636B8A">
        <w:tc>
          <w:tcPr>
            <w:tcW w:w="6696" w:type="dxa"/>
          </w:tcPr>
          <w:p w14:paraId="5A758F9F" w14:textId="77777777" w:rsidR="00BD64C4" w:rsidRPr="00180D7D" w:rsidRDefault="00BD64C4" w:rsidP="00904E1A">
            <w:pPr>
              <w:pStyle w:val="NormalTable0"/>
              <w:numPr>
                <w:ilvl w:val="0"/>
                <w:numId w:val="137"/>
              </w:numPr>
              <w:rPr>
                <w:rFonts w:cstheme="minorHAnsi"/>
                <w:lang w:val="en-GB"/>
              </w:rPr>
            </w:pPr>
            <w:r w:rsidRPr="00180D7D">
              <w:rPr>
                <w:rFonts w:cstheme="minorHAnsi"/>
                <w:lang w:val="en-GB"/>
              </w:rPr>
              <w:t>If the consequences are different than expected, what corrections can be done?</w:t>
            </w:r>
          </w:p>
        </w:tc>
        <w:tc>
          <w:tcPr>
            <w:tcW w:w="5178" w:type="dxa"/>
          </w:tcPr>
          <w:p w14:paraId="6B13AD7C" w14:textId="77777777" w:rsidR="00BD64C4" w:rsidRPr="00180D7D" w:rsidRDefault="00BD64C4">
            <w:pPr>
              <w:pStyle w:val="NormalTable0"/>
              <w:rPr>
                <w:rFonts w:cstheme="minorHAnsi"/>
                <w:lang w:val="en-GB"/>
              </w:rPr>
            </w:pPr>
          </w:p>
          <w:p w14:paraId="6CF36F5F" w14:textId="77777777" w:rsidR="00BD64C4" w:rsidRPr="00180D7D" w:rsidRDefault="00BD64C4">
            <w:pPr>
              <w:pStyle w:val="NormalTable0"/>
              <w:rPr>
                <w:rFonts w:cstheme="minorHAnsi"/>
                <w:lang w:val="en-GB"/>
              </w:rPr>
            </w:pPr>
          </w:p>
        </w:tc>
        <w:tc>
          <w:tcPr>
            <w:tcW w:w="3260" w:type="dxa"/>
            <w:tcBorders>
              <w:top w:val="nil"/>
              <w:bottom w:val="nil"/>
            </w:tcBorders>
          </w:tcPr>
          <w:p w14:paraId="52047CFB" w14:textId="77777777" w:rsidR="00BD64C4" w:rsidRPr="00180D7D" w:rsidRDefault="00BD64C4" w:rsidP="00904E1A">
            <w:pPr>
              <w:pStyle w:val="NormalTable0"/>
              <w:numPr>
                <w:ilvl w:val="0"/>
                <w:numId w:val="136"/>
              </w:numPr>
              <w:rPr>
                <w:rFonts w:cstheme="minorHAnsi"/>
                <w:lang w:val="en-GB"/>
              </w:rPr>
            </w:pPr>
            <w:r w:rsidRPr="00180D7D">
              <w:rPr>
                <w:rFonts w:cstheme="minorHAnsi"/>
                <w:lang w:val="en-GB"/>
              </w:rPr>
              <w:t>Work environment</w:t>
            </w:r>
          </w:p>
        </w:tc>
      </w:tr>
      <w:tr w:rsidR="002112AA" w:rsidRPr="00180D7D" w14:paraId="1D44E62F" w14:textId="77777777" w:rsidTr="00636B8A">
        <w:tc>
          <w:tcPr>
            <w:tcW w:w="6696" w:type="dxa"/>
          </w:tcPr>
          <w:p w14:paraId="354BF5C3" w14:textId="486ABDED" w:rsidR="00BD64C4" w:rsidRPr="00180D7D" w:rsidRDefault="00BD64C4" w:rsidP="00904E1A">
            <w:pPr>
              <w:pStyle w:val="NormalTable0"/>
              <w:numPr>
                <w:ilvl w:val="0"/>
                <w:numId w:val="137"/>
              </w:numPr>
              <w:rPr>
                <w:rFonts w:cstheme="minorHAnsi"/>
                <w:lang w:val="en-GB"/>
              </w:rPr>
            </w:pPr>
            <w:r w:rsidRPr="00180D7D">
              <w:rPr>
                <w:rFonts w:cstheme="minorHAnsi"/>
                <w:lang w:val="en-GB"/>
              </w:rPr>
              <w:t xml:space="preserve">Are the execution and/or communication verified </w:t>
            </w:r>
            <w:r w:rsidR="00AD3A4B" w:rsidRPr="00180D7D">
              <w:rPr>
                <w:rFonts w:cstheme="minorHAnsi"/>
                <w:lang w:val="en-GB"/>
              </w:rPr>
              <w:t>i.e.,</w:t>
            </w:r>
            <w:r w:rsidRPr="00180D7D">
              <w:rPr>
                <w:rFonts w:cstheme="minorHAnsi"/>
                <w:lang w:val="en-GB"/>
              </w:rPr>
              <w:t xml:space="preserve"> can the result of the action be verified?</w:t>
            </w:r>
          </w:p>
        </w:tc>
        <w:tc>
          <w:tcPr>
            <w:tcW w:w="5178" w:type="dxa"/>
          </w:tcPr>
          <w:p w14:paraId="3E201960" w14:textId="77777777" w:rsidR="00BD64C4" w:rsidRPr="00180D7D" w:rsidRDefault="00BD64C4">
            <w:pPr>
              <w:pStyle w:val="NormalTable0"/>
              <w:rPr>
                <w:rFonts w:cstheme="minorHAnsi"/>
                <w:lang w:val="en-GB"/>
              </w:rPr>
            </w:pPr>
          </w:p>
        </w:tc>
        <w:tc>
          <w:tcPr>
            <w:tcW w:w="3260" w:type="dxa"/>
            <w:tcBorders>
              <w:top w:val="nil"/>
              <w:bottom w:val="nil"/>
            </w:tcBorders>
          </w:tcPr>
          <w:p w14:paraId="707A420D" w14:textId="77777777" w:rsidR="00BD64C4" w:rsidRPr="00180D7D" w:rsidRDefault="00BD64C4" w:rsidP="00904E1A">
            <w:pPr>
              <w:pStyle w:val="NormalTable0"/>
              <w:numPr>
                <w:ilvl w:val="0"/>
                <w:numId w:val="136"/>
              </w:numPr>
              <w:rPr>
                <w:rFonts w:cstheme="minorHAnsi"/>
                <w:lang w:val="en-GB"/>
              </w:rPr>
            </w:pPr>
            <w:r w:rsidRPr="00180D7D">
              <w:rPr>
                <w:rFonts w:cstheme="minorHAnsi"/>
                <w:lang w:val="en-GB"/>
              </w:rPr>
              <w:t>Emergency response</w:t>
            </w:r>
          </w:p>
        </w:tc>
      </w:tr>
      <w:tr w:rsidR="002112AA" w:rsidRPr="00180D7D" w14:paraId="3BCDB02E" w14:textId="77777777" w:rsidTr="00636B8A">
        <w:tc>
          <w:tcPr>
            <w:tcW w:w="6696" w:type="dxa"/>
          </w:tcPr>
          <w:p w14:paraId="773F5D7B" w14:textId="77777777" w:rsidR="00BD64C4" w:rsidRPr="00180D7D" w:rsidRDefault="00BD64C4" w:rsidP="00904E1A">
            <w:pPr>
              <w:pStyle w:val="NormalTable0"/>
              <w:numPr>
                <w:ilvl w:val="0"/>
                <w:numId w:val="137"/>
              </w:numPr>
              <w:rPr>
                <w:rFonts w:cstheme="minorHAnsi"/>
                <w:lang w:val="en-GB"/>
              </w:rPr>
            </w:pPr>
            <w:r w:rsidRPr="00180D7D">
              <w:rPr>
                <w:rFonts w:cstheme="minorHAnsi"/>
                <w:lang w:val="en-GB"/>
              </w:rPr>
              <w:t>Can personal motivation affect the actions?</w:t>
            </w:r>
          </w:p>
        </w:tc>
        <w:tc>
          <w:tcPr>
            <w:tcW w:w="5178" w:type="dxa"/>
          </w:tcPr>
          <w:p w14:paraId="54F231AA" w14:textId="77777777" w:rsidR="00BD64C4" w:rsidRPr="00180D7D" w:rsidRDefault="00BD64C4">
            <w:pPr>
              <w:pStyle w:val="NormalTable0"/>
              <w:rPr>
                <w:rFonts w:cstheme="minorHAnsi"/>
                <w:lang w:val="en-GB"/>
              </w:rPr>
            </w:pPr>
          </w:p>
        </w:tc>
        <w:tc>
          <w:tcPr>
            <w:tcW w:w="3260" w:type="dxa"/>
            <w:tcBorders>
              <w:top w:val="nil"/>
            </w:tcBorders>
          </w:tcPr>
          <w:p w14:paraId="6A683BDE" w14:textId="77777777" w:rsidR="00BD64C4" w:rsidRPr="00180D7D" w:rsidRDefault="00BD64C4" w:rsidP="00904E1A">
            <w:pPr>
              <w:pStyle w:val="NormalTable0"/>
              <w:numPr>
                <w:ilvl w:val="0"/>
                <w:numId w:val="136"/>
              </w:numPr>
              <w:rPr>
                <w:rFonts w:cstheme="minorHAnsi"/>
                <w:lang w:val="en-GB"/>
              </w:rPr>
            </w:pPr>
            <w:r w:rsidRPr="00180D7D">
              <w:rPr>
                <w:rFonts w:cstheme="minorHAnsi"/>
                <w:lang w:val="en-GB"/>
              </w:rPr>
              <w:t>Interventions</w:t>
            </w:r>
          </w:p>
        </w:tc>
      </w:tr>
      <w:tr w:rsidR="002112AA" w:rsidRPr="00180D7D" w14:paraId="4A17A0AB" w14:textId="77777777" w:rsidTr="00636B8A">
        <w:tc>
          <w:tcPr>
            <w:tcW w:w="6696" w:type="dxa"/>
          </w:tcPr>
          <w:p w14:paraId="5CECAA34" w14:textId="77777777" w:rsidR="00BD64C4" w:rsidRPr="00180D7D" w:rsidRDefault="00BD64C4" w:rsidP="00904E1A">
            <w:pPr>
              <w:pStyle w:val="NormalTable0"/>
              <w:numPr>
                <w:ilvl w:val="0"/>
                <w:numId w:val="137"/>
              </w:numPr>
              <w:rPr>
                <w:rFonts w:cstheme="minorHAnsi"/>
                <w:lang w:val="en-GB"/>
              </w:rPr>
            </w:pPr>
            <w:r w:rsidRPr="00180D7D">
              <w:rPr>
                <w:rFonts w:cstheme="minorHAnsi"/>
                <w:lang w:val="en-GB"/>
              </w:rPr>
              <w:t>Are there other factors that influence action / execution?</w:t>
            </w:r>
          </w:p>
        </w:tc>
        <w:tc>
          <w:tcPr>
            <w:tcW w:w="5178" w:type="dxa"/>
          </w:tcPr>
          <w:p w14:paraId="7E4A7064" w14:textId="77777777" w:rsidR="00BD64C4" w:rsidRPr="00180D7D" w:rsidRDefault="00BD64C4">
            <w:pPr>
              <w:pStyle w:val="NormalTable0"/>
              <w:rPr>
                <w:rFonts w:cstheme="minorHAnsi"/>
                <w:lang w:val="en-GB"/>
              </w:rPr>
            </w:pPr>
          </w:p>
        </w:tc>
        <w:tc>
          <w:tcPr>
            <w:tcW w:w="3260" w:type="dxa"/>
            <w:tcBorders>
              <w:top w:val="nil"/>
            </w:tcBorders>
          </w:tcPr>
          <w:p w14:paraId="08C6B4ED" w14:textId="3BDC1896" w:rsidR="00BD64C4" w:rsidRPr="00180D7D" w:rsidRDefault="00564F89" w:rsidP="00904E1A">
            <w:pPr>
              <w:pStyle w:val="NormalTable0"/>
              <w:numPr>
                <w:ilvl w:val="0"/>
                <w:numId w:val="136"/>
              </w:numPr>
              <w:rPr>
                <w:rFonts w:cstheme="minorHAnsi"/>
                <w:lang w:val="en-GB"/>
              </w:rPr>
            </w:pPr>
            <w:r>
              <w:rPr>
                <w:rFonts w:cstheme="minorHAnsi"/>
                <w:lang w:val="en-GB"/>
              </w:rPr>
              <w:t>Fatigue</w:t>
            </w:r>
          </w:p>
        </w:tc>
      </w:tr>
    </w:tbl>
    <w:p w14:paraId="581E4837" w14:textId="77777777" w:rsidR="0061035B" w:rsidRPr="00180D7D" w:rsidRDefault="00BD64C4">
      <w:pPr>
        <w:sectPr w:rsidR="0061035B" w:rsidRPr="00180D7D" w:rsidSect="00BD64C4">
          <w:footerReference w:type="default" r:id="rId66"/>
          <w:pgSz w:w="16838" w:h="11906" w:orient="landscape" w:code="9"/>
          <w:pgMar w:top="1134" w:right="2268" w:bottom="1134" w:left="1134" w:header="737" w:footer="624" w:gutter="0"/>
          <w:cols w:space="720"/>
          <w:formProt w:val="0"/>
          <w:docGrid w:linePitch="360"/>
        </w:sectPr>
      </w:pPr>
      <w:r w:rsidRPr="00180D7D">
        <w:br w:type="page"/>
      </w:r>
    </w:p>
    <w:p w14:paraId="6BA2A4DA" w14:textId="3B69D45A" w:rsidR="0061035B" w:rsidRPr="00180D7D" w:rsidRDefault="0061035B" w:rsidP="0061035B">
      <w:pPr>
        <w:pStyle w:val="Overskrift3"/>
      </w:pPr>
      <w:bookmarkStart w:id="123" w:name="_Toc61337801"/>
      <w:bookmarkStart w:id="124" w:name="_Toc61340068"/>
      <w:bookmarkStart w:id="125" w:name="_Toc61341916"/>
      <w:bookmarkStart w:id="126" w:name="_Toc61608254"/>
      <w:bookmarkStart w:id="127" w:name="_Toc63673158"/>
      <w:r w:rsidRPr="00180D7D">
        <w:lastRenderedPageBreak/>
        <w:t xml:space="preserve">Checklist for </w:t>
      </w:r>
      <w:bookmarkEnd w:id="123"/>
      <w:bookmarkEnd w:id="124"/>
      <w:bookmarkEnd w:id="125"/>
      <w:bookmarkEnd w:id="126"/>
      <w:bookmarkEnd w:id="127"/>
      <w:r w:rsidR="00E34FA3">
        <w:t xml:space="preserve">issues related to possible error traps </w:t>
      </w:r>
    </w:p>
    <w:tbl>
      <w:tblPr>
        <w:tblW w:w="0" w:type="auto"/>
        <w:tblInd w:w="-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1E0" w:firstRow="1" w:lastRow="1" w:firstColumn="1" w:lastColumn="1" w:noHBand="0" w:noVBand="0"/>
      </w:tblPr>
      <w:tblGrid>
        <w:gridCol w:w="2235"/>
        <w:gridCol w:w="7371"/>
      </w:tblGrid>
      <w:tr w:rsidR="003F5D58" w:rsidRPr="00180D7D" w14:paraId="70F91DD8" w14:textId="77777777" w:rsidTr="00837A30">
        <w:tc>
          <w:tcPr>
            <w:tcW w:w="2235" w:type="dxa"/>
            <w:shd w:val="clear" w:color="auto" w:fill="EAF1DD" w:themeFill="accent3" w:themeFillTint="33"/>
          </w:tcPr>
          <w:p w14:paraId="599B23F9" w14:textId="6BCCB944" w:rsidR="0061035B" w:rsidRPr="00180D7D" w:rsidRDefault="00E34FA3" w:rsidP="3F8FBE15">
            <w:pPr>
              <w:pStyle w:val="Overskrift6"/>
              <w:numPr>
                <w:ilvl w:val="0"/>
                <w:numId w:val="0"/>
              </w:numPr>
              <w:rPr>
                <w:rFonts w:asciiTheme="minorHAnsi" w:hAnsiTheme="minorHAnsi" w:cstheme="minorBidi"/>
              </w:rPr>
            </w:pPr>
            <w:r>
              <w:rPr>
                <w:rFonts w:asciiTheme="minorHAnsi" w:hAnsiTheme="minorHAnsi" w:cstheme="minorBidi"/>
              </w:rPr>
              <w:t>Performance Shaping Factors</w:t>
            </w:r>
          </w:p>
        </w:tc>
        <w:tc>
          <w:tcPr>
            <w:tcW w:w="7371" w:type="dxa"/>
            <w:shd w:val="clear" w:color="auto" w:fill="EAF1DD" w:themeFill="accent3" w:themeFillTint="33"/>
          </w:tcPr>
          <w:p w14:paraId="2FBFED23" w14:textId="3F926A55" w:rsidR="0061035B" w:rsidRPr="00180D7D" w:rsidRDefault="0061035B" w:rsidP="3F8FBE15">
            <w:pPr>
              <w:pStyle w:val="Overskrift6"/>
              <w:numPr>
                <w:ilvl w:val="0"/>
                <w:numId w:val="0"/>
              </w:numPr>
              <w:rPr>
                <w:rFonts w:asciiTheme="minorHAnsi" w:hAnsiTheme="minorHAnsi" w:cstheme="minorBidi"/>
              </w:rPr>
            </w:pPr>
            <w:r w:rsidRPr="3F8FBE15">
              <w:rPr>
                <w:rFonts w:asciiTheme="minorHAnsi" w:hAnsiTheme="minorHAnsi" w:cstheme="minorBidi"/>
              </w:rPr>
              <w:t>Questions to be considered</w:t>
            </w:r>
            <w:r w:rsidR="006F3644">
              <w:rPr>
                <w:rFonts w:asciiTheme="minorHAnsi" w:hAnsiTheme="minorHAnsi" w:cstheme="minorBidi"/>
              </w:rPr>
              <w:t xml:space="preserve"> (for possible Error Traps)</w:t>
            </w:r>
          </w:p>
        </w:tc>
      </w:tr>
      <w:tr w:rsidR="00A35CB4" w:rsidRPr="00180D7D" w14:paraId="34F7AC2F" w14:textId="77777777" w:rsidTr="0D1C0CFF">
        <w:tc>
          <w:tcPr>
            <w:tcW w:w="2235" w:type="dxa"/>
          </w:tcPr>
          <w:p w14:paraId="1FFAE846" w14:textId="77777777" w:rsidR="0061035B" w:rsidRPr="00180D7D" w:rsidRDefault="0061035B">
            <w:pPr>
              <w:pStyle w:val="Brdtekst"/>
              <w:spacing w:after="0"/>
              <w:ind w:left="34" w:hanging="34"/>
              <w:rPr>
                <w:rFonts w:asciiTheme="minorHAnsi" w:hAnsiTheme="minorHAnsi" w:cstheme="minorHAnsi"/>
                <w:sz w:val="22"/>
              </w:rPr>
            </w:pPr>
            <w:r w:rsidRPr="00180D7D">
              <w:rPr>
                <w:rFonts w:asciiTheme="minorHAnsi" w:hAnsiTheme="minorHAnsi" w:cstheme="minorHAnsi"/>
                <w:sz w:val="22"/>
              </w:rPr>
              <w:t>Competence and training</w:t>
            </w:r>
          </w:p>
        </w:tc>
        <w:tc>
          <w:tcPr>
            <w:tcW w:w="7371" w:type="dxa"/>
          </w:tcPr>
          <w:p w14:paraId="77AD8232" w14:textId="0BA2CF84" w:rsidR="0061035B" w:rsidRPr="00180D7D" w:rsidRDefault="0061035B" w:rsidP="00904E1A">
            <w:pPr>
              <w:numPr>
                <w:ilvl w:val="0"/>
                <w:numId w:val="138"/>
              </w:numPr>
              <w:spacing w:before="60"/>
              <w:ind w:left="34" w:hanging="34"/>
              <w:rPr>
                <w:rFonts w:cstheme="minorHAnsi"/>
              </w:rPr>
            </w:pPr>
            <w:r w:rsidRPr="00180D7D">
              <w:rPr>
                <w:rFonts w:cstheme="minorHAnsi"/>
              </w:rPr>
              <w:t>Has the CRO received training on this specific task?</w:t>
            </w:r>
            <w:r w:rsidR="006F3644">
              <w:rPr>
                <w:rFonts w:cstheme="minorHAnsi"/>
              </w:rPr>
              <w:t xml:space="preserve"> (Check unfamiliar, unpredictable).</w:t>
            </w:r>
          </w:p>
          <w:p w14:paraId="56689DEA" w14:textId="77777777" w:rsidR="0061035B" w:rsidRPr="00180D7D" w:rsidRDefault="0061035B" w:rsidP="00904E1A">
            <w:pPr>
              <w:numPr>
                <w:ilvl w:val="0"/>
                <w:numId w:val="138"/>
              </w:numPr>
              <w:spacing w:before="60"/>
              <w:ind w:left="34" w:hanging="34"/>
              <w:rPr>
                <w:rFonts w:cstheme="minorHAnsi"/>
              </w:rPr>
            </w:pPr>
            <w:r w:rsidRPr="00180D7D">
              <w:rPr>
                <w:rFonts w:cstheme="minorHAnsi"/>
              </w:rPr>
              <w:t>Was the training adequate (theory vs. practice)?</w:t>
            </w:r>
          </w:p>
          <w:p w14:paraId="067F0D7A" w14:textId="77777777" w:rsidR="0061035B" w:rsidRPr="00180D7D" w:rsidRDefault="0061035B" w:rsidP="00904E1A">
            <w:pPr>
              <w:numPr>
                <w:ilvl w:val="0"/>
                <w:numId w:val="138"/>
              </w:numPr>
              <w:spacing w:before="60"/>
              <w:ind w:left="34" w:hanging="34"/>
              <w:rPr>
                <w:rFonts w:cstheme="minorHAnsi"/>
              </w:rPr>
            </w:pPr>
            <w:r w:rsidRPr="00180D7D">
              <w:rPr>
                <w:rFonts w:cstheme="minorHAnsi"/>
              </w:rPr>
              <w:t>If training is not provided for this task, why not?</w:t>
            </w:r>
          </w:p>
          <w:p w14:paraId="5334B146" w14:textId="77777777" w:rsidR="0061035B" w:rsidRPr="00180D7D" w:rsidRDefault="0061035B" w:rsidP="00904E1A">
            <w:pPr>
              <w:numPr>
                <w:ilvl w:val="0"/>
                <w:numId w:val="138"/>
              </w:numPr>
              <w:spacing w:before="60"/>
              <w:ind w:left="34" w:hanging="34"/>
              <w:rPr>
                <w:rFonts w:cstheme="minorHAnsi"/>
              </w:rPr>
            </w:pPr>
            <w:r w:rsidRPr="00180D7D">
              <w:rPr>
                <w:rFonts w:cstheme="minorHAnsi"/>
              </w:rPr>
              <w:t>Does the CRO understand the risks involved in the task?</w:t>
            </w:r>
          </w:p>
          <w:p w14:paraId="2781ADDD" w14:textId="77777777" w:rsidR="0061035B" w:rsidRPr="00180D7D" w:rsidRDefault="0061035B" w:rsidP="00904E1A">
            <w:pPr>
              <w:numPr>
                <w:ilvl w:val="0"/>
                <w:numId w:val="138"/>
              </w:numPr>
              <w:spacing w:before="60"/>
              <w:ind w:left="34" w:hanging="34"/>
              <w:rPr>
                <w:rFonts w:cstheme="minorHAnsi"/>
              </w:rPr>
            </w:pPr>
            <w:r w:rsidRPr="00180D7D">
              <w:rPr>
                <w:rFonts w:cstheme="minorHAnsi"/>
              </w:rPr>
              <w:t>Does the CRO’s understand their role as human barriers?</w:t>
            </w:r>
          </w:p>
        </w:tc>
      </w:tr>
      <w:tr w:rsidR="00A35CB4" w:rsidRPr="00180D7D" w14:paraId="509A6839" w14:textId="77777777" w:rsidTr="0D1C0CFF">
        <w:trPr>
          <w:trHeight w:val="1428"/>
        </w:trPr>
        <w:tc>
          <w:tcPr>
            <w:tcW w:w="2235" w:type="dxa"/>
          </w:tcPr>
          <w:p w14:paraId="1C956A0F" w14:textId="77777777" w:rsidR="0061035B" w:rsidRPr="00180D7D" w:rsidRDefault="0061035B">
            <w:pPr>
              <w:pStyle w:val="Brdtekst"/>
              <w:spacing w:after="0"/>
              <w:ind w:left="34" w:hanging="34"/>
              <w:rPr>
                <w:rFonts w:asciiTheme="minorHAnsi" w:hAnsiTheme="minorHAnsi" w:cstheme="minorHAnsi"/>
                <w:sz w:val="22"/>
              </w:rPr>
            </w:pPr>
            <w:r w:rsidRPr="00180D7D">
              <w:rPr>
                <w:rFonts w:asciiTheme="minorHAnsi" w:hAnsiTheme="minorHAnsi" w:cstheme="minorHAnsi"/>
                <w:sz w:val="22"/>
              </w:rPr>
              <w:t>Procedures</w:t>
            </w:r>
          </w:p>
        </w:tc>
        <w:tc>
          <w:tcPr>
            <w:tcW w:w="7371" w:type="dxa"/>
          </w:tcPr>
          <w:p w14:paraId="2B1272E7" w14:textId="77777777" w:rsidR="0061035B" w:rsidRPr="00180D7D" w:rsidRDefault="0061035B" w:rsidP="00904E1A">
            <w:pPr>
              <w:pStyle w:val="Brdtekst"/>
              <w:numPr>
                <w:ilvl w:val="0"/>
                <w:numId w:val="143"/>
              </w:numPr>
              <w:spacing w:before="60" w:after="0"/>
              <w:ind w:left="34" w:hanging="34"/>
              <w:rPr>
                <w:rFonts w:asciiTheme="minorHAnsi" w:hAnsiTheme="minorHAnsi" w:cstheme="minorHAnsi"/>
              </w:rPr>
            </w:pPr>
            <w:r w:rsidRPr="00180D7D">
              <w:rPr>
                <w:rFonts w:asciiTheme="minorHAnsi" w:hAnsiTheme="minorHAnsi" w:cstheme="minorHAnsi"/>
              </w:rPr>
              <w:t xml:space="preserve">Are there procedures written for the task? </w:t>
            </w:r>
          </w:p>
          <w:p w14:paraId="7DCEDD42" w14:textId="77777777" w:rsidR="0061035B" w:rsidRPr="00180D7D" w:rsidRDefault="0061035B" w:rsidP="00904E1A">
            <w:pPr>
              <w:pStyle w:val="Brdtekst"/>
              <w:numPr>
                <w:ilvl w:val="0"/>
                <w:numId w:val="143"/>
              </w:numPr>
              <w:spacing w:before="60" w:after="0"/>
              <w:ind w:left="34" w:hanging="34"/>
              <w:rPr>
                <w:rFonts w:asciiTheme="minorHAnsi" w:hAnsiTheme="minorHAnsi" w:cstheme="minorHAnsi"/>
              </w:rPr>
            </w:pPr>
            <w:r w:rsidRPr="00180D7D">
              <w:rPr>
                <w:rFonts w:asciiTheme="minorHAnsi" w:hAnsiTheme="minorHAnsi" w:cstheme="minorHAnsi"/>
              </w:rPr>
              <w:t>Are the procedures accessible?</w:t>
            </w:r>
          </w:p>
          <w:p w14:paraId="040B28E9" w14:textId="3AD83768" w:rsidR="0061035B" w:rsidRPr="00180D7D" w:rsidRDefault="0061035B" w:rsidP="00904E1A">
            <w:pPr>
              <w:pStyle w:val="Brdtekst"/>
              <w:numPr>
                <w:ilvl w:val="0"/>
                <w:numId w:val="143"/>
              </w:numPr>
              <w:spacing w:before="60" w:after="0"/>
              <w:ind w:left="34" w:hanging="34"/>
              <w:rPr>
                <w:rFonts w:asciiTheme="minorHAnsi" w:hAnsiTheme="minorHAnsi" w:cstheme="minorHAnsi"/>
              </w:rPr>
            </w:pPr>
            <w:r w:rsidRPr="00180D7D">
              <w:rPr>
                <w:rFonts w:asciiTheme="minorHAnsi" w:hAnsiTheme="minorHAnsi" w:cstheme="minorHAnsi"/>
              </w:rPr>
              <w:t>Is it possible to follow the procedures?</w:t>
            </w:r>
            <w:r w:rsidR="006F3644">
              <w:rPr>
                <w:rFonts w:asciiTheme="minorHAnsi" w:hAnsiTheme="minorHAnsi" w:cstheme="minorHAnsi"/>
              </w:rPr>
              <w:t xml:space="preserve"> (Check complex procedures.)</w:t>
            </w:r>
          </w:p>
          <w:p w14:paraId="3B2D36C1" w14:textId="43038B64" w:rsidR="0061035B" w:rsidRPr="00180D7D" w:rsidRDefault="0061035B" w:rsidP="00904E1A">
            <w:pPr>
              <w:pStyle w:val="Brdtekst"/>
              <w:numPr>
                <w:ilvl w:val="0"/>
                <w:numId w:val="143"/>
              </w:numPr>
              <w:spacing w:before="60" w:after="0"/>
              <w:ind w:left="34" w:hanging="34"/>
              <w:rPr>
                <w:rFonts w:asciiTheme="minorHAnsi" w:hAnsiTheme="minorHAnsi" w:cstheme="minorHAnsi"/>
              </w:rPr>
            </w:pPr>
            <w:r w:rsidRPr="00180D7D">
              <w:rPr>
                <w:rFonts w:asciiTheme="minorHAnsi" w:hAnsiTheme="minorHAnsi" w:cstheme="minorHAnsi"/>
              </w:rPr>
              <w:t xml:space="preserve">Is the sequence of actions in the </w:t>
            </w:r>
            <w:r w:rsidR="00477E78" w:rsidRPr="00180D7D">
              <w:rPr>
                <w:rFonts w:asciiTheme="minorHAnsi" w:hAnsiTheme="minorHAnsi" w:cstheme="minorHAnsi"/>
              </w:rPr>
              <w:t>procedures,</w:t>
            </w:r>
            <w:r w:rsidRPr="00180D7D">
              <w:rPr>
                <w:rFonts w:asciiTheme="minorHAnsi" w:hAnsiTheme="minorHAnsi" w:cstheme="minorHAnsi"/>
              </w:rPr>
              <w:t xml:space="preserve"> correct?</w:t>
            </w:r>
          </w:p>
        </w:tc>
      </w:tr>
      <w:tr w:rsidR="00A35CB4" w:rsidRPr="00180D7D" w14:paraId="2FC63DC5" w14:textId="77777777" w:rsidTr="0D1C0CFF">
        <w:tc>
          <w:tcPr>
            <w:tcW w:w="2235" w:type="dxa"/>
          </w:tcPr>
          <w:p w14:paraId="4E9D31F1" w14:textId="3B1F4458" w:rsidR="0061035B" w:rsidRPr="00180D7D" w:rsidRDefault="00F56A90">
            <w:pPr>
              <w:pStyle w:val="Brdtekst"/>
              <w:spacing w:after="0"/>
              <w:ind w:left="34" w:hanging="34"/>
              <w:rPr>
                <w:rFonts w:asciiTheme="minorHAnsi" w:hAnsiTheme="minorHAnsi" w:cstheme="minorHAnsi"/>
                <w:sz w:val="22"/>
              </w:rPr>
            </w:pPr>
            <w:r>
              <w:rPr>
                <w:rFonts w:asciiTheme="minorHAnsi" w:hAnsiTheme="minorHAnsi" w:cstheme="minorHAnsi"/>
                <w:sz w:val="22"/>
              </w:rPr>
              <w:t>Human-Machine</w:t>
            </w:r>
            <w:r w:rsidR="0061035B" w:rsidRPr="00180D7D">
              <w:rPr>
                <w:rFonts w:asciiTheme="minorHAnsi" w:hAnsiTheme="minorHAnsi" w:cstheme="minorHAnsi"/>
                <w:sz w:val="22"/>
              </w:rPr>
              <w:t xml:space="preserve"> interface</w:t>
            </w:r>
          </w:p>
        </w:tc>
        <w:tc>
          <w:tcPr>
            <w:tcW w:w="7371" w:type="dxa"/>
          </w:tcPr>
          <w:p w14:paraId="7F91BF37" w14:textId="77777777" w:rsidR="0061035B" w:rsidRPr="00180D7D" w:rsidRDefault="0061035B" w:rsidP="00904E1A">
            <w:pPr>
              <w:numPr>
                <w:ilvl w:val="0"/>
                <w:numId w:val="139"/>
              </w:numPr>
              <w:spacing w:before="60"/>
              <w:ind w:left="34" w:hanging="34"/>
              <w:rPr>
                <w:rFonts w:cstheme="minorHAnsi"/>
              </w:rPr>
            </w:pPr>
            <w:r w:rsidRPr="00180D7D">
              <w:rPr>
                <w:rFonts w:cstheme="minorHAnsi"/>
              </w:rPr>
              <w:t>Is the operator interaction means sufficient and easy to use?</w:t>
            </w:r>
          </w:p>
          <w:p w14:paraId="1561AAED" w14:textId="77777777" w:rsidR="0061035B" w:rsidRPr="00180D7D" w:rsidRDefault="0061035B" w:rsidP="00904E1A">
            <w:pPr>
              <w:numPr>
                <w:ilvl w:val="0"/>
                <w:numId w:val="139"/>
              </w:numPr>
              <w:spacing w:before="60"/>
              <w:ind w:left="34" w:hanging="34"/>
              <w:rPr>
                <w:rFonts w:cstheme="minorHAnsi"/>
              </w:rPr>
            </w:pPr>
            <w:r w:rsidRPr="00180D7D">
              <w:rPr>
                <w:rFonts w:cstheme="minorHAnsi"/>
              </w:rPr>
              <w:t>Is necessary information timely available and understandable?</w:t>
            </w:r>
          </w:p>
          <w:p w14:paraId="5EE70902" w14:textId="4361472B" w:rsidR="0061035B" w:rsidRPr="00180D7D" w:rsidRDefault="0061035B" w:rsidP="00904E1A">
            <w:pPr>
              <w:numPr>
                <w:ilvl w:val="0"/>
                <w:numId w:val="139"/>
              </w:numPr>
              <w:spacing w:before="60"/>
              <w:ind w:left="680" w:hanging="680"/>
              <w:rPr>
                <w:rFonts w:cstheme="minorBidi"/>
              </w:rPr>
            </w:pPr>
            <w:r w:rsidRPr="0D1C0CFF">
              <w:rPr>
                <w:rFonts w:cstheme="minorBidi"/>
              </w:rPr>
              <w:t xml:space="preserve">Can the CRO </w:t>
            </w:r>
            <w:r w:rsidR="00AD3A4B" w:rsidRPr="0D1C0CFF">
              <w:rPr>
                <w:rFonts w:cstheme="minorBidi"/>
              </w:rPr>
              <w:t>see,</w:t>
            </w:r>
            <w:r w:rsidRPr="0D1C0CFF">
              <w:rPr>
                <w:rFonts w:cstheme="minorBidi"/>
              </w:rPr>
              <w:t xml:space="preserve"> and use required equipment according to emergency response?</w:t>
            </w:r>
          </w:p>
          <w:p w14:paraId="6051736E" w14:textId="77777777" w:rsidR="0061035B" w:rsidRPr="00180D7D" w:rsidRDefault="0061035B" w:rsidP="00904E1A">
            <w:pPr>
              <w:numPr>
                <w:ilvl w:val="0"/>
                <w:numId w:val="139"/>
              </w:numPr>
              <w:spacing w:before="60"/>
              <w:ind w:left="34" w:hanging="34"/>
              <w:rPr>
                <w:rFonts w:cstheme="minorHAnsi"/>
              </w:rPr>
            </w:pPr>
            <w:r w:rsidRPr="00180D7D">
              <w:rPr>
                <w:rFonts w:cstheme="minorHAnsi"/>
              </w:rPr>
              <w:t>Is there a risk of making errors?</w:t>
            </w:r>
          </w:p>
        </w:tc>
      </w:tr>
      <w:tr w:rsidR="00A35CB4" w:rsidRPr="00180D7D" w14:paraId="404A8DF4" w14:textId="77777777" w:rsidTr="0D1C0CFF">
        <w:tc>
          <w:tcPr>
            <w:tcW w:w="2235" w:type="dxa"/>
          </w:tcPr>
          <w:p w14:paraId="633C7D3D" w14:textId="03039517" w:rsidR="0061035B" w:rsidRPr="00180D7D" w:rsidRDefault="00477E78">
            <w:pPr>
              <w:pStyle w:val="Brdtekst"/>
              <w:spacing w:after="0"/>
              <w:ind w:left="34" w:hanging="34"/>
              <w:rPr>
                <w:rFonts w:asciiTheme="minorHAnsi" w:hAnsiTheme="minorHAnsi" w:cstheme="minorHAnsi"/>
                <w:sz w:val="22"/>
              </w:rPr>
            </w:pPr>
            <w:r w:rsidRPr="00180D7D">
              <w:rPr>
                <w:rFonts w:asciiTheme="minorHAnsi" w:hAnsiTheme="minorHAnsi" w:cstheme="minorHAnsi"/>
                <w:sz w:val="22"/>
              </w:rPr>
              <w:t>Teamwork</w:t>
            </w:r>
          </w:p>
        </w:tc>
        <w:tc>
          <w:tcPr>
            <w:tcW w:w="7371" w:type="dxa"/>
          </w:tcPr>
          <w:p w14:paraId="229D82BA" w14:textId="77777777" w:rsidR="0061035B" w:rsidRPr="00180D7D" w:rsidRDefault="0061035B" w:rsidP="00904E1A">
            <w:pPr>
              <w:numPr>
                <w:ilvl w:val="0"/>
                <w:numId w:val="140"/>
              </w:numPr>
              <w:spacing w:before="60"/>
              <w:ind w:left="34" w:hanging="34"/>
              <w:rPr>
                <w:rFonts w:cstheme="minorHAnsi"/>
              </w:rPr>
            </w:pPr>
            <w:r w:rsidRPr="00180D7D">
              <w:rPr>
                <w:rFonts w:cstheme="minorHAnsi"/>
              </w:rPr>
              <w:t>Are the persons involved to solve the task, trained for it?</w:t>
            </w:r>
          </w:p>
          <w:p w14:paraId="0FACCCD3" w14:textId="77777777" w:rsidR="0061035B" w:rsidRPr="00180D7D" w:rsidRDefault="0061035B" w:rsidP="00904E1A">
            <w:pPr>
              <w:numPr>
                <w:ilvl w:val="0"/>
                <w:numId w:val="140"/>
              </w:numPr>
              <w:spacing w:before="60"/>
              <w:ind w:left="34" w:hanging="34"/>
              <w:rPr>
                <w:rFonts w:cstheme="minorHAnsi"/>
              </w:rPr>
            </w:pPr>
            <w:r w:rsidRPr="00180D7D">
              <w:rPr>
                <w:rFonts w:cstheme="minorHAnsi"/>
              </w:rPr>
              <w:t>Is communication central to task success?</w:t>
            </w:r>
          </w:p>
          <w:p w14:paraId="733A776B" w14:textId="77777777" w:rsidR="0061035B" w:rsidRPr="00180D7D" w:rsidRDefault="0061035B" w:rsidP="00904E1A">
            <w:pPr>
              <w:numPr>
                <w:ilvl w:val="0"/>
                <w:numId w:val="140"/>
              </w:numPr>
              <w:spacing w:before="60"/>
              <w:ind w:left="680" w:hanging="680"/>
              <w:rPr>
                <w:rFonts w:cstheme="minorBidi"/>
              </w:rPr>
            </w:pPr>
            <w:r w:rsidRPr="0D1C0CFF">
              <w:rPr>
                <w:rFonts w:cstheme="minorBidi"/>
              </w:rPr>
              <w:t>Is there sufficient communication equipment available?</w:t>
            </w:r>
          </w:p>
          <w:p w14:paraId="250429A0" w14:textId="77777777" w:rsidR="0061035B" w:rsidRPr="00180D7D" w:rsidRDefault="0061035B" w:rsidP="00904E1A">
            <w:pPr>
              <w:numPr>
                <w:ilvl w:val="0"/>
                <w:numId w:val="140"/>
              </w:numPr>
              <w:spacing w:before="60"/>
              <w:ind w:left="680" w:hanging="680"/>
              <w:rPr>
                <w:rFonts w:cstheme="minorBidi"/>
              </w:rPr>
            </w:pPr>
            <w:r w:rsidRPr="0D1C0CFF">
              <w:rPr>
                <w:rFonts w:cstheme="minorBidi"/>
              </w:rPr>
              <w:t>Is the quality of the communication equipment adequate?</w:t>
            </w:r>
          </w:p>
          <w:p w14:paraId="2BBDAC3A" w14:textId="77777777" w:rsidR="0061035B" w:rsidRPr="00180D7D" w:rsidRDefault="0061035B" w:rsidP="00904E1A">
            <w:pPr>
              <w:numPr>
                <w:ilvl w:val="0"/>
                <w:numId w:val="140"/>
              </w:numPr>
              <w:spacing w:before="60"/>
              <w:ind w:left="680" w:hanging="680"/>
              <w:rPr>
                <w:rFonts w:cstheme="minorBidi"/>
              </w:rPr>
            </w:pPr>
            <w:r w:rsidRPr="0D1C0CFF">
              <w:rPr>
                <w:rFonts w:cstheme="minorBidi"/>
              </w:rPr>
              <w:t>If communication does not happen or happens too late, what are the consequences?</w:t>
            </w:r>
          </w:p>
          <w:p w14:paraId="26850364" w14:textId="77777777" w:rsidR="0061035B" w:rsidRPr="00180D7D" w:rsidRDefault="0061035B" w:rsidP="00904E1A">
            <w:pPr>
              <w:numPr>
                <w:ilvl w:val="0"/>
                <w:numId w:val="140"/>
              </w:numPr>
              <w:spacing w:before="60"/>
              <w:ind w:left="34" w:hanging="34"/>
              <w:rPr>
                <w:rFonts w:cstheme="minorHAnsi"/>
              </w:rPr>
            </w:pPr>
            <w:r w:rsidRPr="00180D7D">
              <w:rPr>
                <w:rFonts w:cstheme="minorHAnsi"/>
              </w:rPr>
              <w:t>Can communication be misunderstood?</w:t>
            </w:r>
          </w:p>
          <w:p w14:paraId="57DFD065" w14:textId="77777777" w:rsidR="0061035B" w:rsidRPr="00180D7D" w:rsidRDefault="0061035B" w:rsidP="00904E1A">
            <w:pPr>
              <w:numPr>
                <w:ilvl w:val="0"/>
                <w:numId w:val="140"/>
              </w:numPr>
              <w:spacing w:before="60"/>
              <w:ind w:left="34" w:hanging="34"/>
              <w:rPr>
                <w:rFonts w:cstheme="minorHAnsi"/>
              </w:rPr>
            </w:pPr>
            <w:r w:rsidRPr="00180D7D">
              <w:rPr>
                <w:rFonts w:cstheme="minorHAnsi"/>
              </w:rPr>
              <w:t>Is reception of information confirmed?</w:t>
            </w:r>
          </w:p>
        </w:tc>
      </w:tr>
      <w:tr w:rsidR="00A35CB4" w:rsidRPr="00180D7D" w14:paraId="2EABBDBE" w14:textId="77777777" w:rsidTr="0D1C0CFF">
        <w:tc>
          <w:tcPr>
            <w:tcW w:w="2235" w:type="dxa"/>
          </w:tcPr>
          <w:p w14:paraId="0734ACA0" w14:textId="4D431B1A" w:rsidR="0061035B" w:rsidRPr="00180D7D" w:rsidRDefault="0061035B">
            <w:pPr>
              <w:pStyle w:val="Brdtekst"/>
              <w:spacing w:after="0"/>
              <w:ind w:left="34" w:hanging="34"/>
              <w:rPr>
                <w:rFonts w:asciiTheme="minorHAnsi" w:hAnsiTheme="minorHAnsi" w:cstheme="minorHAnsi"/>
                <w:sz w:val="22"/>
              </w:rPr>
            </w:pPr>
            <w:r w:rsidRPr="00180D7D">
              <w:rPr>
                <w:rFonts w:asciiTheme="minorHAnsi" w:hAnsiTheme="minorHAnsi" w:cstheme="minorHAnsi"/>
                <w:sz w:val="22"/>
              </w:rPr>
              <w:t>Number of goals</w:t>
            </w:r>
            <w:r w:rsidR="005D4837">
              <w:rPr>
                <w:rFonts w:asciiTheme="minorHAnsi" w:hAnsiTheme="minorHAnsi" w:cstheme="minorHAnsi"/>
                <w:sz w:val="22"/>
              </w:rPr>
              <w:t xml:space="preserve"> (Multitasking)</w:t>
            </w:r>
          </w:p>
        </w:tc>
        <w:tc>
          <w:tcPr>
            <w:tcW w:w="7371" w:type="dxa"/>
          </w:tcPr>
          <w:p w14:paraId="0ACF2795" w14:textId="11AADD91" w:rsidR="0061035B" w:rsidRPr="00180D7D" w:rsidRDefault="0061035B" w:rsidP="00904E1A">
            <w:pPr>
              <w:pStyle w:val="Brdtekst"/>
              <w:numPr>
                <w:ilvl w:val="0"/>
                <w:numId w:val="141"/>
              </w:numPr>
              <w:spacing w:before="60" w:after="0"/>
              <w:ind w:left="34" w:hanging="34"/>
              <w:rPr>
                <w:rFonts w:asciiTheme="minorHAnsi" w:hAnsiTheme="minorHAnsi" w:cstheme="minorHAnsi"/>
              </w:rPr>
            </w:pPr>
            <w:r w:rsidRPr="00180D7D">
              <w:rPr>
                <w:rFonts w:asciiTheme="minorHAnsi" w:hAnsiTheme="minorHAnsi" w:cstheme="minorHAnsi"/>
              </w:rPr>
              <w:t>Do goal conflicts exist?</w:t>
            </w:r>
            <w:r w:rsidR="005D4837">
              <w:rPr>
                <w:rFonts w:asciiTheme="minorHAnsi" w:hAnsiTheme="minorHAnsi" w:cstheme="minorHAnsi"/>
              </w:rPr>
              <w:t xml:space="preserve"> </w:t>
            </w:r>
          </w:p>
          <w:p w14:paraId="482E2E1C" w14:textId="23E6B108" w:rsidR="0061035B" w:rsidRPr="00180D7D" w:rsidRDefault="0061035B" w:rsidP="00904E1A">
            <w:pPr>
              <w:pStyle w:val="Brdtekst"/>
              <w:numPr>
                <w:ilvl w:val="0"/>
                <w:numId w:val="141"/>
              </w:numPr>
              <w:spacing w:before="60" w:after="0"/>
              <w:ind w:left="34" w:hanging="34"/>
              <w:rPr>
                <w:rFonts w:asciiTheme="minorHAnsi" w:hAnsiTheme="minorHAnsi" w:cstheme="minorHAnsi"/>
                <w:sz w:val="22"/>
              </w:rPr>
            </w:pPr>
            <w:r w:rsidRPr="00180D7D">
              <w:rPr>
                <w:rFonts w:asciiTheme="minorHAnsi" w:hAnsiTheme="minorHAnsi" w:cstheme="minorHAnsi"/>
              </w:rPr>
              <w:t>Does the CRO have guidelines for task prioritisation?</w:t>
            </w:r>
            <w:r w:rsidR="005D4837">
              <w:rPr>
                <w:rFonts w:asciiTheme="minorHAnsi" w:hAnsiTheme="minorHAnsi" w:cstheme="minorHAnsi"/>
              </w:rPr>
              <w:t xml:space="preserve"> (Multitasking is a source of Errors)</w:t>
            </w:r>
          </w:p>
        </w:tc>
      </w:tr>
      <w:tr w:rsidR="00A35CB4" w:rsidRPr="00180D7D" w14:paraId="65ACF41D" w14:textId="77777777" w:rsidTr="0D1C0CFF">
        <w:tc>
          <w:tcPr>
            <w:tcW w:w="2235" w:type="dxa"/>
          </w:tcPr>
          <w:p w14:paraId="0D9AE623" w14:textId="77777777" w:rsidR="0061035B" w:rsidRPr="00180D7D" w:rsidRDefault="0061035B">
            <w:pPr>
              <w:pStyle w:val="Brdtekst"/>
              <w:spacing w:after="0"/>
              <w:ind w:left="34" w:hanging="34"/>
              <w:rPr>
                <w:rFonts w:asciiTheme="minorHAnsi" w:hAnsiTheme="minorHAnsi" w:cstheme="minorHAnsi"/>
                <w:sz w:val="22"/>
              </w:rPr>
            </w:pPr>
            <w:r w:rsidRPr="00180D7D">
              <w:rPr>
                <w:rFonts w:asciiTheme="minorHAnsi" w:hAnsiTheme="minorHAnsi" w:cstheme="minorHAnsi"/>
                <w:sz w:val="22"/>
              </w:rPr>
              <w:t>Time of day</w:t>
            </w:r>
          </w:p>
        </w:tc>
        <w:tc>
          <w:tcPr>
            <w:tcW w:w="7371" w:type="dxa"/>
          </w:tcPr>
          <w:p w14:paraId="0A7B8477" w14:textId="77777777" w:rsidR="0061035B" w:rsidRPr="00180D7D" w:rsidRDefault="0061035B" w:rsidP="00904E1A">
            <w:pPr>
              <w:pStyle w:val="Brdtekst"/>
              <w:numPr>
                <w:ilvl w:val="0"/>
                <w:numId w:val="142"/>
              </w:numPr>
              <w:spacing w:before="60" w:after="0"/>
              <w:ind w:left="34" w:hanging="34"/>
              <w:rPr>
                <w:rFonts w:asciiTheme="minorHAnsi" w:hAnsiTheme="minorHAnsi" w:cstheme="minorHAnsi"/>
              </w:rPr>
            </w:pPr>
            <w:r w:rsidRPr="00180D7D">
              <w:rPr>
                <w:rFonts w:asciiTheme="minorHAnsi" w:hAnsiTheme="minorHAnsi" w:cstheme="minorHAnsi"/>
              </w:rPr>
              <w:t>Will it have any impact if the event happens at another time?</w:t>
            </w:r>
          </w:p>
          <w:p w14:paraId="3F95821A" w14:textId="77777777" w:rsidR="0061035B" w:rsidRPr="00180D7D" w:rsidRDefault="0061035B" w:rsidP="00904E1A">
            <w:pPr>
              <w:pStyle w:val="Brdtekst"/>
              <w:numPr>
                <w:ilvl w:val="0"/>
                <w:numId w:val="142"/>
              </w:numPr>
              <w:spacing w:before="60" w:after="0"/>
              <w:ind w:left="680" w:hanging="680"/>
              <w:rPr>
                <w:rFonts w:asciiTheme="minorHAnsi" w:hAnsiTheme="minorHAnsi" w:cstheme="minorBidi"/>
                <w:sz w:val="22"/>
                <w:szCs w:val="22"/>
              </w:rPr>
            </w:pPr>
            <w:r w:rsidRPr="0D1C0CFF">
              <w:rPr>
                <w:rFonts w:asciiTheme="minorHAnsi" w:hAnsiTheme="minorHAnsi" w:cstheme="minorBidi"/>
              </w:rPr>
              <w:t>Is the shift work pattern designed so that it minimises the risk of human error?</w:t>
            </w:r>
          </w:p>
        </w:tc>
      </w:tr>
      <w:tr w:rsidR="00A35CB4" w:rsidRPr="00180D7D" w14:paraId="171E25D6" w14:textId="77777777" w:rsidTr="0D1C0CFF">
        <w:tc>
          <w:tcPr>
            <w:tcW w:w="2235" w:type="dxa"/>
          </w:tcPr>
          <w:p w14:paraId="371DE01E" w14:textId="77777777" w:rsidR="0061035B" w:rsidRPr="00180D7D" w:rsidRDefault="0061035B">
            <w:pPr>
              <w:pStyle w:val="Brdtekst"/>
              <w:spacing w:after="0"/>
              <w:ind w:left="34" w:hanging="34"/>
              <w:rPr>
                <w:rFonts w:asciiTheme="minorHAnsi" w:hAnsiTheme="minorHAnsi" w:cstheme="minorHAnsi"/>
                <w:sz w:val="22"/>
              </w:rPr>
            </w:pPr>
            <w:r w:rsidRPr="00180D7D">
              <w:rPr>
                <w:rFonts w:asciiTheme="minorHAnsi" w:hAnsiTheme="minorHAnsi" w:cstheme="minorHAnsi"/>
                <w:sz w:val="22"/>
              </w:rPr>
              <w:t>Time available</w:t>
            </w:r>
          </w:p>
        </w:tc>
        <w:tc>
          <w:tcPr>
            <w:tcW w:w="7371" w:type="dxa"/>
          </w:tcPr>
          <w:p w14:paraId="102BA1BD" w14:textId="77777777" w:rsidR="0061035B" w:rsidRPr="00180D7D" w:rsidRDefault="0061035B" w:rsidP="00904E1A">
            <w:pPr>
              <w:pStyle w:val="Brdtekst"/>
              <w:numPr>
                <w:ilvl w:val="0"/>
                <w:numId w:val="142"/>
              </w:numPr>
              <w:spacing w:before="60" w:after="0"/>
              <w:ind w:left="34" w:hanging="34"/>
              <w:rPr>
                <w:rFonts w:asciiTheme="minorHAnsi" w:hAnsiTheme="minorHAnsi" w:cstheme="minorHAnsi"/>
              </w:rPr>
            </w:pPr>
            <w:r w:rsidRPr="00180D7D">
              <w:rPr>
                <w:rFonts w:asciiTheme="minorHAnsi" w:hAnsiTheme="minorHAnsi" w:cstheme="minorHAnsi"/>
              </w:rPr>
              <w:t>Does the CRO have sufficient time available to carry out the task?</w:t>
            </w:r>
          </w:p>
          <w:p w14:paraId="74E88408" w14:textId="77777777" w:rsidR="0061035B" w:rsidRPr="00180D7D" w:rsidRDefault="0061035B" w:rsidP="00904E1A">
            <w:pPr>
              <w:pStyle w:val="Brdtekst"/>
              <w:numPr>
                <w:ilvl w:val="0"/>
                <w:numId w:val="142"/>
              </w:numPr>
              <w:spacing w:before="60" w:after="0"/>
              <w:ind w:left="34" w:hanging="34"/>
              <w:rPr>
                <w:rFonts w:asciiTheme="minorHAnsi" w:hAnsiTheme="minorHAnsi" w:cstheme="minorHAnsi"/>
                <w:sz w:val="22"/>
              </w:rPr>
            </w:pPr>
            <w:r w:rsidRPr="00180D7D">
              <w:rPr>
                <w:rFonts w:asciiTheme="minorHAnsi" w:hAnsiTheme="minorHAnsi" w:cstheme="minorHAnsi"/>
              </w:rPr>
              <w:t>Is the CRO workload acceptable?</w:t>
            </w:r>
          </w:p>
        </w:tc>
      </w:tr>
      <w:tr w:rsidR="00A35CB4" w:rsidRPr="00180D7D" w14:paraId="42803349" w14:textId="77777777" w:rsidTr="0D1C0CFF">
        <w:trPr>
          <w:trHeight w:val="1228"/>
        </w:trPr>
        <w:tc>
          <w:tcPr>
            <w:tcW w:w="2235" w:type="dxa"/>
          </w:tcPr>
          <w:p w14:paraId="7A9E510A" w14:textId="77777777" w:rsidR="0061035B" w:rsidRPr="00180D7D" w:rsidRDefault="0061035B">
            <w:pPr>
              <w:pStyle w:val="Brdtekst"/>
              <w:spacing w:after="0"/>
              <w:ind w:left="34" w:hanging="34"/>
              <w:rPr>
                <w:rFonts w:asciiTheme="minorHAnsi" w:hAnsiTheme="minorHAnsi" w:cstheme="minorHAnsi"/>
                <w:sz w:val="22"/>
              </w:rPr>
            </w:pPr>
            <w:r w:rsidRPr="00180D7D">
              <w:rPr>
                <w:rFonts w:asciiTheme="minorHAnsi" w:hAnsiTheme="minorHAnsi" w:cstheme="minorHAnsi"/>
                <w:sz w:val="22"/>
              </w:rPr>
              <w:lastRenderedPageBreak/>
              <w:t>Work environment</w:t>
            </w:r>
          </w:p>
        </w:tc>
        <w:tc>
          <w:tcPr>
            <w:tcW w:w="7371" w:type="dxa"/>
          </w:tcPr>
          <w:p w14:paraId="2697E5B8" w14:textId="77777777" w:rsidR="0061035B" w:rsidRPr="00180D7D" w:rsidRDefault="0061035B" w:rsidP="00904E1A">
            <w:pPr>
              <w:pStyle w:val="Brdtekst"/>
              <w:numPr>
                <w:ilvl w:val="0"/>
                <w:numId w:val="144"/>
              </w:numPr>
              <w:spacing w:before="60" w:after="0"/>
              <w:ind w:left="680" w:hanging="680"/>
              <w:rPr>
                <w:rFonts w:asciiTheme="minorHAnsi" w:hAnsiTheme="minorHAnsi" w:cstheme="minorBidi"/>
                <w:sz w:val="22"/>
                <w:szCs w:val="22"/>
              </w:rPr>
            </w:pPr>
            <w:r w:rsidRPr="0D1C0CFF">
              <w:rPr>
                <w:rFonts w:asciiTheme="minorHAnsi" w:hAnsiTheme="minorHAnsi" w:cstheme="minorBidi"/>
                <w:sz w:val="22"/>
                <w:szCs w:val="22"/>
              </w:rPr>
              <w:t>Does the physical environment allow the CRO to perform the task in the best possible way?</w:t>
            </w:r>
          </w:p>
          <w:p w14:paraId="2C548BB4" w14:textId="77777777" w:rsidR="0061035B" w:rsidRPr="00180D7D" w:rsidRDefault="0061035B" w:rsidP="00904E1A">
            <w:pPr>
              <w:pStyle w:val="Brdtekst"/>
              <w:numPr>
                <w:ilvl w:val="0"/>
                <w:numId w:val="144"/>
              </w:numPr>
              <w:spacing w:before="60" w:after="0"/>
              <w:ind w:left="680" w:hanging="680"/>
              <w:rPr>
                <w:rFonts w:asciiTheme="minorHAnsi" w:hAnsiTheme="minorHAnsi" w:cstheme="minorBidi"/>
                <w:sz w:val="22"/>
                <w:szCs w:val="22"/>
              </w:rPr>
            </w:pPr>
            <w:r w:rsidRPr="0D1C0CFF">
              <w:rPr>
                <w:rFonts w:asciiTheme="minorHAnsi" w:hAnsiTheme="minorHAnsi" w:cstheme="minorBidi"/>
                <w:sz w:val="22"/>
                <w:szCs w:val="22"/>
              </w:rPr>
              <w:t>Does the psychosocial environment allow the CRO to perform the task in the best possible way?</w:t>
            </w:r>
          </w:p>
        </w:tc>
      </w:tr>
      <w:tr w:rsidR="00A35CB4" w:rsidRPr="00180D7D" w14:paraId="600D2801" w14:textId="77777777" w:rsidTr="0D1C0CFF">
        <w:tc>
          <w:tcPr>
            <w:tcW w:w="2235" w:type="dxa"/>
          </w:tcPr>
          <w:p w14:paraId="4B3C4884" w14:textId="77777777" w:rsidR="0061035B" w:rsidRPr="00180D7D" w:rsidRDefault="0061035B">
            <w:pPr>
              <w:pStyle w:val="Brdtekst"/>
              <w:spacing w:after="0"/>
              <w:ind w:left="34" w:hanging="34"/>
              <w:rPr>
                <w:rFonts w:asciiTheme="minorHAnsi" w:hAnsiTheme="minorHAnsi" w:cstheme="minorHAnsi"/>
                <w:sz w:val="22"/>
              </w:rPr>
            </w:pPr>
            <w:r w:rsidRPr="00180D7D">
              <w:rPr>
                <w:rFonts w:asciiTheme="minorHAnsi" w:hAnsiTheme="minorHAnsi" w:cstheme="minorHAnsi"/>
                <w:sz w:val="22"/>
              </w:rPr>
              <w:t>Emergency response</w:t>
            </w:r>
          </w:p>
        </w:tc>
        <w:tc>
          <w:tcPr>
            <w:tcW w:w="7371" w:type="dxa"/>
          </w:tcPr>
          <w:p w14:paraId="62B6D75A" w14:textId="77777777" w:rsidR="0061035B" w:rsidRPr="00180D7D" w:rsidRDefault="0061035B" w:rsidP="00904E1A">
            <w:pPr>
              <w:pStyle w:val="Brdtekst"/>
              <w:numPr>
                <w:ilvl w:val="0"/>
                <w:numId w:val="145"/>
              </w:numPr>
              <w:spacing w:before="60" w:after="0"/>
              <w:ind w:left="34" w:hanging="34"/>
              <w:rPr>
                <w:rFonts w:asciiTheme="minorHAnsi" w:hAnsiTheme="minorHAnsi" w:cstheme="minorHAnsi"/>
                <w:sz w:val="22"/>
              </w:rPr>
            </w:pPr>
            <w:r w:rsidRPr="00180D7D">
              <w:rPr>
                <w:rFonts w:asciiTheme="minorHAnsi" w:hAnsiTheme="minorHAnsi" w:cstheme="minorHAnsi"/>
                <w:sz w:val="22"/>
              </w:rPr>
              <w:t>Are roles and responsibilities clear?</w:t>
            </w:r>
          </w:p>
          <w:p w14:paraId="1B708B03" w14:textId="77777777" w:rsidR="0061035B" w:rsidRPr="00180D7D" w:rsidRDefault="0061035B" w:rsidP="00904E1A">
            <w:pPr>
              <w:pStyle w:val="Brdtekst"/>
              <w:numPr>
                <w:ilvl w:val="0"/>
                <w:numId w:val="145"/>
              </w:numPr>
              <w:spacing w:before="60" w:after="0"/>
              <w:ind w:left="34" w:hanging="34"/>
              <w:rPr>
                <w:rFonts w:asciiTheme="minorHAnsi" w:hAnsiTheme="minorHAnsi" w:cstheme="minorHAnsi"/>
                <w:sz w:val="22"/>
              </w:rPr>
            </w:pPr>
            <w:r w:rsidRPr="00180D7D">
              <w:rPr>
                <w:rFonts w:asciiTheme="minorHAnsi" w:hAnsiTheme="minorHAnsi" w:cstheme="minorHAnsi"/>
                <w:sz w:val="22"/>
              </w:rPr>
              <w:t>Are roles and responsibilities clear if a team member fails to show up?</w:t>
            </w:r>
          </w:p>
          <w:p w14:paraId="4791BA78" w14:textId="77777777" w:rsidR="0061035B" w:rsidRPr="00180D7D" w:rsidRDefault="0061035B" w:rsidP="00904E1A">
            <w:pPr>
              <w:pStyle w:val="Brdtekst"/>
              <w:numPr>
                <w:ilvl w:val="0"/>
                <w:numId w:val="145"/>
              </w:numPr>
              <w:spacing w:before="60" w:after="0"/>
              <w:ind w:left="34" w:hanging="34"/>
              <w:rPr>
                <w:rFonts w:asciiTheme="minorHAnsi" w:hAnsiTheme="minorHAnsi" w:cstheme="minorHAnsi"/>
                <w:sz w:val="22"/>
              </w:rPr>
            </w:pPr>
            <w:r w:rsidRPr="00180D7D">
              <w:rPr>
                <w:rFonts w:asciiTheme="minorHAnsi" w:hAnsiTheme="minorHAnsi" w:cstheme="minorHAnsi"/>
                <w:sz w:val="22"/>
              </w:rPr>
              <w:t>Are decisions dependent on onshore personnel?</w:t>
            </w:r>
          </w:p>
          <w:p w14:paraId="3CAB7944" w14:textId="77777777" w:rsidR="0061035B" w:rsidRPr="00180D7D" w:rsidRDefault="0061035B" w:rsidP="00904E1A">
            <w:pPr>
              <w:pStyle w:val="Brdtekst"/>
              <w:numPr>
                <w:ilvl w:val="0"/>
                <w:numId w:val="145"/>
              </w:numPr>
              <w:spacing w:before="60" w:after="0"/>
              <w:ind w:left="34" w:hanging="34"/>
              <w:rPr>
                <w:rFonts w:asciiTheme="minorHAnsi" w:hAnsiTheme="minorHAnsi" w:cstheme="minorHAnsi"/>
                <w:sz w:val="22"/>
              </w:rPr>
            </w:pPr>
            <w:r w:rsidRPr="00180D7D">
              <w:rPr>
                <w:rFonts w:asciiTheme="minorHAnsi" w:hAnsiTheme="minorHAnsi" w:cstheme="minorHAnsi"/>
                <w:sz w:val="22"/>
              </w:rPr>
              <w:t>Are the ER plans adequate?</w:t>
            </w:r>
          </w:p>
          <w:p w14:paraId="19580038" w14:textId="77777777" w:rsidR="0061035B" w:rsidRPr="00180D7D" w:rsidRDefault="0061035B" w:rsidP="00904E1A">
            <w:pPr>
              <w:pStyle w:val="Brdtekst"/>
              <w:numPr>
                <w:ilvl w:val="0"/>
                <w:numId w:val="145"/>
              </w:numPr>
              <w:spacing w:before="60" w:after="0"/>
              <w:ind w:left="34" w:hanging="34"/>
              <w:rPr>
                <w:rFonts w:asciiTheme="minorHAnsi" w:hAnsiTheme="minorHAnsi" w:cstheme="minorHAnsi"/>
                <w:sz w:val="22"/>
              </w:rPr>
            </w:pPr>
            <w:r w:rsidRPr="00180D7D">
              <w:rPr>
                <w:rFonts w:asciiTheme="minorHAnsi" w:hAnsiTheme="minorHAnsi" w:cstheme="minorHAnsi"/>
                <w:sz w:val="22"/>
              </w:rPr>
              <w:t>Does the CRO receive sufficient support to perform the task?</w:t>
            </w:r>
          </w:p>
        </w:tc>
      </w:tr>
      <w:tr w:rsidR="00A35CB4" w:rsidRPr="00180D7D" w14:paraId="32894852" w14:textId="77777777" w:rsidTr="0D1C0CFF">
        <w:tc>
          <w:tcPr>
            <w:tcW w:w="2235" w:type="dxa"/>
          </w:tcPr>
          <w:p w14:paraId="03CD9583" w14:textId="165513A8" w:rsidR="0061035B" w:rsidRPr="00180D7D" w:rsidRDefault="0061035B">
            <w:pPr>
              <w:pStyle w:val="Brdtekst"/>
              <w:spacing w:after="0"/>
              <w:ind w:left="34" w:hanging="34"/>
              <w:rPr>
                <w:rFonts w:asciiTheme="minorHAnsi" w:hAnsiTheme="minorHAnsi" w:cstheme="minorHAnsi"/>
                <w:sz w:val="22"/>
              </w:rPr>
            </w:pPr>
            <w:r w:rsidRPr="00180D7D">
              <w:rPr>
                <w:rFonts w:asciiTheme="minorHAnsi" w:hAnsiTheme="minorHAnsi" w:cstheme="minorHAnsi"/>
                <w:sz w:val="22"/>
              </w:rPr>
              <w:t>Interventions</w:t>
            </w:r>
          </w:p>
        </w:tc>
        <w:tc>
          <w:tcPr>
            <w:tcW w:w="7371" w:type="dxa"/>
          </w:tcPr>
          <w:p w14:paraId="083B3900" w14:textId="77777777" w:rsidR="0061035B" w:rsidRPr="00180D7D" w:rsidRDefault="0061035B" w:rsidP="00904E1A">
            <w:pPr>
              <w:pStyle w:val="Brdtekst"/>
              <w:numPr>
                <w:ilvl w:val="0"/>
                <w:numId w:val="145"/>
              </w:numPr>
              <w:spacing w:before="60" w:after="0" w:line="259" w:lineRule="auto"/>
              <w:ind w:left="680" w:hanging="680"/>
              <w:rPr>
                <w:rFonts w:asciiTheme="minorHAnsi" w:hAnsiTheme="minorHAnsi" w:cstheme="minorBidi"/>
                <w:sz w:val="22"/>
                <w:szCs w:val="22"/>
              </w:rPr>
            </w:pPr>
            <w:r w:rsidRPr="0D1C0CFF">
              <w:rPr>
                <w:rFonts w:asciiTheme="minorHAnsi" w:hAnsiTheme="minorHAnsi" w:cstheme="minorBidi"/>
                <w:sz w:val="22"/>
                <w:szCs w:val="22"/>
              </w:rPr>
              <w:t>Is it difficult to identify and correct errors?</w:t>
            </w:r>
          </w:p>
          <w:p w14:paraId="63065BF6" w14:textId="2BA56335" w:rsidR="0061035B" w:rsidRPr="00180D7D" w:rsidRDefault="0061035B" w:rsidP="00904E1A">
            <w:pPr>
              <w:pStyle w:val="Brdtekst"/>
              <w:numPr>
                <w:ilvl w:val="0"/>
                <w:numId w:val="145"/>
              </w:numPr>
              <w:spacing w:before="60" w:after="0" w:line="259" w:lineRule="auto"/>
              <w:ind w:left="680" w:hanging="680"/>
              <w:rPr>
                <w:rFonts w:asciiTheme="minorHAnsi" w:hAnsiTheme="minorHAnsi" w:cstheme="minorBidi"/>
                <w:sz w:val="22"/>
                <w:szCs w:val="22"/>
              </w:rPr>
            </w:pPr>
            <w:r w:rsidRPr="0D1C0CFF">
              <w:rPr>
                <w:rFonts w:asciiTheme="minorHAnsi" w:hAnsiTheme="minorHAnsi" w:cstheme="minorBidi"/>
                <w:sz w:val="22"/>
                <w:szCs w:val="22"/>
              </w:rPr>
              <w:t xml:space="preserve">What type of information does the CRO receive </w:t>
            </w:r>
            <w:r w:rsidR="006F3644" w:rsidRPr="0D1C0CFF">
              <w:rPr>
                <w:rFonts w:asciiTheme="minorHAnsi" w:hAnsiTheme="minorHAnsi" w:cstheme="minorBidi"/>
                <w:sz w:val="22"/>
                <w:szCs w:val="22"/>
              </w:rPr>
              <w:t>regarding</w:t>
            </w:r>
            <w:r w:rsidRPr="0D1C0CFF">
              <w:rPr>
                <w:rFonts w:asciiTheme="minorHAnsi" w:hAnsiTheme="minorHAnsi" w:cstheme="minorBidi"/>
                <w:sz w:val="22"/>
                <w:szCs w:val="22"/>
              </w:rPr>
              <w:t xml:space="preserve"> own errors?</w:t>
            </w:r>
          </w:p>
          <w:p w14:paraId="00ED8162" w14:textId="0602D798" w:rsidR="0061035B" w:rsidRPr="00180D7D" w:rsidRDefault="0061035B" w:rsidP="00904E1A">
            <w:pPr>
              <w:pStyle w:val="Brdtekst"/>
              <w:numPr>
                <w:ilvl w:val="0"/>
                <w:numId w:val="145"/>
              </w:numPr>
              <w:spacing w:before="60" w:after="0" w:line="259" w:lineRule="auto"/>
              <w:ind w:left="680" w:hanging="680"/>
              <w:rPr>
                <w:rFonts w:asciiTheme="minorHAnsi" w:hAnsiTheme="minorHAnsi" w:cstheme="minorBidi"/>
                <w:sz w:val="22"/>
                <w:szCs w:val="22"/>
              </w:rPr>
            </w:pPr>
            <w:r w:rsidRPr="0D1C0CFF">
              <w:rPr>
                <w:rFonts w:asciiTheme="minorHAnsi" w:hAnsiTheme="minorHAnsi" w:cstheme="minorBidi"/>
                <w:sz w:val="22"/>
                <w:szCs w:val="22"/>
              </w:rPr>
              <w:t>Is there sufficient time available to correct errors?</w:t>
            </w:r>
          </w:p>
        </w:tc>
      </w:tr>
      <w:tr w:rsidR="00564F89" w:rsidRPr="00180D7D" w14:paraId="6B73BFD8" w14:textId="77777777" w:rsidTr="0D1C0CFF">
        <w:tc>
          <w:tcPr>
            <w:tcW w:w="2235" w:type="dxa"/>
          </w:tcPr>
          <w:p w14:paraId="30CDFC34" w14:textId="20C7C672" w:rsidR="00564F89" w:rsidRPr="00180D7D" w:rsidRDefault="00564F89">
            <w:pPr>
              <w:pStyle w:val="Brdtekst"/>
              <w:spacing w:after="0"/>
              <w:ind w:left="34" w:hanging="34"/>
              <w:rPr>
                <w:rFonts w:asciiTheme="minorHAnsi" w:hAnsiTheme="minorHAnsi" w:cstheme="minorHAnsi"/>
                <w:sz w:val="22"/>
              </w:rPr>
            </w:pPr>
            <w:r>
              <w:rPr>
                <w:rFonts w:asciiTheme="minorHAnsi" w:hAnsiTheme="minorHAnsi" w:cstheme="minorHAnsi"/>
                <w:sz w:val="22"/>
              </w:rPr>
              <w:t>Fatigue</w:t>
            </w:r>
          </w:p>
        </w:tc>
        <w:tc>
          <w:tcPr>
            <w:tcW w:w="7371" w:type="dxa"/>
          </w:tcPr>
          <w:p w14:paraId="69513539" w14:textId="57AC944A" w:rsidR="00564F89" w:rsidRPr="0D1C0CFF" w:rsidRDefault="00564F89" w:rsidP="00904E1A">
            <w:pPr>
              <w:pStyle w:val="Brdtekst"/>
              <w:numPr>
                <w:ilvl w:val="0"/>
                <w:numId w:val="145"/>
              </w:numPr>
              <w:spacing w:before="60" w:after="0" w:line="259" w:lineRule="auto"/>
              <w:ind w:left="680" w:hanging="680"/>
              <w:rPr>
                <w:rFonts w:asciiTheme="minorHAnsi" w:hAnsiTheme="minorHAnsi" w:cstheme="minorBidi"/>
                <w:sz w:val="22"/>
                <w:szCs w:val="22"/>
              </w:rPr>
            </w:pPr>
            <w:r>
              <w:rPr>
                <w:rFonts w:asciiTheme="minorHAnsi" w:hAnsiTheme="minorHAnsi" w:cstheme="minorBidi"/>
                <w:sz w:val="22"/>
                <w:szCs w:val="22"/>
              </w:rPr>
              <w:t xml:space="preserve">Has workload been </w:t>
            </w:r>
            <w:r w:rsidR="00D55D27">
              <w:rPr>
                <w:rFonts w:asciiTheme="minorHAnsi" w:hAnsiTheme="minorHAnsi" w:cstheme="minorBidi"/>
                <w:sz w:val="22"/>
                <w:szCs w:val="22"/>
              </w:rPr>
              <w:t>assessed</w:t>
            </w:r>
            <w:r>
              <w:rPr>
                <w:rFonts w:asciiTheme="minorHAnsi" w:hAnsiTheme="minorHAnsi" w:cstheme="minorBidi"/>
                <w:sz w:val="22"/>
                <w:szCs w:val="22"/>
              </w:rPr>
              <w:t xml:space="preserve"> in relation to tasks, complexity, time of day, length of work period and possible support?</w:t>
            </w:r>
          </w:p>
        </w:tc>
      </w:tr>
    </w:tbl>
    <w:p w14:paraId="5A9E53CA" w14:textId="77777777" w:rsidR="0061035B" w:rsidRPr="00180D7D" w:rsidRDefault="0061035B" w:rsidP="0061035B"/>
    <w:p w14:paraId="34D526B4" w14:textId="77777777" w:rsidR="0061035B" w:rsidRPr="00180D7D" w:rsidRDefault="0061035B" w:rsidP="00727BA1">
      <w:pPr>
        <w:pStyle w:val="Overskrift3"/>
      </w:pPr>
      <w:bookmarkStart w:id="128" w:name="_Toc61337812"/>
      <w:bookmarkStart w:id="129" w:name="_Toc61340079"/>
      <w:bookmarkStart w:id="130" w:name="_Toc61341927"/>
      <w:bookmarkStart w:id="131" w:name="_Toc61353820"/>
      <w:bookmarkStart w:id="132" w:name="_Toc61608265"/>
      <w:bookmarkStart w:id="133" w:name="_Toc61608325"/>
      <w:bookmarkStart w:id="134" w:name="_Toc61608499"/>
      <w:bookmarkStart w:id="135" w:name="_Toc61698093"/>
      <w:bookmarkStart w:id="136" w:name="_Toc61698282"/>
      <w:bookmarkStart w:id="137" w:name="_Toc61698779"/>
      <w:bookmarkStart w:id="138" w:name="_Toc63673160"/>
      <w:r w:rsidRPr="00180D7D">
        <w:t>Identification of weak points</w:t>
      </w:r>
      <w:bookmarkEnd w:id="128"/>
      <w:bookmarkEnd w:id="129"/>
      <w:bookmarkEnd w:id="130"/>
      <w:bookmarkEnd w:id="131"/>
      <w:bookmarkEnd w:id="132"/>
      <w:bookmarkEnd w:id="133"/>
      <w:bookmarkEnd w:id="134"/>
      <w:bookmarkEnd w:id="135"/>
      <w:bookmarkEnd w:id="136"/>
      <w:bookmarkEnd w:id="137"/>
      <w:bookmarkEnd w:id="138"/>
    </w:p>
    <w:p w14:paraId="12DDF667" w14:textId="24C83B17" w:rsidR="0061035B" w:rsidRPr="00180D7D" w:rsidRDefault="0061035B" w:rsidP="0061035B">
      <w:pPr>
        <w:jc w:val="both"/>
      </w:pPr>
      <w:r w:rsidRPr="00180D7D">
        <w:t xml:space="preserve">The objective </w:t>
      </w:r>
      <w:r w:rsidR="00A40137">
        <w:t>is</w:t>
      </w:r>
    </w:p>
    <w:p w14:paraId="684294F9" w14:textId="77777777" w:rsidR="0061035B" w:rsidRPr="00180D7D" w:rsidRDefault="0061035B" w:rsidP="0061035B">
      <w:pPr>
        <w:pStyle w:val="ListePunkter"/>
        <w:rPr>
          <w:rFonts w:ascii="Calibri" w:hAnsi="Calibri" w:cs="Calibri"/>
        </w:rPr>
      </w:pPr>
      <w:r w:rsidRPr="00180D7D">
        <w:rPr>
          <w:rFonts w:ascii="Calibri" w:hAnsi="Calibri" w:cs="Calibri"/>
        </w:rPr>
        <w:t>To identify weak points in the control centre’s ability to handle abnormal situations.</w:t>
      </w:r>
    </w:p>
    <w:p w14:paraId="560FF050" w14:textId="77777777" w:rsidR="00042CDB" w:rsidRDefault="00042CDB" w:rsidP="0061035B">
      <w:pPr>
        <w:jc w:val="both"/>
        <w:rPr>
          <w:rFonts w:ascii="Calibri" w:hAnsi="Calibri" w:cs="Calibri"/>
        </w:rPr>
      </w:pPr>
    </w:p>
    <w:p w14:paraId="5D5A0034" w14:textId="2C2D046F" w:rsidR="0061035B" w:rsidRPr="00180D7D" w:rsidRDefault="0061035B" w:rsidP="0061035B">
      <w:pPr>
        <w:jc w:val="both"/>
        <w:rPr>
          <w:rFonts w:ascii="Calibri" w:hAnsi="Calibri" w:cs="Calibri"/>
          <w:i/>
        </w:rPr>
      </w:pPr>
      <w:r w:rsidRPr="00180D7D">
        <w:rPr>
          <w:rFonts w:ascii="Calibri" w:hAnsi="Calibri" w:cs="Calibri"/>
        </w:rPr>
        <w:t xml:space="preserve">The identification of weak points comprises an identification of possible conditions or safety problems in the achievement of operator tasks, such as high </w:t>
      </w:r>
      <w:r w:rsidRPr="446EC80F">
        <w:rPr>
          <w:rFonts w:ascii="Calibri" w:hAnsi="Calibri" w:cs="Calibri"/>
        </w:rPr>
        <w:t>wor</w:t>
      </w:r>
      <w:r w:rsidR="52C2C852" w:rsidRPr="446EC80F">
        <w:rPr>
          <w:rFonts w:ascii="Calibri" w:hAnsi="Calibri" w:cs="Calibri"/>
        </w:rPr>
        <w:t>k</w:t>
      </w:r>
      <w:r w:rsidRPr="446EC80F">
        <w:rPr>
          <w:rFonts w:ascii="Calibri" w:hAnsi="Calibri" w:cs="Calibri"/>
        </w:rPr>
        <w:t>load</w:t>
      </w:r>
      <w:r w:rsidRPr="00180D7D">
        <w:rPr>
          <w:rFonts w:ascii="Calibri" w:hAnsi="Calibri" w:cs="Calibri"/>
        </w:rPr>
        <w:t xml:space="preserve"> or insufficient information. </w:t>
      </w:r>
    </w:p>
    <w:p w14:paraId="60C6AC5F" w14:textId="4202D894" w:rsidR="0061035B" w:rsidRPr="00180D7D" w:rsidRDefault="0061035B" w:rsidP="0061035B">
      <w:pPr>
        <w:jc w:val="both"/>
      </w:pPr>
      <w:r w:rsidRPr="00180D7D">
        <w:rPr>
          <w:rFonts w:ascii="Calibri" w:hAnsi="Calibri" w:cs="Calibri"/>
        </w:rPr>
        <w:t>The identification of weak points is based on the</w:t>
      </w:r>
      <w:r w:rsidRPr="00180D7D">
        <w:t xml:space="preserve"> </w:t>
      </w:r>
      <w:r w:rsidRPr="00180D7D">
        <w:rPr>
          <w:i/>
        </w:rPr>
        <w:t xml:space="preserve">operator action tasks </w:t>
      </w:r>
      <w:r w:rsidRPr="00180D7D">
        <w:t xml:space="preserve">that are included in the </w:t>
      </w:r>
      <w:r w:rsidR="00B9307C">
        <w:t xml:space="preserve">STEP </w:t>
      </w:r>
      <w:r w:rsidRPr="00180D7D">
        <w:t xml:space="preserve">presentation of events. Although only operator </w:t>
      </w:r>
      <w:r w:rsidRPr="00180D7D">
        <w:rPr>
          <w:i/>
        </w:rPr>
        <w:t xml:space="preserve">actions </w:t>
      </w:r>
      <w:r w:rsidRPr="00180D7D">
        <w:t xml:space="preserve">are included in this description, such tasks also involve </w:t>
      </w:r>
      <w:r w:rsidRPr="00180D7D">
        <w:rPr>
          <w:i/>
        </w:rPr>
        <w:t xml:space="preserve">identification, interpretation </w:t>
      </w:r>
      <w:r w:rsidRPr="00180D7D">
        <w:t xml:space="preserve">and </w:t>
      </w:r>
      <w:r w:rsidRPr="00180D7D">
        <w:rPr>
          <w:i/>
        </w:rPr>
        <w:t xml:space="preserve">planning </w:t>
      </w:r>
      <w:r w:rsidRPr="00180D7D">
        <w:t>of the situation. Answering the questions in the Scenario Checklist covers problems in operator identification, interpretation and planning.</w:t>
      </w:r>
    </w:p>
    <w:p w14:paraId="167680BB" w14:textId="77777777" w:rsidR="00727BA1" w:rsidRDefault="00727BA1" w:rsidP="0061035B">
      <w:pPr>
        <w:jc w:val="both"/>
      </w:pPr>
    </w:p>
    <w:p w14:paraId="77FD238B" w14:textId="36BF5457" w:rsidR="0061035B" w:rsidRPr="00180D7D" w:rsidRDefault="0061035B" w:rsidP="0061035B">
      <w:pPr>
        <w:jc w:val="both"/>
      </w:pPr>
      <w:r w:rsidRPr="00180D7D">
        <w:t xml:space="preserve">The scenario represented in the </w:t>
      </w:r>
      <w:r w:rsidR="00B9307C">
        <w:t>STEP</w:t>
      </w:r>
      <w:r w:rsidRPr="00180D7D">
        <w:t xml:space="preserve"> presentation of events is only </w:t>
      </w:r>
      <w:r w:rsidRPr="00180D7D">
        <w:rPr>
          <w:i/>
        </w:rPr>
        <w:t xml:space="preserve">one of many possible scenarios. </w:t>
      </w:r>
      <w:r w:rsidR="00727BA1" w:rsidRPr="00180D7D">
        <w:t>To</w:t>
      </w:r>
      <w:r w:rsidRPr="00180D7D">
        <w:t xml:space="preserve"> investigate operator actions other than the ones described, for each operator action the analyst should ask:</w:t>
      </w:r>
    </w:p>
    <w:p w14:paraId="45497FEF" w14:textId="77777777" w:rsidR="0061035B" w:rsidRPr="00180D7D" w:rsidRDefault="0061035B" w:rsidP="0D1C0CFF">
      <w:pPr>
        <w:pStyle w:val="ListePunkter"/>
        <w:rPr>
          <w:rFonts w:asciiTheme="minorHAnsi" w:eastAsiaTheme="minorEastAsia" w:hAnsiTheme="minorHAnsi" w:cstheme="minorBidi"/>
        </w:rPr>
      </w:pPr>
      <w:r w:rsidRPr="0D1C0CFF">
        <w:rPr>
          <w:rFonts w:asciiTheme="minorHAnsi" w:eastAsiaTheme="minorEastAsia" w:hAnsiTheme="minorHAnsi" w:cstheme="minorBidi"/>
        </w:rPr>
        <w:t>How could a harmful outcome be produced by changes in operator actions?</w:t>
      </w:r>
    </w:p>
    <w:p w14:paraId="2FBDD801" w14:textId="77777777" w:rsidR="0061035B" w:rsidRPr="00180D7D" w:rsidRDefault="0061035B" w:rsidP="0061035B">
      <w:pPr>
        <w:jc w:val="both"/>
      </w:pPr>
      <w:r w:rsidRPr="00180D7D">
        <w:t xml:space="preserve">In other words, the analyst should look for </w:t>
      </w:r>
      <w:r w:rsidRPr="00180D7D">
        <w:rPr>
          <w:i/>
        </w:rPr>
        <w:t xml:space="preserve">other unwanted operator actions </w:t>
      </w:r>
      <w:r w:rsidRPr="00180D7D">
        <w:t>that are feasible at that point in the scenario, due to insufficient information, time pressure, misunderstandings, etc.</w:t>
      </w:r>
    </w:p>
    <w:p w14:paraId="287C9E43" w14:textId="42B8A450" w:rsidR="0061035B" w:rsidRPr="00180D7D" w:rsidRDefault="0061035B" w:rsidP="0061035B">
      <w:pPr>
        <w:jc w:val="both"/>
      </w:pPr>
      <w:r w:rsidRPr="00180D7D">
        <w:t>For the purpose of the analysis, operator actions in the following will therefore include:</w:t>
      </w:r>
    </w:p>
    <w:p w14:paraId="4FD04BE7" w14:textId="2E06FB5A" w:rsidR="0061035B" w:rsidRPr="00180D7D" w:rsidRDefault="0061035B" w:rsidP="0D1C0CFF">
      <w:pPr>
        <w:pStyle w:val="ListePunkter"/>
        <w:rPr>
          <w:rFonts w:asciiTheme="minorHAnsi" w:eastAsiaTheme="minorEastAsia" w:hAnsiTheme="minorHAnsi" w:cstheme="minorBidi"/>
          <w:sz w:val="22"/>
          <w:szCs w:val="22"/>
        </w:rPr>
      </w:pPr>
      <w:r w:rsidRPr="0D1C0CFF">
        <w:rPr>
          <w:rFonts w:asciiTheme="minorHAnsi" w:eastAsiaTheme="minorEastAsia" w:hAnsiTheme="minorHAnsi" w:cstheme="minorBidi"/>
        </w:rPr>
        <w:t xml:space="preserve">Operator action tasks identified in the </w:t>
      </w:r>
      <w:r w:rsidR="00B9307C">
        <w:rPr>
          <w:rFonts w:asciiTheme="minorHAnsi" w:eastAsiaTheme="minorEastAsia" w:hAnsiTheme="minorHAnsi" w:cstheme="minorBidi"/>
        </w:rPr>
        <w:t xml:space="preserve">STEP </w:t>
      </w:r>
      <w:r w:rsidRPr="0D1C0CFF">
        <w:rPr>
          <w:rFonts w:asciiTheme="minorHAnsi" w:eastAsiaTheme="minorEastAsia" w:hAnsiTheme="minorHAnsi" w:cstheme="minorBidi"/>
        </w:rPr>
        <w:t xml:space="preserve">presentation of events. </w:t>
      </w:r>
    </w:p>
    <w:p w14:paraId="04FCB56A" w14:textId="77777777" w:rsidR="0061035B" w:rsidRPr="00727BA1" w:rsidRDefault="0061035B" w:rsidP="0D1C0CFF">
      <w:pPr>
        <w:pStyle w:val="ListePunkter"/>
        <w:rPr>
          <w:rFonts w:asciiTheme="minorHAnsi" w:eastAsiaTheme="minorEastAsia" w:hAnsiTheme="minorHAnsi" w:cstheme="minorBidi"/>
          <w:sz w:val="22"/>
          <w:szCs w:val="22"/>
        </w:rPr>
      </w:pPr>
      <w:r w:rsidRPr="0D1C0CFF">
        <w:rPr>
          <w:rFonts w:asciiTheme="minorHAnsi" w:eastAsiaTheme="minorEastAsia" w:hAnsiTheme="minorHAnsi" w:cstheme="minorBidi"/>
        </w:rPr>
        <w:t>Alternative operator actions that are identified.</w:t>
      </w:r>
    </w:p>
    <w:p w14:paraId="06647514" w14:textId="77777777" w:rsidR="00727BA1" w:rsidRDefault="00727BA1" w:rsidP="00727BA1">
      <w:pPr>
        <w:pStyle w:val="ListePunkter"/>
        <w:numPr>
          <w:ilvl w:val="0"/>
          <w:numId w:val="0"/>
        </w:numPr>
        <w:ind w:left="908" w:hanging="454"/>
        <w:rPr>
          <w:rFonts w:asciiTheme="minorHAnsi" w:eastAsiaTheme="minorEastAsia" w:hAnsiTheme="minorHAnsi" w:cstheme="minorBidi"/>
        </w:rPr>
      </w:pPr>
    </w:p>
    <w:p w14:paraId="4F9D66EB" w14:textId="1C9AF4DC" w:rsidR="004626B6" w:rsidRDefault="004626B6">
      <w:pPr>
        <w:rPr>
          <w:rFonts w:eastAsiaTheme="minorEastAsia" w:cstheme="minorBidi"/>
          <w:sz w:val="22"/>
          <w:szCs w:val="22"/>
          <w:lang w:eastAsia="en-US"/>
        </w:rPr>
      </w:pPr>
      <w:r>
        <w:rPr>
          <w:rFonts w:eastAsiaTheme="minorEastAsia" w:cstheme="minorBidi"/>
          <w:sz w:val="22"/>
          <w:szCs w:val="22"/>
        </w:rPr>
        <w:br w:type="page"/>
      </w:r>
    </w:p>
    <w:p w14:paraId="7FB07010" w14:textId="77777777" w:rsidR="00727BA1" w:rsidRPr="00180D7D" w:rsidRDefault="00727BA1" w:rsidP="00727BA1">
      <w:pPr>
        <w:pStyle w:val="ListePunkter"/>
        <w:numPr>
          <w:ilvl w:val="0"/>
          <w:numId w:val="0"/>
        </w:numPr>
        <w:ind w:left="908" w:hanging="454"/>
        <w:rPr>
          <w:rFonts w:asciiTheme="minorHAnsi" w:eastAsiaTheme="minorEastAsia" w:hAnsiTheme="minorHAnsi" w:cstheme="minorBidi"/>
          <w:sz w:val="22"/>
          <w:szCs w:val="22"/>
        </w:rPr>
      </w:pPr>
    </w:p>
    <w:p w14:paraId="6DC84479" w14:textId="77777777" w:rsidR="0061035B" w:rsidRPr="00180D7D" w:rsidRDefault="0061035B" w:rsidP="0061035B">
      <w:pPr>
        <w:pStyle w:val="Overskrift3"/>
      </w:pPr>
      <w:bookmarkStart w:id="139" w:name="_Toc56499400"/>
      <w:bookmarkStart w:id="140" w:name="_Toc56500226"/>
      <w:bookmarkStart w:id="141" w:name="_Toc56500428"/>
      <w:bookmarkStart w:id="142" w:name="_Toc57715790"/>
      <w:bookmarkStart w:id="143" w:name="_Toc57814945"/>
      <w:bookmarkStart w:id="144" w:name="_Toc61337816"/>
      <w:bookmarkStart w:id="145" w:name="_Toc61340083"/>
      <w:bookmarkStart w:id="146" w:name="_Toc61341931"/>
      <w:bookmarkStart w:id="147" w:name="_Toc61608269"/>
      <w:r w:rsidRPr="00180D7D">
        <w:t>Guidelines for Identification of weak points</w:t>
      </w:r>
      <w:bookmarkEnd w:id="139"/>
      <w:bookmarkEnd w:id="140"/>
      <w:bookmarkEnd w:id="141"/>
      <w:bookmarkEnd w:id="142"/>
      <w:bookmarkEnd w:id="143"/>
      <w:bookmarkEnd w:id="144"/>
      <w:bookmarkEnd w:id="145"/>
      <w:bookmarkEnd w:id="146"/>
      <w:bookmarkEnd w:id="147"/>
    </w:p>
    <w:p w14:paraId="30A49A93" w14:textId="2F37FBFE" w:rsidR="0061035B" w:rsidRDefault="00A40137" w:rsidP="0061035B">
      <w:pPr>
        <w:tabs>
          <w:tab w:val="left" w:pos="1110"/>
          <w:tab w:val="right" w:pos="7713"/>
        </w:tabs>
        <w:jc w:val="both"/>
        <w:rPr>
          <w:sz w:val="22"/>
        </w:rPr>
      </w:pPr>
      <w:r>
        <w:rPr>
          <w:sz w:val="22"/>
        </w:rPr>
        <w:t>The following process is suggested to identify weak points:</w:t>
      </w:r>
    </w:p>
    <w:p w14:paraId="0A3427A5" w14:textId="2E5C8981" w:rsidR="00A40137" w:rsidRPr="00A40137" w:rsidRDefault="00A40137" w:rsidP="00A40137">
      <w:pPr>
        <w:tabs>
          <w:tab w:val="left" w:pos="1110"/>
          <w:tab w:val="right" w:pos="7713"/>
        </w:tabs>
        <w:jc w:val="both"/>
        <w:rPr>
          <w:sz w:val="22"/>
        </w:rPr>
      </w:pPr>
      <w:r w:rsidRPr="00A40137">
        <w:rPr>
          <w:b/>
          <w:bCs/>
          <w:sz w:val="22"/>
        </w:rPr>
        <w:t>Input</w:t>
      </w:r>
      <w:r w:rsidRPr="00A40137">
        <w:rPr>
          <w:sz w:val="22"/>
        </w:rPr>
        <w:tab/>
      </w:r>
      <w:r w:rsidR="00B9307C">
        <w:rPr>
          <w:sz w:val="22"/>
        </w:rPr>
        <w:t xml:space="preserve">STEP </w:t>
      </w:r>
      <w:r w:rsidRPr="00A40137">
        <w:rPr>
          <w:sz w:val="22"/>
        </w:rPr>
        <w:t>presentation of events in the scenario, Scenario Checklist.</w:t>
      </w:r>
    </w:p>
    <w:p w14:paraId="45ECDF1F" w14:textId="77FFA32F" w:rsidR="00A40137" w:rsidRPr="00A40137" w:rsidRDefault="00A40137" w:rsidP="00A40137">
      <w:pPr>
        <w:tabs>
          <w:tab w:val="left" w:pos="1110"/>
          <w:tab w:val="right" w:pos="7713"/>
        </w:tabs>
        <w:jc w:val="both"/>
        <w:rPr>
          <w:b/>
          <w:bCs/>
          <w:sz w:val="22"/>
        </w:rPr>
      </w:pPr>
      <w:r w:rsidRPr="00A40137">
        <w:rPr>
          <w:b/>
          <w:bCs/>
          <w:sz w:val="22"/>
        </w:rPr>
        <w:t>Process:</w:t>
      </w:r>
    </w:p>
    <w:p w14:paraId="7856C1DB" w14:textId="2FE617B7" w:rsidR="00A40137" w:rsidRPr="00A40137" w:rsidRDefault="00A40137" w:rsidP="00904E1A">
      <w:pPr>
        <w:pStyle w:val="Listeavsnitt"/>
        <w:numPr>
          <w:ilvl w:val="0"/>
          <w:numId w:val="199"/>
        </w:numPr>
        <w:tabs>
          <w:tab w:val="left" w:pos="1110"/>
          <w:tab w:val="right" w:pos="7713"/>
        </w:tabs>
        <w:jc w:val="both"/>
        <w:rPr>
          <w:sz w:val="22"/>
        </w:rPr>
      </w:pPr>
      <w:r w:rsidRPr="00A40137">
        <w:rPr>
          <w:sz w:val="22"/>
        </w:rPr>
        <w:t xml:space="preserve">Consider each operator action task which is identified in the </w:t>
      </w:r>
      <w:r w:rsidR="00B9307C">
        <w:rPr>
          <w:sz w:val="22"/>
        </w:rPr>
        <w:t>STEP</w:t>
      </w:r>
      <w:r w:rsidRPr="00A40137">
        <w:rPr>
          <w:sz w:val="22"/>
        </w:rPr>
        <w:t xml:space="preserve"> presentation of events.</w:t>
      </w:r>
    </w:p>
    <w:p w14:paraId="3357F235" w14:textId="69C88F40" w:rsidR="00A40137" w:rsidRPr="00A40137" w:rsidRDefault="00A40137" w:rsidP="00904E1A">
      <w:pPr>
        <w:pStyle w:val="Listeavsnitt"/>
        <w:numPr>
          <w:ilvl w:val="0"/>
          <w:numId w:val="199"/>
        </w:numPr>
        <w:tabs>
          <w:tab w:val="left" w:pos="1110"/>
          <w:tab w:val="right" w:pos="7713"/>
        </w:tabs>
        <w:jc w:val="both"/>
        <w:rPr>
          <w:sz w:val="22"/>
        </w:rPr>
      </w:pPr>
      <w:r w:rsidRPr="00A40137">
        <w:rPr>
          <w:sz w:val="22"/>
        </w:rPr>
        <w:t xml:space="preserve">Identify weak points in the perception, comprehension and future by answering the questions in the Scenario Checklist. Use the checklist for Performance Shaping factors if more detailed information is needed. </w:t>
      </w:r>
    </w:p>
    <w:p w14:paraId="4FF3BAA3" w14:textId="369E37F3" w:rsidR="00A40137" w:rsidRPr="00A40137" w:rsidRDefault="00A40137" w:rsidP="00904E1A">
      <w:pPr>
        <w:pStyle w:val="Listeavsnitt"/>
        <w:numPr>
          <w:ilvl w:val="0"/>
          <w:numId w:val="199"/>
        </w:numPr>
        <w:tabs>
          <w:tab w:val="left" w:pos="1110"/>
          <w:tab w:val="right" w:pos="7713"/>
        </w:tabs>
        <w:jc w:val="both"/>
        <w:rPr>
          <w:sz w:val="22"/>
        </w:rPr>
      </w:pPr>
      <w:r w:rsidRPr="00A40137">
        <w:rPr>
          <w:sz w:val="22"/>
        </w:rPr>
        <w:t>Before you proceed to a new operator action task, consider other unwanted operator actions that are feasible at each point in the scenario (“alternative operator actions</w:t>
      </w:r>
      <w:r w:rsidR="00AD3A4B" w:rsidRPr="00A40137">
        <w:rPr>
          <w:sz w:val="22"/>
        </w:rPr>
        <w:t>”)</w:t>
      </w:r>
      <w:r w:rsidRPr="00A40137">
        <w:rPr>
          <w:sz w:val="22"/>
        </w:rPr>
        <w:t>.</w:t>
      </w:r>
    </w:p>
    <w:p w14:paraId="544BE1D2" w14:textId="77777777" w:rsidR="00A40137" w:rsidRPr="00A40137" w:rsidRDefault="00A40137" w:rsidP="00A40137">
      <w:pPr>
        <w:tabs>
          <w:tab w:val="left" w:pos="1110"/>
          <w:tab w:val="right" w:pos="7713"/>
        </w:tabs>
        <w:jc w:val="both"/>
        <w:rPr>
          <w:sz w:val="22"/>
        </w:rPr>
      </w:pPr>
      <w:r w:rsidRPr="00A40137">
        <w:rPr>
          <w:b/>
          <w:bCs/>
          <w:sz w:val="22"/>
        </w:rPr>
        <w:t>Output</w:t>
      </w:r>
      <w:r w:rsidRPr="00A40137">
        <w:rPr>
          <w:sz w:val="22"/>
        </w:rPr>
        <w:tab/>
        <w:t xml:space="preserve">Weak points in handling the scenario </w:t>
      </w:r>
    </w:p>
    <w:p w14:paraId="20AD624E" w14:textId="77777777" w:rsidR="00A40137" w:rsidRDefault="00A40137" w:rsidP="0061035B">
      <w:pPr>
        <w:tabs>
          <w:tab w:val="left" w:pos="1110"/>
          <w:tab w:val="right" w:pos="7713"/>
        </w:tabs>
        <w:jc w:val="both"/>
        <w:rPr>
          <w:sz w:val="22"/>
        </w:rPr>
      </w:pPr>
    </w:p>
    <w:p w14:paraId="7A5BEE93" w14:textId="77777777" w:rsidR="00A40137" w:rsidRPr="00180D7D" w:rsidRDefault="00A40137" w:rsidP="0061035B">
      <w:pPr>
        <w:tabs>
          <w:tab w:val="left" w:pos="1110"/>
          <w:tab w:val="right" w:pos="7713"/>
        </w:tabs>
        <w:jc w:val="both"/>
        <w:rPr>
          <w:sz w:val="22"/>
        </w:rPr>
      </w:pPr>
    </w:p>
    <w:p w14:paraId="35CABA37" w14:textId="52866E48" w:rsidR="0061035B" w:rsidRPr="00180D7D" w:rsidRDefault="006E6E3E" w:rsidP="000568C7">
      <w:pPr>
        <w:pStyle w:val="Overskrift2"/>
      </w:pPr>
      <w:bookmarkStart w:id="148" w:name="_Toc61337817"/>
      <w:bookmarkStart w:id="149" w:name="_Toc61340084"/>
      <w:bookmarkStart w:id="150" w:name="_Toc61341932"/>
      <w:bookmarkStart w:id="151" w:name="_Toc61353821"/>
      <w:bookmarkStart w:id="152" w:name="_Toc61608270"/>
      <w:bookmarkStart w:id="153" w:name="_Toc61608326"/>
      <w:bookmarkStart w:id="154" w:name="_Toc61608500"/>
      <w:bookmarkStart w:id="155" w:name="_Toc61698094"/>
      <w:bookmarkStart w:id="156" w:name="_Toc61698283"/>
      <w:bookmarkStart w:id="157" w:name="_Toc61698780"/>
      <w:bookmarkStart w:id="158" w:name="_Toc63673161"/>
      <w:r>
        <w:t>Conduct s</w:t>
      </w:r>
      <w:r w:rsidR="0061035B" w:rsidRPr="00180D7D">
        <w:t xml:space="preserve">afety barrier analysis </w:t>
      </w:r>
      <w:r w:rsidR="00727BA1">
        <w:t>based on</w:t>
      </w:r>
      <w:r w:rsidR="0061035B" w:rsidRPr="00180D7D">
        <w:t xml:space="preserve"> STEP-scenario</w:t>
      </w:r>
      <w:bookmarkEnd w:id="148"/>
      <w:bookmarkEnd w:id="149"/>
      <w:bookmarkEnd w:id="150"/>
      <w:bookmarkEnd w:id="151"/>
      <w:bookmarkEnd w:id="152"/>
      <w:bookmarkEnd w:id="153"/>
      <w:bookmarkEnd w:id="154"/>
      <w:bookmarkEnd w:id="155"/>
      <w:bookmarkEnd w:id="156"/>
      <w:bookmarkEnd w:id="157"/>
      <w:bookmarkEnd w:id="158"/>
    </w:p>
    <w:p w14:paraId="416D0712" w14:textId="32DB505E" w:rsidR="0061035B" w:rsidRPr="00180D7D" w:rsidRDefault="0061035B" w:rsidP="0061035B">
      <w:pPr>
        <w:jc w:val="both"/>
      </w:pPr>
      <w:r w:rsidRPr="00180D7D">
        <w:t xml:space="preserve">The safety philosophy is generally that </w:t>
      </w:r>
      <w:r w:rsidRPr="00180D7D">
        <w:rPr>
          <w:i/>
        </w:rPr>
        <w:t xml:space="preserve">multiple </w:t>
      </w:r>
      <w:r w:rsidRPr="00180D7D">
        <w:t>technical safety devices are installed to prevent escalation of deviations into adverse consequences</w:t>
      </w:r>
      <w:r w:rsidR="00E50CC3">
        <w:t>, However, b</w:t>
      </w:r>
      <w:r w:rsidRPr="00180D7D">
        <w:t>arriers can be put out of function intentionally or unintentionally, due to errors</w:t>
      </w:r>
      <w:r w:rsidR="0034796A">
        <w:t>, variability in work as done</w:t>
      </w:r>
      <w:r w:rsidRPr="00180D7D">
        <w:t xml:space="preserve"> or slack in operating procedures on the installation, as well as insufficient component reliability.</w:t>
      </w:r>
    </w:p>
    <w:p w14:paraId="43A4349C" w14:textId="77777777" w:rsidR="00727BA1" w:rsidRDefault="00727BA1" w:rsidP="0061035B">
      <w:pPr>
        <w:jc w:val="both"/>
      </w:pPr>
    </w:p>
    <w:p w14:paraId="56CFB912" w14:textId="4D0E962E" w:rsidR="0061035B" w:rsidRPr="00180D7D" w:rsidRDefault="0061035B" w:rsidP="0061035B">
      <w:pPr>
        <w:jc w:val="both"/>
      </w:pPr>
      <w:r w:rsidRPr="00180D7D">
        <w:t>When constructing scenarios for the analysis, the following hypothesis must be kept in mind:</w:t>
      </w:r>
    </w:p>
    <w:p w14:paraId="79FBC2A6" w14:textId="54997685" w:rsidR="0061035B" w:rsidRPr="004626B6" w:rsidRDefault="0061035B" w:rsidP="0061035B">
      <w:pPr>
        <w:ind w:left="993"/>
        <w:rPr>
          <w:b/>
          <w:bCs/>
        </w:rPr>
      </w:pPr>
      <w:r w:rsidRPr="004626B6">
        <w:rPr>
          <w:b/>
          <w:bCs/>
        </w:rPr>
        <w:t>Accident scenarios involve failures in several safety barriers</w:t>
      </w:r>
    </w:p>
    <w:p w14:paraId="28181126" w14:textId="77777777" w:rsidR="00CB2311" w:rsidRDefault="00CB2311" w:rsidP="0061035B">
      <w:pPr>
        <w:tabs>
          <w:tab w:val="right" w:pos="393"/>
        </w:tabs>
        <w:jc w:val="both"/>
      </w:pPr>
    </w:p>
    <w:p w14:paraId="4A6755B6" w14:textId="49E67596" w:rsidR="0061035B" w:rsidRPr="00180D7D" w:rsidRDefault="0061035B" w:rsidP="0061035B">
      <w:pPr>
        <w:tabs>
          <w:tab w:val="right" w:pos="393"/>
        </w:tabs>
        <w:jc w:val="both"/>
      </w:pPr>
      <w:r w:rsidRPr="00180D7D">
        <w:t xml:space="preserve">Experience shows that major incidents typically are caused by a combination of instrument failures, incorrect operator actions and inadequate organisational communication systems. Therefore, safety barriers </w:t>
      </w:r>
      <w:r w:rsidR="0034796A">
        <w:t>often include</w:t>
      </w:r>
      <w:r w:rsidRPr="00180D7D">
        <w:t xml:space="preserve"> technological, human or organisational</w:t>
      </w:r>
      <w:r w:rsidR="0034796A">
        <w:t xml:space="preserve"> elements.</w:t>
      </w:r>
    </w:p>
    <w:p w14:paraId="53204198" w14:textId="77777777" w:rsidR="00754287" w:rsidRPr="00180D7D" w:rsidRDefault="00754287" w:rsidP="0061035B">
      <w:pPr>
        <w:tabs>
          <w:tab w:val="right" w:pos="393"/>
        </w:tabs>
        <w:jc w:val="both"/>
      </w:pPr>
    </w:p>
    <w:p w14:paraId="7950073F" w14:textId="77777777" w:rsidR="0061035B" w:rsidRPr="00180D7D" w:rsidRDefault="0061035B" w:rsidP="0061035B">
      <w:pPr>
        <w:pStyle w:val="Overskrift3"/>
      </w:pPr>
      <w:bookmarkStart w:id="159" w:name="_Toc56499402"/>
      <w:bookmarkStart w:id="160" w:name="_Toc56500228"/>
      <w:bookmarkStart w:id="161" w:name="_Toc56500430"/>
      <w:bookmarkStart w:id="162" w:name="_Toc57715792"/>
      <w:bookmarkStart w:id="163" w:name="_Toc57814947"/>
      <w:bookmarkStart w:id="164" w:name="_Toc61337818"/>
      <w:bookmarkStart w:id="165" w:name="_Toc61340085"/>
      <w:bookmarkStart w:id="166" w:name="_Toc61341933"/>
      <w:bookmarkStart w:id="167" w:name="_Toc61608271"/>
      <w:r w:rsidRPr="00180D7D">
        <w:t>Combining the barrier analysis with STEP</w:t>
      </w:r>
      <w:bookmarkEnd w:id="159"/>
      <w:bookmarkEnd w:id="160"/>
      <w:bookmarkEnd w:id="161"/>
      <w:bookmarkEnd w:id="162"/>
      <w:bookmarkEnd w:id="163"/>
      <w:bookmarkEnd w:id="164"/>
      <w:bookmarkEnd w:id="165"/>
      <w:bookmarkEnd w:id="166"/>
      <w:bookmarkEnd w:id="167"/>
    </w:p>
    <w:p w14:paraId="113D6A1D" w14:textId="54E06560" w:rsidR="00754287" w:rsidRPr="00180D7D" w:rsidRDefault="0061035B" w:rsidP="00754287">
      <w:pPr>
        <w:jc w:val="both"/>
      </w:pPr>
      <w:r w:rsidRPr="4A92F7BB">
        <w:t xml:space="preserve">To understand the root causes and consequences of weak points and safety problems found in the Scenario Analysis, the analysis team should evaluate the existing and missing safety barriers. One way of evaluating the safety barriers and their </w:t>
      </w:r>
      <w:r w:rsidR="008D35B5" w:rsidRPr="4A92F7BB">
        <w:t>relationship</w:t>
      </w:r>
      <w:r w:rsidRPr="4A92F7BB">
        <w:t xml:space="preserve"> with the weak point is to carry out the three steps shown in Figure 5.5 below. (See also MR Section 5.)</w:t>
      </w:r>
      <w:r w:rsidR="3638CDB6" w:rsidRPr="4A92F7BB">
        <w:t xml:space="preserve"> </w:t>
      </w:r>
    </w:p>
    <w:p w14:paraId="605DC14B" w14:textId="0B75973C" w:rsidR="00754287" w:rsidRPr="0093463E" w:rsidRDefault="008D35B5" w:rsidP="008D35B5">
      <w:pPr>
        <w:rPr>
          <w:b/>
          <w:bCs/>
          <w:sz w:val="22"/>
          <w:szCs w:val="22"/>
        </w:rPr>
      </w:pPr>
      <w:bookmarkStart w:id="168" w:name="_Toc61698694"/>
      <w:r w:rsidRPr="0093463E">
        <w:rPr>
          <w:b/>
          <w:bCs/>
          <w:noProof/>
        </w:rPr>
        <w:lastRenderedPageBreak/>
        <w:drawing>
          <wp:anchor distT="0" distB="0" distL="114300" distR="114300" simplePos="0" relativeHeight="251658240" behindDoc="0" locked="0" layoutInCell="0" allowOverlap="1" wp14:anchorId="439A3AB5" wp14:editId="773BE098">
            <wp:simplePos x="0" y="0"/>
            <wp:positionH relativeFrom="column">
              <wp:posOffset>283845</wp:posOffset>
            </wp:positionH>
            <wp:positionV relativeFrom="paragraph">
              <wp:posOffset>402654</wp:posOffset>
            </wp:positionV>
            <wp:extent cx="5736590" cy="5800725"/>
            <wp:effectExtent l="0" t="0" r="0" b="0"/>
            <wp:wrapTopAndBottom/>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67">
                      <a:extLst>
                        <a:ext uri="{28A0092B-C50C-407E-A947-70E740481C1C}">
                          <a14:useLocalDpi xmlns:a14="http://schemas.microsoft.com/office/drawing/2010/main" val="0"/>
                        </a:ext>
                      </a:extLst>
                    </a:blip>
                    <a:srcRect b="12241"/>
                    <a:stretch/>
                  </pic:blipFill>
                  <pic:spPr bwMode="auto">
                    <a:xfrm>
                      <a:off x="0" y="0"/>
                      <a:ext cx="5736590" cy="58007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3463E">
        <w:rPr>
          <w:b/>
          <w:bCs/>
          <w:sz w:val="22"/>
          <w:szCs w:val="22"/>
        </w:rPr>
        <w:t xml:space="preserve">Figure </w:t>
      </w:r>
      <w:r w:rsidRPr="0093463E">
        <w:rPr>
          <w:b/>
          <w:bCs/>
          <w:sz w:val="22"/>
          <w:szCs w:val="22"/>
        </w:rPr>
        <w:fldChar w:fldCharType="begin"/>
      </w:r>
      <w:r w:rsidRPr="0093463E">
        <w:rPr>
          <w:b/>
          <w:bCs/>
          <w:sz w:val="22"/>
          <w:szCs w:val="22"/>
        </w:rPr>
        <w:instrText xml:space="preserve"> STYLEREF 1 \s </w:instrText>
      </w:r>
      <w:r w:rsidRPr="0093463E">
        <w:rPr>
          <w:b/>
          <w:bCs/>
          <w:sz w:val="22"/>
          <w:szCs w:val="22"/>
        </w:rPr>
        <w:fldChar w:fldCharType="separate"/>
      </w:r>
      <w:r w:rsidRPr="0093463E">
        <w:rPr>
          <w:b/>
          <w:bCs/>
          <w:noProof/>
          <w:sz w:val="22"/>
          <w:szCs w:val="22"/>
        </w:rPr>
        <w:t>5</w:t>
      </w:r>
      <w:r w:rsidRPr="0093463E">
        <w:rPr>
          <w:b/>
          <w:bCs/>
          <w:sz w:val="22"/>
          <w:szCs w:val="22"/>
        </w:rPr>
        <w:fldChar w:fldCharType="end"/>
      </w:r>
      <w:r w:rsidRPr="0093463E">
        <w:rPr>
          <w:b/>
          <w:bCs/>
          <w:sz w:val="22"/>
          <w:szCs w:val="22"/>
        </w:rPr>
        <w:t>.</w:t>
      </w:r>
      <w:r w:rsidRPr="0093463E">
        <w:rPr>
          <w:b/>
          <w:bCs/>
          <w:sz w:val="22"/>
          <w:szCs w:val="22"/>
        </w:rPr>
        <w:fldChar w:fldCharType="begin"/>
      </w:r>
      <w:r w:rsidRPr="0093463E">
        <w:rPr>
          <w:b/>
          <w:bCs/>
          <w:sz w:val="22"/>
          <w:szCs w:val="22"/>
        </w:rPr>
        <w:instrText xml:space="preserve"> SEQ Figure \* ARABIC \s 1 </w:instrText>
      </w:r>
      <w:r w:rsidRPr="0093463E">
        <w:rPr>
          <w:b/>
          <w:bCs/>
          <w:sz w:val="22"/>
          <w:szCs w:val="22"/>
        </w:rPr>
        <w:fldChar w:fldCharType="separate"/>
      </w:r>
      <w:r w:rsidRPr="0093463E">
        <w:rPr>
          <w:b/>
          <w:bCs/>
          <w:noProof/>
          <w:sz w:val="22"/>
          <w:szCs w:val="22"/>
        </w:rPr>
        <w:t>5</w:t>
      </w:r>
      <w:r w:rsidRPr="0093463E">
        <w:rPr>
          <w:b/>
          <w:bCs/>
          <w:sz w:val="22"/>
          <w:szCs w:val="22"/>
        </w:rPr>
        <w:fldChar w:fldCharType="end"/>
      </w:r>
      <w:r w:rsidRPr="0093463E">
        <w:rPr>
          <w:b/>
          <w:bCs/>
          <w:sz w:val="22"/>
          <w:szCs w:val="22"/>
        </w:rPr>
        <w:t>: Evaluating the weak points in combination with safety barrier analysis (from Fartum, 2003)</w:t>
      </w:r>
      <w:bookmarkEnd w:id="168"/>
    </w:p>
    <w:p w14:paraId="3C5F757C" w14:textId="1DD04E08" w:rsidR="004261CA" w:rsidRPr="004261CA" w:rsidRDefault="004261CA" w:rsidP="000568C7">
      <w:pPr>
        <w:pStyle w:val="Overskrift2"/>
      </w:pPr>
      <w:r w:rsidRPr="004261CA">
        <w:t>Developing Recommendations Based on Performance Shaping Factors, Error Traps, and Weak Points</w:t>
      </w:r>
    </w:p>
    <w:p w14:paraId="352AEB3E" w14:textId="77777777" w:rsidR="004261CA" w:rsidRPr="004261CA" w:rsidRDefault="004261CA" w:rsidP="004261CA">
      <w:r w:rsidRPr="004261CA">
        <w:t>In accident analysis and system design, identifying Performance Shaping Factors (PSFs), error traps, and weak points is essential. However, the critical next step is transforming these insights into concrete recommendations that improve system safety, operator performance, and overall resilience. This chapter outlines a systematic approach for achieving that goal.</w:t>
      </w:r>
    </w:p>
    <w:p w14:paraId="4A8F7128" w14:textId="1C2EC7FB" w:rsidR="004261CA" w:rsidRPr="004261CA" w:rsidRDefault="000568C7" w:rsidP="004261CA">
      <w:pPr>
        <w:pStyle w:val="Overskrift3"/>
      </w:pPr>
      <w:r w:rsidRPr="004261CA">
        <w:t>Analysing</w:t>
      </w:r>
      <w:r w:rsidR="004261CA" w:rsidRPr="004261CA">
        <w:t xml:space="preserve"> Root Causes</w:t>
      </w:r>
    </w:p>
    <w:p w14:paraId="7BF4D7E1" w14:textId="77777777" w:rsidR="004261CA" w:rsidRPr="004261CA" w:rsidRDefault="004261CA" w:rsidP="004261CA">
      <w:r w:rsidRPr="004261CA">
        <w:t>Each identified weak point should be traced back to its root causes:</w:t>
      </w:r>
    </w:p>
    <w:p w14:paraId="7B0AD675" w14:textId="77777777" w:rsidR="004261CA" w:rsidRPr="004261CA" w:rsidRDefault="004261CA" w:rsidP="004261CA">
      <w:pPr>
        <w:numPr>
          <w:ilvl w:val="0"/>
          <w:numId w:val="201"/>
        </w:numPr>
      </w:pPr>
      <w:r w:rsidRPr="004261CA">
        <w:rPr>
          <w:b/>
          <w:bCs/>
        </w:rPr>
        <w:lastRenderedPageBreak/>
        <w:t>Performance Shaping Factors (PSFs):</w:t>
      </w:r>
      <w:r w:rsidRPr="004261CA">
        <w:t xml:space="preserve"> Determine which human, environmental, organizational, or task-related factors negatively influence operator performance.</w:t>
      </w:r>
    </w:p>
    <w:p w14:paraId="69D25324" w14:textId="77777777" w:rsidR="004261CA" w:rsidRPr="004261CA" w:rsidRDefault="004261CA" w:rsidP="004261CA">
      <w:pPr>
        <w:numPr>
          <w:ilvl w:val="0"/>
          <w:numId w:val="201"/>
        </w:numPr>
      </w:pPr>
      <w:r w:rsidRPr="004261CA">
        <w:rPr>
          <w:b/>
          <w:bCs/>
        </w:rPr>
        <w:t>Error Traps:</w:t>
      </w:r>
      <w:r w:rsidRPr="004261CA">
        <w:t xml:space="preserve"> Identify specific situations or design flaws that increase the probability of human error.</w:t>
      </w:r>
    </w:p>
    <w:p w14:paraId="4226A56A" w14:textId="77777777" w:rsidR="004261CA" w:rsidRDefault="004261CA" w:rsidP="004261CA"/>
    <w:p w14:paraId="0CFB736E" w14:textId="6C98C8A7" w:rsidR="0055043C" w:rsidRPr="0055043C" w:rsidRDefault="004261CA" w:rsidP="0055043C">
      <w:r w:rsidRPr="004261CA">
        <w:t>A root cause analysis method, such as a Cause-Effect (Fishbone) diagram, can help map the underlying reasons for each weak point clearly.</w:t>
      </w:r>
      <w:r w:rsidRPr="0055043C">
        <w:t xml:space="preserve"> The Cause-Effect Diagram (also known as the Fishbone Diagram) is a visual tool used to systematically identify and present the possible causes of a specific problem or event. </w:t>
      </w:r>
      <w:r w:rsidR="0055043C" w:rsidRPr="0055043C">
        <w:t xml:space="preserve">The "head" of the fish represents the main problem, while the "bones" branching off represent different categories of root causes, such as known from MTO, i.e. People, Processes, Equipment, Environment, Materials, and Management. Each category can be further broken down into more specific contributing factors. When adapted to the concept of </w:t>
      </w:r>
      <w:r w:rsidR="0055043C" w:rsidRPr="0055043C">
        <w:rPr>
          <w:b/>
          <w:bCs/>
        </w:rPr>
        <w:t>Situational Awareness (SA)</w:t>
      </w:r>
      <w:r w:rsidR="0055043C" w:rsidRPr="0055043C">
        <w:t xml:space="preserve"> as described by Mica Endsley, a Fishbone Diagram can be used to explore causes of SA breakdowns at different levels:</w:t>
      </w:r>
    </w:p>
    <w:p w14:paraId="2587F517" w14:textId="77777777" w:rsidR="0055043C" w:rsidRPr="0055043C" w:rsidRDefault="0055043C" w:rsidP="0055043C">
      <w:pPr>
        <w:numPr>
          <w:ilvl w:val="0"/>
          <w:numId w:val="204"/>
        </w:numPr>
      </w:pPr>
      <w:r w:rsidRPr="0055043C">
        <w:rPr>
          <w:b/>
          <w:bCs/>
        </w:rPr>
        <w:t>Perception Issues:</w:t>
      </w:r>
      <w:r w:rsidRPr="0055043C">
        <w:t xml:space="preserve"> Failures in detecting critical elements in the environment.</w:t>
      </w:r>
    </w:p>
    <w:p w14:paraId="6BD23AAF" w14:textId="77777777" w:rsidR="0055043C" w:rsidRPr="0055043C" w:rsidRDefault="0055043C" w:rsidP="0055043C">
      <w:pPr>
        <w:numPr>
          <w:ilvl w:val="0"/>
          <w:numId w:val="204"/>
        </w:numPr>
      </w:pPr>
      <w:r w:rsidRPr="0055043C">
        <w:rPr>
          <w:b/>
          <w:bCs/>
        </w:rPr>
        <w:t>Comprehension Issues:</w:t>
      </w:r>
      <w:r w:rsidRPr="0055043C">
        <w:t xml:space="preserve"> Failures in understanding the meaning of perceived information.</w:t>
      </w:r>
    </w:p>
    <w:p w14:paraId="7B2248C7" w14:textId="77777777" w:rsidR="0055043C" w:rsidRPr="0055043C" w:rsidRDefault="0055043C" w:rsidP="0055043C">
      <w:pPr>
        <w:numPr>
          <w:ilvl w:val="0"/>
          <w:numId w:val="204"/>
        </w:numPr>
      </w:pPr>
      <w:r w:rsidRPr="0055043C">
        <w:rPr>
          <w:b/>
          <w:bCs/>
        </w:rPr>
        <w:t>Projection Issues:</w:t>
      </w:r>
      <w:r w:rsidRPr="0055043C">
        <w:t xml:space="preserve"> Failures in predicting future system states based on current understanding.</w:t>
      </w:r>
    </w:p>
    <w:p w14:paraId="3D5AA943" w14:textId="77777777" w:rsidR="0055043C" w:rsidRPr="0055043C" w:rsidRDefault="0055043C" w:rsidP="004261CA"/>
    <w:p w14:paraId="44CC8A08" w14:textId="5F42F8EC" w:rsidR="004261CA" w:rsidRPr="0055043C" w:rsidRDefault="0055043C" w:rsidP="004261CA">
      <w:r w:rsidRPr="0055043C">
        <w:t xml:space="preserve">By categorizing causes along these three levels of SA, organizations can systematically diagnose and address weaknesses in how operators perceive, comprehend, and anticipate operational situations. </w:t>
      </w:r>
    </w:p>
    <w:p w14:paraId="05F37FD3" w14:textId="77777777" w:rsidR="004261CA" w:rsidRPr="0055043C" w:rsidRDefault="004261CA" w:rsidP="004261CA"/>
    <w:p w14:paraId="315F6CDB" w14:textId="400882A8" w:rsidR="0055043C" w:rsidRPr="0055043C" w:rsidRDefault="0055043C" w:rsidP="0055043C">
      <w:r w:rsidRPr="0055043C">
        <w:t xml:space="preserve">Another useful method for root cause analysis is </w:t>
      </w:r>
      <w:r w:rsidRPr="0055043C">
        <w:rPr>
          <w:b/>
          <w:bCs/>
        </w:rPr>
        <w:t>Fault Tree Analysis (FTA)</w:t>
      </w:r>
      <w:r w:rsidRPr="0055043C">
        <w:t>. FTA is a top-down, deductive approach used to analyse the pathways within a system that can lead to a specific undesirable event (the "top event"). The process begins with the top event and systematically explores all possible causes, breaking them down into intermediate and basic events using logical gates (e.g., AND, OR). FTA provides a structured, visual representation of how combinations of failures and errors can contribute to an accident, helping to identify critical areas for intervention and the need for additional controls or barriers.</w:t>
      </w:r>
    </w:p>
    <w:p w14:paraId="1428DC6E" w14:textId="77777777" w:rsidR="0055043C" w:rsidRPr="004261CA" w:rsidRDefault="0055043C" w:rsidP="004261CA"/>
    <w:p w14:paraId="75D83BB4" w14:textId="77777777" w:rsidR="004261CA" w:rsidRPr="004261CA" w:rsidRDefault="004261CA" w:rsidP="0055043C">
      <w:pPr>
        <w:pStyle w:val="Overskrift3"/>
      </w:pPr>
      <w:r w:rsidRPr="004261CA">
        <w:t>Prioritizing Weak Points</w:t>
      </w:r>
    </w:p>
    <w:p w14:paraId="037770B0" w14:textId="6C182511" w:rsidR="004261CA" w:rsidRDefault="004261CA" w:rsidP="004261CA">
      <w:r w:rsidRPr="004261CA">
        <w:t>Once the weak points and their causes are identified, they should be prioritized based on risk assessment principles—</w:t>
      </w:r>
      <w:r w:rsidR="0055043C">
        <w:t xml:space="preserve">often the user assessment can give a good indication – but the assessment could also be based on </w:t>
      </w:r>
      <w:r w:rsidRPr="004261CA">
        <w:t>evaluating the likelihood of occurrence and the potential severity of consequences. Addressing high-risk weak points first ensures that resources are directed toward the most critical vulnerabilities.</w:t>
      </w:r>
    </w:p>
    <w:p w14:paraId="4E58E005" w14:textId="41231B9E" w:rsidR="0050670B" w:rsidRDefault="0050670B">
      <w:r>
        <w:br w:type="page"/>
      </w:r>
    </w:p>
    <w:p w14:paraId="7AE75FD3" w14:textId="77777777" w:rsidR="0055043C" w:rsidRPr="004261CA" w:rsidRDefault="0055043C" w:rsidP="004261CA"/>
    <w:p w14:paraId="182AD300" w14:textId="77777777" w:rsidR="004261CA" w:rsidRPr="004261CA" w:rsidRDefault="004261CA" w:rsidP="0055043C">
      <w:pPr>
        <w:pStyle w:val="Overskrift3"/>
      </w:pPr>
      <w:r w:rsidRPr="004261CA">
        <w:t>Matching Mitigation Strategies to Causes</w:t>
      </w:r>
    </w:p>
    <w:p w14:paraId="3DED7048" w14:textId="77777777" w:rsidR="004261CA" w:rsidRPr="004261CA" w:rsidRDefault="004261CA" w:rsidP="004261CA">
      <w:r w:rsidRPr="004261CA">
        <w:t>Different types of weak points require tailored solutions:</w:t>
      </w:r>
    </w:p>
    <w:tbl>
      <w:tblPr>
        <w:tblW w:w="0" w:type="auto"/>
        <w:tblCellSpacing w:w="1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top w:w="15" w:type="dxa"/>
          <w:left w:w="15" w:type="dxa"/>
          <w:bottom w:w="15" w:type="dxa"/>
          <w:right w:w="15" w:type="dxa"/>
        </w:tblCellMar>
        <w:tblLook w:val="04A0" w:firstRow="1" w:lastRow="0" w:firstColumn="1" w:lastColumn="0" w:noHBand="0" w:noVBand="1"/>
      </w:tblPr>
      <w:tblGrid>
        <w:gridCol w:w="3959"/>
        <w:gridCol w:w="5659"/>
      </w:tblGrid>
      <w:tr w:rsidR="004261CA" w:rsidRPr="004261CA" w14:paraId="04CC7AFE" w14:textId="77777777" w:rsidTr="0055043C">
        <w:trPr>
          <w:tblCellSpacing w:w="15" w:type="dxa"/>
        </w:trPr>
        <w:tc>
          <w:tcPr>
            <w:tcW w:w="3914" w:type="dxa"/>
            <w:shd w:val="clear" w:color="auto" w:fill="EAF1DD" w:themeFill="accent3" w:themeFillTint="33"/>
            <w:vAlign w:val="center"/>
            <w:hideMark/>
          </w:tcPr>
          <w:p w14:paraId="58F9465B" w14:textId="77777777" w:rsidR="004261CA" w:rsidRPr="004261CA" w:rsidRDefault="004261CA" w:rsidP="004261CA">
            <w:pPr>
              <w:rPr>
                <w:b/>
                <w:bCs/>
                <w:i/>
                <w:iCs/>
              </w:rPr>
            </w:pPr>
            <w:r w:rsidRPr="004261CA">
              <w:rPr>
                <w:b/>
                <w:bCs/>
                <w:i/>
                <w:iCs/>
              </w:rPr>
              <w:t>Type of Issue</w:t>
            </w:r>
          </w:p>
        </w:tc>
        <w:tc>
          <w:tcPr>
            <w:tcW w:w="5614" w:type="dxa"/>
            <w:shd w:val="clear" w:color="auto" w:fill="EAF1DD" w:themeFill="accent3" w:themeFillTint="33"/>
            <w:vAlign w:val="center"/>
            <w:hideMark/>
          </w:tcPr>
          <w:p w14:paraId="6E0D06D8" w14:textId="77777777" w:rsidR="004261CA" w:rsidRPr="004261CA" w:rsidRDefault="004261CA" w:rsidP="004261CA">
            <w:r w:rsidRPr="004261CA">
              <w:t>Example Solution</w:t>
            </w:r>
          </w:p>
        </w:tc>
      </w:tr>
      <w:tr w:rsidR="004261CA" w:rsidRPr="004261CA" w14:paraId="21C2D500" w14:textId="77777777" w:rsidTr="0055043C">
        <w:trPr>
          <w:tblCellSpacing w:w="15" w:type="dxa"/>
        </w:trPr>
        <w:tc>
          <w:tcPr>
            <w:tcW w:w="3914" w:type="dxa"/>
            <w:vAlign w:val="center"/>
            <w:hideMark/>
          </w:tcPr>
          <w:p w14:paraId="339712C1" w14:textId="77777777" w:rsidR="004261CA" w:rsidRPr="004261CA" w:rsidRDefault="004261CA" w:rsidP="004261CA">
            <w:pPr>
              <w:rPr>
                <w:i/>
                <w:iCs/>
              </w:rPr>
            </w:pPr>
            <w:r w:rsidRPr="004261CA">
              <w:rPr>
                <w:i/>
                <w:iCs/>
              </w:rPr>
              <w:t>Poor interface design (error trap)</w:t>
            </w:r>
          </w:p>
        </w:tc>
        <w:tc>
          <w:tcPr>
            <w:tcW w:w="5614" w:type="dxa"/>
            <w:vAlign w:val="center"/>
            <w:hideMark/>
          </w:tcPr>
          <w:p w14:paraId="45B73D98" w14:textId="77777777" w:rsidR="004261CA" w:rsidRPr="004261CA" w:rsidRDefault="004261CA" w:rsidP="004261CA">
            <w:r w:rsidRPr="004261CA">
              <w:t>Redesign displays for clarity and hierarchy</w:t>
            </w:r>
          </w:p>
        </w:tc>
      </w:tr>
      <w:tr w:rsidR="004261CA" w:rsidRPr="004261CA" w14:paraId="4CB9A37F" w14:textId="77777777" w:rsidTr="0055043C">
        <w:trPr>
          <w:tblCellSpacing w:w="15" w:type="dxa"/>
        </w:trPr>
        <w:tc>
          <w:tcPr>
            <w:tcW w:w="3914" w:type="dxa"/>
            <w:vAlign w:val="center"/>
            <w:hideMark/>
          </w:tcPr>
          <w:p w14:paraId="4A72203D" w14:textId="77777777" w:rsidR="004261CA" w:rsidRPr="004261CA" w:rsidRDefault="004261CA" w:rsidP="004261CA">
            <w:pPr>
              <w:rPr>
                <w:i/>
                <w:iCs/>
              </w:rPr>
            </w:pPr>
            <w:r w:rsidRPr="004261CA">
              <w:rPr>
                <w:i/>
                <w:iCs/>
              </w:rPr>
              <w:t>Operator fatigue (PSF)</w:t>
            </w:r>
          </w:p>
        </w:tc>
        <w:tc>
          <w:tcPr>
            <w:tcW w:w="5614" w:type="dxa"/>
            <w:vAlign w:val="center"/>
            <w:hideMark/>
          </w:tcPr>
          <w:p w14:paraId="174BA9B1" w14:textId="77777777" w:rsidR="004261CA" w:rsidRPr="004261CA" w:rsidRDefault="004261CA" w:rsidP="004261CA">
            <w:r w:rsidRPr="004261CA">
              <w:t>Improve shift scheduling and implement fatigue management programs</w:t>
            </w:r>
          </w:p>
        </w:tc>
      </w:tr>
      <w:tr w:rsidR="004261CA" w:rsidRPr="004261CA" w14:paraId="5BA58A43" w14:textId="77777777" w:rsidTr="0055043C">
        <w:trPr>
          <w:tblCellSpacing w:w="15" w:type="dxa"/>
        </w:trPr>
        <w:tc>
          <w:tcPr>
            <w:tcW w:w="3914" w:type="dxa"/>
            <w:vAlign w:val="center"/>
            <w:hideMark/>
          </w:tcPr>
          <w:p w14:paraId="08C221D2" w14:textId="77777777" w:rsidR="004261CA" w:rsidRPr="004261CA" w:rsidRDefault="004261CA" w:rsidP="004261CA">
            <w:pPr>
              <w:rPr>
                <w:i/>
                <w:iCs/>
              </w:rPr>
            </w:pPr>
            <w:r w:rsidRPr="004261CA">
              <w:rPr>
                <w:i/>
                <w:iCs/>
              </w:rPr>
              <w:t>Confusing procedures (PSF + error trap)</w:t>
            </w:r>
          </w:p>
        </w:tc>
        <w:tc>
          <w:tcPr>
            <w:tcW w:w="5614" w:type="dxa"/>
            <w:vAlign w:val="center"/>
            <w:hideMark/>
          </w:tcPr>
          <w:p w14:paraId="1A98313C" w14:textId="77777777" w:rsidR="004261CA" w:rsidRPr="004261CA" w:rsidRDefault="004261CA" w:rsidP="004261CA">
            <w:r w:rsidRPr="004261CA">
              <w:t>Simplify and test procedures for usability</w:t>
            </w:r>
          </w:p>
        </w:tc>
      </w:tr>
      <w:tr w:rsidR="004261CA" w:rsidRPr="004261CA" w14:paraId="5673837C" w14:textId="77777777" w:rsidTr="0055043C">
        <w:trPr>
          <w:tblCellSpacing w:w="15" w:type="dxa"/>
        </w:trPr>
        <w:tc>
          <w:tcPr>
            <w:tcW w:w="3914" w:type="dxa"/>
            <w:vAlign w:val="center"/>
            <w:hideMark/>
          </w:tcPr>
          <w:p w14:paraId="78B60068" w14:textId="77777777" w:rsidR="004261CA" w:rsidRPr="004261CA" w:rsidRDefault="004261CA" w:rsidP="004261CA">
            <w:pPr>
              <w:rPr>
                <w:i/>
                <w:iCs/>
              </w:rPr>
            </w:pPr>
            <w:r w:rsidRPr="004261CA">
              <w:rPr>
                <w:i/>
                <w:iCs/>
              </w:rPr>
              <w:t>Missing feedback (error trap)</w:t>
            </w:r>
          </w:p>
        </w:tc>
        <w:tc>
          <w:tcPr>
            <w:tcW w:w="5614" w:type="dxa"/>
            <w:vAlign w:val="center"/>
            <w:hideMark/>
          </w:tcPr>
          <w:p w14:paraId="793A8E56" w14:textId="77777777" w:rsidR="004261CA" w:rsidRPr="004261CA" w:rsidRDefault="004261CA" w:rsidP="004261CA">
            <w:r w:rsidRPr="004261CA">
              <w:t>Enhance system status displays and feedback mechanisms</w:t>
            </w:r>
          </w:p>
        </w:tc>
      </w:tr>
      <w:tr w:rsidR="004261CA" w:rsidRPr="004261CA" w14:paraId="567E0FE3" w14:textId="77777777" w:rsidTr="0055043C">
        <w:trPr>
          <w:tblCellSpacing w:w="15" w:type="dxa"/>
        </w:trPr>
        <w:tc>
          <w:tcPr>
            <w:tcW w:w="3914" w:type="dxa"/>
            <w:vAlign w:val="center"/>
            <w:hideMark/>
          </w:tcPr>
          <w:p w14:paraId="28880AD5" w14:textId="77777777" w:rsidR="004261CA" w:rsidRPr="004261CA" w:rsidRDefault="004261CA" w:rsidP="004261CA">
            <w:pPr>
              <w:rPr>
                <w:i/>
                <w:iCs/>
              </w:rPr>
            </w:pPr>
            <w:r w:rsidRPr="004261CA">
              <w:rPr>
                <w:i/>
                <w:iCs/>
              </w:rPr>
              <w:t>Alarm mismanagement (error trap)</w:t>
            </w:r>
          </w:p>
        </w:tc>
        <w:tc>
          <w:tcPr>
            <w:tcW w:w="5614" w:type="dxa"/>
            <w:vAlign w:val="center"/>
            <w:hideMark/>
          </w:tcPr>
          <w:p w14:paraId="06145E9B" w14:textId="77777777" w:rsidR="004261CA" w:rsidRPr="004261CA" w:rsidRDefault="004261CA" w:rsidP="004261CA">
            <w:r w:rsidRPr="004261CA">
              <w:t>Implement alarm rationalization and prioritization practices</w:t>
            </w:r>
          </w:p>
        </w:tc>
      </w:tr>
    </w:tbl>
    <w:p w14:paraId="1C1C1186" w14:textId="77777777" w:rsidR="0055043C" w:rsidRDefault="0055043C" w:rsidP="004261CA"/>
    <w:p w14:paraId="3D345E6B" w14:textId="2C217F44" w:rsidR="004261CA" w:rsidRPr="004261CA" w:rsidRDefault="004261CA" w:rsidP="004261CA">
      <w:r w:rsidRPr="004261CA">
        <w:t>The goal is to align mitigation strategies directly with the causes of errors or vulnerabilities.</w:t>
      </w:r>
    </w:p>
    <w:p w14:paraId="79882720" w14:textId="77777777" w:rsidR="0055043C" w:rsidRDefault="0055043C" w:rsidP="0055043C"/>
    <w:p w14:paraId="1D16F861" w14:textId="57B09A91" w:rsidR="004261CA" w:rsidRPr="004261CA" w:rsidRDefault="004261CA" w:rsidP="0055043C">
      <w:pPr>
        <w:pStyle w:val="Overskrift3"/>
      </w:pPr>
      <w:r w:rsidRPr="004261CA">
        <w:t>Applying a "</w:t>
      </w:r>
      <w:r w:rsidR="000568C7" w:rsidRPr="004261CA">
        <w:t>Defences</w:t>
      </w:r>
      <w:r w:rsidRPr="004261CA">
        <w:t xml:space="preserve"> in Depth" Strategy</w:t>
      </w:r>
    </w:p>
    <w:p w14:paraId="15435BFC" w14:textId="0091EF1B" w:rsidR="004261CA" w:rsidRPr="004261CA" w:rsidRDefault="004261CA" w:rsidP="004261CA">
      <w:r w:rsidRPr="004261CA">
        <w:t xml:space="preserve">Effective recommendations should build multiple layers of </w:t>
      </w:r>
      <w:r w:rsidR="0055043C" w:rsidRPr="004261CA">
        <w:t>defence</w:t>
      </w:r>
      <w:r w:rsidRPr="004261CA">
        <w:t>. Rather than relying solely on training or procedural changes, comprehensive mitigation might involve:</w:t>
      </w:r>
    </w:p>
    <w:p w14:paraId="542C959B" w14:textId="77777777" w:rsidR="004261CA" w:rsidRPr="004261CA" w:rsidRDefault="004261CA" w:rsidP="004261CA">
      <w:pPr>
        <w:numPr>
          <w:ilvl w:val="0"/>
          <w:numId w:val="202"/>
        </w:numPr>
        <w:tabs>
          <w:tab w:val="num" w:pos="720"/>
        </w:tabs>
      </w:pPr>
      <w:r w:rsidRPr="004261CA">
        <w:rPr>
          <w:b/>
          <w:bCs/>
        </w:rPr>
        <w:t>Technical Solutions:</w:t>
      </w:r>
      <w:r w:rsidRPr="004261CA">
        <w:t xml:space="preserve"> Redesigning user interfaces, alarm systems, or control layouts.</w:t>
      </w:r>
    </w:p>
    <w:p w14:paraId="4D744AF4" w14:textId="77777777" w:rsidR="004261CA" w:rsidRPr="004261CA" w:rsidRDefault="004261CA" w:rsidP="004261CA">
      <w:pPr>
        <w:numPr>
          <w:ilvl w:val="0"/>
          <w:numId w:val="202"/>
        </w:numPr>
        <w:tabs>
          <w:tab w:val="num" w:pos="720"/>
        </w:tabs>
      </w:pPr>
      <w:r w:rsidRPr="004261CA">
        <w:rPr>
          <w:b/>
          <w:bCs/>
        </w:rPr>
        <w:t>Organizational Measures:</w:t>
      </w:r>
      <w:r w:rsidRPr="004261CA">
        <w:t xml:space="preserve"> Enhancing communication protocols, improving staffing models, or adjusting workload distribution.</w:t>
      </w:r>
    </w:p>
    <w:p w14:paraId="016C3ED9" w14:textId="77777777" w:rsidR="004261CA" w:rsidRPr="004261CA" w:rsidRDefault="004261CA" w:rsidP="004261CA">
      <w:pPr>
        <w:numPr>
          <w:ilvl w:val="0"/>
          <w:numId w:val="202"/>
        </w:numPr>
        <w:tabs>
          <w:tab w:val="num" w:pos="720"/>
        </w:tabs>
      </w:pPr>
      <w:r w:rsidRPr="004261CA">
        <w:rPr>
          <w:b/>
          <w:bCs/>
        </w:rPr>
        <w:t>Training and Competence Development:</w:t>
      </w:r>
      <w:r w:rsidRPr="004261CA">
        <w:t xml:space="preserve"> Regular skill refreshment, scenario-based exercises, and cognitive training.</w:t>
      </w:r>
    </w:p>
    <w:p w14:paraId="30B3B3E5" w14:textId="77777777" w:rsidR="004261CA" w:rsidRPr="004261CA" w:rsidRDefault="004261CA" w:rsidP="004261CA">
      <w:pPr>
        <w:numPr>
          <w:ilvl w:val="0"/>
          <w:numId w:val="202"/>
        </w:numPr>
        <w:tabs>
          <w:tab w:val="num" w:pos="720"/>
        </w:tabs>
      </w:pPr>
      <w:r w:rsidRPr="004261CA">
        <w:rPr>
          <w:b/>
          <w:bCs/>
        </w:rPr>
        <w:t>Cultural Interventions:</w:t>
      </w:r>
      <w:r w:rsidRPr="004261CA">
        <w:t xml:space="preserve"> Promoting a "no-blame" reporting culture to uncover latent issues early.</w:t>
      </w:r>
    </w:p>
    <w:p w14:paraId="79092058" w14:textId="77777777" w:rsidR="004261CA" w:rsidRDefault="004261CA" w:rsidP="004261CA">
      <w:r w:rsidRPr="004261CA">
        <w:t>Combining different types of interventions makes the system more resilient to various types of failure.</w:t>
      </w:r>
    </w:p>
    <w:p w14:paraId="7360D985" w14:textId="77777777" w:rsidR="000568C7" w:rsidRPr="004261CA" w:rsidRDefault="000568C7" w:rsidP="004261CA"/>
    <w:p w14:paraId="6E2AD899" w14:textId="77777777" w:rsidR="004261CA" w:rsidRPr="004261CA" w:rsidRDefault="004261CA" w:rsidP="000568C7">
      <w:pPr>
        <w:pStyle w:val="Overskrift3"/>
      </w:pPr>
      <w:r w:rsidRPr="004261CA">
        <w:t>Defining Clear, Actionable Recommendations</w:t>
      </w:r>
    </w:p>
    <w:p w14:paraId="7CC45B24" w14:textId="77777777" w:rsidR="004261CA" w:rsidRPr="004261CA" w:rsidRDefault="004261CA" w:rsidP="004261CA">
      <w:r w:rsidRPr="004261CA">
        <w:t>Recommendations should be:</w:t>
      </w:r>
    </w:p>
    <w:p w14:paraId="13E97422" w14:textId="77777777" w:rsidR="004261CA" w:rsidRPr="004261CA" w:rsidRDefault="004261CA" w:rsidP="004261CA">
      <w:pPr>
        <w:numPr>
          <w:ilvl w:val="0"/>
          <w:numId w:val="203"/>
        </w:numPr>
      </w:pPr>
      <w:r w:rsidRPr="004261CA">
        <w:rPr>
          <w:b/>
          <w:bCs/>
        </w:rPr>
        <w:t>Specific:</w:t>
      </w:r>
      <w:r w:rsidRPr="004261CA">
        <w:t xml:space="preserve"> Clearly describe the action to be taken.</w:t>
      </w:r>
    </w:p>
    <w:p w14:paraId="7E190029" w14:textId="77777777" w:rsidR="004261CA" w:rsidRPr="004261CA" w:rsidRDefault="004261CA" w:rsidP="004261CA">
      <w:pPr>
        <w:numPr>
          <w:ilvl w:val="0"/>
          <w:numId w:val="203"/>
        </w:numPr>
      </w:pPr>
      <w:r w:rsidRPr="004261CA">
        <w:rPr>
          <w:b/>
          <w:bCs/>
        </w:rPr>
        <w:t>Practical:</w:t>
      </w:r>
      <w:r w:rsidRPr="004261CA">
        <w:t xml:space="preserve"> Feasible within the given operational, technical, and financial constraints.</w:t>
      </w:r>
    </w:p>
    <w:p w14:paraId="20280D7F" w14:textId="77777777" w:rsidR="004261CA" w:rsidRPr="004261CA" w:rsidRDefault="004261CA" w:rsidP="004261CA">
      <w:pPr>
        <w:numPr>
          <w:ilvl w:val="0"/>
          <w:numId w:val="203"/>
        </w:numPr>
      </w:pPr>
      <w:r w:rsidRPr="004261CA">
        <w:rPr>
          <w:b/>
          <w:bCs/>
        </w:rPr>
        <w:t>Measurable:</w:t>
      </w:r>
      <w:r w:rsidRPr="004261CA">
        <w:t xml:space="preserve"> Allow verification that the action was implemented and had the intended effect.</w:t>
      </w:r>
    </w:p>
    <w:p w14:paraId="3B9A8A7E" w14:textId="77777777" w:rsidR="004261CA" w:rsidRPr="004261CA" w:rsidRDefault="004261CA" w:rsidP="004261CA">
      <w:r w:rsidRPr="004261CA">
        <w:rPr>
          <w:b/>
          <w:bCs/>
        </w:rPr>
        <w:t>Example:</w:t>
      </w:r>
    </w:p>
    <w:p w14:paraId="0143996B" w14:textId="26ECA5A6" w:rsidR="000568C7" w:rsidRDefault="004261CA" w:rsidP="004261CA">
      <w:r w:rsidRPr="004261CA">
        <w:t xml:space="preserve">"Redesign the alarm interface so that critical alarms are displayed in a dedicated section of the operator console using standardized </w:t>
      </w:r>
      <w:r w:rsidR="000568C7" w:rsidRPr="004261CA">
        <w:t>colour</w:t>
      </w:r>
      <w:r w:rsidRPr="004261CA">
        <w:t xml:space="preserve"> coding (ISO 11064-7), accompanied by unique audible signals."</w:t>
      </w:r>
      <w:r w:rsidR="000568C7">
        <w:t xml:space="preserve"> </w:t>
      </w:r>
      <w:r w:rsidRPr="004261CA">
        <w:t>This specificity ensures that recommended changes are not only suggested but also realistically achievable and assessable.</w:t>
      </w:r>
    </w:p>
    <w:p w14:paraId="6B1259BC" w14:textId="77777777" w:rsidR="000568C7" w:rsidRPr="004261CA" w:rsidRDefault="000568C7" w:rsidP="004261CA"/>
    <w:p w14:paraId="67BEA5DF" w14:textId="77777777" w:rsidR="004261CA" w:rsidRPr="004261CA" w:rsidRDefault="004261CA" w:rsidP="000568C7">
      <w:pPr>
        <w:pStyle w:val="Overskrift3"/>
      </w:pPr>
      <w:r w:rsidRPr="004261CA">
        <w:t>Conclusion</w:t>
      </w:r>
    </w:p>
    <w:p w14:paraId="17EE55A0" w14:textId="665E815B" w:rsidR="004261CA" w:rsidRPr="004261CA" w:rsidRDefault="004261CA" w:rsidP="004261CA">
      <w:r w:rsidRPr="004261CA">
        <w:t xml:space="preserve">By systematically </w:t>
      </w:r>
      <w:r w:rsidR="000568C7" w:rsidRPr="004261CA">
        <w:t>analysing</w:t>
      </w:r>
      <w:r w:rsidRPr="004261CA">
        <w:t xml:space="preserve"> weak points, prioritizing risks, matching mitigation strategies to causes, applying multiple layers of </w:t>
      </w:r>
      <w:r w:rsidR="000568C7" w:rsidRPr="004261CA">
        <w:t>defence</w:t>
      </w:r>
      <w:r w:rsidRPr="004261CA">
        <w:t>, and defining clear actions, organizations can significantly enhance both human performance and system safety. Transitioning from analysis to recommendation is not only the natural next step—it is essential for creating safer, more reliable, and more effective work systems.</w:t>
      </w:r>
    </w:p>
    <w:p w14:paraId="69F14CB3" w14:textId="77777777" w:rsidR="004261CA" w:rsidRPr="004261CA" w:rsidRDefault="004261CA" w:rsidP="004261CA"/>
    <w:p w14:paraId="496DD8A5" w14:textId="6D66AE71" w:rsidR="004261CA" w:rsidRPr="004261CA" w:rsidRDefault="004261CA" w:rsidP="006E6E3E">
      <w:pPr>
        <w:pStyle w:val="Overskrift3"/>
      </w:pPr>
      <w:r w:rsidRPr="004261CA">
        <w:t>Documentation of Recommendations</w:t>
      </w:r>
    </w:p>
    <w:p w14:paraId="68D4A68C" w14:textId="110FF962" w:rsidR="00754287" w:rsidRPr="004261CA" w:rsidRDefault="00754287" w:rsidP="00754287">
      <w:pPr>
        <w:jc w:val="both"/>
      </w:pPr>
      <w:r w:rsidRPr="004261CA">
        <w:t>Using the identified weak points, the final step of the Scenario Analysis is to</w:t>
      </w:r>
      <w:r w:rsidR="00284950" w:rsidRPr="004261CA">
        <w:t xml:space="preserve"> </w:t>
      </w:r>
      <w:r w:rsidRPr="004261CA">
        <w:rPr>
          <w:rFonts w:eastAsiaTheme="minorEastAsia" w:cstheme="minorBidi"/>
        </w:rPr>
        <w:t>Identify measures that should be taken to improve the identified weak points.</w:t>
      </w:r>
      <w:r w:rsidR="006E6E3E">
        <w:rPr>
          <w:rFonts w:eastAsiaTheme="minorEastAsia" w:cstheme="minorBidi"/>
        </w:rPr>
        <w:t xml:space="preserve"> </w:t>
      </w:r>
      <w:r w:rsidRPr="004261CA">
        <w:t>The documentation of results from the Scenario Analysis should include:</w:t>
      </w:r>
    </w:p>
    <w:p w14:paraId="1E3D54A2" w14:textId="28F4EA57" w:rsidR="00385E32" w:rsidRPr="004261CA" w:rsidRDefault="00385E32" w:rsidP="0D1C0CFF">
      <w:pPr>
        <w:pStyle w:val="ListePunkter"/>
        <w:rPr>
          <w:rFonts w:asciiTheme="minorHAnsi" w:eastAsiaTheme="minorEastAsia" w:hAnsiTheme="minorHAnsi" w:cstheme="minorBidi"/>
        </w:rPr>
      </w:pPr>
      <w:r w:rsidRPr="004261CA">
        <w:rPr>
          <w:rFonts w:asciiTheme="minorHAnsi" w:eastAsiaTheme="minorEastAsia" w:hAnsiTheme="minorHAnsi" w:cstheme="minorBidi"/>
        </w:rPr>
        <w:t>Copy of the STEP diagram</w:t>
      </w:r>
      <w:r w:rsidR="004675E5" w:rsidRPr="004261CA">
        <w:rPr>
          <w:rFonts w:asciiTheme="minorHAnsi" w:eastAsiaTheme="minorEastAsia" w:hAnsiTheme="minorHAnsi" w:cstheme="minorBidi"/>
        </w:rPr>
        <w:t>, with documentation of actors, steps and weak points</w:t>
      </w:r>
    </w:p>
    <w:p w14:paraId="410643AB" w14:textId="3CDDA630" w:rsidR="00754287" w:rsidRPr="004261CA" w:rsidRDefault="00754287" w:rsidP="0D1C0CFF">
      <w:pPr>
        <w:pStyle w:val="ListePunkter"/>
        <w:rPr>
          <w:rFonts w:asciiTheme="minorHAnsi" w:eastAsiaTheme="minorEastAsia" w:hAnsiTheme="minorHAnsi" w:cstheme="minorBidi"/>
        </w:rPr>
      </w:pPr>
      <w:r w:rsidRPr="004261CA">
        <w:rPr>
          <w:rFonts w:asciiTheme="minorHAnsi" w:eastAsiaTheme="minorEastAsia" w:hAnsiTheme="minorHAnsi" w:cstheme="minorBidi"/>
        </w:rPr>
        <w:t>A description of operator tasks</w:t>
      </w:r>
    </w:p>
    <w:p w14:paraId="285EC5CC" w14:textId="77777777" w:rsidR="00754287" w:rsidRPr="004261CA" w:rsidRDefault="00754287" w:rsidP="0D1C0CFF">
      <w:pPr>
        <w:pStyle w:val="ListePunkter"/>
        <w:rPr>
          <w:rFonts w:asciiTheme="minorHAnsi" w:eastAsiaTheme="minorEastAsia" w:hAnsiTheme="minorHAnsi" w:cstheme="minorBidi"/>
        </w:rPr>
      </w:pPr>
      <w:r w:rsidRPr="004261CA">
        <w:rPr>
          <w:rFonts w:asciiTheme="minorHAnsi" w:eastAsiaTheme="minorEastAsia" w:hAnsiTheme="minorHAnsi" w:cstheme="minorBidi"/>
        </w:rPr>
        <w:t>A description of identified weak points</w:t>
      </w:r>
    </w:p>
    <w:p w14:paraId="56D6F24F" w14:textId="5427C1C8" w:rsidR="00754287" w:rsidRPr="004261CA" w:rsidRDefault="00754287" w:rsidP="0D1C0CFF">
      <w:pPr>
        <w:pStyle w:val="ListePunkter"/>
        <w:rPr>
          <w:rFonts w:asciiTheme="minorHAnsi" w:eastAsiaTheme="minorEastAsia" w:hAnsiTheme="minorHAnsi" w:cstheme="minorBidi"/>
        </w:rPr>
      </w:pPr>
      <w:r w:rsidRPr="004261CA">
        <w:rPr>
          <w:rFonts w:asciiTheme="minorHAnsi" w:eastAsiaTheme="minorEastAsia" w:hAnsiTheme="minorHAnsi" w:cstheme="minorBidi"/>
        </w:rPr>
        <w:t>Reference to questions in the scenario checklists</w:t>
      </w:r>
      <w:r w:rsidR="00385E32" w:rsidRPr="004261CA">
        <w:rPr>
          <w:rFonts w:asciiTheme="minorHAnsi" w:eastAsiaTheme="minorEastAsia" w:hAnsiTheme="minorHAnsi" w:cstheme="minorBidi"/>
        </w:rPr>
        <w:t>, if relevant</w:t>
      </w:r>
    </w:p>
    <w:p w14:paraId="0F1A9A51" w14:textId="77777777" w:rsidR="00754287" w:rsidRPr="004261CA" w:rsidRDefault="00754287" w:rsidP="0D1C0CFF">
      <w:pPr>
        <w:pStyle w:val="ListePunkter"/>
        <w:rPr>
          <w:rFonts w:asciiTheme="minorHAnsi" w:eastAsiaTheme="minorEastAsia" w:hAnsiTheme="minorHAnsi" w:cstheme="minorBidi"/>
        </w:rPr>
      </w:pPr>
      <w:r w:rsidRPr="004261CA">
        <w:rPr>
          <w:rFonts w:asciiTheme="minorHAnsi" w:eastAsiaTheme="minorEastAsia" w:hAnsiTheme="minorHAnsi" w:cstheme="minorBidi"/>
        </w:rPr>
        <w:t>Suggestions for remedial measures based on the identified weak points</w:t>
      </w:r>
    </w:p>
    <w:p w14:paraId="0A9ED232" w14:textId="77777777" w:rsidR="00754287" w:rsidRPr="004261CA" w:rsidRDefault="00754287" w:rsidP="00754287">
      <w:pPr>
        <w:jc w:val="both"/>
      </w:pPr>
      <w:r w:rsidRPr="004261CA">
        <w:t>An example is shown in Table 5-3.</w:t>
      </w:r>
    </w:p>
    <w:p w14:paraId="5EBA8DF1" w14:textId="77777777" w:rsidR="00284950" w:rsidRPr="004261CA" w:rsidRDefault="00284950" w:rsidP="00754287">
      <w:pPr>
        <w:jc w:val="both"/>
      </w:pPr>
    </w:p>
    <w:p w14:paraId="4C2FF366" w14:textId="77777777" w:rsidR="000568C7" w:rsidRDefault="00754287" w:rsidP="00754287">
      <w:pPr>
        <w:jc w:val="both"/>
      </w:pPr>
      <w:r w:rsidRPr="004261CA">
        <w:t xml:space="preserve">Note that many of the findings represent </w:t>
      </w:r>
      <w:r w:rsidRPr="004261CA">
        <w:rPr>
          <w:i/>
        </w:rPr>
        <w:t xml:space="preserve">possible </w:t>
      </w:r>
      <w:r w:rsidRPr="004261CA">
        <w:t xml:space="preserve">safety problems that may be used as a basis for recommendations when preparing operators in the handling of abnormal situations. </w:t>
      </w:r>
    </w:p>
    <w:p w14:paraId="09F2878F" w14:textId="03CAB68E" w:rsidR="00754287" w:rsidRDefault="00754287" w:rsidP="00754287">
      <w:pPr>
        <w:jc w:val="both"/>
      </w:pPr>
      <w:r w:rsidRPr="004261CA">
        <w:t>The weak points do not necessarily require design changes, but in many cases the purpose is rather to prepare and call the operators' attention to possible safety problems.</w:t>
      </w:r>
    </w:p>
    <w:p w14:paraId="4A6CDA59" w14:textId="77777777" w:rsidR="000568C7" w:rsidRPr="004261CA" w:rsidRDefault="000568C7" w:rsidP="00754287">
      <w:pPr>
        <w:jc w:val="both"/>
      </w:pPr>
    </w:p>
    <w:p w14:paraId="38471FB0" w14:textId="4794BE40" w:rsidR="00754287" w:rsidRPr="004261CA" w:rsidRDefault="00754287" w:rsidP="00754287">
      <w:pPr>
        <w:jc w:val="both"/>
        <w:rPr>
          <w:sz w:val="22"/>
        </w:rPr>
      </w:pPr>
      <w:r w:rsidRPr="004261CA">
        <w:t xml:space="preserve">The identified recommendations should be assessed </w:t>
      </w:r>
      <w:r w:rsidR="00042CDB" w:rsidRPr="004261CA">
        <w:t>regarding</w:t>
      </w:r>
      <w:r w:rsidRPr="004261CA">
        <w:t xml:space="preserve"> need for implementation and cost of implementation, although </w:t>
      </w:r>
      <w:r w:rsidR="000568C7">
        <w:t>CRIOP</w:t>
      </w:r>
      <w:r w:rsidRPr="004261CA">
        <w:t xml:space="preserve"> does not suggest a systematic procedure for this.</w:t>
      </w:r>
    </w:p>
    <w:p w14:paraId="1B977942" w14:textId="32A45640" w:rsidR="00754287" w:rsidRPr="004261CA" w:rsidRDefault="00754287" w:rsidP="00754287">
      <w:pPr>
        <w:pStyle w:val="Bildetekst"/>
      </w:pPr>
      <w:bookmarkStart w:id="169" w:name="_Toc61698601"/>
      <w:r w:rsidRPr="004261CA">
        <w:t xml:space="preserve">Table </w:t>
      </w:r>
      <w:r w:rsidRPr="004261CA">
        <w:fldChar w:fldCharType="begin"/>
      </w:r>
      <w:r w:rsidRPr="004261CA">
        <w:instrText xml:space="preserve"> STYLEREF 1 \s </w:instrText>
      </w:r>
      <w:r w:rsidRPr="004261CA">
        <w:fldChar w:fldCharType="separate"/>
      </w:r>
      <w:r w:rsidR="009E4E65" w:rsidRPr="004261CA">
        <w:rPr>
          <w:noProof/>
        </w:rPr>
        <w:t>5</w:t>
      </w:r>
      <w:r w:rsidRPr="004261CA">
        <w:fldChar w:fldCharType="end"/>
      </w:r>
      <w:r w:rsidRPr="004261CA">
        <w:noBreakHyphen/>
      </w:r>
      <w:r w:rsidRPr="004261CA">
        <w:fldChar w:fldCharType="begin"/>
      </w:r>
      <w:r w:rsidRPr="004261CA">
        <w:instrText xml:space="preserve"> SEQ Table \* ARABIC \s 1 </w:instrText>
      </w:r>
      <w:r w:rsidRPr="004261CA">
        <w:fldChar w:fldCharType="separate"/>
      </w:r>
      <w:r w:rsidR="009E4E65" w:rsidRPr="004261CA">
        <w:rPr>
          <w:noProof/>
        </w:rPr>
        <w:t>3</w:t>
      </w:r>
      <w:r w:rsidRPr="004261CA">
        <w:fldChar w:fldCharType="end"/>
      </w:r>
      <w:r w:rsidRPr="004261CA">
        <w:t>: Documentation of results - example</w:t>
      </w:r>
      <w:bookmarkEnd w:id="169"/>
    </w:p>
    <w:tbl>
      <w:tblPr>
        <w:tblW w:w="10207" w:type="dxa"/>
        <w:tblInd w:w="-17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A0" w:firstRow="1" w:lastRow="0" w:firstColumn="1" w:lastColumn="0" w:noHBand="0" w:noVBand="0"/>
      </w:tblPr>
      <w:tblGrid>
        <w:gridCol w:w="4988"/>
        <w:gridCol w:w="4227"/>
        <w:gridCol w:w="992"/>
      </w:tblGrid>
      <w:tr w:rsidR="00A35CB4" w:rsidRPr="00593CD5" w14:paraId="070DB3D3" w14:textId="77777777" w:rsidTr="004675E5">
        <w:tc>
          <w:tcPr>
            <w:tcW w:w="4988" w:type="dxa"/>
            <w:shd w:val="clear" w:color="auto" w:fill="EAF1DD" w:themeFill="accent3" w:themeFillTint="33"/>
          </w:tcPr>
          <w:p w14:paraId="1D13960C" w14:textId="41DA0B35" w:rsidR="00754287" w:rsidRPr="00593CD5" w:rsidRDefault="00754287">
            <w:pPr>
              <w:pStyle w:val="NormalTable0"/>
              <w:rPr>
                <w:sz w:val="20"/>
                <w:szCs w:val="20"/>
                <w:lang w:val="en-GB"/>
              </w:rPr>
            </w:pPr>
            <w:r w:rsidRPr="00593CD5">
              <w:rPr>
                <w:b/>
                <w:sz w:val="20"/>
                <w:szCs w:val="20"/>
                <w:lang w:val="en-GB"/>
              </w:rPr>
              <w:t>Weak points</w:t>
            </w:r>
            <w:r w:rsidR="00284950" w:rsidRPr="00593CD5">
              <w:rPr>
                <w:b/>
                <w:sz w:val="20"/>
                <w:szCs w:val="20"/>
                <w:lang w:val="en-GB"/>
              </w:rPr>
              <w:t xml:space="preserve"> from Scenario #1</w:t>
            </w:r>
            <w:r w:rsidR="004675E5" w:rsidRPr="00593CD5">
              <w:rPr>
                <w:b/>
                <w:sz w:val="20"/>
                <w:szCs w:val="20"/>
                <w:lang w:val="en-GB"/>
              </w:rPr>
              <w:t xml:space="preserve"> (Sc1)</w:t>
            </w:r>
          </w:p>
        </w:tc>
        <w:tc>
          <w:tcPr>
            <w:tcW w:w="4227" w:type="dxa"/>
            <w:shd w:val="clear" w:color="auto" w:fill="EAF1DD" w:themeFill="accent3" w:themeFillTint="33"/>
          </w:tcPr>
          <w:p w14:paraId="136FFF43" w14:textId="736E3204" w:rsidR="00754287" w:rsidRPr="00593CD5" w:rsidRDefault="00754287">
            <w:pPr>
              <w:pStyle w:val="NormalTable0"/>
              <w:rPr>
                <w:sz w:val="20"/>
                <w:szCs w:val="20"/>
                <w:lang w:val="en-GB"/>
              </w:rPr>
            </w:pPr>
            <w:r w:rsidRPr="00593CD5">
              <w:rPr>
                <w:b/>
                <w:sz w:val="20"/>
                <w:szCs w:val="20"/>
                <w:lang w:val="en-GB"/>
              </w:rPr>
              <w:t>Recommendations</w:t>
            </w:r>
            <w:r w:rsidR="001D0378" w:rsidRPr="00593CD5">
              <w:rPr>
                <w:b/>
                <w:sz w:val="20"/>
                <w:szCs w:val="20"/>
                <w:lang w:val="en-GB"/>
              </w:rPr>
              <w:t xml:space="preserve"> (Importance)</w:t>
            </w:r>
          </w:p>
        </w:tc>
        <w:tc>
          <w:tcPr>
            <w:tcW w:w="992" w:type="dxa"/>
            <w:shd w:val="clear" w:color="auto" w:fill="EAF1DD" w:themeFill="accent3" w:themeFillTint="33"/>
          </w:tcPr>
          <w:p w14:paraId="4AA069F5" w14:textId="77777777" w:rsidR="00754287" w:rsidRPr="00593CD5" w:rsidRDefault="00754287">
            <w:pPr>
              <w:pStyle w:val="NormalTable0"/>
              <w:rPr>
                <w:b/>
                <w:sz w:val="20"/>
                <w:szCs w:val="20"/>
                <w:lang w:val="en-GB"/>
              </w:rPr>
            </w:pPr>
            <w:r w:rsidRPr="00593CD5">
              <w:rPr>
                <w:b/>
                <w:sz w:val="20"/>
                <w:szCs w:val="20"/>
                <w:lang w:val="en-GB"/>
              </w:rPr>
              <w:t>Resp.</w:t>
            </w:r>
          </w:p>
        </w:tc>
      </w:tr>
      <w:tr w:rsidR="00284950" w:rsidRPr="00593CD5" w14:paraId="03507E04" w14:textId="77777777" w:rsidTr="004675E5">
        <w:tc>
          <w:tcPr>
            <w:tcW w:w="4988" w:type="dxa"/>
          </w:tcPr>
          <w:p w14:paraId="0E70F3F6" w14:textId="259CAB86" w:rsidR="00284950" w:rsidRPr="00593CD5" w:rsidRDefault="00284950" w:rsidP="008A7649">
            <w:pPr>
              <w:pStyle w:val="NormalTable0"/>
              <w:rPr>
                <w:sz w:val="20"/>
                <w:szCs w:val="20"/>
                <w:lang w:val="en-GB"/>
              </w:rPr>
            </w:pPr>
            <w:r w:rsidRPr="00593CD5">
              <w:rPr>
                <w:sz w:val="20"/>
                <w:szCs w:val="20"/>
                <w:lang w:val="en-GB"/>
              </w:rPr>
              <w:t>W1: Alarm texts may be difficult to understand because they are:</w:t>
            </w:r>
          </w:p>
          <w:p w14:paraId="1E4BE362" w14:textId="77777777" w:rsidR="00284950" w:rsidRPr="00593CD5" w:rsidRDefault="00284950" w:rsidP="00904E1A">
            <w:pPr>
              <w:pStyle w:val="NormalTable0"/>
              <w:numPr>
                <w:ilvl w:val="0"/>
                <w:numId w:val="146"/>
              </w:numPr>
              <w:tabs>
                <w:tab w:val="num" w:pos="459"/>
              </w:tabs>
              <w:spacing w:before="0"/>
              <w:ind w:left="459" w:hanging="284"/>
              <w:rPr>
                <w:sz w:val="20"/>
                <w:szCs w:val="20"/>
                <w:lang w:val="en-GB"/>
              </w:rPr>
            </w:pPr>
            <w:r w:rsidRPr="00593CD5">
              <w:rPr>
                <w:sz w:val="20"/>
                <w:szCs w:val="20"/>
                <w:lang w:val="en-GB"/>
              </w:rPr>
              <w:t>Too general, not self</w:t>
            </w:r>
            <w:r w:rsidRPr="00593CD5">
              <w:rPr>
                <w:sz w:val="20"/>
                <w:szCs w:val="20"/>
                <w:lang w:val="en-GB"/>
              </w:rPr>
              <w:noBreakHyphen/>
              <w:t>explanatory, do not indicate the nature of the problem</w:t>
            </w:r>
          </w:p>
          <w:p w14:paraId="69329048" w14:textId="5688CCA1" w:rsidR="00284950" w:rsidRPr="00593CD5" w:rsidRDefault="00284950" w:rsidP="00904E1A">
            <w:pPr>
              <w:pStyle w:val="NormalTable0"/>
              <w:numPr>
                <w:ilvl w:val="0"/>
                <w:numId w:val="146"/>
              </w:numPr>
              <w:tabs>
                <w:tab w:val="num" w:pos="459"/>
              </w:tabs>
              <w:spacing w:before="0"/>
              <w:ind w:left="459" w:hanging="284"/>
              <w:rPr>
                <w:sz w:val="20"/>
                <w:szCs w:val="20"/>
                <w:lang w:val="en-GB"/>
              </w:rPr>
            </w:pPr>
            <w:r w:rsidRPr="00593CD5">
              <w:rPr>
                <w:sz w:val="20"/>
                <w:szCs w:val="20"/>
                <w:lang w:val="en-GB"/>
              </w:rPr>
              <w:t>Too short and abbreviated, due to insufficient space provided.</w:t>
            </w:r>
          </w:p>
        </w:tc>
        <w:tc>
          <w:tcPr>
            <w:tcW w:w="4227" w:type="dxa"/>
          </w:tcPr>
          <w:p w14:paraId="7526A9C4" w14:textId="1CFFDC49" w:rsidR="001D0378" w:rsidRPr="00593CD5" w:rsidRDefault="004675E5" w:rsidP="008A7649">
            <w:pPr>
              <w:pStyle w:val="NormalTable0"/>
              <w:rPr>
                <w:sz w:val="20"/>
                <w:szCs w:val="20"/>
                <w:lang w:val="en-GB"/>
              </w:rPr>
            </w:pPr>
            <w:r w:rsidRPr="00593CD5">
              <w:rPr>
                <w:sz w:val="20"/>
                <w:szCs w:val="20"/>
                <w:lang w:val="en-GB"/>
              </w:rPr>
              <w:t>R1:</w:t>
            </w:r>
            <w:r w:rsidR="00284950" w:rsidRPr="00593CD5">
              <w:rPr>
                <w:sz w:val="20"/>
                <w:szCs w:val="20"/>
                <w:lang w:val="en-GB"/>
              </w:rPr>
              <w:t>More space should be reserved for alarm texts.</w:t>
            </w:r>
          </w:p>
          <w:p w14:paraId="6CC46560" w14:textId="77777777" w:rsidR="00284950" w:rsidRPr="00593CD5" w:rsidRDefault="00284950" w:rsidP="008A7649">
            <w:pPr>
              <w:pStyle w:val="NormalTable0"/>
              <w:rPr>
                <w:sz w:val="20"/>
                <w:szCs w:val="20"/>
                <w:lang w:val="en-GB"/>
              </w:rPr>
            </w:pPr>
          </w:p>
          <w:p w14:paraId="5F0A90A9" w14:textId="62DC2B99" w:rsidR="00284950" w:rsidRPr="00593CD5" w:rsidRDefault="001D0378" w:rsidP="008A7649">
            <w:pPr>
              <w:pStyle w:val="NormalTable0"/>
              <w:rPr>
                <w:sz w:val="20"/>
                <w:szCs w:val="20"/>
                <w:lang w:val="en-GB"/>
              </w:rPr>
            </w:pPr>
            <w:r w:rsidRPr="00593CD5">
              <w:rPr>
                <w:sz w:val="20"/>
                <w:szCs w:val="20"/>
                <w:lang w:val="en-GB"/>
              </w:rPr>
              <w:t>(</w:t>
            </w:r>
            <w:r w:rsidRPr="00593CD5">
              <w:rPr>
                <w:b/>
                <w:bCs/>
                <w:sz w:val="20"/>
                <w:szCs w:val="20"/>
                <w:lang w:val="en-GB"/>
              </w:rPr>
              <w:t>Importance: High)</w:t>
            </w:r>
          </w:p>
        </w:tc>
        <w:tc>
          <w:tcPr>
            <w:tcW w:w="992" w:type="dxa"/>
          </w:tcPr>
          <w:p w14:paraId="335C9F1A" w14:textId="77777777" w:rsidR="00284950" w:rsidRPr="00593CD5" w:rsidRDefault="00284950" w:rsidP="008A7649">
            <w:pPr>
              <w:pStyle w:val="NormalTable0"/>
              <w:rPr>
                <w:sz w:val="20"/>
                <w:szCs w:val="20"/>
                <w:lang w:val="en-GB"/>
              </w:rPr>
            </w:pPr>
            <w:r w:rsidRPr="00593CD5">
              <w:rPr>
                <w:sz w:val="20"/>
                <w:szCs w:val="20"/>
                <w:lang w:val="en-GB"/>
              </w:rPr>
              <w:t>Equ/A. Smith</w:t>
            </w:r>
          </w:p>
        </w:tc>
      </w:tr>
      <w:tr w:rsidR="00284950" w:rsidRPr="00593CD5" w14:paraId="023A4930" w14:textId="77777777" w:rsidTr="004675E5">
        <w:tc>
          <w:tcPr>
            <w:tcW w:w="4988" w:type="dxa"/>
          </w:tcPr>
          <w:p w14:paraId="39304A55" w14:textId="56F24D94" w:rsidR="00284950" w:rsidRPr="00593CD5" w:rsidRDefault="00284950" w:rsidP="008A7649">
            <w:pPr>
              <w:pStyle w:val="NormalTable0"/>
              <w:rPr>
                <w:sz w:val="20"/>
                <w:szCs w:val="20"/>
                <w:lang w:val="en-GB"/>
              </w:rPr>
            </w:pPr>
            <w:r w:rsidRPr="00593CD5">
              <w:rPr>
                <w:sz w:val="20"/>
                <w:szCs w:val="20"/>
                <w:lang w:val="en-GB"/>
              </w:rPr>
              <w:t>W2: The oil pump cannot be started from the control room. A field operator must assist the control room operator. (This may increase risks for the field operator)</w:t>
            </w:r>
          </w:p>
        </w:tc>
        <w:tc>
          <w:tcPr>
            <w:tcW w:w="4227" w:type="dxa"/>
          </w:tcPr>
          <w:p w14:paraId="76E1741B" w14:textId="6B311266" w:rsidR="00284950" w:rsidRPr="00593CD5" w:rsidRDefault="004675E5" w:rsidP="008A7649">
            <w:pPr>
              <w:pStyle w:val="NormalTable0"/>
              <w:rPr>
                <w:sz w:val="20"/>
                <w:szCs w:val="20"/>
                <w:lang w:val="en-GB"/>
              </w:rPr>
            </w:pPr>
            <w:r w:rsidRPr="00593CD5">
              <w:rPr>
                <w:sz w:val="20"/>
                <w:szCs w:val="20"/>
                <w:lang w:val="en-GB"/>
              </w:rPr>
              <w:t>R2:</w:t>
            </w:r>
            <w:r w:rsidR="00284950" w:rsidRPr="00593CD5">
              <w:rPr>
                <w:sz w:val="20"/>
                <w:szCs w:val="20"/>
                <w:lang w:val="en-GB"/>
              </w:rPr>
              <w:t>Means should be provided for operators to start oil pumps from the control room.</w:t>
            </w:r>
          </w:p>
          <w:p w14:paraId="023616FA" w14:textId="773F23DB" w:rsidR="001D0378" w:rsidRPr="00593CD5" w:rsidRDefault="001D0378" w:rsidP="008A7649">
            <w:pPr>
              <w:pStyle w:val="NormalTable0"/>
              <w:rPr>
                <w:sz w:val="20"/>
                <w:szCs w:val="20"/>
                <w:lang w:val="en-GB"/>
              </w:rPr>
            </w:pPr>
            <w:r w:rsidRPr="00593CD5">
              <w:rPr>
                <w:sz w:val="20"/>
                <w:szCs w:val="20"/>
                <w:lang w:val="en-GB"/>
              </w:rPr>
              <w:t>(</w:t>
            </w:r>
            <w:r w:rsidRPr="00593CD5">
              <w:rPr>
                <w:b/>
                <w:bCs/>
                <w:sz w:val="20"/>
                <w:szCs w:val="20"/>
                <w:lang w:val="en-GB"/>
              </w:rPr>
              <w:t>Importance: High)</w:t>
            </w:r>
          </w:p>
        </w:tc>
        <w:tc>
          <w:tcPr>
            <w:tcW w:w="992" w:type="dxa"/>
          </w:tcPr>
          <w:p w14:paraId="701C2166" w14:textId="77777777" w:rsidR="00284950" w:rsidRPr="00593CD5" w:rsidRDefault="00284950" w:rsidP="008A7649">
            <w:pPr>
              <w:pStyle w:val="NormalTable0"/>
              <w:rPr>
                <w:sz w:val="20"/>
                <w:szCs w:val="20"/>
                <w:lang w:val="en-GB"/>
              </w:rPr>
            </w:pPr>
            <w:r w:rsidRPr="00593CD5">
              <w:rPr>
                <w:sz w:val="20"/>
                <w:szCs w:val="20"/>
                <w:lang w:val="en-GB"/>
              </w:rPr>
              <w:t>Equ/A. Smith</w:t>
            </w:r>
          </w:p>
        </w:tc>
      </w:tr>
      <w:tr w:rsidR="00284950" w:rsidRPr="00593CD5" w14:paraId="2443AB1D" w14:textId="77777777" w:rsidTr="004675E5">
        <w:tc>
          <w:tcPr>
            <w:tcW w:w="4988" w:type="dxa"/>
          </w:tcPr>
          <w:p w14:paraId="0FD23FB6" w14:textId="7B526BDD" w:rsidR="00284950" w:rsidRPr="00593CD5" w:rsidRDefault="00284950" w:rsidP="008A7649">
            <w:pPr>
              <w:pStyle w:val="NormalTable0"/>
              <w:rPr>
                <w:sz w:val="20"/>
                <w:szCs w:val="20"/>
                <w:lang w:val="en-GB"/>
              </w:rPr>
            </w:pPr>
            <w:r w:rsidRPr="00593CD5">
              <w:rPr>
                <w:sz w:val="20"/>
                <w:szCs w:val="20"/>
                <w:lang w:val="en-GB"/>
              </w:rPr>
              <w:t>W3: The changing of pumps causes many alarms to appear in the control room, making it difficult to identify additional alarms.</w:t>
            </w:r>
          </w:p>
        </w:tc>
        <w:tc>
          <w:tcPr>
            <w:tcW w:w="4227" w:type="dxa"/>
          </w:tcPr>
          <w:p w14:paraId="63BF90D2" w14:textId="00B111B5" w:rsidR="00284950" w:rsidRPr="00593CD5" w:rsidRDefault="004675E5" w:rsidP="008A7649">
            <w:pPr>
              <w:pStyle w:val="NormalTable0"/>
              <w:rPr>
                <w:sz w:val="20"/>
                <w:szCs w:val="20"/>
                <w:lang w:val="en-GB"/>
              </w:rPr>
            </w:pPr>
            <w:r w:rsidRPr="00593CD5">
              <w:rPr>
                <w:sz w:val="20"/>
                <w:szCs w:val="20"/>
                <w:lang w:val="en-GB"/>
              </w:rPr>
              <w:t>R3:</w:t>
            </w:r>
            <w:r w:rsidR="00284950" w:rsidRPr="00593CD5">
              <w:rPr>
                <w:sz w:val="20"/>
                <w:szCs w:val="20"/>
                <w:lang w:val="en-GB"/>
              </w:rPr>
              <w:t>Alarm suppressing mechanisms should be used.</w:t>
            </w:r>
          </w:p>
          <w:p w14:paraId="4234226E" w14:textId="20B97771" w:rsidR="00284950" w:rsidRPr="00593CD5" w:rsidRDefault="001D0378" w:rsidP="008A7649">
            <w:pPr>
              <w:pStyle w:val="NormalTable0"/>
              <w:rPr>
                <w:sz w:val="20"/>
                <w:szCs w:val="20"/>
                <w:lang w:val="en-GB"/>
              </w:rPr>
            </w:pPr>
            <w:r w:rsidRPr="00593CD5">
              <w:rPr>
                <w:sz w:val="20"/>
                <w:szCs w:val="20"/>
                <w:lang w:val="en-GB"/>
              </w:rPr>
              <w:t>(</w:t>
            </w:r>
            <w:r w:rsidRPr="00593CD5">
              <w:rPr>
                <w:b/>
                <w:bCs/>
                <w:sz w:val="20"/>
                <w:szCs w:val="20"/>
                <w:lang w:val="en-GB"/>
              </w:rPr>
              <w:t>Importance: Medium)</w:t>
            </w:r>
          </w:p>
        </w:tc>
        <w:tc>
          <w:tcPr>
            <w:tcW w:w="992" w:type="dxa"/>
          </w:tcPr>
          <w:p w14:paraId="6519A7B5" w14:textId="77777777" w:rsidR="00284950" w:rsidRPr="00593CD5" w:rsidRDefault="00284950" w:rsidP="008A7649">
            <w:pPr>
              <w:pStyle w:val="NormalTable0"/>
              <w:rPr>
                <w:sz w:val="20"/>
                <w:szCs w:val="20"/>
                <w:lang w:val="en-GB"/>
              </w:rPr>
            </w:pPr>
            <w:r w:rsidRPr="00593CD5">
              <w:rPr>
                <w:sz w:val="20"/>
                <w:szCs w:val="20"/>
                <w:lang w:val="en-GB"/>
              </w:rPr>
              <w:t>Equ/A. Smith</w:t>
            </w:r>
          </w:p>
        </w:tc>
      </w:tr>
      <w:tr w:rsidR="00284950" w:rsidRPr="00593CD5" w14:paraId="191794E3" w14:textId="77777777" w:rsidTr="004675E5">
        <w:tc>
          <w:tcPr>
            <w:tcW w:w="4988" w:type="dxa"/>
          </w:tcPr>
          <w:p w14:paraId="671AA057" w14:textId="1F2BF8FA" w:rsidR="00284950" w:rsidRPr="00593CD5" w:rsidRDefault="00284950" w:rsidP="008A7649">
            <w:pPr>
              <w:pStyle w:val="NormalTable0"/>
              <w:rPr>
                <w:sz w:val="20"/>
                <w:szCs w:val="20"/>
                <w:lang w:val="en-GB"/>
              </w:rPr>
            </w:pPr>
            <w:r w:rsidRPr="00593CD5">
              <w:rPr>
                <w:sz w:val="20"/>
                <w:szCs w:val="20"/>
                <w:lang w:val="en-GB"/>
              </w:rPr>
              <w:lastRenderedPageBreak/>
              <w:t xml:space="preserve">W4: Information concerning the removed valve may be found in the work permit system, but the operator cannot check this within the time available. </w:t>
            </w:r>
          </w:p>
        </w:tc>
        <w:tc>
          <w:tcPr>
            <w:tcW w:w="4227" w:type="dxa"/>
          </w:tcPr>
          <w:p w14:paraId="15DFE662" w14:textId="380BFE76" w:rsidR="00284950" w:rsidRPr="00593CD5" w:rsidRDefault="004675E5" w:rsidP="008A7649">
            <w:pPr>
              <w:pStyle w:val="NormalTable0"/>
              <w:rPr>
                <w:sz w:val="20"/>
                <w:szCs w:val="20"/>
                <w:lang w:val="en-GB"/>
              </w:rPr>
            </w:pPr>
            <w:r w:rsidRPr="00593CD5">
              <w:rPr>
                <w:sz w:val="20"/>
                <w:szCs w:val="20"/>
                <w:lang w:val="en-GB"/>
              </w:rPr>
              <w:t>R4:</w:t>
            </w:r>
            <w:r w:rsidR="00284950" w:rsidRPr="00593CD5">
              <w:rPr>
                <w:sz w:val="20"/>
                <w:szCs w:val="20"/>
                <w:lang w:val="en-GB"/>
              </w:rPr>
              <w:t>In cases where two related/</w:t>
            </w:r>
            <w:r w:rsidRPr="00593CD5">
              <w:rPr>
                <w:sz w:val="20"/>
                <w:szCs w:val="20"/>
                <w:lang w:val="en-GB"/>
              </w:rPr>
              <w:t xml:space="preserve"> </w:t>
            </w:r>
            <w:r w:rsidR="00284950" w:rsidRPr="00593CD5">
              <w:rPr>
                <w:sz w:val="20"/>
                <w:szCs w:val="20"/>
                <w:lang w:val="en-GB"/>
              </w:rPr>
              <w:t>dependent components are involved, a work permit system should be introduced to prevent start</w:t>
            </w:r>
            <w:r w:rsidR="00284950" w:rsidRPr="00593CD5">
              <w:rPr>
                <w:sz w:val="20"/>
                <w:szCs w:val="20"/>
                <w:lang w:val="en-GB"/>
              </w:rPr>
              <w:noBreakHyphen/>
              <w:t>up before both components have been checked (e.g. using two dependent key locks).</w:t>
            </w:r>
            <w:r w:rsidR="001D0378" w:rsidRPr="00593CD5">
              <w:rPr>
                <w:sz w:val="20"/>
                <w:szCs w:val="20"/>
                <w:lang w:val="en-GB"/>
              </w:rPr>
              <w:t xml:space="preserve"> (</w:t>
            </w:r>
            <w:r w:rsidR="001D0378" w:rsidRPr="00593CD5">
              <w:rPr>
                <w:b/>
                <w:bCs/>
                <w:sz w:val="20"/>
                <w:szCs w:val="20"/>
                <w:lang w:val="en-GB"/>
              </w:rPr>
              <w:t>Importance: Low)</w:t>
            </w:r>
          </w:p>
        </w:tc>
        <w:tc>
          <w:tcPr>
            <w:tcW w:w="992" w:type="dxa"/>
          </w:tcPr>
          <w:p w14:paraId="4995F652" w14:textId="77777777" w:rsidR="00284950" w:rsidRPr="00593CD5" w:rsidRDefault="00284950" w:rsidP="008A7649">
            <w:pPr>
              <w:pStyle w:val="NormalTable0"/>
              <w:rPr>
                <w:sz w:val="20"/>
                <w:szCs w:val="20"/>
                <w:lang w:val="en-GB"/>
              </w:rPr>
            </w:pPr>
            <w:r w:rsidRPr="00593CD5">
              <w:rPr>
                <w:sz w:val="20"/>
                <w:szCs w:val="20"/>
                <w:lang w:val="en-GB"/>
              </w:rPr>
              <w:t>Equ/A. Smith</w:t>
            </w:r>
          </w:p>
        </w:tc>
      </w:tr>
    </w:tbl>
    <w:p w14:paraId="0BFBF12D" w14:textId="77777777" w:rsidR="00284950" w:rsidRPr="004261CA" w:rsidRDefault="00284950" w:rsidP="0018037A">
      <w:bookmarkStart w:id="170" w:name="_Toc56499376"/>
      <w:bookmarkStart w:id="171" w:name="_Toc56500202"/>
      <w:bookmarkStart w:id="172" w:name="_Toc56500404"/>
      <w:bookmarkStart w:id="173" w:name="_Toc57715766"/>
      <w:bookmarkStart w:id="174" w:name="_Toc57814922"/>
      <w:bookmarkStart w:id="175" w:name="_Toc61337820"/>
      <w:bookmarkStart w:id="176" w:name="_Toc61340087"/>
      <w:bookmarkStart w:id="177" w:name="_Toc61341935"/>
      <w:bookmarkStart w:id="178" w:name="_Toc61353823"/>
      <w:bookmarkStart w:id="179" w:name="_Toc61608273"/>
      <w:bookmarkStart w:id="180" w:name="_Toc61608328"/>
      <w:bookmarkStart w:id="181" w:name="_Toc61608502"/>
      <w:bookmarkStart w:id="182" w:name="_Toc61698096"/>
      <w:bookmarkStart w:id="183" w:name="_Toc61698285"/>
      <w:bookmarkStart w:id="184" w:name="_Toc61698782"/>
      <w:bookmarkStart w:id="185" w:name="_Toc63673163"/>
    </w:p>
    <w:p w14:paraId="7F9C3639" w14:textId="0538764E" w:rsidR="00C275B8" w:rsidRPr="004261CA" w:rsidRDefault="00C275B8" w:rsidP="006E6E3E">
      <w:pPr>
        <w:pStyle w:val="Overskrift3"/>
      </w:pPr>
      <w:r w:rsidRPr="004261CA">
        <w:t>Prioritization of weak points/findings</w:t>
      </w:r>
    </w:p>
    <w:p w14:paraId="5FB45A63" w14:textId="62A688D0" w:rsidR="001D0378" w:rsidRPr="004261CA" w:rsidRDefault="001D0378" w:rsidP="001D0378">
      <w:pPr>
        <w:rPr>
          <w:rFonts w:cstheme="minorHAnsi"/>
        </w:rPr>
      </w:pPr>
      <w:r w:rsidRPr="004261CA">
        <w:rPr>
          <w:rFonts w:cstheme="minorHAnsi"/>
        </w:rPr>
        <w:t xml:space="preserve">Key findings and the subsequent recommendations should be listed and weighted (or prioritized) based on ratings from the participants in the workshop. Involving each participants helps identify key issues and helps ensuring that issues are resolved. Weighting can be done by giving each participant votes and the findings with the most votes can then be used in prioritization. </w:t>
      </w:r>
    </w:p>
    <w:p w14:paraId="08E2C976" w14:textId="029D7AF0" w:rsidR="001D0378" w:rsidRDefault="001D0378" w:rsidP="001D0378">
      <w:pPr>
        <w:rPr>
          <w:rFonts w:cstheme="minorHAnsi"/>
        </w:rPr>
      </w:pPr>
      <w:r w:rsidRPr="004261CA">
        <w:rPr>
          <w:rFonts w:cstheme="minorHAnsi"/>
        </w:rPr>
        <w:t>Weighting/prioritization can also be done based on identifying issues as High importance/ Medium Importance or Low importance. The findings should have references to the relevant checklists (and later scenario analysis) or regulation.  Responsibilities and due dates are specified in prioritized actions and must be followed up and tracked.</w:t>
      </w:r>
    </w:p>
    <w:p w14:paraId="68953E7F" w14:textId="2EC3A362" w:rsidR="00A36AC1" w:rsidRDefault="00A36AC1">
      <w:pPr>
        <w:rPr>
          <w:rFonts w:cstheme="minorHAnsi"/>
        </w:rPr>
      </w:pPr>
      <w:r>
        <w:rPr>
          <w:rFonts w:cstheme="minorHAnsi"/>
        </w:rPr>
        <w:br w:type="page"/>
      </w:r>
    </w:p>
    <w:p w14:paraId="225FAF6F" w14:textId="77777777" w:rsidR="00A36AC1" w:rsidRPr="004261CA" w:rsidRDefault="00A36AC1" w:rsidP="001D0378">
      <w:pPr>
        <w:rPr>
          <w:rFonts w:cstheme="minorHAnsi"/>
        </w:rPr>
      </w:pPr>
    </w:p>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p w14:paraId="7E95BA85" w14:textId="3A5BB2BD" w:rsidR="0061035B" w:rsidRPr="004261CA" w:rsidRDefault="0061035B" w:rsidP="00EE595A">
      <w:r w:rsidRPr="004261CA">
        <w:br w:type="page"/>
      </w:r>
    </w:p>
    <w:p w14:paraId="7FE350E0" w14:textId="77777777" w:rsidR="00754287" w:rsidRPr="00180D7D" w:rsidRDefault="00754287" w:rsidP="00754287">
      <w:pPr>
        <w:pStyle w:val="xRapportTOCOverskrift"/>
        <w:rPr>
          <w:rFonts w:asciiTheme="minorHAnsi" w:hAnsiTheme="minorHAnsi" w:cstheme="minorHAnsi"/>
          <w:sz w:val="22"/>
          <w:szCs w:val="22"/>
        </w:rPr>
      </w:pPr>
    </w:p>
    <w:p w14:paraId="4EA29058" w14:textId="77777777" w:rsidR="00754287" w:rsidRPr="00180D7D" w:rsidRDefault="00754287" w:rsidP="00754287"/>
    <w:p w14:paraId="4D885A42" w14:textId="77777777" w:rsidR="00754287" w:rsidRPr="00180D7D" w:rsidRDefault="00754287" w:rsidP="00754287"/>
    <w:p w14:paraId="02FB6B19" w14:textId="77777777" w:rsidR="00754287" w:rsidRPr="00180D7D" w:rsidRDefault="00754287" w:rsidP="00754287"/>
    <w:p w14:paraId="02485EC0" w14:textId="77777777" w:rsidR="00754287" w:rsidRPr="00180D7D" w:rsidRDefault="00754287" w:rsidP="00754287"/>
    <w:p w14:paraId="2D6795DD" w14:textId="77777777" w:rsidR="00754287" w:rsidRPr="00180D7D" w:rsidRDefault="00754287" w:rsidP="00754287"/>
    <w:p w14:paraId="79ED0CE7" w14:textId="77777777" w:rsidR="00754287" w:rsidRPr="00180D7D" w:rsidRDefault="00754287" w:rsidP="00754287"/>
    <w:p w14:paraId="1614F960" w14:textId="77777777" w:rsidR="00754287" w:rsidRPr="00180D7D" w:rsidRDefault="00754287" w:rsidP="00754287"/>
    <w:p w14:paraId="3DAF8A4D" w14:textId="77777777" w:rsidR="00754287" w:rsidRPr="00180D7D" w:rsidRDefault="00754287" w:rsidP="00754287"/>
    <w:p w14:paraId="12598F2E" w14:textId="77777777" w:rsidR="00754287" w:rsidRPr="00180D7D" w:rsidRDefault="00754287" w:rsidP="00754287"/>
    <w:p w14:paraId="10D69E12" w14:textId="77777777" w:rsidR="00754287" w:rsidRPr="00180D7D" w:rsidRDefault="00754287" w:rsidP="00754287"/>
    <w:p w14:paraId="147AE186" w14:textId="77777777" w:rsidR="00754287" w:rsidRPr="00180D7D" w:rsidRDefault="00754287" w:rsidP="00754287"/>
    <w:p w14:paraId="492A8202" w14:textId="77777777" w:rsidR="00754287" w:rsidRPr="00180D7D" w:rsidRDefault="00754287" w:rsidP="00754287">
      <w:pPr>
        <w:rPr>
          <w:b/>
          <w:bCs/>
          <w:sz w:val="28"/>
          <w:szCs w:val="28"/>
        </w:rPr>
      </w:pPr>
    </w:p>
    <w:p w14:paraId="7ECA66A2" w14:textId="4DCC3F9A" w:rsidR="00754287" w:rsidRPr="00180D7D" w:rsidRDefault="000A7938" w:rsidP="00754287">
      <w:pPr>
        <w:pStyle w:val="chaptertitle"/>
      </w:pPr>
      <w:r w:rsidRPr="00180D7D">
        <w:t>6</w:t>
      </w:r>
      <w:r w:rsidR="00754287" w:rsidRPr="00180D7D">
        <w:t xml:space="preserve">. </w:t>
      </w:r>
      <w:r w:rsidRPr="00180D7D">
        <w:t>Actions, Implementation, and Follow-up</w:t>
      </w:r>
    </w:p>
    <w:p w14:paraId="13F1481D" w14:textId="248098C9" w:rsidR="000A7938" w:rsidRPr="00180D7D" w:rsidRDefault="000A7938" w:rsidP="00754287">
      <w:pPr>
        <w:pStyle w:val="chaptertitle"/>
      </w:pPr>
      <w:r w:rsidRPr="00180D7D">
        <w:t xml:space="preserve">of a </w:t>
      </w:r>
      <w:r w:rsidR="00BA65FA">
        <w:t>CRIOP</w:t>
      </w:r>
      <w:r w:rsidRPr="00180D7D">
        <w:t xml:space="preserve"> Analysis</w:t>
      </w:r>
    </w:p>
    <w:p w14:paraId="35D041E0" w14:textId="77777777" w:rsidR="00754287" w:rsidRPr="00180D7D" w:rsidRDefault="00754287" w:rsidP="00754287"/>
    <w:p w14:paraId="117BECF1" w14:textId="77777777" w:rsidR="00754287" w:rsidRPr="00180D7D" w:rsidRDefault="00754287" w:rsidP="00754287"/>
    <w:p w14:paraId="6AE4C3B1" w14:textId="04DE2C62" w:rsidR="00754287" w:rsidRPr="00180D7D" w:rsidRDefault="00754287" w:rsidP="00EE595A">
      <w:r w:rsidRPr="00180D7D">
        <w:br w:type="page"/>
      </w:r>
    </w:p>
    <w:p w14:paraId="130FB6BA" w14:textId="0859D5AE" w:rsidR="000A7938" w:rsidRPr="00180D7D" w:rsidRDefault="000A7938" w:rsidP="000A7938">
      <w:pPr>
        <w:pStyle w:val="Overskrift1"/>
      </w:pPr>
      <w:bookmarkStart w:id="186" w:name="_Toc63673164"/>
      <w:bookmarkStart w:id="187" w:name="_Toc66082383"/>
      <w:bookmarkStart w:id="188" w:name="_Toc66082454"/>
      <w:bookmarkStart w:id="189" w:name="_Toc181318394"/>
      <w:bookmarkStart w:id="190" w:name="_Toc190265511"/>
      <w:r w:rsidRPr="00180D7D">
        <w:lastRenderedPageBreak/>
        <w:t xml:space="preserve">Actions, Implementation and Follow up of a </w:t>
      </w:r>
      <w:r w:rsidR="00BA65FA">
        <w:t>CRIOP</w:t>
      </w:r>
      <w:r w:rsidRPr="00180D7D">
        <w:t xml:space="preserve"> Analysis</w:t>
      </w:r>
      <w:bookmarkEnd w:id="186"/>
      <w:bookmarkEnd w:id="187"/>
      <w:bookmarkEnd w:id="188"/>
      <w:bookmarkEnd w:id="189"/>
      <w:bookmarkEnd w:id="190"/>
    </w:p>
    <w:p w14:paraId="5CE1C1D4" w14:textId="77777777" w:rsidR="000A7938" w:rsidRDefault="000A7938" w:rsidP="000A7938">
      <w:pPr>
        <w:jc w:val="both"/>
        <w:rPr>
          <w:i/>
        </w:rPr>
      </w:pPr>
      <w:r w:rsidRPr="00180D7D">
        <w:rPr>
          <w:i/>
        </w:rPr>
        <w:t xml:space="preserve">The aim of this section is to describe the result from a </w:t>
      </w:r>
      <w:r w:rsidR="00BA65FA">
        <w:rPr>
          <w:i/>
        </w:rPr>
        <w:t>CRIOP</w:t>
      </w:r>
      <w:r w:rsidRPr="00180D7D">
        <w:rPr>
          <w:i/>
        </w:rPr>
        <w:t xml:space="preserve"> analysis and how it should be used and followed up.</w:t>
      </w:r>
    </w:p>
    <w:p w14:paraId="401CFC23" w14:textId="77777777" w:rsidR="005849D9" w:rsidRPr="00180D7D" w:rsidRDefault="005849D9" w:rsidP="000A7938">
      <w:pPr>
        <w:jc w:val="both"/>
        <w:rPr>
          <w:i/>
        </w:rPr>
      </w:pPr>
    </w:p>
    <w:p w14:paraId="5BD5CE10" w14:textId="5DA175E3" w:rsidR="000A7938" w:rsidRPr="00180D7D" w:rsidRDefault="000A7938" w:rsidP="000A7938">
      <w:pPr>
        <w:jc w:val="both"/>
      </w:pPr>
      <w:r w:rsidRPr="00180D7D">
        <w:t xml:space="preserve">The report from the </w:t>
      </w:r>
      <w:r w:rsidR="00BA65FA">
        <w:t>CRIOP</w:t>
      </w:r>
      <w:r w:rsidRPr="00180D7D">
        <w:t xml:space="preserve"> analysis should be discussed with all the main stakeholders to ensure understanding and commitment to the proposed actions. </w:t>
      </w:r>
      <w:r w:rsidR="004765E5">
        <w:t>Both the identified strengths and weaknesses should be mentioned as a result of the analysis, to ensure that we build on the strengths and mitigate the weak points.</w:t>
      </w:r>
      <w:r w:rsidR="008F37BD">
        <w:t xml:space="preserve"> </w:t>
      </w:r>
      <w:r w:rsidRPr="00180D7D">
        <w:t xml:space="preserve">The competence related to Human Factors is usually varying, and some stakeholders may be negative to some of the identified weaknesses, thus it may be important to highlight </w:t>
      </w:r>
      <w:r w:rsidR="004765E5">
        <w:t>both the risks of poor HF and benefits of taking care of HF.</w:t>
      </w:r>
    </w:p>
    <w:p w14:paraId="344F12CE" w14:textId="77777777" w:rsidR="000A7938" w:rsidRPr="00180D7D" w:rsidRDefault="000A7938" w:rsidP="000A7938">
      <w:pPr>
        <w:jc w:val="both"/>
      </w:pPr>
    </w:p>
    <w:p w14:paraId="53F43828" w14:textId="41FA06DA" w:rsidR="000A7938" w:rsidRDefault="000A7938" w:rsidP="000A7938">
      <w:pPr>
        <w:jc w:val="both"/>
      </w:pPr>
      <w:r w:rsidRPr="00180D7D">
        <w:t xml:space="preserve">The report from the </w:t>
      </w:r>
      <w:r w:rsidR="00BA65FA">
        <w:t>CRIOP</w:t>
      </w:r>
      <w:r w:rsidRPr="00180D7D">
        <w:t xml:space="preserve"> analysis should contain a short summary, containing both positive and negative issues from the </w:t>
      </w:r>
      <w:r w:rsidR="00BA65FA">
        <w:t>CRIOP</w:t>
      </w:r>
      <w:r w:rsidRPr="00180D7D">
        <w:t xml:space="preserve"> analysis to ensure that the results from the </w:t>
      </w:r>
      <w:r w:rsidR="00BA65FA">
        <w:t>CRIOP</w:t>
      </w:r>
      <w:r w:rsidRPr="00180D7D">
        <w:t xml:space="preserve"> analysis is being distributed and read by the stakeholders and participants.</w:t>
      </w:r>
      <w:r w:rsidR="000D3B53">
        <w:t xml:space="preserve"> </w:t>
      </w:r>
      <w:r w:rsidR="00BB051E">
        <w:t>(</w:t>
      </w:r>
      <w:r w:rsidR="000D3B53">
        <w:t xml:space="preserve">Examples of earlier CRIOP reports that are open and can be </w:t>
      </w:r>
      <w:r w:rsidR="00BB051E">
        <w:t xml:space="preserve">used as examples </w:t>
      </w:r>
      <w:r w:rsidR="000D3B53">
        <w:t>are</w:t>
      </w:r>
      <w:r w:rsidR="00BB051E">
        <w:t xml:space="preserve"> </w:t>
      </w:r>
      <w:r w:rsidR="000D3B53">
        <w:t>available.</w:t>
      </w:r>
      <w:r w:rsidR="00BB051E">
        <w:t xml:space="preserve">) </w:t>
      </w:r>
      <w:r w:rsidRPr="00180D7D">
        <w:t>The report should be given to the responsible management that initiated the analysis. The report should contain:</w:t>
      </w:r>
    </w:p>
    <w:p w14:paraId="658798B5" w14:textId="35637CD0" w:rsidR="00CF7A4F" w:rsidRPr="00CF7A4F" w:rsidRDefault="00CF7A4F" w:rsidP="00CF7A4F">
      <w:pPr>
        <w:numPr>
          <w:ilvl w:val="0"/>
          <w:numId w:val="200"/>
        </w:numPr>
        <w:jc w:val="both"/>
      </w:pPr>
      <w:r w:rsidRPr="00CF7A4F">
        <w:t xml:space="preserve">Introduction </w:t>
      </w:r>
      <w:r>
        <w:t>and</w:t>
      </w:r>
      <w:r w:rsidRPr="00CF7A4F">
        <w:t xml:space="preserve"> System Description</w:t>
      </w:r>
    </w:p>
    <w:p w14:paraId="390AF853" w14:textId="77777777" w:rsidR="00CF7A4F" w:rsidRPr="00CF7A4F" w:rsidRDefault="00CF7A4F" w:rsidP="00CF7A4F">
      <w:pPr>
        <w:numPr>
          <w:ilvl w:val="0"/>
          <w:numId w:val="200"/>
        </w:numPr>
        <w:jc w:val="both"/>
      </w:pPr>
      <w:r>
        <w:t>Management Summary of k</w:t>
      </w:r>
      <w:r w:rsidRPr="00CF7A4F">
        <w:t>ey findings and recommendations</w:t>
      </w:r>
    </w:p>
    <w:p w14:paraId="1DFA4620" w14:textId="0FDA6215" w:rsidR="00CF7A4F" w:rsidRPr="00CF7A4F" w:rsidRDefault="00CF7A4F" w:rsidP="00CF7A4F">
      <w:pPr>
        <w:numPr>
          <w:ilvl w:val="0"/>
          <w:numId w:val="200"/>
        </w:numPr>
        <w:jc w:val="both"/>
      </w:pPr>
      <w:r w:rsidRPr="00CF7A4F">
        <w:t>Background</w:t>
      </w:r>
      <w:r>
        <w:t xml:space="preserve">, </w:t>
      </w:r>
      <w:r w:rsidR="00D435A7">
        <w:t xml:space="preserve">list of </w:t>
      </w:r>
      <w:r>
        <w:t>participants</w:t>
      </w:r>
      <w:r w:rsidR="00D435A7">
        <w:t xml:space="preserve"> (&amp;responsibilities)</w:t>
      </w:r>
      <w:r>
        <w:t xml:space="preserve"> </w:t>
      </w:r>
      <w:r w:rsidRPr="00CF7A4F">
        <w:t>and limitations of the performed work</w:t>
      </w:r>
    </w:p>
    <w:p w14:paraId="15A80B43" w14:textId="45539FAF" w:rsidR="00CF7A4F" w:rsidRPr="00CF7A4F" w:rsidRDefault="00CF7A4F" w:rsidP="00CF7A4F">
      <w:pPr>
        <w:numPr>
          <w:ilvl w:val="0"/>
          <w:numId w:val="200"/>
        </w:numPr>
        <w:jc w:val="both"/>
      </w:pPr>
      <w:r w:rsidRPr="00CF7A4F">
        <w:t>Activities performed as a part of the CRIOP verification and validation</w:t>
      </w:r>
    </w:p>
    <w:p w14:paraId="6AC4CB20" w14:textId="77777777" w:rsidR="00CF7A4F" w:rsidRPr="00CF7A4F" w:rsidRDefault="00CF7A4F" w:rsidP="00CF7A4F">
      <w:pPr>
        <w:numPr>
          <w:ilvl w:val="0"/>
          <w:numId w:val="200"/>
        </w:numPr>
        <w:jc w:val="both"/>
      </w:pPr>
      <w:r w:rsidRPr="00CF7A4F">
        <w:t>Findings from the CRIOP workshop (CRIOP Checklists and Scenario)</w:t>
      </w:r>
    </w:p>
    <w:p w14:paraId="7A81C4EB" w14:textId="77777777" w:rsidR="00CF7A4F" w:rsidRPr="00180D7D" w:rsidRDefault="00CF7A4F" w:rsidP="00CF7A4F">
      <w:pPr>
        <w:pStyle w:val="ListePunkter"/>
        <w:numPr>
          <w:ilvl w:val="1"/>
          <w:numId w:val="200"/>
        </w:numPr>
        <w:rPr>
          <w:rFonts w:asciiTheme="minorHAnsi" w:hAnsiTheme="minorHAnsi" w:cstheme="minorHAnsi"/>
        </w:rPr>
      </w:pPr>
      <w:r w:rsidRPr="00180D7D">
        <w:rPr>
          <w:rFonts w:asciiTheme="minorHAnsi" w:hAnsiTheme="minorHAnsi" w:cstheme="minorHAnsi"/>
        </w:rPr>
        <w:t>Documented weak points and recommendations from the General Analysis</w:t>
      </w:r>
    </w:p>
    <w:p w14:paraId="5F6C59D0" w14:textId="77777777" w:rsidR="00CF7A4F" w:rsidRPr="00180D7D" w:rsidRDefault="00CF7A4F" w:rsidP="00CF7A4F">
      <w:pPr>
        <w:pStyle w:val="ListePunkter"/>
        <w:numPr>
          <w:ilvl w:val="1"/>
          <w:numId w:val="200"/>
        </w:numPr>
        <w:rPr>
          <w:rFonts w:asciiTheme="minorHAnsi" w:hAnsiTheme="minorHAnsi" w:cstheme="minorHAnsi"/>
        </w:rPr>
      </w:pPr>
      <w:r w:rsidRPr="00180D7D">
        <w:rPr>
          <w:rFonts w:asciiTheme="minorHAnsi" w:hAnsiTheme="minorHAnsi" w:cstheme="minorHAnsi"/>
        </w:rPr>
        <w:t>Documented weak points and recommendations from the Scenario Analysis</w:t>
      </w:r>
    </w:p>
    <w:p w14:paraId="1AB176E6" w14:textId="0265982A" w:rsidR="00CF7A4F" w:rsidRPr="00CF7A4F" w:rsidRDefault="00CF7A4F" w:rsidP="00CF7A4F">
      <w:pPr>
        <w:numPr>
          <w:ilvl w:val="0"/>
          <w:numId w:val="200"/>
        </w:numPr>
        <w:jc w:val="both"/>
      </w:pPr>
      <w:r w:rsidRPr="00CF7A4F">
        <w:t>A</w:t>
      </w:r>
      <w:r w:rsidRPr="00CF7A4F">
        <w:tab/>
        <w:t xml:space="preserve">Appendix A: </w:t>
      </w:r>
      <w:r>
        <w:t xml:space="preserve">All </w:t>
      </w:r>
      <w:r w:rsidRPr="00CF7A4F">
        <w:t>CRIOP Checklists filled at the CRIOP workshop</w:t>
      </w:r>
    </w:p>
    <w:p w14:paraId="252B1B2A" w14:textId="69F85198" w:rsidR="00CF7A4F" w:rsidRPr="00CF7A4F" w:rsidRDefault="00CF7A4F" w:rsidP="00CF7A4F">
      <w:pPr>
        <w:numPr>
          <w:ilvl w:val="0"/>
          <w:numId w:val="200"/>
        </w:numPr>
        <w:jc w:val="both"/>
      </w:pPr>
      <w:r w:rsidRPr="00CF7A4F">
        <w:t>B</w:t>
      </w:r>
      <w:r w:rsidRPr="00CF7A4F">
        <w:tab/>
        <w:t xml:space="preserve">Appendix B: </w:t>
      </w:r>
      <w:r>
        <w:t xml:space="preserve">Document of </w:t>
      </w:r>
      <w:r w:rsidRPr="00CF7A4F">
        <w:t>Scenario analysis performed at the CRIOP workshop</w:t>
      </w:r>
    </w:p>
    <w:p w14:paraId="318C2DC1" w14:textId="77777777" w:rsidR="00CF7A4F" w:rsidRPr="00180D7D" w:rsidRDefault="00CF7A4F" w:rsidP="000A7938">
      <w:pPr>
        <w:jc w:val="both"/>
      </w:pPr>
    </w:p>
    <w:p w14:paraId="2D3DABF2" w14:textId="54884750" w:rsidR="000A7938" w:rsidRDefault="000A7938" w:rsidP="000A7938">
      <w:pPr>
        <w:jc w:val="both"/>
      </w:pPr>
      <w:r w:rsidRPr="00180D7D">
        <w:t xml:space="preserve">The weak points and recommendations from the report should be </w:t>
      </w:r>
      <w:r w:rsidR="008F37BD">
        <w:t xml:space="preserve">the responsibility of the </w:t>
      </w:r>
      <w:r w:rsidRPr="00180D7D">
        <w:t xml:space="preserve">relevant </w:t>
      </w:r>
      <w:r w:rsidR="008F37BD">
        <w:t>stakeholders (usually participants in the analysis)</w:t>
      </w:r>
      <w:r w:rsidRPr="00180D7D">
        <w:t xml:space="preserve"> with clear responsibility </w:t>
      </w:r>
      <w:r w:rsidR="008F37BD">
        <w:t xml:space="preserve">and time schedule </w:t>
      </w:r>
      <w:r w:rsidRPr="00180D7D">
        <w:t xml:space="preserve">regarding follow-up. An action plan should be established, documenting points that are resolved and not resolved. An action is based on a recommendation but may be adjusted taking into consideration budgetary limits, available resources and target date. </w:t>
      </w:r>
      <w:r w:rsidR="00B005F5" w:rsidRPr="00180D7D">
        <w:t>Short- and long-term</w:t>
      </w:r>
      <w:r w:rsidRPr="00180D7D">
        <w:t xml:space="preserve"> actions must be described. </w:t>
      </w:r>
      <w:r w:rsidR="008F37BD">
        <w:t xml:space="preserve"> </w:t>
      </w:r>
      <w:r w:rsidRPr="4A92F7BB">
        <w:t xml:space="preserve">The responsible person for each recommendation should as soon as possible </w:t>
      </w:r>
      <w:r w:rsidR="00E01056" w:rsidRPr="4A92F7BB">
        <w:t>plan</w:t>
      </w:r>
      <w:r w:rsidRPr="4A92F7BB">
        <w:t xml:space="preserve"> for actions and deadline for following through (see example in Table 6</w:t>
      </w:r>
      <w:r w:rsidR="10B0A211" w:rsidRPr="4A92F7BB">
        <w:t>.</w:t>
      </w:r>
      <w:r w:rsidRPr="4A92F7BB">
        <w:t>1).</w:t>
      </w:r>
    </w:p>
    <w:p w14:paraId="63DC1EBE" w14:textId="77777777" w:rsidR="000D3B53" w:rsidRDefault="000D3B53" w:rsidP="000A7938">
      <w:pPr>
        <w:jc w:val="both"/>
      </w:pPr>
    </w:p>
    <w:p w14:paraId="66C74FD6" w14:textId="51035032" w:rsidR="000A7938" w:rsidRDefault="000A7938" w:rsidP="000A7938">
      <w:pPr>
        <w:pStyle w:val="Bildetekst"/>
      </w:pPr>
      <w:bookmarkStart w:id="191" w:name="_Toc61698602"/>
      <w:r w:rsidRPr="00180D7D">
        <w:t xml:space="preserve">Table </w:t>
      </w:r>
      <w:r w:rsidRPr="00180D7D">
        <w:fldChar w:fldCharType="begin"/>
      </w:r>
      <w:r w:rsidRPr="00180D7D">
        <w:instrText xml:space="preserve"> STYLEREF 1 \s </w:instrText>
      </w:r>
      <w:r w:rsidRPr="00180D7D">
        <w:fldChar w:fldCharType="separate"/>
      </w:r>
      <w:r w:rsidR="009E4E65">
        <w:rPr>
          <w:noProof/>
        </w:rPr>
        <w:t>6</w:t>
      </w:r>
      <w:r w:rsidRPr="00180D7D">
        <w:fldChar w:fldCharType="end"/>
      </w:r>
      <w:r w:rsidRPr="00180D7D">
        <w:noBreakHyphen/>
      </w:r>
      <w:r w:rsidRPr="00180D7D">
        <w:fldChar w:fldCharType="begin"/>
      </w:r>
      <w:r w:rsidRPr="00180D7D">
        <w:instrText xml:space="preserve"> SEQ Table \* ARABIC \s 1 </w:instrText>
      </w:r>
      <w:r w:rsidRPr="00180D7D">
        <w:fldChar w:fldCharType="separate"/>
      </w:r>
      <w:r w:rsidR="009E4E65">
        <w:rPr>
          <w:noProof/>
        </w:rPr>
        <w:t>1</w:t>
      </w:r>
      <w:r w:rsidRPr="00180D7D">
        <w:fldChar w:fldCharType="end"/>
      </w:r>
      <w:r w:rsidRPr="00180D7D">
        <w:t xml:space="preserve">: Action Plans as a result of a </w:t>
      </w:r>
      <w:r w:rsidR="00BA65FA">
        <w:t>CRIOP</w:t>
      </w:r>
      <w:r w:rsidRPr="00180D7D">
        <w:t xml:space="preserve"> Analysis</w:t>
      </w:r>
      <w:bookmarkEnd w:id="191"/>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435"/>
        <w:gridCol w:w="2483"/>
        <w:gridCol w:w="1250"/>
        <w:gridCol w:w="864"/>
        <w:gridCol w:w="3054"/>
        <w:gridCol w:w="1536"/>
      </w:tblGrid>
      <w:tr w:rsidR="00427BE9" w:rsidRPr="00CF7A4F" w14:paraId="3F236AD6" w14:textId="77777777" w:rsidTr="009E50F6">
        <w:trPr>
          <w:cantSplit/>
          <w:tblHeader/>
        </w:trPr>
        <w:tc>
          <w:tcPr>
            <w:tcW w:w="0" w:type="auto"/>
            <w:gridSpan w:val="3"/>
            <w:tcBorders>
              <w:bottom w:val="single" w:sz="6" w:space="0" w:color="auto"/>
            </w:tcBorders>
            <w:shd w:val="clear" w:color="auto" w:fill="FFFFCC"/>
          </w:tcPr>
          <w:p w14:paraId="7D9B8B63" w14:textId="77777777" w:rsidR="00427BE9" w:rsidRPr="00CF7A4F" w:rsidRDefault="00427BE9" w:rsidP="009E50F6">
            <w:pPr>
              <w:jc w:val="both"/>
              <w:rPr>
                <w:b/>
                <w:bCs/>
              </w:rPr>
            </w:pPr>
            <w:r w:rsidRPr="00CF7A4F">
              <w:rPr>
                <w:b/>
                <w:bCs/>
              </w:rPr>
              <w:t>Findings</w:t>
            </w:r>
            <w:r>
              <w:rPr>
                <w:b/>
                <w:bCs/>
              </w:rPr>
              <w:t>/ Weak point</w:t>
            </w:r>
          </w:p>
        </w:tc>
        <w:tc>
          <w:tcPr>
            <w:tcW w:w="0" w:type="auto"/>
            <w:gridSpan w:val="3"/>
            <w:shd w:val="clear" w:color="auto" w:fill="FFFFCC"/>
          </w:tcPr>
          <w:p w14:paraId="533F516B" w14:textId="77777777" w:rsidR="00427BE9" w:rsidRPr="00CF7A4F" w:rsidRDefault="00427BE9" w:rsidP="009E50F6">
            <w:pPr>
              <w:jc w:val="both"/>
              <w:rPr>
                <w:b/>
                <w:bCs/>
              </w:rPr>
            </w:pPr>
            <w:r w:rsidRPr="00CF7A4F">
              <w:rPr>
                <w:b/>
                <w:bCs/>
              </w:rPr>
              <w:t>Recommendations and Actions</w:t>
            </w:r>
          </w:p>
        </w:tc>
      </w:tr>
      <w:tr w:rsidR="00427BE9" w:rsidRPr="00CF7A4F" w14:paraId="222468B4" w14:textId="77777777" w:rsidTr="009E50F6">
        <w:trPr>
          <w:cantSplit/>
          <w:tblHeader/>
        </w:trPr>
        <w:tc>
          <w:tcPr>
            <w:tcW w:w="435" w:type="dxa"/>
            <w:tcBorders>
              <w:bottom w:val="single" w:sz="6" w:space="0" w:color="auto"/>
            </w:tcBorders>
            <w:shd w:val="clear" w:color="auto" w:fill="FFFFCC"/>
          </w:tcPr>
          <w:p w14:paraId="4CC65BF9" w14:textId="77777777" w:rsidR="00427BE9" w:rsidRPr="00CF7A4F" w:rsidRDefault="00427BE9" w:rsidP="009E50F6">
            <w:pPr>
              <w:jc w:val="both"/>
              <w:rPr>
                <w:b/>
                <w:bCs/>
              </w:rPr>
            </w:pPr>
            <w:r w:rsidRPr="00CF7A4F">
              <w:rPr>
                <w:b/>
                <w:bCs/>
              </w:rPr>
              <w:t>ID</w:t>
            </w:r>
          </w:p>
        </w:tc>
        <w:tc>
          <w:tcPr>
            <w:tcW w:w="2483" w:type="dxa"/>
            <w:shd w:val="clear" w:color="auto" w:fill="FFFFCC"/>
          </w:tcPr>
          <w:p w14:paraId="70C33D31" w14:textId="77777777" w:rsidR="00427BE9" w:rsidRPr="00CF7A4F" w:rsidRDefault="00427BE9" w:rsidP="009E50F6">
            <w:pPr>
              <w:jc w:val="both"/>
              <w:rPr>
                <w:b/>
                <w:bCs/>
              </w:rPr>
            </w:pPr>
            <w:r w:rsidRPr="00CF7A4F">
              <w:rPr>
                <w:b/>
                <w:bCs/>
              </w:rPr>
              <w:t>Description of the findings</w:t>
            </w:r>
          </w:p>
        </w:tc>
        <w:tc>
          <w:tcPr>
            <w:tcW w:w="0" w:type="auto"/>
            <w:shd w:val="clear" w:color="auto" w:fill="FFFFCC"/>
          </w:tcPr>
          <w:p w14:paraId="0D0F638F" w14:textId="77777777" w:rsidR="00427BE9" w:rsidRPr="00CF7A4F" w:rsidRDefault="00427BE9" w:rsidP="009E50F6">
            <w:pPr>
              <w:jc w:val="both"/>
              <w:rPr>
                <w:b/>
                <w:bCs/>
              </w:rPr>
            </w:pPr>
            <w:r w:rsidRPr="00CF7A4F">
              <w:rPr>
                <w:b/>
                <w:bCs/>
              </w:rPr>
              <w:t>Checklist reference</w:t>
            </w:r>
          </w:p>
        </w:tc>
        <w:tc>
          <w:tcPr>
            <w:tcW w:w="0" w:type="auto"/>
            <w:shd w:val="clear" w:color="auto" w:fill="FFFFCC"/>
          </w:tcPr>
          <w:p w14:paraId="226B27DD" w14:textId="77777777" w:rsidR="00427BE9" w:rsidRPr="00CF7A4F" w:rsidRDefault="00427BE9" w:rsidP="009E50F6">
            <w:pPr>
              <w:jc w:val="both"/>
              <w:rPr>
                <w:b/>
                <w:bCs/>
              </w:rPr>
            </w:pPr>
            <w:r w:rsidRPr="00CF7A4F">
              <w:rPr>
                <w:b/>
                <w:bCs/>
              </w:rPr>
              <w:t>ID</w:t>
            </w:r>
          </w:p>
        </w:tc>
        <w:tc>
          <w:tcPr>
            <w:tcW w:w="0" w:type="auto"/>
            <w:shd w:val="clear" w:color="auto" w:fill="FFFFCC"/>
          </w:tcPr>
          <w:p w14:paraId="03E504A2" w14:textId="77777777" w:rsidR="00427BE9" w:rsidRPr="00CF7A4F" w:rsidRDefault="00427BE9" w:rsidP="009E50F6">
            <w:pPr>
              <w:jc w:val="both"/>
              <w:rPr>
                <w:b/>
                <w:bCs/>
              </w:rPr>
            </w:pPr>
            <w:r w:rsidRPr="00CF7A4F">
              <w:rPr>
                <w:b/>
                <w:bCs/>
              </w:rPr>
              <w:t>Description</w:t>
            </w:r>
          </w:p>
        </w:tc>
        <w:tc>
          <w:tcPr>
            <w:tcW w:w="0" w:type="auto"/>
            <w:shd w:val="clear" w:color="auto" w:fill="FFFFCC"/>
          </w:tcPr>
          <w:p w14:paraId="03EF68F0" w14:textId="77777777" w:rsidR="00427BE9" w:rsidRDefault="00427BE9" w:rsidP="009E50F6">
            <w:pPr>
              <w:jc w:val="both"/>
              <w:rPr>
                <w:b/>
                <w:bCs/>
              </w:rPr>
            </w:pPr>
            <w:r w:rsidRPr="00CF7A4F">
              <w:rPr>
                <w:b/>
                <w:bCs/>
              </w:rPr>
              <w:t>Responsibility</w:t>
            </w:r>
          </w:p>
          <w:p w14:paraId="12996781" w14:textId="77777777" w:rsidR="00427BE9" w:rsidRPr="00CF7A4F" w:rsidRDefault="00427BE9" w:rsidP="009E50F6">
            <w:pPr>
              <w:jc w:val="both"/>
              <w:rPr>
                <w:b/>
                <w:bCs/>
              </w:rPr>
            </w:pPr>
            <w:r>
              <w:rPr>
                <w:b/>
                <w:bCs/>
              </w:rPr>
              <w:t>(Due date)</w:t>
            </w:r>
          </w:p>
        </w:tc>
      </w:tr>
      <w:tr w:rsidR="000D3B53" w:rsidRPr="00CF7A4F" w14:paraId="26EA285F" w14:textId="77777777" w:rsidTr="001A5DFE">
        <w:trPr>
          <w:cantSplit/>
        </w:trPr>
        <w:tc>
          <w:tcPr>
            <w:tcW w:w="435" w:type="dxa"/>
            <w:shd w:val="clear" w:color="auto" w:fill="auto"/>
          </w:tcPr>
          <w:p w14:paraId="4F1594A6" w14:textId="53DC7658" w:rsidR="000D3B53" w:rsidRPr="00CF7A4F" w:rsidRDefault="000D3B53" w:rsidP="001A5DFE">
            <w:pPr>
              <w:jc w:val="both"/>
            </w:pPr>
            <w:r>
              <w:t>F1</w:t>
            </w:r>
          </w:p>
        </w:tc>
        <w:tc>
          <w:tcPr>
            <w:tcW w:w="2483" w:type="dxa"/>
          </w:tcPr>
          <w:p w14:paraId="09F47408" w14:textId="77777777" w:rsidR="000D3B53" w:rsidRPr="00CF7A4F" w:rsidRDefault="000D3B53" w:rsidP="001A5DFE">
            <w:pPr>
              <w:jc w:val="both"/>
            </w:pPr>
            <w:r w:rsidRPr="00B005F5">
              <w:rPr>
                <w:sz w:val="20"/>
                <w:szCs w:val="20"/>
              </w:rPr>
              <w:t>No clear alarm philosophy</w:t>
            </w:r>
          </w:p>
        </w:tc>
        <w:tc>
          <w:tcPr>
            <w:tcW w:w="0" w:type="auto"/>
          </w:tcPr>
          <w:p w14:paraId="02141494" w14:textId="77777777" w:rsidR="000D3B53" w:rsidRPr="00CF7A4F" w:rsidRDefault="000D3B53" w:rsidP="001A5DFE">
            <w:pPr>
              <w:jc w:val="both"/>
            </w:pPr>
            <w:r>
              <w:t>#C9, C9.1</w:t>
            </w:r>
          </w:p>
        </w:tc>
        <w:tc>
          <w:tcPr>
            <w:tcW w:w="0" w:type="auto"/>
          </w:tcPr>
          <w:p w14:paraId="576611AF" w14:textId="77777777" w:rsidR="000D3B53" w:rsidRPr="00CF7A4F" w:rsidRDefault="000D3B53" w:rsidP="001A5DFE">
            <w:pPr>
              <w:jc w:val="both"/>
            </w:pPr>
            <w:r>
              <w:t>CRIOP2</w:t>
            </w:r>
          </w:p>
        </w:tc>
        <w:tc>
          <w:tcPr>
            <w:tcW w:w="0" w:type="auto"/>
          </w:tcPr>
          <w:p w14:paraId="01C14EF5" w14:textId="77777777" w:rsidR="000D3B53" w:rsidRPr="00CF7A4F" w:rsidRDefault="000D3B53" w:rsidP="001A5DFE">
            <w:pPr>
              <w:jc w:val="both"/>
            </w:pPr>
            <w:r w:rsidRPr="00B005F5">
              <w:rPr>
                <w:sz w:val="20"/>
                <w:szCs w:val="20"/>
              </w:rPr>
              <w:t>Establish alarm philosophy in accordance with EEMUA 191</w:t>
            </w:r>
          </w:p>
        </w:tc>
        <w:tc>
          <w:tcPr>
            <w:tcW w:w="0" w:type="auto"/>
          </w:tcPr>
          <w:p w14:paraId="6FFEB217" w14:textId="77777777" w:rsidR="000D3B53" w:rsidRDefault="000D3B53" w:rsidP="001A5DFE">
            <w:pPr>
              <w:jc w:val="both"/>
            </w:pPr>
            <w:r>
              <w:t>Safety lead</w:t>
            </w:r>
            <w:r w:rsidRPr="00CF7A4F">
              <w:t xml:space="preserve"> </w:t>
            </w:r>
          </w:p>
          <w:p w14:paraId="19031931" w14:textId="77777777" w:rsidR="000D3B53" w:rsidRDefault="000D3B53" w:rsidP="001A5DFE">
            <w:pPr>
              <w:jc w:val="both"/>
            </w:pPr>
            <w:r>
              <w:t>(Q1, 2025)</w:t>
            </w:r>
          </w:p>
        </w:tc>
      </w:tr>
      <w:tr w:rsidR="000D3B53" w:rsidRPr="00CF7A4F" w14:paraId="50B1E0BE" w14:textId="77777777" w:rsidTr="00FD5B44">
        <w:trPr>
          <w:cantSplit/>
        </w:trPr>
        <w:tc>
          <w:tcPr>
            <w:tcW w:w="435" w:type="dxa"/>
            <w:shd w:val="clear" w:color="auto" w:fill="auto"/>
          </w:tcPr>
          <w:p w14:paraId="5D369447" w14:textId="48D3080C" w:rsidR="000D3B53" w:rsidRDefault="000D3B53" w:rsidP="00FD5B44">
            <w:pPr>
              <w:jc w:val="both"/>
            </w:pPr>
            <w:r>
              <w:t>F2</w:t>
            </w:r>
          </w:p>
        </w:tc>
        <w:tc>
          <w:tcPr>
            <w:tcW w:w="2483" w:type="dxa"/>
          </w:tcPr>
          <w:p w14:paraId="11E34934" w14:textId="77777777" w:rsidR="000D3B53" w:rsidRPr="00B005F5" w:rsidRDefault="000D3B53" w:rsidP="00FD5B44">
            <w:pPr>
              <w:jc w:val="both"/>
              <w:rPr>
                <w:sz w:val="20"/>
                <w:szCs w:val="20"/>
              </w:rPr>
            </w:pPr>
            <w:r w:rsidRPr="00B005F5">
              <w:rPr>
                <w:sz w:val="20"/>
                <w:szCs w:val="20"/>
              </w:rPr>
              <w:t xml:space="preserve">No access to daylight is provided in the CC </w:t>
            </w:r>
            <w:r>
              <w:rPr>
                <w:sz w:val="20"/>
                <w:szCs w:val="20"/>
              </w:rPr>
              <w:t>(</w:t>
            </w:r>
            <w:r w:rsidRPr="00B005F5">
              <w:rPr>
                <w:sz w:val="20"/>
                <w:szCs w:val="20"/>
              </w:rPr>
              <w:t>No available budget</w:t>
            </w:r>
            <w:r>
              <w:rPr>
                <w:sz w:val="20"/>
                <w:szCs w:val="20"/>
              </w:rPr>
              <w:t>)</w:t>
            </w:r>
          </w:p>
        </w:tc>
        <w:tc>
          <w:tcPr>
            <w:tcW w:w="0" w:type="auto"/>
          </w:tcPr>
          <w:p w14:paraId="577C0876" w14:textId="77777777" w:rsidR="000D3B53" w:rsidRDefault="000D3B53" w:rsidP="00FD5B44">
            <w:pPr>
              <w:jc w:val="both"/>
            </w:pPr>
            <w:r>
              <w:t>#W4.1</w:t>
            </w:r>
          </w:p>
        </w:tc>
        <w:tc>
          <w:tcPr>
            <w:tcW w:w="0" w:type="auto"/>
          </w:tcPr>
          <w:p w14:paraId="4C5D7607" w14:textId="77777777" w:rsidR="000D3B53" w:rsidRDefault="000D3B53" w:rsidP="00FD5B44">
            <w:pPr>
              <w:jc w:val="both"/>
            </w:pPr>
            <w:r>
              <w:t>CRIOP2</w:t>
            </w:r>
          </w:p>
        </w:tc>
        <w:tc>
          <w:tcPr>
            <w:tcW w:w="0" w:type="auto"/>
          </w:tcPr>
          <w:p w14:paraId="3885B83F" w14:textId="7D9A9E9A" w:rsidR="000D3B53" w:rsidRPr="00B005F5" w:rsidRDefault="000D3B53" w:rsidP="00FD5B44">
            <w:pPr>
              <w:jc w:val="both"/>
              <w:rPr>
                <w:sz w:val="20"/>
                <w:szCs w:val="20"/>
              </w:rPr>
            </w:pPr>
            <w:r>
              <w:rPr>
                <w:sz w:val="20"/>
                <w:szCs w:val="20"/>
              </w:rPr>
              <w:t>Discuss budget and possible mitigating actions</w:t>
            </w:r>
          </w:p>
        </w:tc>
        <w:tc>
          <w:tcPr>
            <w:tcW w:w="0" w:type="auto"/>
          </w:tcPr>
          <w:p w14:paraId="7CFA0A39" w14:textId="77777777" w:rsidR="000D3B53" w:rsidRDefault="000D3B53" w:rsidP="00FD5B44">
            <w:pPr>
              <w:jc w:val="both"/>
            </w:pPr>
            <w:r>
              <w:t>Safety lead</w:t>
            </w:r>
            <w:r w:rsidRPr="00CF7A4F">
              <w:t xml:space="preserve"> </w:t>
            </w:r>
          </w:p>
          <w:p w14:paraId="1F671589" w14:textId="77777777" w:rsidR="000D3B53" w:rsidRDefault="000D3B53" w:rsidP="00FD5B44">
            <w:pPr>
              <w:jc w:val="both"/>
            </w:pPr>
            <w:r>
              <w:t>(Q1, 2025)</w:t>
            </w:r>
          </w:p>
        </w:tc>
      </w:tr>
      <w:tr w:rsidR="00427BE9" w:rsidRPr="00CF7A4F" w14:paraId="6F77E2A5" w14:textId="77777777" w:rsidTr="009E50F6">
        <w:trPr>
          <w:cantSplit/>
        </w:trPr>
        <w:tc>
          <w:tcPr>
            <w:tcW w:w="435" w:type="dxa"/>
            <w:shd w:val="clear" w:color="auto" w:fill="auto"/>
          </w:tcPr>
          <w:p w14:paraId="69D174A4" w14:textId="570EDCF5" w:rsidR="00427BE9" w:rsidRPr="00CF7A4F" w:rsidRDefault="00427BE9" w:rsidP="009E50F6">
            <w:pPr>
              <w:jc w:val="both"/>
            </w:pPr>
            <w:r w:rsidRPr="00CF7A4F">
              <w:lastRenderedPageBreak/>
              <w:t>F</w:t>
            </w:r>
            <w:r w:rsidR="000D3B53">
              <w:t>3</w:t>
            </w:r>
          </w:p>
        </w:tc>
        <w:tc>
          <w:tcPr>
            <w:tcW w:w="2483" w:type="dxa"/>
          </w:tcPr>
          <w:p w14:paraId="23749AB6" w14:textId="77777777" w:rsidR="00427BE9" w:rsidRPr="00CF7A4F" w:rsidRDefault="00427BE9" w:rsidP="009E50F6">
            <w:pPr>
              <w:jc w:val="both"/>
            </w:pPr>
            <w:r w:rsidRPr="00CF7A4F">
              <w:t>Safety Critical Task Analysis (SCTA) pending and need to be finalized</w:t>
            </w:r>
          </w:p>
          <w:p w14:paraId="4B5FF782" w14:textId="77777777" w:rsidR="00427BE9" w:rsidRPr="00CF7A4F" w:rsidRDefault="00427BE9" w:rsidP="009E50F6">
            <w:pPr>
              <w:jc w:val="both"/>
            </w:pPr>
          </w:p>
        </w:tc>
        <w:tc>
          <w:tcPr>
            <w:tcW w:w="0" w:type="auto"/>
          </w:tcPr>
          <w:p w14:paraId="3BA70354" w14:textId="77777777" w:rsidR="00427BE9" w:rsidRPr="00CF7A4F" w:rsidRDefault="00427BE9" w:rsidP="009E50F6">
            <w:pPr>
              <w:jc w:val="both"/>
            </w:pPr>
            <w:r>
              <w:t>#G7, G9, G15</w:t>
            </w:r>
            <w:r w:rsidRPr="00CF7A4F">
              <w:t xml:space="preserve"> </w:t>
            </w:r>
          </w:p>
        </w:tc>
        <w:tc>
          <w:tcPr>
            <w:tcW w:w="0" w:type="auto"/>
          </w:tcPr>
          <w:p w14:paraId="113783D6" w14:textId="77777777" w:rsidR="00427BE9" w:rsidRPr="00CF7A4F" w:rsidRDefault="00427BE9" w:rsidP="009E50F6">
            <w:pPr>
              <w:jc w:val="both"/>
            </w:pPr>
            <w:r w:rsidRPr="00CF7A4F">
              <w:t>CRIOP1</w:t>
            </w:r>
          </w:p>
        </w:tc>
        <w:tc>
          <w:tcPr>
            <w:tcW w:w="0" w:type="auto"/>
          </w:tcPr>
          <w:p w14:paraId="19C965D0" w14:textId="373A1C21" w:rsidR="00427BE9" w:rsidRPr="00CF7A4F" w:rsidRDefault="000D3B53" w:rsidP="009E50F6">
            <w:pPr>
              <w:jc w:val="both"/>
            </w:pPr>
            <w:r>
              <w:t>Finalize</w:t>
            </w:r>
            <w:r w:rsidR="00427BE9">
              <w:t xml:space="preserve"> SCTA. </w:t>
            </w:r>
            <w:r w:rsidR="00427BE9" w:rsidRPr="00CF7A4F">
              <w:t xml:space="preserve">Ensure that human factors issues raised are considered and paid attention to in the remaining SCTA workshops. </w:t>
            </w:r>
          </w:p>
        </w:tc>
        <w:tc>
          <w:tcPr>
            <w:tcW w:w="0" w:type="auto"/>
          </w:tcPr>
          <w:p w14:paraId="5E539176" w14:textId="77777777" w:rsidR="00427BE9" w:rsidRDefault="00427BE9" w:rsidP="009E50F6">
            <w:pPr>
              <w:jc w:val="both"/>
            </w:pPr>
            <w:r>
              <w:t>Safety lead</w:t>
            </w:r>
            <w:r w:rsidRPr="00CF7A4F">
              <w:t xml:space="preserve"> </w:t>
            </w:r>
          </w:p>
          <w:p w14:paraId="47003ED9" w14:textId="77777777" w:rsidR="00427BE9" w:rsidRPr="00CF7A4F" w:rsidRDefault="00427BE9" w:rsidP="009E50F6">
            <w:pPr>
              <w:jc w:val="both"/>
            </w:pPr>
            <w:r>
              <w:t>(Q1, 2025)</w:t>
            </w:r>
          </w:p>
        </w:tc>
      </w:tr>
    </w:tbl>
    <w:p w14:paraId="70B0E6A5" w14:textId="77777777" w:rsidR="00427BE9" w:rsidRDefault="00427BE9" w:rsidP="00427BE9"/>
    <w:p w14:paraId="43A024F4" w14:textId="77777777" w:rsidR="00427BE9" w:rsidRPr="00427BE9" w:rsidRDefault="00427BE9" w:rsidP="00427BE9"/>
    <w:p w14:paraId="438BE323" w14:textId="7EADF539" w:rsidR="000A7938" w:rsidRPr="00180D7D" w:rsidRDefault="000A7938" w:rsidP="000A7938">
      <w:pPr>
        <w:jc w:val="both"/>
      </w:pPr>
      <w:r w:rsidRPr="00180D7D">
        <w:t>The management responsible in the initiating organisations should consider change</w:t>
      </w:r>
      <w:r w:rsidR="008F37BD">
        <w:t>s</w:t>
      </w:r>
      <w:r w:rsidRPr="00180D7D">
        <w:t xml:space="preserve"> in the relevant governing variables for each action which is carried out, i.e., changing safety or design procedures.</w:t>
      </w:r>
    </w:p>
    <w:p w14:paraId="67DEE381" w14:textId="77777777" w:rsidR="00427BE9" w:rsidRDefault="00427BE9" w:rsidP="000A7938">
      <w:pPr>
        <w:jc w:val="both"/>
      </w:pPr>
    </w:p>
    <w:p w14:paraId="68957D58" w14:textId="0F978D52" w:rsidR="000A7938" w:rsidRDefault="000A7938" w:rsidP="000A7938">
      <w:pPr>
        <w:jc w:val="both"/>
      </w:pPr>
      <w:r w:rsidRPr="00180D7D">
        <w:t xml:space="preserve">The findings from this </w:t>
      </w:r>
      <w:r w:rsidR="00BA65FA">
        <w:t>CRIOP</w:t>
      </w:r>
      <w:r w:rsidRPr="00180D7D">
        <w:t xml:space="preserve"> analysis should be checked out in the next </w:t>
      </w:r>
      <w:r w:rsidR="00BA65FA">
        <w:t>CRIOP</w:t>
      </w:r>
      <w:r w:rsidRPr="00180D7D">
        <w:t xml:space="preserve"> analysis. </w:t>
      </w:r>
      <w:r w:rsidR="008F37BD">
        <w:t xml:space="preserve">It should be documented if </w:t>
      </w:r>
      <w:r w:rsidRPr="00180D7D">
        <w:t xml:space="preserve">all findings from previous </w:t>
      </w:r>
      <w:r w:rsidR="00BA65FA">
        <w:t>CRIOP</w:t>
      </w:r>
      <w:r w:rsidRPr="00180D7D">
        <w:t>’s been followed up in a responsible manner</w:t>
      </w:r>
      <w:r w:rsidR="008F37BD">
        <w:t xml:space="preserve"> – or not.</w:t>
      </w:r>
    </w:p>
    <w:p w14:paraId="0CF2883B" w14:textId="77777777" w:rsidR="00CF7A4F" w:rsidRPr="00180D7D" w:rsidRDefault="00CF7A4F" w:rsidP="000A7938">
      <w:pPr>
        <w:jc w:val="both"/>
      </w:pPr>
    </w:p>
    <w:p w14:paraId="5A5969CA" w14:textId="49F68BAF" w:rsidR="000A7938" w:rsidRPr="00180D7D" w:rsidRDefault="000A7938" w:rsidP="000A7938">
      <w:r w:rsidRPr="00180D7D">
        <w:br w:type="page"/>
      </w:r>
    </w:p>
    <w:p w14:paraId="163D75A1" w14:textId="77777777" w:rsidR="000A7938" w:rsidRPr="00180D7D" w:rsidRDefault="000A7938" w:rsidP="000A7938">
      <w:pPr>
        <w:pStyle w:val="Overskrift1"/>
      </w:pPr>
      <w:bookmarkStart w:id="192" w:name="_Toc181318395"/>
      <w:bookmarkStart w:id="193" w:name="_Toc190265512"/>
      <w:r w:rsidRPr="00180D7D">
        <w:lastRenderedPageBreak/>
        <w:t xml:space="preserve">References </w:t>
      </w:r>
      <w:r w:rsidRPr="00180D7D">
        <w:rPr>
          <w:sz w:val="20"/>
          <w:szCs w:val="20"/>
        </w:rPr>
        <w:t>(APA-7 standard)</w:t>
      </w:r>
      <w:bookmarkEnd w:id="192"/>
      <w:bookmarkEnd w:id="193"/>
    </w:p>
    <w:p w14:paraId="6A88E760" w14:textId="77777777" w:rsidR="009539B3" w:rsidRPr="00AB5962" w:rsidRDefault="009539B3" w:rsidP="009539B3">
      <w:pPr>
        <w:spacing w:line="360" w:lineRule="auto"/>
        <w:ind w:left="284" w:hanging="709"/>
        <w:rPr>
          <w:rFonts w:cstheme="minorHAnsi"/>
          <w:sz w:val="22"/>
          <w:szCs w:val="22"/>
        </w:rPr>
      </w:pPr>
      <w:r w:rsidRPr="00B05224">
        <w:rPr>
          <w:rFonts w:cstheme="minorHAnsi"/>
          <w:sz w:val="22"/>
          <w:szCs w:val="22"/>
          <w:lang w:val="sv-SE"/>
        </w:rPr>
        <w:t xml:space="preserve">Aas, A. L., Johnsen, S. O., &amp; Skramstad, T. (2009). </w:t>
      </w:r>
      <w:r w:rsidRPr="00AB5962">
        <w:rPr>
          <w:rFonts w:cstheme="minorHAnsi"/>
          <w:sz w:val="22"/>
          <w:szCs w:val="22"/>
        </w:rPr>
        <w:t>CRIOP: a human factors verification and validation methodology that works in an industrial setting. In Computer Safety, Reliability, and Security: 28th International Conference, SAFECOMP 2009, Hamburg, Germany, September 15-18, 2009. Proceedings 28 (pp. 243-256). Springer Berlin Heidelberg.</w:t>
      </w:r>
    </w:p>
    <w:p w14:paraId="71CF1103" w14:textId="77777777" w:rsidR="009539B3" w:rsidRPr="00AB5962" w:rsidRDefault="002C67AF" w:rsidP="009539B3">
      <w:pPr>
        <w:spacing w:line="360" w:lineRule="auto"/>
        <w:ind w:left="284" w:hanging="709"/>
        <w:rPr>
          <w:rFonts w:cstheme="minorHAnsi"/>
          <w:sz w:val="22"/>
          <w:szCs w:val="22"/>
        </w:rPr>
      </w:pPr>
      <w:r w:rsidRPr="00AB5962">
        <w:rPr>
          <w:rFonts w:cstheme="minorHAnsi"/>
          <w:sz w:val="22"/>
          <w:szCs w:val="22"/>
        </w:rPr>
        <w:t xml:space="preserve">Adressa 28/11-2023- </w:t>
      </w:r>
      <w:r w:rsidR="00963226" w:rsidRPr="00AB5962">
        <w:rPr>
          <w:rFonts w:cstheme="minorHAnsi"/>
          <w:sz w:val="22"/>
          <w:szCs w:val="22"/>
        </w:rPr>
        <w:t>«</w:t>
      </w:r>
      <w:r w:rsidRPr="00AB5962">
        <w:rPr>
          <w:rFonts w:cstheme="minorHAnsi"/>
          <w:sz w:val="22"/>
          <w:szCs w:val="22"/>
        </w:rPr>
        <w:t>Moving Ivar Aasen CCR offshore</w:t>
      </w:r>
      <w:r w:rsidR="005B247C" w:rsidRPr="00AB5962">
        <w:rPr>
          <w:rFonts w:cstheme="minorHAnsi"/>
          <w:sz w:val="22"/>
          <w:szCs w:val="22"/>
        </w:rPr>
        <w:t>”</w:t>
      </w:r>
      <w:r w:rsidR="00C4799A" w:rsidRPr="00AB5962">
        <w:rPr>
          <w:rFonts w:cstheme="minorHAnsi"/>
          <w:sz w:val="22"/>
          <w:szCs w:val="22"/>
        </w:rPr>
        <w:t xml:space="preserve"> </w:t>
      </w:r>
      <w:r w:rsidRPr="00AB5962">
        <w:rPr>
          <w:rFonts w:cstheme="minorHAnsi"/>
          <w:sz w:val="22"/>
          <w:szCs w:val="22"/>
        </w:rPr>
        <w:t>Flytter 16 arbeidsplasser</w:t>
      </w:r>
      <w:r w:rsidR="005B247C" w:rsidRPr="00AB5962">
        <w:rPr>
          <w:rFonts w:cstheme="minorHAnsi"/>
          <w:sz w:val="22"/>
          <w:szCs w:val="22"/>
        </w:rPr>
        <w:t>”</w:t>
      </w:r>
      <w:r w:rsidR="00C4799A" w:rsidRPr="00AB5962">
        <w:rPr>
          <w:rFonts w:cstheme="minorHAnsi"/>
          <w:sz w:val="22"/>
          <w:szCs w:val="22"/>
        </w:rPr>
        <w:t xml:space="preserve"> </w:t>
      </w:r>
    </w:p>
    <w:p w14:paraId="55D97EF1" w14:textId="77777777" w:rsidR="00C60B0E" w:rsidRPr="00AB5962" w:rsidRDefault="00F07BC6" w:rsidP="00C60B0E">
      <w:pPr>
        <w:spacing w:line="360" w:lineRule="auto"/>
        <w:ind w:left="284" w:hanging="709"/>
        <w:rPr>
          <w:rFonts w:cstheme="minorHAnsi"/>
          <w:sz w:val="22"/>
          <w:szCs w:val="22"/>
        </w:rPr>
      </w:pPr>
      <w:r w:rsidRPr="00AB5962">
        <w:rPr>
          <w:rFonts w:cstheme="minorHAnsi"/>
          <w:sz w:val="22"/>
          <w:szCs w:val="22"/>
        </w:rPr>
        <w:t>Amalberti, R. (2017). The paradoxes of almost totally safe transportation systems. In Human Error in Aviation (pp. 101-118). Routledge.</w:t>
      </w:r>
    </w:p>
    <w:p w14:paraId="4FAFD33F" w14:textId="2AC4D5F0" w:rsidR="00C60B0E" w:rsidRPr="00AB5962" w:rsidRDefault="00C60B0E" w:rsidP="00C60B0E">
      <w:pPr>
        <w:spacing w:line="360" w:lineRule="auto"/>
        <w:ind w:left="284" w:hanging="709"/>
        <w:rPr>
          <w:rFonts w:cstheme="minorHAnsi"/>
          <w:sz w:val="22"/>
          <w:szCs w:val="22"/>
        </w:rPr>
      </w:pPr>
      <w:r w:rsidRPr="00AB5962">
        <w:rPr>
          <w:rFonts w:cstheme="minorHAnsi"/>
          <w:sz w:val="22"/>
          <w:szCs w:val="22"/>
        </w:rPr>
        <w:t>ANSI/HFES HRL (2021). Human Readiness Level Scale in the System Development Process.(ANSI/HFES 400- 2</w:t>
      </w:r>
      <w:r w:rsidR="006C2385" w:rsidRPr="00AB5962">
        <w:rPr>
          <w:rFonts w:cstheme="minorHAnsi"/>
          <w:sz w:val="22"/>
          <w:szCs w:val="22"/>
        </w:rPr>
        <w:t>021</w:t>
      </w:r>
      <w:r w:rsidRPr="00AB5962">
        <w:rPr>
          <w:rFonts w:cstheme="minorHAnsi"/>
          <w:sz w:val="22"/>
          <w:szCs w:val="22"/>
        </w:rPr>
        <w:t>)</w:t>
      </w:r>
    </w:p>
    <w:p w14:paraId="4ED66094" w14:textId="74BFACD0" w:rsidR="000A7938" w:rsidRPr="00070547" w:rsidRDefault="000A7938" w:rsidP="002C67AF">
      <w:pPr>
        <w:spacing w:line="480" w:lineRule="auto"/>
        <w:ind w:left="284" w:hanging="709"/>
        <w:rPr>
          <w:rFonts w:cstheme="minorHAnsi"/>
          <w:sz w:val="22"/>
          <w:szCs w:val="22"/>
        </w:rPr>
      </w:pPr>
      <w:r w:rsidRPr="00AB5962">
        <w:rPr>
          <w:rFonts w:ascii="Arial" w:hAnsi="Arial" w:cs="Arial"/>
          <w:sz w:val="20"/>
          <w:szCs w:val="20"/>
        </w:rPr>
        <w:t xml:space="preserve">ANSI/ISA-99.00.01 series (versions from 2004 to 2007) (See </w:t>
      </w:r>
      <w:hyperlink r:id="rId68">
        <w:r w:rsidRPr="00AB5962">
          <w:rPr>
            <w:rFonts w:ascii="Arial" w:hAnsi="Arial" w:cs="Arial"/>
            <w:sz w:val="20"/>
            <w:szCs w:val="20"/>
          </w:rPr>
          <w:t>http://www.isa.org/</w:t>
        </w:r>
      </w:hyperlink>
      <w:r w:rsidRPr="00AB5962">
        <w:rPr>
          <w:rFonts w:ascii="Arial" w:hAnsi="Arial" w:cs="Arial"/>
          <w:sz w:val="20"/>
          <w:szCs w:val="20"/>
        </w:rPr>
        <w:t xml:space="preserve"> ) replaced by the IEC 62443 series of standards,  Security for </w:t>
      </w:r>
      <w:r w:rsidR="001A5233" w:rsidRPr="00AB5962">
        <w:rPr>
          <w:rFonts w:ascii="Arial" w:hAnsi="Arial" w:cs="Arial"/>
          <w:sz w:val="20"/>
          <w:szCs w:val="20"/>
        </w:rPr>
        <w:t>industrial</w:t>
      </w:r>
      <w:r w:rsidRPr="00AB5962">
        <w:rPr>
          <w:rFonts w:ascii="Arial" w:hAnsi="Arial" w:cs="Arial"/>
          <w:sz w:val="20"/>
          <w:szCs w:val="20"/>
        </w:rPr>
        <w:t xml:space="preserve"> automation and control systems, The following are the</w:t>
      </w:r>
      <w:r w:rsidRPr="005247EA">
        <w:rPr>
          <w:rFonts w:ascii="Arial" w:hAnsi="Arial" w:cs="Arial"/>
          <w:sz w:val="20"/>
          <w:szCs w:val="20"/>
        </w:rPr>
        <w:t xml:space="preserve"> published ISA-62443 standards and technical reports: </w:t>
      </w:r>
    </w:p>
    <w:p w14:paraId="1143E55C" w14:textId="77777777" w:rsidR="000A7938" w:rsidRPr="005247EA" w:rsidRDefault="000A7938" w:rsidP="005247EA">
      <w:pPr>
        <w:pStyle w:val="Listeavsnitt"/>
        <w:numPr>
          <w:ilvl w:val="0"/>
          <w:numId w:val="20"/>
        </w:numPr>
        <w:spacing w:line="360" w:lineRule="auto"/>
        <w:rPr>
          <w:rFonts w:ascii="Arial" w:hAnsi="Arial" w:cs="Arial"/>
          <w:sz w:val="20"/>
          <w:szCs w:val="20"/>
        </w:rPr>
      </w:pPr>
      <w:r w:rsidRPr="005247EA">
        <w:rPr>
          <w:rFonts w:ascii="Arial" w:hAnsi="Arial" w:cs="Arial"/>
          <w:sz w:val="20"/>
          <w:szCs w:val="20"/>
        </w:rPr>
        <w:t xml:space="preserve">ISA-TR99.00.01-2007, Security technologies for industrial automation and control systems </w:t>
      </w:r>
    </w:p>
    <w:p w14:paraId="74C2BADB" w14:textId="77777777" w:rsidR="000A7938" w:rsidRPr="005247EA" w:rsidRDefault="000A7938" w:rsidP="005247EA">
      <w:pPr>
        <w:pStyle w:val="Listeavsnitt"/>
        <w:numPr>
          <w:ilvl w:val="0"/>
          <w:numId w:val="20"/>
        </w:numPr>
        <w:spacing w:line="360" w:lineRule="auto"/>
        <w:rPr>
          <w:rFonts w:ascii="Arial" w:hAnsi="Arial" w:cs="Arial"/>
          <w:sz w:val="20"/>
          <w:szCs w:val="20"/>
        </w:rPr>
      </w:pPr>
      <w:r w:rsidRPr="005247EA">
        <w:rPr>
          <w:rFonts w:ascii="Arial" w:hAnsi="Arial" w:cs="Arial"/>
          <w:sz w:val="20"/>
          <w:szCs w:val="20"/>
        </w:rPr>
        <w:t xml:space="preserve">ISA-62443-1-1-2007, Security for industrial automation and control systems, Part 1-1: Terminology, concepts, and models </w:t>
      </w:r>
    </w:p>
    <w:p w14:paraId="6D876BDA" w14:textId="77777777" w:rsidR="000A7938" w:rsidRPr="005247EA" w:rsidRDefault="000A7938" w:rsidP="005247EA">
      <w:pPr>
        <w:pStyle w:val="Listeavsnitt"/>
        <w:numPr>
          <w:ilvl w:val="0"/>
          <w:numId w:val="20"/>
        </w:numPr>
        <w:spacing w:line="360" w:lineRule="auto"/>
        <w:rPr>
          <w:rFonts w:ascii="Arial" w:hAnsi="Arial" w:cs="Arial"/>
          <w:sz w:val="20"/>
          <w:szCs w:val="20"/>
        </w:rPr>
      </w:pPr>
      <w:r w:rsidRPr="005247EA">
        <w:rPr>
          <w:rFonts w:ascii="Arial" w:hAnsi="Arial" w:cs="Arial"/>
          <w:sz w:val="20"/>
          <w:szCs w:val="20"/>
        </w:rPr>
        <w:t xml:space="preserve">ISA-62443-2-1-2009, Security for industrial automation and control systems, Part 2-1: Establishing an industrial automation and control systems security program </w:t>
      </w:r>
    </w:p>
    <w:p w14:paraId="7F41739E" w14:textId="77777777" w:rsidR="000A7938" w:rsidRPr="005247EA" w:rsidRDefault="000A7938" w:rsidP="005247EA">
      <w:pPr>
        <w:pStyle w:val="Listeavsnitt"/>
        <w:numPr>
          <w:ilvl w:val="0"/>
          <w:numId w:val="20"/>
        </w:numPr>
        <w:spacing w:line="360" w:lineRule="auto"/>
        <w:rPr>
          <w:rFonts w:ascii="Arial" w:hAnsi="Arial" w:cs="Arial"/>
          <w:sz w:val="20"/>
          <w:szCs w:val="20"/>
        </w:rPr>
      </w:pPr>
      <w:r w:rsidRPr="005247EA">
        <w:rPr>
          <w:rFonts w:ascii="Arial" w:hAnsi="Arial" w:cs="Arial"/>
          <w:sz w:val="20"/>
          <w:szCs w:val="20"/>
        </w:rPr>
        <w:t xml:space="preserve">ISA-TR62443-2-3-2015, Security for industrial automation and control systems, Part 2-3: Patch management in the IACS environment </w:t>
      </w:r>
    </w:p>
    <w:p w14:paraId="0CFD641F" w14:textId="77777777" w:rsidR="000A7938" w:rsidRPr="005247EA" w:rsidRDefault="000A7938" w:rsidP="005247EA">
      <w:pPr>
        <w:pStyle w:val="Listeavsnitt"/>
        <w:numPr>
          <w:ilvl w:val="0"/>
          <w:numId w:val="20"/>
        </w:numPr>
        <w:spacing w:line="360" w:lineRule="auto"/>
        <w:rPr>
          <w:rFonts w:ascii="Arial" w:hAnsi="Arial" w:cs="Arial"/>
          <w:sz w:val="20"/>
          <w:szCs w:val="20"/>
        </w:rPr>
      </w:pPr>
      <w:r w:rsidRPr="005247EA">
        <w:rPr>
          <w:rFonts w:ascii="Arial" w:hAnsi="Arial" w:cs="Arial"/>
          <w:sz w:val="20"/>
          <w:szCs w:val="20"/>
        </w:rPr>
        <w:t xml:space="preserve">ANSI/ISA-62443-2-4-2018 / IEC 62443-2-4:2015+AMD1:2017 CSV, Security for industrial automation and control systems, Part 2-4: Security program requirements for IACS service providers (IEC 62443-2-4:2015+AMD1:2017 CSV, IDT) </w:t>
      </w:r>
    </w:p>
    <w:p w14:paraId="6FF6A624" w14:textId="77777777" w:rsidR="000A7938" w:rsidRPr="005247EA" w:rsidRDefault="000A7938" w:rsidP="005247EA">
      <w:pPr>
        <w:pStyle w:val="Listeavsnitt"/>
        <w:numPr>
          <w:ilvl w:val="0"/>
          <w:numId w:val="20"/>
        </w:numPr>
        <w:spacing w:line="360" w:lineRule="auto"/>
        <w:rPr>
          <w:rFonts w:ascii="Arial" w:hAnsi="Arial" w:cs="Arial"/>
          <w:sz w:val="20"/>
          <w:szCs w:val="20"/>
        </w:rPr>
      </w:pPr>
      <w:r w:rsidRPr="005247EA">
        <w:rPr>
          <w:rFonts w:ascii="Arial" w:hAnsi="Arial" w:cs="Arial"/>
          <w:sz w:val="20"/>
          <w:szCs w:val="20"/>
        </w:rPr>
        <w:t xml:space="preserve">ANSI/ISA-62443-3-2-2020, Security for industrial automation and control systems, Part 3-2: Security risk assessment for system design </w:t>
      </w:r>
    </w:p>
    <w:p w14:paraId="6450ABB6" w14:textId="77777777" w:rsidR="000A7938" w:rsidRPr="005247EA" w:rsidRDefault="000A7938" w:rsidP="005247EA">
      <w:pPr>
        <w:pStyle w:val="Listeavsnitt"/>
        <w:numPr>
          <w:ilvl w:val="0"/>
          <w:numId w:val="20"/>
        </w:numPr>
        <w:spacing w:line="360" w:lineRule="auto"/>
        <w:rPr>
          <w:rFonts w:ascii="Arial" w:hAnsi="Arial" w:cs="Arial"/>
          <w:sz w:val="20"/>
          <w:szCs w:val="20"/>
        </w:rPr>
      </w:pPr>
      <w:r w:rsidRPr="005247EA">
        <w:rPr>
          <w:rFonts w:ascii="Arial" w:hAnsi="Arial" w:cs="Arial"/>
          <w:sz w:val="20"/>
          <w:szCs w:val="20"/>
        </w:rPr>
        <w:t xml:space="preserve">ANSI/ISA-62443-3-3-2013, Security for industrial automation and control systems, Part 3-3: System security requirements and security levels </w:t>
      </w:r>
    </w:p>
    <w:p w14:paraId="05D84FE5" w14:textId="77777777" w:rsidR="000A7938" w:rsidRPr="005247EA" w:rsidRDefault="000A7938" w:rsidP="005247EA">
      <w:pPr>
        <w:pStyle w:val="Listeavsnitt"/>
        <w:numPr>
          <w:ilvl w:val="0"/>
          <w:numId w:val="20"/>
        </w:numPr>
        <w:spacing w:line="360" w:lineRule="auto"/>
        <w:rPr>
          <w:rFonts w:ascii="Arial" w:hAnsi="Arial" w:cs="Arial"/>
          <w:sz w:val="20"/>
          <w:szCs w:val="20"/>
        </w:rPr>
      </w:pPr>
      <w:r w:rsidRPr="005247EA">
        <w:rPr>
          <w:rFonts w:ascii="Arial" w:hAnsi="Arial" w:cs="Arial"/>
          <w:sz w:val="20"/>
          <w:szCs w:val="20"/>
        </w:rPr>
        <w:t xml:space="preserve">ANSI/ISA-62443-4-1-2018, Security for industrial automation and control systems, Part 4-1: Secure product development lifecycle requirements  </w:t>
      </w:r>
    </w:p>
    <w:p w14:paraId="567DB172" w14:textId="77777777" w:rsidR="000A7938" w:rsidRPr="005247EA" w:rsidRDefault="000A7938" w:rsidP="005247EA">
      <w:pPr>
        <w:pStyle w:val="Listeavsnitt"/>
        <w:numPr>
          <w:ilvl w:val="0"/>
          <w:numId w:val="20"/>
        </w:numPr>
        <w:spacing w:line="360" w:lineRule="auto"/>
        <w:rPr>
          <w:rFonts w:ascii="Arial" w:hAnsi="Arial" w:cs="Arial"/>
          <w:sz w:val="20"/>
          <w:szCs w:val="20"/>
        </w:rPr>
      </w:pPr>
      <w:r w:rsidRPr="005247EA">
        <w:rPr>
          <w:rFonts w:ascii="Arial" w:hAnsi="Arial" w:cs="Arial"/>
          <w:sz w:val="20"/>
          <w:szCs w:val="20"/>
        </w:rPr>
        <w:t xml:space="preserve">ANSI/ISA-62443-4-2-2018, Security for industrial automation and control systems, Part 4-2: Technical security requirements for IACS components </w:t>
      </w:r>
    </w:p>
    <w:p w14:paraId="6AB7833B" w14:textId="6C690F69" w:rsidR="00347ACE" w:rsidRPr="00906E4B" w:rsidRDefault="00347ACE" w:rsidP="00347ACE">
      <w:pPr>
        <w:spacing w:line="360" w:lineRule="auto"/>
        <w:ind w:left="284" w:hanging="709"/>
        <w:rPr>
          <w:rFonts w:ascii="Arial" w:hAnsi="Arial" w:cs="Arial"/>
          <w:sz w:val="20"/>
          <w:szCs w:val="20"/>
          <w:lang w:val="nb-NO"/>
        </w:rPr>
      </w:pPr>
      <w:r w:rsidRPr="00906E4B">
        <w:rPr>
          <w:rFonts w:ascii="Arial" w:hAnsi="Arial" w:cs="Arial"/>
          <w:sz w:val="20"/>
          <w:szCs w:val="20"/>
          <w:lang w:val="nb-NO"/>
        </w:rPr>
        <w:t>AIBN (2019) – Delrapport 1 om kollisjonen mellom fregatten KNM Helge Ingstad og tankbåten Sola TS utenfor Stureterminalen i Hjeltefjorden, Hordaland, 8. november 2018 (</w:t>
      </w:r>
      <w:hyperlink r:id="rId69" w:history="1">
        <w:r w:rsidR="008877DA" w:rsidRPr="00906E4B">
          <w:rPr>
            <w:rStyle w:val="Hyperkobling"/>
            <w:rFonts w:ascii="Arial" w:hAnsi="Arial" w:cs="Arial"/>
            <w:sz w:val="20"/>
            <w:szCs w:val="20"/>
            <w:lang w:val="nb-NO"/>
          </w:rPr>
          <w:t>https://havarikommisjonen.no/Sjofart/Avgitte-rapporter/2019-08</w:t>
        </w:r>
      </w:hyperlink>
      <w:r w:rsidRPr="00906E4B">
        <w:rPr>
          <w:rFonts w:ascii="Arial" w:hAnsi="Arial" w:cs="Arial"/>
          <w:sz w:val="20"/>
          <w:szCs w:val="20"/>
          <w:lang w:val="nb-NO"/>
        </w:rPr>
        <w:t>).</w:t>
      </w:r>
    </w:p>
    <w:p w14:paraId="7EC966E1" w14:textId="5BE43655" w:rsidR="008877DA" w:rsidRDefault="008877DA" w:rsidP="00347ACE">
      <w:pPr>
        <w:spacing w:line="360" w:lineRule="auto"/>
        <w:ind w:left="284" w:hanging="709"/>
        <w:rPr>
          <w:rFonts w:ascii="Arial" w:hAnsi="Arial" w:cs="Arial"/>
          <w:sz w:val="20"/>
          <w:szCs w:val="20"/>
          <w:lang w:val="nb-NO"/>
        </w:rPr>
      </w:pPr>
      <w:r w:rsidRPr="008877DA">
        <w:rPr>
          <w:rFonts w:ascii="Arial" w:hAnsi="Arial" w:cs="Arial"/>
          <w:sz w:val="20"/>
          <w:szCs w:val="20"/>
        </w:rPr>
        <w:t xml:space="preserve">Alsos, O. A., Johnsen, S. O., &amp; Bjørneseth, F. B. (2023). </w:t>
      </w:r>
      <w:r w:rsidRPr="008877DA">
        <w:rPr>
          <w:rFonts w:ascii="Arial" w:hAnsi="Arial" w:cs="Arial"/>
          <w:sz w:val="20"/>
          <w:szCs w:val="20"/>
          <w:lang w:val="nb-NO"/>
        </w:rPr>
        <w:t>Menneskelige, tekniske og organisasjonsmessige forhold knyttet til Helge Ingstad ulykken.</w:t>
      </w:r>
      <w:r w:rsidR="004775FF">
        <w:rPr>
          <w:rFonts w:ascii="Arial" w:hAnsi="Arial" w:cs="Arial"/>
          <w:sz w:val="20"/>
          <w:szCs w:val="20"/>
          <w:lang w:val="nb-NO"/>
        </w:rPr>
        <w:t xml:space="preserve"> Rapport NTNU.</w:t>
      </w:r>
    </w:p>
    <w:p w14:paraId="7B815A27" w14:textId="43270EAF" w:rsidR="009E032E" w:rsidRPr="00C65182" w:rsidRDefault="009E032E" w:rsidP="00347ACE">
      <w:pPr>
        <w:spacing w:line="360" w:lineRule="auto"/>
        <w:ind w:left="284" w:hanging="709"/>
        <w:rPr>
          <w:rFonts w:ascii="Arial" w:hAnsi="Arial" w:cs="Arial"/>
          <w:sz w:val="20"/>
          <w:szCs w:val="20"/>
          <w:lang w:val="nb-NO"/>
        </w:rPr>
      </w:pPr>
      <w:r w:rsidRPr="00C65182">
        <w:rPr>
          <w:rFonts w:ascii="Arial" w:hAnsi="Arial" w:cs="Arial"/>
          <w:sz w:val="20"/>
          <w:szCs w:val="20"/>
          <w:lang w:val="nb-NO"/>
        </w:rPr>
        <w:t>Amedia (2021) https://www.csidb.net/csidb/incidents/29b9c893-abeb-485d-9c5d-9f71ac9f96b5/</w:t>
      </w:r>
    </w:p>
    <w:p w14:paraId="2F0D5787" w14:textId="41581201" w:rsidR="000A7938" w:rsidRPr="00485A01" w:rsidRDefault="000A7938" w:rsidP="005247EA">
      <w:pPr>
        <w:spacing w:line="360" w:lineRule="auto"/>
        <w:ind w:left="284" w:hanging="709"/>
        <w:rPr>
          <w:rFonts w:ascii="Arial" w:hAnsi="Arial" w:cs="Arial"/>
          <w:sz w:val="20"/>
          <w:szCs w:val="20"/>
          <w:lang w:val="sv-SE"/>
        </w:rPr>
      </w:pPr>
      <w:r w:rsidRPr="00485A01">
        <w:rPr>
          <w:rFonts w:ascii="Arial" w:hAnsi="Arial" w:cs="Arial"/>
          <w:sz w:val="20"/>
          <w:szCs w:val="20"/>
          <w:lang w:val="nb-NO"/>
        </w:rPr>
        <w:lastRenderedPageBreak/>
        <w:t xml:space="preserve">Arbeidsmiljøloven. (2005). </w:t>
      </w:r>
      <w:r w:rsidRPr="00485A01">
        <w:rPr>
          <w:rFonts w:ascii="Arial" w:hAnsi="Arial" w:cs="Arial"/>
          <w:i/>
          <w:sz w:val="20"/>
          <w:szCs w:val="20"/>
          <w:lang w:val="nb-NO"/>
        </w:rPr>
        <w:t>Lov om arbeidsmiljø, arbeidstid og stillingsvern.</w:t>
      </w:r>
      <w:r w:rsidRPr="00485A01">
        <w:rPr>
          <w:rFonts w:ascii="Arial" w:hAnsi="Arial" w:cs="Arial"/>
          <w:sz w:val="20"/>
          <w:szCs w:val="20"/>
          <w:lang w:val="nb-NO"/>
        </w:rPr>
        <w:t xml:space="preserve"> </w:t>
      </w:r>
      <w:r w:rsidRPr="00C65182">
        <w:rPr>
          <w:rFonts w:ascii="Arial" w:hAnsi="Arial" w:cs="Arial"/>
          <w:sz w:val="20"/>
          <w:szCs w:val="20"/>
          <w:lang w:val="sv-SE"/>
        </w:rPr>
        <w:t>(</w:t>
      </w:r>
      <w:r w:rsidRPr="00C65182">
        <w:rPr>
          <w:rFonts w:ascii="Arial" w:hAnsi="Arial" w:cs="Arial"/>
          <w:color w:val="333333"/>
          <w:sz w:val="20"/>
          <w:szCs w:val="20"/>
          <w:lang w:val="sv-SE"/>
        </w:rPr>
        <w:t>LOV-2005-06-17-62</w:t>
      </w:r>
      <w:r w:rsidRPr="00C65182">
        <w:rPr>
          <w:rFonts w:ascii="Arial" w:hAnsi="Arial" w:cs="Arial"/>
          <w:sz w:val="20"/>
          <w:szCs w:val="20"/>
          <w:lang w:val="sv-SE"/>
        </w:rPr>
        <w:t xml:space="preserve">). </w:t>
      </w:r>
      <w:r w:rsidRPr="00485A01">
        <w:rPr>
          <w:rFonts w:ascii="Arial" w:hAnsi="Arial" w:cs="Arial"/>
          <w:sz w:val="20"/>
          <w:szCs w:val="20"/>
          <w:lang w:val="sv-SE"/>
        </w:rPr>
        <w:t xml:space="preserve">Lovdata. </w:t>
      </w:r>
      <w:hyperlink r:id="rId70">
        <w:r w:rsidRPr="00485A01">
          <w:rPr>
            <w:rStyle w:val="Hyperkobling"/>
            <w:rFonts w:ascii="Arial" w:hAnsi="Arial" w:cs="Arial"/>
            <w:sz w:val="20"/>
            <w:szCs w:val="20"/>
            <w:lang w:val="sv-SE"/>
          </w:rPr>
          <w:t>https://lovdata.no/dokument/NL/lov/2005-06-17-62</w:t>
        </w:r>
      </w:hyperlink>
    </w:p>
    <w:p w14:paraId="2DE3AC36" w14:textId="71CC8037" w:rsidR="000A7938" w:rsidRPr="005247EA" w:rsidRDefault="000A7938" w:rsidP="005247EA">
      <w:pPr>
        <w:spacing w:line="360" w:lineRule="auto"/>
        <w:ind w:left="284" w:hanging="709"/>
        <w:rPr>
          <w:rFonts w:ascii="Arial" w:hAnsi="Arial" w:cs="Arial"/>
          <w:sz w:val="20"/>
          <w:szCs w:val="20"/>
        </w:rPr>
      </w:pPr>
      <w:r w:rsidRPr="00485A01">
        <w:rPr>
          <w:rFonts w:ascii="Arial" w:hAnsi="Arial" w:cs="Arial"/>
          <w:sz w:val="20"/>
          <w:szCs w:val="20"/>
          <w:lang w:val="sv-SE"/>
        </w:rPr>
        <w:t xml:space="preserve">Argyris, C. &amp; Schön, D.A. (1974). </w:t>
      </w:r>
      <w:r w:rsidRPr="005247EA">
        <w:rPr>
          <w:rFonts w:ascii="Arial" w:hAnsi="Arial" w:cs="Arial"/>
          <w:sz w:val="20"/>
          <w:szCs w:val="20"/>
        </w:rPr>
        <w:t>“</w:t>
      </w:r>
      <w:r w:rsidRPr="005247EA">
        <w:rPr>
          <w:rFonts w:ascii="Arial" w:hAnsi="Arial" w:cs="Arial"/>
          <w:i/>
          <w:sz w:val="20"/>
          <w:szCs w:val="20"/>
        </w:rPr>
        <w:t>Theory in practice: increasing professional effectiveness.</w:t>
      </w:r>
      <w:r w:rsidR="005B247C">
        <w:rPr>
          <w:rFonts w:ascii="Arial" w:hAnsi="Arial" w:cs="Arial"/>
          <w:sz w:val="20"/>
          <w:szCs w:val="20"/>
        </w:rPr>
        <w:t>”</w:t>
      </w:r>
      <w:r w:rsidR="00C4799A">
        <w:rPr>
          <w:rFonts w:ascii="Arial" w:hAnsi="Arial" w:cs="Arial"/>
          <w:sz w:val="20"/>
          <w:szCs w:val="20"/>
        </w:rPr>
        <w:t xml:space="preserve"> </w:t>
      </w:r>
      <w:r w:rsidRPr="005247EA">
        <w:rPr>
          <w:rFonts w:ascii="Arial" w:hAnsi="Arial" w:cs="Arial"/>
          <w:sz w:val="20"/>
          <w:szCs w:val="20"/>
        </w:rPr>
        <w:t>Jossey-Bass, San Francisco.</w:t>
      </w:r>
    </w:p>
    <w:p w14:paraId="654C30F9" w14:textId="77777777" w:rsidR="005B0E9F" w:rsidRPr="005247EA" w:rsidRDefault="005B0E9F" w:rsidP="005247EA">
      <w:pPr>
        <w:spacing w:line="360" w:lineRule="auto"/>
        <w:ind w:left="284" w:hanging="709"/>
        <w:rPr>
          <w:rFonts w:ascii="Arial" w:hAnsi="Arial" w:cs="Arial"/>
          <w:sz w:val="20"/>
          <w:szCs w:val="20"/>
        </w:rPr>
      </w:pPr>
      <w:r w:rsidRPr="005247EA">
        <w:rPr>
          <w:rFonts w:ascii="Arial" w:hAnsi="Arial" w:cs="Arial"/>
          <w:sz w:val="20"/>
          <w:szCs w:val="20"/>
        </w:rPr>
        <w:t>ANSI/HFES (2021). Human Readiness Level Scale in the System Development Process. (ANSI/HFES 400-2021).</w:t>
      </w:r>
    </w:p>
    <w:p w14:paraId="36FF9A99" w14:textId="59EE4EB5" w:rsidR="005B0E9F" w:rsidRPr="005247EA" w:rsidRDefault="005B0E9F" w:rsidP="005247EA">
      <w:pPr>
        <w:spacing w:line="360" w:lineRule="auto"/>
        <w:ind w:left="284" w:hanging="709"/>
        <w:rPr>
          <w:rFonts w:ascii="Arial" w:hAnsi="Arial" w:cs="Arial"/>
          <w:sz w:val="20"/>
          <w:szCs w:val="20"/>
        </w:rPr>
      </w:pPr>
      <w:r w:rsidRPr="005247EA">
        <w:rPr>
          <w:rFonts w:ascii="Arial" w:hAnsi="Arial" w:cs="Arial"/>
          <w:sz w:val="20"/>
          <w:szCs w:val="20"/>
        </w:rPr>
        <w:t>Antonsen S., Ramstad L. and Kongsvik T., (2007) “Unlocking the organization: Action research as a means of improving organizational safety</w:t>
      </w:r>
      <w:r w:rsidR="00AD3A4B">
        <w:rPr>
          <w:rFonts w:ascii="Arial" w:hAnsi="Arial" w:cs="Arial"/>
          <w:sz w:val="20"/>
          <w:szCs w:val="20"/>
        </w:rPr>
        <w:t>”,</w:t>
      </w:r>
      <w:r w:rsidRPr="005247EA">
        <w:rPr>
          <w:rFonts w:ascii="Arial" w:hAnsi="Arial" w:cs="Arial"/>
          <w:sz w:val="20"/>
          <w:szCs w:val="20"/>
        </w:rPr>
        <w:t xml:space="preserve"> Safety Science Monitor, vol. 11(1). </w:t>
      </w:r>
    </w:p>
    <w:p w14:paraId="3AA28686" w14:textId="0F339366" w:rsidR="00143293" w:rsidRPr="00EA311E" w:rsidRDefault="00143293" w:rsidP="005247EA">
      <w:pPr>
        <w:spacing w:line="360" w:lineRule="auto"/>
        <w:ind w:left="284" w:hanging="709"/>
        <w:rPr>
          <w:rFonts w:ascii="Arial" w:hAnsi="Arial" w:cs="Arial"/>
          <w:sz w:val="20"/>
          <w:szCs w:val="20"/>
          <w:lang w:val="nb-NO"/>
        </w:rPr>
      </w:pPr>
      <w:r w:rsidRPr="00EA311E">
        <w:rPr>
          <w:rFonts w:ascii="Arial" w:hAnsi="Arial" w:cs="Arial"/>
          <w:sz w:val="20"/>
          <w:szCs w:val="20"/>
          <w:lang w:val="nb-NO"/>
        </w:rPr>
        <w:t>Bakken, T., Johnsen, S. O., Holmstrøm, S., Merz, M., Transeth, A. A., Grøtli, E. I., ... &amp; Storvold, R. (2020). Bruk av droner i nordområdene. SINTEF report. Retrieved from https://www.havtil.no/contentassets/b9a0b633fd7c4db08f28cef052c81d9d/rapport-om-bruk-av-droner-i-nordomradene.pdf</w:t>
      </w:r>
    </w:p>
    <w:p w14:paraId="08FCE752" w14:textId="09A283AF" w:rsidR="008360DB" w:rsidRPr="00EA311E" w:rsidRDefault="008360DB" w:rsidP="005247EA">
      <w:pPr>
        <w:spacing w:line="360" w:lineRule="auto"/>
        <w:ind w:left="284" w:hanging="709"/>
        <w:rPr>
          <w:rFonts w:ascii="Arial" w:hAnsi="Arial" w:cs="Arial"/>
          <w:sz w:val="20"/>
          <w:szCs w:val="20"/>
          <w:lang w:val="nb-NO"/>
        </w:rPr>
      </w:pPr>
      <w:r w:rsidRPr="00EA311E">
        <w:rPr>
          <w:rFonts w:ascii="Arial" w:hAnsi="Arial" w:cs="Arial"/>
          <w:sz w:val="20"/>
          <w:szCs w:val="20"/>
          <w:lang w:val="nb-NO"/>
        </w:rPr>
        <w:t>Barrett (2021) - https://www.sintef.no/globalassets/project/hfc/documents/12-alarm-sounds-based-on-human-factors-ppt-as-pdf.pdf</w:t>
      </w:r>
    </w:p>
    <w:p w14:paraId="0F15AD10" w14:textId="03477941" w:rsidR="00142602" w:rsidRPr="005247EA" w:rsidRDefault="00142602" w:rsidP="005247EA">
      <w:pPr>
        <w:spacing w:line="360" w:lineRule="auto"/>
        <w:ind w:left="284" w:hanging="709"/>
        <w:rPr>
          <w:rFonts w:ascii="Arial" w:hAnsi="Arial" w:cs="Arial"/>
          <w:sz w:val="20"/>
          <w:szCs w:val="20"/>
        </w:rPr>
      </w:pPr>
      <w:r w:rsidRPr="00EA311E">
        <w:rPr>
          <w:rFonts w:ascii="Arial" w:hAnsi="Arial" w:cs="Arial"/>
          <w:sz w:val="20"/>
          <w:szCs w:val="20"/>
          <w:lang w:val="nb-NO"/>
        </w:rPr>
        <w:t xml:space="preserve">Begnum, M. E. N. (2021). </w:t>
      </w:r>
      <w:r w:rsidRPr="005247EA">
        <w:rPr>
          <w:rFonts w:ascii="Arial" w:hAnsi="Arial" w:cs="Arial"/>
          <w:sz w:val="20"/>
          <w:szCs w:val="20"/>
        </w:rPr>
        <w:t xml:space="preserve">11 </w:t>
      </w:r>
      <w:r w:rsidR="00D9382E" w:rsidRPr="005247EA">
        <w:rPr>
          <w:rFonts w:ascii="Arial" w:hAnsi="Arial" w:cs="Arial"/>
          <w:sz w:val="20"/>
          <w:szCs w:val="20"/>
        </w:rPr>
        <w:t>“</w:t>
      </w:r>
      <w:r w:rsidRPr="005247EA">
        <w:rPr>
          <w:rFonts w:ascii="Arial" w:hAnsi="Arial" w:cs="Arial"/>
          <w:sz w:val="20"/>
          <w:szCs w:val="20"/>
        </w:rPr>
        <w:t>User-Centred Agile</w:t>
      </w:r>
      <w:r w:rsidR="007443F3" w:rsidRPr="005247EA">
        <w:rPr>
          <w:rFonts w:ascii="Arial" w:hAnsi="Arial" w:cs="Arial"/>
          <w:sz w:val="20"/>
          <w:szCs w:val="20"/>
        </w:rPr>
        <w:t xml:space="preserve"> Development to </w:t>
      </w:r>
      <w:r w:rsidR="00D9382E" w:rsidRPr="005247EA">
        <w:rPr>
          <w:rFonts w:ascii="Arial" w:hAnsi="Arial" w:cs="Arial"/>
          <w:sz w:val="20"/>
          <w:szCs w:val="20"/>
        </w:rPr>
        <w:t>support sensemaking</w:t>
      </w:r>
      <w:r w:rsidR="005B247C">
        <w:rPr>
          <w:rFonts w:ascii="Arial" w:hAnsi="Arial" w:cs="Arial"/>
          <w:sz w:val="20"/>
          <w:szCs w:val="20"/>
        </w:rPr>
        <w:t>”</w:t>
      </w:r>
      <w:r w:rsidR="00C4799A">
        <w:rPr>
          <w:rFonts w:ascii="Arial" w:hAnsi="Arial" w:cs="Arial"/>
          <w:sz w:val="20"/>
          <w:szCs w:val="20"/>
        </w:rPr>
        <w:t xml:space="preserve"> </w:t>
      </w:r>
      <w:r w:rsidR="00D9382E" w:rsidRPr="005247EA">
        <w:rPr>
          <w:rFonts w:ascii="Arial" w:hAnsi="Arial" w:cs="Arial"/>
          <w:sz w:val="20"/>
          <w:szCs w:val="20"/>
        </w:rPr>
        <w:t xml:space="preserve">in </w:t>
      </w:r>
      <w:r w:rsidRPr="005247EA">
        <w:rPr>
          <w:rFonts w:ascii="Arial" w:hAnsi="Arial" w:cs="Arial"/>
          <w:sz w:val="20"/>
          <w:szCs w:val="20"/>
        </w:rPr>
        <w:t>Sensemaking in Safety Critical and Complex Situations Human Factors and Design, 173.</w:t>
      </w:r>
    </w:p>
    <w:p w14:paraId="4D9CF5BC" w14:textId="77777777" w:rsidR="00142602" w:rsidRPr="005247EA" w:rsidRDefault="00142602" w:rsidP="005247EA">
      <w:pPr>
        <w:spacing w:line="360" w:lineRule="auto"/>
        <w:ind w:left="284" w:hanging="709"/>
        <w:rPr>
          <w:rFonts w:ascii="Arial" w:hAnsi="Arial" w:cs="Arial"/>
          <w:sz w:val="20"/>
          <w:szCs w:val="20"/>
        </w:rPr>
      </w:pPr>
      <w:r w:rsidRPr="005247EA">
        <w:rPr>
          <w:rFonts w:ascii="Arial" w:hAnsi="Arial" w:cs="Arial"/>
          <w:sz w:val="20"/>
          <w:szCs w:val="20"/>
        </w:rPr>
        <w:t>Behm, M., Culvenor J., and Dixon, G. "Development of safe design thinking among engineering students." Safety Science 63 (2014): 1-7.</w:t>
      </w:r>
    </w:p>
    <w:p w14:paraId="2AAC5798" w14:textId="77777777" w:rsidR="00037BCC" w:rsidRPr="00070547" w:rsidRDefault="00037BCC" w:rsidP="005247EA">
      <w:pPr>
        <w:spacing w:line="360" w:lineRule="auto"/>
        <w:ind w:left="284" w:hanging="709"/>
        <w:rPr>
          <w:rFonts w:ascii="Arial" w:hAnsi="Arial" w:cs="Arial"/>
          <w:sz w:val="20"/>
          <w:szCs w:val="20"/>
        </w:rPr>
      </w:pPr>
      <w:r w:rsidRPr="00070547">
        <w:rPr>
          <w:rFonts w:ascii="Arial" w:hAnsi="Arial" w:cs="Arial"/>
          <w:sz w:val="20"/>
          <w:szCs w:val="20"/>
        </w:rPr>
        <w:t>Behm, M. (2005). Linking construction fatalities to the design for construction safety concept. Safety science, 43(8), 589-611.</w:t>
      </w:r>
    </w:p>
    <w:p w14:paraId="198C0C9C" w14:textId="2E036536" w:rsidR="00142602" w:rsidRPr="00371BD4" w:rsidRDefault="00142602" w:rsidP="005247EA">
      <w:pPr>
        <w:spacing w:line="360" w:lineRule="auto"/>
        <w:ind w:left="284" w:hanging="709"/>
        <w:rPr>
          <w:rFonts w:ascii="Arial" w:hAnsi="Arial" w:cs="Arial"/>
          <w:sz w:val="20"/>
          <w:szCs w:val="20"/>
        </w:rPr>
      </w:pPr>
      <w:r w:rsidRPr="00070547">
        <w:rPr>
          <w:rFonts w:ascii="Arial" w:hAnsi="Arial" w:cs="Arial"/>
          <w:sz w:val="20"/>
          <w:szCs w:val="20"/>
        </w:rPr>
        <w:t xml:space="preserve">Bergh, L. I. V., Teigen, K. S., &amp; Dørum, F. (2024). </w:t>
      </w:r>
      <w:r w:rsidRPr="005247EA">
        <w:rPr>
          <w:rFonts w:ascii="Arial" w:hAnsi="Arial" w:cs="Arial"/>
          <w:sz w:val="20"/>
          <w:szCs w:val="20"/>
        </w:rPr>
        <w:t xml:space="preserve">Human performance and automated operations: a regulatory perspective. </w:t>
      </w:r>
      <w:r w:rsidRPr="00371BD4">
        <w:rPr>
          <w:rFonts w:ascii="Arial" w:hAnsi="Arial" w:cs="Arial"/>
          <w:sz w:val="20"/>
          <w:szCs w:val="20"/>
        </w:rPr>
        <w:t xml:space="preserve">Ergonomics, 67(6), 744–758. </w:t>
      </w:r>
      <w:hyperlink r:id="rId71" w:history="1">
        <w:r w:rsidR="005907E6" w:rsidRPr="00371BD4">
          <w:rPr>
            <w:rStyle w:val="Hyperkobling"/>
            <w:rFonts w:ascii="Arial" w:hAnsi="Arial" w:cs="Arial"/>
            <w:sz w:val="20"/>
            <w:szCs w:val="20"/>
          </w:rPr>
          <w:t>https://doi.org/10.1080/00140139.2024.2321457</w:t>
        </w:r>
      </w:hyperlink>
    </w:p>
    <w:p w14:paraId="523F28DA" w14:textId="50B9381B" w:rsidR="005907E6" w:rsidRPr="005247EA" w:rsidRDefault="005907E6" w:rsidP="005247EA">
      <w:pPr>
        <w:spacing w:line="360" w:lineRule="auto"/>
        <w:ind w:left="284" w:hanging="709"/>
        <w:rPr>
          <w:rFonts w:ascii="Arial" w:hAnsi="Arial" w:cs="Arial"/>
          <w:sz w:val="20"/>
          <w:szCs w:val="20"/>
        </w:rPr>
      </w:pPr>
      <w:r w:rsidRPr="00E23445">
        <w:rPr>
          <w:rFonts w:ascii="Arial" w:hAnsi="Arial" w:cs="Arial"/>
          <w:sz w:val="20"/>
          <w:szCs w:val="20"/>
        </w:rPr>
        <w:t>Bergh, L. I. V., &amp; Teigen, K. S. (2024</w:t>
      </w:r>
      <w:r w:rsidR="00E23445" w:rsidRPr="00E23445">
        <w:rPr>
          <w:rFonts w:ascii="Arial" w:hAnsi="Arial" w:cs="Arial"/>
          <w:sz w:val="20"/>
          <w:szCs w:val="20"/>
        </w:rPr>
        <w:t>a</w:t>
      </w:r>
      <w:r w:rsidRPr="00E23445">
        <w:rPr>
          <w:rFonts w:ascii="Arial" w:hAnsi="Arial" w:cs="Arial"/>
          <w:sz w:val="20"/>
          <w:szCs w:val="20"/>
        </w:rPr>
        <w:t xml:space="preserve">). </w:t>
      </w:r>
      <w:r w:rsidRPr="005907E6">
        <w:rPr>
          <w:rFonts w:ascii="Arial" w:hAnsi="Arial" w:cs="Arial"/>
          <w:sz w:val="20"/>
          <w:szCs w:val="20"/>
        </w:rPr>
        <w:t>AI safety: A regulatory perspective. In 2024 4th International Conference on Applied Artificial Intelligence (ICAPAI) (pp. 1-6). IEEE.</w:t>
      </w:r>
    </w:p>
    <w:p w14:paraId="2CCC71F3" w14:textId="77777777" w:rsidR="00142602" w:rsidRPr="005247EA" w:rsidRDefault="00142602" w:rsidP="005247EA">
      <w:pPr>
        <w:spacing w:line="360" w:lineRule="auto"/>
        <w:ind w:left="284" w:hanging="709"/>
        <w:rPr>
          <w:rFonts w:ascii="Arial" w:hAnsi="Arial" w:cs="Arial"/>
          <w:sz w:val="20"/>
          <w:szCs w:val="20"/>
        </w:rPr>
      </w:pPr>
      <w:r w:rsidRPr="005247EA">
        <w:rPr>
          <w:rFonts w:ascii="Arial" w:hAnsi="Arial" w:cs="Arial"/>
          <w:sz w:val="20"/>
          <w:szCs w:val="20"/>
        </w:rPr>
        <w:t>Bjørneseth, F. B. (2021). Unified Bridge–Design Concepts and Results. Sensemaking in Safety Critical and Complex Situations, 135-153.</w:t>
      </w:r>
    </w:p>
    <w:p w14:paraId="08EB3A51" w14:textId="77777777" w:rsidR="00037BCC" w:rsidRPr="005247EA" w:rsidRDefault="00037BCC" w:rsidP="005247EA">
      <w:pPr>
        <w:spacing w:line="360" w:lineRule="auto"/>
        <w:ind w:left="284" w:hanging="709"/>
        <w:rPr>
          <w:rFonts w:ascii="Arial" w:hAnsi="Arial" w:cs="Arial"/>
          <w:sz w:val="20"/>
          <w:szCs w:val="20"/>
        </w:rPr>
      </w:pPr>
      <w:r w:rsidRPr="005247EA">
        <w:rPr>
          <w:rFonts w:ascii="Arial" w:hAnsi="Arial" w:cs="Arial"/>
          <w:sz w:val="20"/>
          <w:szCs w:val="20"/>
        </w:rPr>
        <w:t xml:space="preserve">Bjørkli, C.A., 2003. </w:t>
      </w:r>
      <w:r w:rsidR="00BA65FA">
        <w:rPr>
          <w:rFonts w:ascii="Arial" w:hAnsi="Arial" w:cs="Arial"/>
          <w:sz w:val="20"/>
          <w:szCs w:val="20"/>
        </w:rPr>
        <w:t>CRIOP</w:t>
      </w:r>
      <w:r w:rsidRPr="005247EA">
        <w:rPr>
          <w:rFonts w:ascii="Arial" w:hAnsi="Arial" w:cs="Arial"/>
          <w:sz w:val="20"/>
          <w:szCs w:val="20"/>
        </w:rPr>
        <w:t xml:space="preserve"> 2003: </w:t>
      </w:r>
      <w:r w:rsidRPr="005247EA">
        <w:rPr>
          <w:rFonts w:ascii="Arial" w:hAnsi="Arial" w:cs="Arial"/>
          <w:i/>
          <w:sz w:val="20"/>
          <w:szCs w:val="20"/>
        </w:rPr>
        <w:t xml:space="preserve">Note on the issue of group processes in </w:t>
      </w:r>
      <w:r w:rsidR="00BA65FA">
        <w:rPr>
          <w:rFonts w:ascii="Arial" w:hAnsi="Arial" w:cs="Arial"/>
          <w:i/>
          <w:sz w:val="20"/>
          <w:szCs w:val="20"/>
        </w:rPr>
        <w:t>CRIOP</w:t>
      </w:r>
      <w:r w:rsidRPr="005247EA">
        <w:rPr>
          <w:rFonts w:ascii="Arial" w:hAnsi="Arial" w:cs="Arial"/>
          <w:i/>
          <w:sz w:val="20"/>
          <w:szCs w:val="20"/>
        </w:rPr>
        <w:t xml:space="preserve"> Scenario Analysis. </w:t>
      </w:r>
      <w:r w:rsidRPr="005247EA">
        <w:rPr>
          <w:rFonts w:ascii="Arial" w:hAnsi="Arial" w:cs="Arial"/>
          <w:sz w:val="20"/>
          <w:szCs w:val="20"/>
        </w:rPr>
        <w:t xml:space="preserve">Internal SINTEF note for the </w:t>
      </w:r>
      <w:r w:rsidR="00BA65FA">
        <w:rPr>
          <w:rFonts w:ascii="Arial" w:hAnsi="Arial" w:cs="Arial"/>
          <w:sz w:val="20"/>
          <w:szCs w:val="20"/>
        </w:rPr>
        <w:t>CRIOP</w:t>
      </w:r>
      <w:r w:rsidRPr="005247EA">
        <w:rPr>
          <w:rFonts w:ascii="Arial" w:hAnsi="Arial" w:cs="Arial"/>
          <w:sz w:val="20"/>
          <w:szCs w:val="20"/>
        </w:rPr>
        <w:t xml:space="preserve"> 2003 project.</w:t>
      </w:r>
    </w:p>
    <w:p w14:paraId="7B07753D" w14:textId="77777777" w:rsidR="00037BCC" w:rsidRPr="00485A01" w:rsidRDefault="00037BCC" w:rsidP="005247EA">
      <w:pPr>
        <w:spacing w:line="360" w:lineRule="auto"/>
        <w:ind w:left="284" w:hanging="709"/>
        <w:rPr>
          <w:rFonts w:ascii="Arial" w:hAnsi="Arial" w:cs="Arial"/>
          <w:sz w:val="20"/>
          <w:szCs w:val="20"/>
          <w:lang w:val="sv-SE"/>
        </w:rPr>
      </w:pPr>
      <w:r w:rsidRPr="005247EA">
        <w:rPr>
          <w:rFonts w:ascii="Arial" w:hAnsi="Arial" w:cs="Arial"/>
          <w:sz w:val="20"/>
          <w:szCs w:val="20"/>
        </w:rPr>
        <w:t xml:space="preserve">Boehm. (1976). Software engineering. </w:t>
      </w:r>
      <w:r w:rsidRPr="005247EA">
        <w:rPr>
          <w:rFonts w:ascii="Arial" w:hAnsi="Arial" w:cs="Arial"/>
          <w:i/>
          <w:sz w:val="20"/>
          <w:szCs w:val="20"/>
        </w:rPr>
        <w:t>IEEE Transactions on Computers</w:t>
      </w:r>
      <w:r w:rsidRPr="005247EA">
        <w:rPr>
          <w:rFonts w:ascii="Arial" w:hAnsi="Arial" w:cs="Arial"/>
          <w:sz w:val="20"/>
          <w:szCs w:val="20"/>
        </w:rPr>
        <w:t xml:space="preserve">, </w:t>
      </w:r>
      <w:r w:rsidRPr="005247EA">
        <w:rPr>
          <w:rFonts w:ascii="Arial" w:hAnsi="Arial" w:cs="Arial"/>
          <w:i/>
          <w:sz w:val="20"/>
          <w:szCs w:val="20"/>
        </w:rPr>
        <w:t>C–25</w:t>
      </w:r>
      <w:r w:rsidRPr="005247EA">
        <w:rPr>
          <w:rFonts w:ascii="Arial" w:hAnsi="Arial" w:cs="Arial"/>
          <w:sz w:val="20"/>
          <w:szCs w:val="20"/>
        </w:rPr>
        <w:t xml:space="preserve">(12), 1226–1241. </w:t>
      </w:r>
      <w:hyperlink r:id="rId72">
        <w:r w:rsidRPr="00485A01">
          <w:rPr>
            <w:rStyle w:val="Hyperkobling"/>
            <w:rFonts w:ascii="Arial" w:hAnsi="Arial" w:cs="Arial"/>
            <w:sz w:val="20"/>
            <w:szCs w:val="20"/>
            <w:lang w:val="sv-SE"/>
          </w:rPr>
          <w:t>https://doi.org/10.1109/tc.1976.1674590</w:t>
        </w:r>
      </w:hyperlink>
    </w:p>
    <w:p w14:paraId="3A3C3060" w14:textId="77777777" w:rsidR="00142602" w:rsidRPr="005247EA" w:rsidRDefault="00142602" w:rsidP="005247EA">
      <w:pPr>
        <w:spacing w:line="360" w:lineRule="auto"/>
        <w:ind w:left="284" w:hanging="709"/>
        <w:rPr>
          <w:rFonts w:ascii="Arial" w:hAnsi="Arial" w:cs="Arial"/>
          <w:sz w:val="20"/>
          <w:szCs w:val="20"/>
        </w:rPr>
      </w:pPr>
      <w:r w:rsidRPr="00485A01">
        <w:rPr>
          <w:rFonts w:ascii="Arial" w:hAnsi="Arial" w:cs="Arial"/>
          <w:sz w:val="20"/>
          <w:szCs w:val="20"/>
          <w:lang w:val="sv-SE"/>
        </w:rPr>
        <w:t xml:space="preserve">Briwa, H., Leva, M. C., &amp; Turner, R. (2022). </w:t>
      </w:r>
      <w:r w:rsidRPr="005247EA">
        <w:rPr>
          <w:rFonts w:ascii="Arial" w:hAnsi="Arial" w:cs="Arial"/>
          <w:sz w:val="20"/>
          <w:szCs w:val="20"/>
        </w:rPr>
        <w:t>Alarm Management for human performance. Are we getting better? ESREL 2022.</w:t>
      </w:r>
    </w:p>
    <w:p w14:paraId="0AB2E115" w14:textId="77777777" w:rsidR="000A7938" w:rsidRDefault="000A7938" w:rsidP="005247EA">
      <w:pPr>
        <w:spacing w:line="360" w:lineRule="auto"/>
        <w:ind w:left="284" w:hanging="709"/>
      </w:pPr>
      <w:r w:rsidRPr="005247EA">
        <w:rPr>
          <w:rFonts w:ascii="Arial" w:hAnsi="Arial" w:cs="Arial"/>
          <w:sz w:val="20"/>
          <w:szCs w:val="20"/>
        </w:rPr>
        <w:t xml:space="preserve">British Standards (BS). (2016). </w:t>
      </w:r>
      <w:r w:rsidRPr="005247EA">
        <w:rPr>
          <w:rFonts w:ascii="Arial" w:hAnsi="Arial" w:cs="Arial"/>
          <w:i/>
          <w:sz w:val="20"/>
          <w:szCs w:val="20"/>
        </w:rPr>
        <w:t>Emergency Lighting – Code of practice for the emergency lighting of premises</w:t>
      </w:r>
      <w:r w:rsidRPr="005247EA">
        <w:rPr>
          <w:rFonts w:ascii="Arial" w:hAnsi="Arial" w:cs="Arial"/>
          <w:sz w:val="20"/>
          <w:szCs w:val="20"/>
        </w:rPr>
        <w:t xml:space="preserve">. (Standard No. 5266-1). Retrieved from </w:t>
      </w:r>
      <w:hyperlink r:id="rId73">
        <w:r w:rsidRPr="005247EA">
          <w:rPr>
            <w:rStyle w:val="Hyperkobling"/>
            <w:rFonts w:ascii="Arial" w:hAnsi="Arial" w:cs="Arial"/>
            <w:sz w:val="20"/>
            <w:szCs w:val="20"/>
          </w:rPr>
          <w:t>https://knowledge.bsigroup.com/products/emergency-lighting-code-of-practice-for-the-emergency-lighting-of-premises?version=standard</w:t>
        </w:r>
      </w:hyperlink>
    </w:p>
    <w:p w14:paraId="0EB67987" w14:textId="648B9287" w:rsidR="00EA311E" w:rsidRDefault="00EA311E" w:rsidP="005247EA">
      <w:pPr>
        <w:spacing w:line="360" w:lineRule="auto"/>
        <w:ind w:left="284" w:hanging="709"/>
      </w:pPr>
      <w:r w:rsidRPr="00EA311E">
        <w:rPr>
          <w:lang w:val="nb-NO"/>
        </w:rPr>
        <w:t xml:space="preserve">Bye, R. J., Johnsen, S. O., &amp; Lillehammer, G. (2018). </w:t>
      </w:r>
      <w:r w:rsidRPr="00EA311E">
        <w:t>Addressing differences in safety influencing factors—a comparison of offshore and onshore helicopter operations. Safety, 4(1), 4.</w:t>
      </w:r>
    </w:p>
    <w:p w14:paraId="7138C226" w14:textId="4BFEFFC8" w:rsidR="009E4E65" w:rsidRPr="00070547" w:rsidRDefault="009E4E65" w:rsidP="005247EA">
      <w:pPr>
        <w:spacing w:line="360" w:lineRule="auto"/>
        <w:ind w:left="284" w:hanging="709"/>
        <w:rPr>
          <w:rFonts w:ascii="Arial" w:hAnsi="Arial" w:cs="Arial"/>
          <w:sz w:val="20"/>
          <w:szCs w:val="20"/>
        </w:rPr>
      </w:pPr>
      <w:r w:rsidRPr="009E4E65">
        <w:rPr>
          <w:rFonts w:ascii="Arial" w:hAnsi="Arial" w:cs="Arial"/>
          <w:sz w:val="20"/>
          <w:szCs w:val="20"/>
        </w:rPr>
        <w:lastRenderedPageBreak/>
        <w:t>Charalampidou, S., Zeleskidis, A., &amp; Dokas, I. M. (2024). Hazard analysis in the era of AI: Assessing the usefulness of ChatGPT4 in STPA hazard analysis. Safety Science, 178, 106608.</w:t>
      </w:r>
    </w:p>
    <w:p w14:paraId="156F4A41" w14:textId="77777777" w:rsidR="000A7938" w:rsidRPr="005247EA" w:rsidRDefault="000A7938" w:rsidP="00C71963">
      <w:pPr>
        <w:spacing w:line="360" w:lineRule="auto"/>
        <w:ind w:left="284" w:hanging="709"/>
        <w:rPr>
          <w:rFonts w:ascii="Arial" w:hAnsi="Arial" w:cs="Arial"/>
          <w:sz w:val="20"/>
          <w:szCs w:val="20"/>
        </w:rPr>
      </w:pPr>
      <w:r w:rsidRPr="005247EA">
        <w:rPr>
          <w:rFonts w:ascii="Arial" w:hAnsi="Arial" w:cs="Arial"/>
          <w:sz w:val="20"/>
          <w:szCs w:val="20"/>
        </w:rPr>
        <w:t>CCPS</w:t>
      </w:r>
      <w:r w:rsidRPr="005247EA">
        <w:rPr>
          <w:rFonts w:ascii="Arial" w:hAnsi="Arial" w:cs="Arial"/>
          <w:i/>
          <w:sz w:val="20"/>
          <w:szCs w:val="20"/>
        </w:rPr>
        <w:t xml:space="preserve">. </w:t>
      </w:r>
      <w:r w:rsidRPr="005247EA">
        <w:rPr>
          <w:rFonts w:ascii="Arial" w:hAnsi="Arial" w:cs="Arial"/>
          <w:sz w:val="20"/>
          <w:szCs w:val="20"/>
        </w:rPr>
        <w:t>(1996).</w:t>
      </w:r>
      <w:r w:rsidRPr="005247EA">
        <w:rPr>
          <w:rFonts w:ascii="Arial" w:hAnsi="Arial" w:cs="Arial"/>
          <w:i/>
          <w:sz w:val="20"/>
          <w:szCs w:val="20"/>
        </w:rPr>
        <w:t xml:space="preserve"> Guidelines for writing effective operating and maintenance procedures</w:t>
      </w:r>
      <w:r w:rsidRPr="005247EA">
        <w:rPr>
          <w:rFonts w:ascii="Arial" w:hAnsi="Arial" w:cs="Arial"/>
          <w:sz w:val="20"/>
          <w:szCs w:val="20"/>
        </w:rPr>
        <w:t>. Center for Chemical Process Safety, American Institute of Chemical Engineers.</w:t>
      </w:r>
    </w:p>
    <w:p w14:paraId="69806E96" w14:textId="77777777" w:rsidR="000A7938" w:rsidRPr="005247EA" w:rsidRDefault="000A7938" w:rsidP="00C71963">
      <w:pPr>
        <w:spacing w:line="360" w:lineRule="auto"/>
        <w:ind w:left="284" w:hanging="709"/>
        <w:rPr>
          <w:rFonts w:ascii="Arial" w:hAnsi="Arial" w:cs="Arial"/>
          <w:sz w:val="20"/>
          <w:szCs w:val="20"/>
        </w:rPr>
      </w:pPr>
      <w:r w:rsidRPr="005247EA">
        <w:rPr>
          <w:rFonts w:ascii="Arial" w:hAnsi="Arial" w:cs="Arial"/>
          <w:sz w:val="20"/>
          <w:szCs w:val="20"/>
        </w:rPr>
        <w:t xml:space="preserve">CCPS. (2022). </w:t>
      </w:r>
      <w:r w:rsidRPr="005247EA">
        <w:rPr>
          <w:rFonts w:ascii="Arial" w:hAnsi="Arial" w:cs="Arial"/>
          <w:i/>
          <w:sz w:val="20"/>
          <w:szCs w:val="20"/>
        </w:rPr>
        <w:t>Human factors handbook for process plant operations: Improving process safety and system performance</w:t>
      </w:r>
      <w:r w:rsidRPr="005247EA">
        <w:rPr>
          <w:rFonts w:ascii="Arial" w:hAnsi="Arial" w:cs="Arial"/>
          <w:sz w:val="20"/>
          <w:szCs w:val="20"/>
        </w:rPr>
        <w:t>. Center for Chemical Proecess Safety, American Institute of Chemical Engineers.</w:t>
      </w:r>
    </w:p>
    <w:p w14:paraId="2B987737" w14:textId="635C89F4" w:rsidR="00164D4D" w:rsidRDefault="00164D4D" w:rsidP="005247EA">
      <w:pPr>
        <w:spacing w:line="360" w:lineRule="auto"/>
        <w:ind w:left="284" w:hanging="709"/>
        <w:rPr>
          <w:rFonts w:ascii="Arial" w:hAnsi="Arial" w:cs="Arial"/>
          <w:sz w:val="20"/>
          <w:szCs w:val="20"/>
        </w:rPr>
      </w:pPr>
      <w:r w:rsidRPr="00164D4D">
        <w:rPr>
          <w:rFonts w:ascii="Arial" w:hAnsi="Arial" w:cs="Arial"/>
          <w:sz w:val="20"/>
          <w:szCs w:val="20"/>
        </w:rPr>
        <w:t>CISA (2023a) “Secure-by-Design - Shifting the Balance of Cybersecurity Risk: Principles and Approaches for Secure by Design Software</w:t>
      </w:r>
      <w:r w:rsidR="005B247C">
        <w:rPr>
          <w:rFonts w:ascii="Arial" w:hAnsi="Arial" w:cs="Arial"/>
          <w:sz w:val="20"/>
          <w:szCs w:val="20"/>
        </w:rPr>
        <w:t>”</w:t>
      </w:r>
      <w:r w:rsidR="00C4799A">
        <w:rPr>
          <w:rFonts w:ascii="Arial" w:hAnsi="Arial" w:cs="Arial"/>
          <w:sz w:val="20"/>
          <w:szCs w:val="20"/>
        </w:rPr>
        <w:t xml:space="preserve"> </w:t>
      </w:r>
    </w:p>
    <w:p w14:paraId="182D3D38" w14:textId="7F3FFB9B" w:rsidR="00C71963" w:rsidRPr="00164D4D" w:rsidRDefault="00C71963" w:rsidP="005247EA">
      <w:pPr>
        <w:spacing w:line="360" w:lineRule="auto"/>
        <w:ind w:left="284" w:hanging="709"/>
        <w:rPr>
          <w:rFonts w:ascii="Arial" w:hAnsi="Arial" w:cs="Arial"/>
          <w:sz w:val="20"/>
          <w:szCs w:val="20"/>
        </w:rPr>
      </w:pPr>
      <w:r w:rsidRPr="00C71963">
        <w:rPr>
          <w:rFonts w:ascii="Arial" w:hAnsi="Arial" w:cs="Arial"/>
          <w:sz w:val="20"/>
          <w:szCs w:val="20"/>
        </w:rPr>
        <w:t>CISA (2023) 2023 Top Routinely Exploited Vulnerabilities see https://www.cisa.gov/news-events/cybersecurity-advisories/aa24-317a</w:t>
      </w:r>
    </w:p>
    <w:p w14:paraId="2A848ECC" w14:textId="55943014" w:rsidR="00EE0649" w:rsidRPr="00070547" w:rsidRDefault="00EE0649" w:rsidP="005247EA">
      <w:pPr>
        <w:spacing w:line="360" w:lineRule="auto"/>
        <w:ind w:left="284" w:hanging="709"/>
        <w:rPr>
          <w:rFonts w:ascii="Arial" w:hAnsi="Arial" w:cs="Arial"/>
          <w:sz w:val="20"/>
          <w:szCs w:val="20"/>
        </w:rPr>
      </w:pPr>
      <w:r w:rsidRPr="00070547">
        <w:rPr>
          <w:rFonts w:ascii="Arial" w:hAnsi="Arial" w:cs="Arial"/>
          <w:sz w:val="20"/>
          <w:szCs w:val="20"/>
        </w:rPr>
        <w:t xml:space="preserve">CSB (2016) U.S. Chemical Safety and Hazard Investigation Board Investigation Report Volume 3 Report No. 2010-10-I-Os </w:t>
      </w:r>
      <w:r w:rsidR="00AD3A4B" w:rsidRPr="00070547">
        <w:rPr>
          <w:rFonts w:ascii="Arial" w:hAnsi="Arial" w:cs="Arial"/>
          <w:sz w:val="20"/>
          <w:szCs w:val="20"/>
        </w:rPr>
        <w:t>of</w:t>
      </w:r>
      <w:r w:rsidRPr="00070547">
        <w:rPr>
          <w:rFonts w:ascii="Arial" w:hAnsi="Arial" w:cs="Arial"/>
          <w:sz w:val="20"/>
          <w:szCs w:val="20"/>
        </w:rPr>
        <w:t xml:space="preserve"> 4/12/2016 Drilling Rig Explosion And Fire At The Macondo Well</w:t>
      </w:r>
    </w:p>
    <w:p w14:paraId="615C155C" w14:textId="77777777" w:rsidR="00585726" w:rsidRPr="00070547" w:rsidRDefault="00CC7AB0" w:rsidP="005247EA">
      <w:pPr>
        <w:spacing w:line="360" w:lineRule="auto"/>
        <w:ind w:left="284" w:hanging="709"/>
        <w:rPr>
          <w:rFonts w:ascii="Arial" w:hAnsi="Arial" w:cs="Arial"/>
          <w:sz w:val="20"/>
          <w:szCs w:val="20"/>
        </w:rPr>
      </w:pPr>
      <w:r w:rsidRPr="00070547">
        <w:rPr>
          <w:rFonts w:ascii="Arial" w:hAnsi="Arial" w:cs="Arial"/>
          <w:sz w:val="20"/>
          <w:szCs w:val="20"/>
        </w:rPr>
        <w:t>Cummings, M. L. (2024). A Taxonomy for AI Hazard Analysis. </w:t>
      </w:r>
      <w:r w:rsidRPr="00070547">
        <w:rPr>
          <w:rFonts w:ascii="Arial" w:hAnsi="Arial" w:cs="Arial"/>
          <w:i/>
          <w:sz w:val="20"/>
          <w:szCs w:val="20"/>
        </w:rPr>
        <w:t>Journal of Cognitive Engineering and Decision Making</w:t>
      </w:r>
      <w:r w:rsidRPr="00070547">
        <w:rPr>
          <w:rFonts w:ascii="Arial" w:hAnsi="Arial" w:cs="Arial"/>
          <w:sz w:val="20"/>
          <w:szCs w:val="20"/>
        </w:rPr>
        <w:t>,</w:t>
      </w:r>
    </w:p>
    <w:p w14:paraId="57237911" w14:textId="2B651ED2" w:rsidR="00234C2A" w:rsidRDefault="00234C2A" w:rsidP="005247EA">
      <w:pPr>
        <w:spacing w:line="360" w:lineRule="auto"/>
        <w:ind w:left="284" w:hanging="709"/>
        <w:rPr>
          <w:rFonts w:ascii="Arial" w:hAnsi="Arial" w:cs="Arial"/>
          <w:sz w:val="20"/>
          <w:szCs w:val="20"/>
        </w:rPr>
      </w:pPr>
      <w:r w:rsidRPr="005247EA">
        <w:rPr>
          <w:rFonts w:ascii="Arial" w:hAnsi="Arial" w:cs="Arial"/>
          <w:sz w:val="20"/>
          <w:szCs w:val="20"/>
        </w:rPr>
        <w:t xml:space="preserve">Dekker, S. (2017). </w:t>
      </w:r>
      <w:r w:rsidRPr="005247EA">
        <w:rPr>
          <w:rFonts w:ascii="Arial" w:hAnsi="Arial" w:cs="Arial"/>
          <w:i/>
          <w:sz w:val="20"/>
          <w:szCs w:val="20"/>
        </w:rPr>
        <w:t>The field guide to understanding 'human error'</w:t>
      </w:r>
      <w:r w:rsidRPr="005247EA">
        <w:rPr>
          <w:rFonts w:ascii="Arial" w:hAnsi="Arial" w:cs="Arial"/>
          <w:sz w:val="20"/>
          <w:szCs w:val="20"/>
        </w:rPr>
        <w:t>. CRC press.</w:t>
      </w:r>
    </w:p>
    <w:p w14:paraId="24C74F4D" w14:textId="7C77EC14" w:rsidR="009372B2" w:rsidRPr="005247EA" w:rsidRDefault="00834EEA" w:rsidP="005247EA">
      <w:pPr>
        <w:spacing w:line="360" w:lineRule="auto"/>
        <w:ind w:left="284" w:hanging="709"/>
        <w:rPr>
          <w:rFonts w:ascii="Arial" w:hAnsi="Arial" w:cs="Arial"/>
          <w:sz w:val="20"/>
          <w:szCs w:val="20"/>
        </w:rPr>
      </w:pPr>
      <w:r w:rsidRPr="00834EEA">
        <w:rPr>
          <w:rFonts w:ascii="Arial" w:hAnsi="Arial" w:cs="Arial"/>
          <w:sz w:val="20"/>
          <w:szCs w:val="20"/>
        </w:rPr>
        <w:t xml:space="preserve">Dekker, S., &amp; Conklin, T. (2014). </w:t>
      </w:r>
      <w:r>
        <w:rPr>
          <w:rFonts w:ascii="Arial" w:hAnsi="Arial" w:cs="Arial"/>
          <w:sz w:val="20"/>
          <w:szCs w:val="20"/>
        </w:rPr>
        <w:t>“</w:t>
      </w:r>
      <w:r w:rsidRPr="00834EEA">
        <w:rPr>
          <w:rFonts w:ascii="Arial" w:hAnsi="Arial" w:cs="Arial"/>
          <w:sz w:val="20"/>
          <w:szCs w:val="20"/>
        </w:rPr>
        <w:t>Safety differently.</w:t>
      </w:r>
      <w:r>
        <w:rPr>
          <w:rFonts w:ascii="Arial" w:hAnsi="Arial" w:cs="Arial"/>
          <w:sz w:val="20"/>
          <w:szCs w:val="20"/>
        </w:rPr>
        <w:t>”</w:t>
      </w:r>
      <w:r w:rsidRPr="00834EEA">
        <w:rPr>
          <w:rFonts w:ascii="Arial" w:hAnsi="Arial" w:cs="Arial"/>
          <w:sz w:val="20"/>
          <w:szCs w:val="20"/>
        </w:rPr>
        <w:t xml:space="preserve"> London: CRC Press.</w:t>
      </w:r>
    </w:p>
    <w:p w14:paraId="06E872FF" w14:textId="77777777" w:rsidR="00234C2A" w:rsidRPr="005247EA" w:rsidRDefault="00234C2A" w:rsidP="005247EA">
      <w:pPr>
        <w:spacing w:line="360" w:lineRule="auto"/>
        <w:ind w:left="284" w:hanging="709"/>
        <w:rPr>
          <w:rFonts w:ascii="Arial" w:hAnsi="Arial" w:cs="Arial"/>
          <w:sz w:val="20"/>
          <w:szCs w:val="20"/>
        </w:rPr>
      </w:pPr>
      <w:r w:rsidRPr="005247EA">
        <w:rPr>
          <w:rFonts w:ascii="Arial" w:hAnsi="Arial" w:cs="Arial"/>
          <w:sz w:val="20"/>
          <w:szCs w:val="20"/>
        </w:rPr>
        <w:t>De Winter, J. C., &amp; Dodou, D. (2014). Why the Fitts list has persisted throughout the history of function allocation. Cognition, Technology &amp; Work.</w:t>
      </w:r>
    </w:p>
    <w:p w14:paraId="02FE88EC" w14:textId="77777777" w:rsidR="009372B2" w:rsidRPr="008A650F" w:rsidRDefault="009372B2" w:rsidP="009372B2">
      <w:pPr>
        <w:spacing w:line="360" w:lineRule="auto"/>
        <w:ind w:left="284" w:hanging="709"/>
        <w:rPr>
          <w:rFonts w:ascii="Arial" w:hAnsi="Arial" w:cs="Arial"/>
          <w:sz w:val="20"/>
          <w:szCs w:val="20"/>
        </w:rPr>
      </w:pPr>
      <w:r w:rsidRPr="005247EA">
        <w:rPr>
          <w:rFonts w:ascii="Arial" w:hAnsi="Arial" w:cs="Arial"/>
          <w:sz w:val="20"/>
          <w:szCs w:val="20"/>
        </w:rPr>
        <w:t xml:space="preserve">Det Norske Veritas (DNV). (2022). </w:t>
      </w:r>
      <w:r w:rsidRPr="005247EA">
        <w:rPr>
          <w:rFonts w:ascii="Arial" w:hAnsi="Arial" w:cs="Arial"/>
          <w:i/>
          <w:iCs/>
          <w:sz w:val="20"/>
          <w:szCs w:val="20"/>
        </w:rPr>
        <w:t>Electrical Installations</w:t>
      </w:r>
      <w:r w:rsidRPr="005247EA">
        <w:rPr>
          <w:rFonts w:ascii="Arial" w:hAnsi="Arial" w:cs="Arial"/>
          <w:sz w:val="20"/>
          <w:szCs w:val="20"/>
        </w:rPr>
        <w:t xml:space="preserve">. (Standard No. DNV-OS-D201). </w:t>
      </w:r>
      <w:r w:rsidRPr="008A650F">
        <w:rPr>
          <w:rFonts w:ascii="Arial" w:hAnsi="Arial" w:cs="Arial"/>
          <w:sz w:val="20"/>
          <w:szCs w:val="20"/>
        </w:rPr>
        <w:t xml:space="preserve">Retrieved from </w:t>
      </w:r>
      <w:hyperlink r:id="rId74">
        <w:r w:rsidRPr="008A650F">
          <w:rPr>
            <w:rStyle w:val="Hyperkobling"/>
            <w:rFonts w:ascii="Arial" w:hAnsi="Arial" w:cs="Arial"/>
            <w:sz w:val="20"/>
            <w:szCs w:val="20"/>
          </w:rPr>
          <w:t>https://standards.dnv.com/explorer/document/E9C8B8A389924393B537CF4FFD0DB330/7</w:t>
        </w:r>
      </w:hyperlink>
    </w:p>
    <w:p w14:paraId="79D76D4B" w14:textId="77777777" w:rsidR="009372B2" w:rsidRPr="005247EA" w:rsidRDefault="009372B2" w:rsidP="009372B2">
      <w:pPr>
        <w:spacing w:line="360" w:lineRule="auto"/>
        <w:ind w:left="284" w:hanging="709"/>
        <w:rPr>
          <w:rFonts w:ascii="Arial" w:hAnsi="Arial" w:cs="Arial"/>
          <w:sz w:val="20"/>
          <w:szCs w:val="20"/>
        </w:rPr>
      </w:pPr>
      <w:r w:rsidRPr="008A650F">
        <w:rPr>
          <w:rFonts w:ascii="Arial" w:hAnsi="Arial" w:cs="Arial"/>
          <w:sz w:val="20"/>
          <w:szCs w:val="20"/>
        </w:rPr>
        <w:t xml:space="preserve">Det Norske Veritas. </w:t>
      </w:r>
      <w:r w:rsidRPr="005247EA">
        <w:rPr>
          <w:rFonts w:ascii="Arial" w:hAnsi="Arial" w:cs="Arial"/>
          <w:sz w:val="20"/>
          <w:szCs w:val="20"/>
        </w:rPr>
        <w:t xml:space="preserve">(2023). Automation, Safety and Telecommunication Systems. (Standard No. DNV-OS-D202). Retrieved from </w:t>
      </w:r>
      <w:hyperlink r:id="rId75">
        <w:r w:rsidRPr="005247EA">
          <w:rPr>
            <w:rStyle w:val="Hyperkobling"/>
            <w:rFonts w:ascii="Arial" w:hAnsi="Arial" w:cs="Arial"/>
            <w:sz w:val="20"/>
            <w:szCs w:val="20"/>
          </w:rPr>
          <w:t>https://standards.dnv.com/explorer/document/A7923794B3F74FCD97E1E55452691EFE/6</w:t>
        </w:r>
      </w:hyperlink>
    </w:p>
    <w:p w14:paraId="62DB5CA3" w14:textId="38266156" w:rsidR="000549BF" w:rsidRPr="00070547" w:rsidRDefault="000549BF" w:rsidP="005247EA">
      <w:pPr>
        <w:spacing w:line="360" w:lineRule="auto"/>
        <w:ind w:left="284" w:hanging="709"/>
        <w:rPr>
          <w:rFonts w:ascii="Arial" w:hAnsi="Arial" w:cs="Arial"/>
          <w:sz w:val="20"/>
          <w:szCs w:val="20"/>
        </w:rPr>
      </w:pPr>
      <w:r w:rsidRPr="00070547">
        <w:rPr>
          <w:rFonts w:ascii="Arial" w:hAnsi="Arial" w:cs="Arial"/>
          <w:sz w:val="20"/>
          <w:szCs w:val="20"/>
        </w:rPr>
        <w:t>DNV-RP-A203 (2021) Technology qualification Recommended practice</w:t>
      </w:r>
    </w:p>
    <w:p w14:paraId="1E9050BE" w14:textId="346A08AB" w:rsidR="00234C2A" w:rsidRPr="005247EA" w:rsidRDefault="00234C2A" w:rsidP="005247EA">
      <w:pPr>
        <w:spacing w:line="360" w:lineRule="auto"/>
        <w:ind w:left="284" w:hanging="709"/>
        <w:rPr>
          <w:rFonts w:ascii="Arial" w:hAnsi="Arial" w:cs="Arial"/>
          <w:sz w:val="20"/>
          <w:szCs w:val="20"/>
        </w:rPr>
      </w:pPr>
      <w:r w:rsidRPr="00070547">
        <w:rPr>
          <w:rFonts w:ascii="Arial" w:hAnsi="Arial" w:cs="Arial"/>
          <w:sz w:val="20"/>
          <w:szCs w:val="20"/>
        </w:rPr>
        <w:t xml:space="preserve">Dyreborg, J., et al., (2022). </w:t>
      </w:r>
      <w:r w:rsidRPr="005247EA">
        <w:rPr>
          <w:rFonts w:ascii="Arial" w:hAnsi="Arial" w:cs="Arial"/>
          <w:sz w:val="20"/>
          <w:szCs w:val="20"/>
        </w:rPr>
        <w:t>Safety interventions for the prevention of accidents at work: A systematic review. Campbell systematic reviews, 18(2), e1234.</w:t>
      </w:r>
    </w:p>
    <w:p w14:paraId="1D1E2A3C" w14:textId="77777777" w:rsidR="00D965F2" w:rsidRPr="00070547" w:rsidRDefault="00D965F2" w:rsidP="005247EA">
      <w:pPr>
        <w:spacing w:line="360" w:lineRule="auto"/>
        <w:ind w:left="284" w:hanging="709"/>
        <w:rPr>
          <w:rFonts w:ascii="Arial" w:hAnsi="Arial" w:cs="Arial"/>
          <w:sz w:val="20"/>
          <w:szCs w:val="20"/>
        </w:rPr>
      </w:pPr>
      <w:r w:rsidRPr="00070547">
        <w:rPr>
          <w:rFonts w:ascii="Arial" w:hAnsi="Arial" w:cs="Arial"/>
          <w:sz w:val="20"/>
          <w:szCs w:val="20"/>
        </w:rPr>
        <w:t xml:space="preserve">Driscoll, T. R., Harrison, J. E., Bradley, C., &amp; Newson, R. S. (2008). The role of design issues in work-related fatal injury in Australia. Journal of Safety Research, 39(2), 209-214. </w:t>
      </w:r>
    </w:p>
    <w:p w14:paraId="19DB2593" w14:textId="34628EE2" w:rsidR="005B6C06" w:rsidRPr="005B6C06" w:rsidRDefault="005B6C06" w:rsidP="005B6C06">
      <w:pPr>
        <w:spacing w:line="360" w:lineRule="auto"/>
        <w:ind w:left="284" w:hanging="709"/>
        <w:rPr>
          <w:rFonts w:ascii="Arial" w:hAnsi="Arial" w:cs="Arial"/>
          <w:sz w:val="20"/>
          <w:szCs w:val="20"/>
        </w:rPr>
      </w:pPr>
      <w:r w:rsidRPr="005B6C06">
        <w:rPr>
          <w:rFonts w:ascii="Arial" w:hAnsi="Arial" w:cs="Arial"/>
          <w:sz w:val="20"/>
          <w:szCs w:val="20"/>
        </w:rPr>
        <w:t>ECAA (2019) Aircraft Accident Investigation Preliminary Report Ethiopian Airlines Group</w:t>
      </w:r>
      <w:r>
        <w:rPr>
          <w:rFonts w:ascii="Arial" w:hAnsi="Arial" w:cs="Arial"/>
          <w:sz w:val="20"/>
          <w:szCs w:val="20"/>
        </w:rPr>
        <w:t xml:space="preserve"> </w:t>
      </w:r>
      <w:r w:rsidRPr="005B6C06">
        <w:rPr>
          <w:rFonts w:ascii="Arial" w:hAnsi="Arial" w:cs="Arial"/>
          <w:sz w:val="20"/>
          <w:szCs w:val="20"/>
        </w:rPr>
        <w:t>B737-8 (MAX) Registered ET-AVJ 28 NM South East of Addis Ababa, Bole International</w:t>
      </w:r>
      <w:r>
        <w:rPr>
          <w:rFonts w:ascii="Arial" w:hAnsi="Arial" w:cs="Arial"/>
          <w:sz w:val="20"/>
          <w:szCs w:val="20"/>
        </w:rPr>
        <w:t xml:space="preserve"> </w:t>
      </w:r>
      <w:r w:rsidRPr="005B6C06">
        <w:rPr>
          <w:rFonts w:ascii="Arial" w:hAnsi="Arial" w:cs="Arial"/>
          <w:sz w:val="20"/>
          <w:szCs w:val="20"/>
        </w:rPr>
        <w:t>Airport March 10, 2019 (https://leehamnews.com/wp-content/uploads/2019/04/Preliminary-Report-B737-800MAX-ET-AVJ.pdf)</w:t>
      </w:r>
    </w:p>
    <w:p w14:paraId="1B8F80A2" w14:textId="77777777" w:rsidR="0032514D" w:rsidRPr="005247EA" w:rsidRDefault="000A7938" w:rsidP="005247EA">
      <w:pPr>
        <w:spacing w:line="360" w:lineRule="auto"/>
        <w:ind w:left="284" w:hanging="709"/>
        <w:rPr>
          <w:rFonts w:ascii="Arial" w:hAnsi="Arial" w:cs="Arial"/>
          <w:sz w:val="20"/>
          <w:szCs w:val="20"/>
        </w:rPr>
      </w:pPr>
      <w:r w:rsidRPr="005247EA">
        <w:rPr>
          <w:rFonts w:ascii="Arial" w:hAnsi="Arial" w:cs="Arial"/>
          <w:sz w:val="20"/>
          <w:szCs w:val="20"/>
        </w:rPr>
        <w:t xml:space="preserve">Edmonds, J. (2016). </w:t>
      </w:r>
      <w:r w:rsidRPr="005247EA">
        <w:rPr>
          <w:rFonts w:ascii="Arial" w:hAnsi="Arial" w:cs="Arial"/>
          <w:i/>
          <w:sz w:val="20"/>
          <w:szCs w:val="20"/>
        </w:rPr>
        <w:t>Human factors in the chemical and process industries: Making it work in practice</w:t>
      </w:r>
      <w:r w:rsidRPr="005247EA">
        <w:rPr>
          <w:rFonts w:ascii="Arial" w:hAnsi="Arial" w:cs="Arial"/>
          <w:sz w:val="20"/>
          <w:szCs w:val="20"/>
        </w:rPr>
        <w:t>. Elsevier.</w:t>
      </w:r>
    </w:p>
    <w:p w14:paraId="46090B39" w14:textId="4B3ECA13" w:rsidR="0032514D" w:rsidRPr="005247EA" w:rsidRDefault="0032514D" w:rsidP="005247EA">
      <w:pPr>
        <w:spacing w:line="360" w:lineRule="auto"/>
        <w:ind w:left="284" w:hanging="709"/>
        <w:rPr>
          <w:rFonts w:ascii="Arial" w:hAnsi="Arial" w:cs="Arial"/>
          <w:sz w:val="20"/>
          <w:szCs w:val="20"/>
        </w:rPr>
      </w:pPr>
      <w:r w:rsidRPr="005247EA">
        <w:rPr>
          <w:rFonts w:ascii="Arial" w:hAnsi="Arial" w:cs="Arial"/>
          <w:sz w:val="20"/>
          <w:szCs w:val="20"/>
        </w:rPr>
        <w:t>Elvik, R. (2021). Democracy, governance, and road safety. Accident Analysis &amp; Prevention, 154, 106067.</w:t>
      </w:r>
    </w:p>
    <w:p w14:paraId="3F1DD23E" w14:textId="130F9BAD" w:rsidR="00D55827" w:rsidRPr="000549BF" w:rsidRDefault="00D55827" w:rsidP="00D55827">
      <w:pPr>
        <w:spacing w:line="360" w:lineRule="auto"/>
        <w:ind w:left="284" w:hanging="709"/>
        <w:rPr>
          <w:rFonts w:ascii="Arial" w:hAnsi="Arial" w:cs="Arial"/>
          <w:sz w:val="20"/>
          <w:szCs w:val="20"/>
        </w:rPr>
      </w:pPr>
      <w:r w:rsidRPr="000549BF">
        <w:rPr>
          <w:rFonts w:ascii="Arial" w:hAnsi="Arial" w:cs="Arial"/>
          <w:sz w:val="20"/>
          <w:szCs w:val="20"/>
        </w:rPr>
        <w:t>EEMUA 191: The Engineering Equipment and Materials Users Association (EEMUA). (20</w:t>
      </w:r>
      <w:r>
        <w:rPr>
          <w:rFonts w:ascii="Arial" w:hAnsi="Arial" w:cs="Arial"/>
          <w:sz w:val="20"/>
          <w:szCs w:val="20"/>
        </w:rPr>
        <w:t>13</w:t>
      </w:r>
      <w:r w:rsidRPr="000549BF">
        <w:rPr>
          <w:rFonts w:ascii="Arial" w:hAnsi="Arial" w:cs="Arial"/>
          <w:sz w:val="20"/>
          <w:szCs w:val="20"/>
        </w:rPr>
        <w:t>). Alarm systems: A guide to Design, Management and Procurement. (Standard No. 191). Retrieved from https://online.standard.no/nb/eemua-publication-191</w:t>
      </w:r>
    </w:p>
    <w:p w14:paraId="2292CE9C" w14:textId="77777777" w:rsidR="00D55827" w:rsidRPr="000549BF" w:rsidRDefault="00D55827" w:rsidP="00D55827">
      <w:pPr>
        <w:spacing w:line="360" w:lineRule="auto"/>
        <w:ind w:left="284" w:hanging="709"/>
        <w:rPr>
          <w:rFonts w:ascii="Arial" w:hAnsi="Arial" w:cs="Arial"/>
          <w:sz w:val="20"/>
          <w:szCs w:val="20"/>
        </w:rPr>
      </w:pPr>
      <w:r w:rsidRPr="000549BF">
        <w:rPr>
          <w:rFonts w:ascii="Arial" w:hAnsi="Arial" w:cs="Arial"/>
          <w:sz w:val="20"/>
          <w:szCs w:val="20"/>
        </w:rPr>
        <w:lastRenderedPageBreak/>
        <w:t>EEMUA 191: The Engineering Equipment and Materials Users Association (EEMUA). (2024). Alarm systems: A guide to Design, Management and Procurement. (Standard No. 191). Retrieved from https://online.standard.no/nb/eemua-publication-191</w:t>
      </w:r>
    </w:p>
    <w:p w14:paraId="07CF392F" w14:textId="3A813779" w:rsidR="000549BF" w:rsidRPr="005247EA" w:rsidRDefault="000549BF" w:rsidP="000549BF">
      <w:pPr>
        <w:spacing w:line="360" w:lineRule="auto"/>
        <w:ind w:left="284" w:hanging="709"/>
        <w:rPr>
          <w:rFonts w:ascii="Arial" w:hAnsi="Arial" w:cs="Arial"/>
          <w:sz w:val="20"/>
          <w:szCs w:val="20"/>
        </w:rPr>
      </w:pPr>
      <w:r w:rsidRPr="000549BF">
        <w:rPr>
          <w:rFonts w:ascii="Arial" w:hAnsi="Arial" w:cs="Arial"/>
          <w:sz w:val="20"/>
          <w:szCs w:val="20"/>
        </w:rPr>
        <w:t>EEMUA 201: The Engineering Equipment and Materials Users Association (EEMUA). (2019). Control Rooms: A guide to their specification, design, commissioning, and operations. (Standard No. 201). Retrieved from https://online.standard.no/nb/eemua-publication-201</w:t>
      </w:r>
    </w:p>
    <w:p w14:paraId="508A0BCB" w14:textId="67E53AFC" w:rsidR="00592793" w:rsidRDefault="00592793" w:rsidP="005247EA">
      <w:pPr>
        <w:spacing w:line="360" w:lineRule="auto"/>
        <w:ind w:left="284" w:hanging="709"/>
        <w:rPr>
          <w:rFonts w:ascii="Arial" w:hAnsi="Arial" w:cs="Arial"/>
          <w:sz w:val="20"/>
          <w:szCs w:val="20"/>
        </w:rPr>
      </w:pPr>
      <w:r w:rsidRPr="005247EA">
        <w:rPr>
          <w:rFonts w:ascii="Arial" w:hAnsi="Arial" w:cs="Arial"/>
          <w:sz w:val="20"/>
          <w:szCs w:val="20"/>
        </w:rPr>
        <w:t xml:space="preserve">Endsley, M.R. &amp; Jones, D: </w:t>
      </w:r>
      <w:r w:rsidR="005C3AFB">
        <w:rPr>
          <w:rFonts w:ascii="Arial" w:hAnsi="Arial" w:cs="Arial"/>
          <w:sz w:val="20"/>
          <w:szCs w:val="20"/>
        </w:rPr>
        <w:t xml:space="preserve">(2012) </w:t>
      </w:r>
      <w:r w:rsidRPr="005247EA">
        <w:rPr>
          <w:rFonts w:ascii="Arial" w:hAnsi="Arial" w:cs="Arial"/>
          <w:sz w:val="20"/>
          <w:szCs w:val="20"/>
        </w:rPr>
        <w:t>Designing for Situation Awareness. CRC Press, Taylor &amp; Francis Group, Boca Raton, Florida</w:t>
      </w:r>
      <w:r w:rsidR="005C3AFB">
        <w:rPr>
          <w:rFonts w:ascii="Arial" w:hAnsi="Arial" w:cs="Arial"/>
          <w:sz w:val="20"/>
          <w:szCs w:val="20"/>
        </w:rPr>
        <w:t>.</w:t>
      </w:r>
    </w:p>
    <w:p w14:paraId="54BCE480" w14:textId="34022FA3" w:rsidR="00BA2778" w:rsidRDefault="00BA2778" w:rsidP="00BA2778">
      <w:pPr>
        <w:spacing w:line="360" w:lineRule="auto"/>
        <w:ind w:left="284" w:hanging="709"/>
        <w:rPr>
          <w:rFonts w:ascii="Arial" w:hAnsi="Arial" w:cs="Arial"/>
          <w:sz w:val="20"/>
          <w:szCs w:val="20"/>
        </w:rPr>
      </w:pPr>
      <w:r w:rsidRPr="00070547">
        <w:rPr>
          <w:rFonts w:ascii="Arial" w:hAnsi="Arial" w:cs="Arial"/>
          <w:sz w:val="20"/>
          <w:szCs w:val="20"/>
        </w:rPr>
        <w:t>Endsley, M.R., 2019. Human Factors &amp; Aviation Safety, Testimony to the United States House of Representatives Hearing on Boeing 737-Max8 Crashes — December 11, 2019</w:t>
      </w:r>
    </w:p>
    <w:p w14:paraId="294D8594" w14:textId="5F040663" w:rsidR="002D578F" w:rsidRPr="00070547" w:rsidRDefault="002D578F" w:rsidP="00BA2778">
      <w:pPr>
        <w:spacing w:line="360" w:lineRule="auto"/>
        <w:ind w:left="284" w:hanging="709"/>
        <w:rPr>
          <w:rFonts w:ascii="Arial" w:hAnsi="Arial" w:cs="Arial"/>
          <w:sz w:val="20"/>
          <w:szCs w:val="20"/>
        </w:rPr>
      </w:pPr>
      <w:r>
        <w:rPr>
          <w:rFonts w:ascii="Arial" w:hAnsi="Arial" w:cs="Arial"/>
          <w:sz w:val="20"/>
          <w:szCs w:val="20"/>
        </w:rPr>
        <w:t>Endsley, M.R. and Garland, D.J. (2000) Situation awareness analysis and measurement, CRC press.</w:t>
      </w:r>
    </w:p>
    <w:p w14:paraId="5AF353DF" w14:textId="77777777" w:rsidR="00592793" w:rsidRPr="005247EA" w:rsidRDefault="00592793" w:rsidP="005247EA">
      <w:pPr>
        <w:spacing w:line="360" w:lineRule="auto"/>
        <w:ind w:left="284" w:hanging="709"/>
        <w:rPr>
          <w:rFonts w:ascii="Arial" w:hAnsi="Arial" w:cs="Arial"/>
          <w:sz w:val="20"/>
          <w:szCs w:val="20"/>
        </w:rPr>
      </w:pPr>
      <w:r w:rsidRPr="005247EA">
        <w:rPr>
          <w:rFonts w:ascii="Arial" w:hAnsi="Arial" w:cs="Arial"/>
          <w:sz w:val="20"/>
          <w:szCs w:val="20"/>
        </w:rPr>
        <w:t>Energy Institute. (2020). Guidance on human factors safety critical task analysis. Energy Institute.</w:t>
      </w:r>
    </w:p>
    <w:p w14:paraId="7F10DF8D" w14:textId="1D35DA8D" w:rsidR="008018EE" w:rsidRPr="005247EA" w:rsidRDefault="008018EE" w:rsidP="005247EA">
      <w:pPr>
        <w:spacing w:line="360" w:lineRule="auto"/>
        <w:ind w:left="284" w:hanging="709"/>
        <w:rPr>
          <w:rFonts w:ascii="Arial" w:hAnsi="Arial" w:cs="Arial"/>
          <w:sz w:val="20"/>
          <w:szCs w:val="20"/>
        </w:rPr>
      </w:pPr>
      <w:r w:rsidRPr="005247EA">
        <w:rPr>
          <w:rFonts w:ascii="Arial" w:hAnsi="Arial" w:cs="Arial"/>
          <w:sz w:val="20"/>
          <w:szCs w:val="20"/>
        </w:rPr>
        <w:t>Energy Institute (EI). (2014). Guidance on Crew Resource Management (CRM) and non-technical skills training programmes. (EI Report, 1</w:t>
      </w:r>
      <w:r w:rsidRPr="005247EA">
        <w:rPr>
          <w:rFonts w:ascii="Arial" w:hAnsi="Arial" w:cs="Arial"/>
          <w:sz w:val="20"/>
          <w:szCs w:val="20"/>
          <w:vertAlign w:val="superscript"/>
        </w:rPr>
        <w:t>st</w:t>
      </w:r>
      <w:r w:rsidRPr="005247EA">
        <w:rPr>
          <w:rFonts w:ascii="Arial" w:hAnsi="Arial" w:cs="Arial"/>
          <w:sz w:val="20"/>
          <w:szCs w:val="20"/>
        </w:rPr>
        <w:t xml:space="preserve">. ed.). Retrieved from </w:t>
      </w:r>
      <w:hyperlink r:id="rId76">
        <w:r w:rsidRPr="005247EA">
          <w:rPr>
            <w:rStyle w:val="Hyperkobling"/>
            <w:rFonts w:ascii="Arial" w:hAnsi="Arial" w:cs="Arial"/>
            <w:sz w:val="20"/>
            <w:szCs w:val="20"/>
          </w:rPr>
          <w:t>https://publishing.energyinst.org/topics/human-and-organisational-factors/training-and-competence-including-supervision/guidance-on-crew-resource-management-crm-and-non-technical-skills-training-programmes2</w:t>
        </w:r>
      </w:hyperlink>
    </w:p>
    <w:p w14:paraId="26FF53E9" w14:textId="77777777" w:rsidR="00592793" w:rsidRDefault="00592793" w:rsidP="009D161B">
      <w:pPr>
        <w:spacing w:line="360" w:lineRule="auto"/>
        <w:ind w:left="284" w:hanging="709"/>
        <w:rPr>
          <w:rFonts w:ascii="Arial" w:hAnsi="Arial" w:cs="Arial"/>
          <w:sz w:val="20"/>
          <w:szCs w:val="20"/>
        </w:rPr>
      </w:pPr>
      <w:r w:rsidRPr="005247EA">
        <w:rPr>
          <w:rFonts w:ascii="Arial" w:hAnsi="Arial" w:cs="Arial"/>
          <w:sz w:val="20"/>
          <w:szCs w:val="20"/>
        </w:rPr>
        <w:t>Equinor (2024) Presentation at the drilling conference in Kristiansand</w:t>
      </w:r>
    </w:p>
    <w:p w14:paraId="283DC178" w14:textId="44B320D5" w:rsidR="000A7938" w:rsidRPr="005247EA" w:rsidRDefault="000A7938" w:rsidP="009D161B">
      <w:pPr>
        <w:spacing w:line="360" w:lineRule="auto"/>
        <w:ind w:left="284" w:hanging="709"/>
        <w:rPr>
          <w:rFonts w:ascii="Arial" w:hAnsi="Arial" w:cs="Arial"/>
          <w:sz w:val="20"/>
          <w:szCs w:val="20"/>
        </w:rPr>
      </w:pPr>
      <w:r w:rsidRPr="005247EA">
        <w:rPr>
          <w:rFonts w:ascii="Arial" w:hAnsi="Arial" w:cs="Arial"/>
          <w:sz w:val="20"/>
          <w:szCs w:val="20"/>
        </w:rPr>
        <w:t xml:space="preserve">European Standards (EN). (1996). </w:t>
      </w:r>
      <w:r w:rsidRPr="005247EA">
        <w:rPr>
          <w:rFonts w:ascii="Arial" w:hAnsi="Arial" w:cs="Arial"/>
          <w:i/>
          <w:sz w:val="20"/>
          <w:szCs w:val="20"/>
        </w:rPr>
        <w:t>Safety of machinery – Human Body Measurements – Part 1: Principles for determining the dimensions required for openings for whole body access into machinery.</w:t>
      </w:r>
      <w:r w:rsidRPr="005247EA">
        <w:rPr>
          <w:rFonts w:ascii="Arial" w:hAnsi="Arial" w:cs="Arial"/>
          <w:sz w:val="20"/>
          <w:szCs w:val="20"/>
        </w:rPr>
        <w:t xml:space="preserve"> (Standard No. 547-1). Retrieved from: </w:t>
      </w:r>
      <w:hyperlink r:id="rId77">
        <w:r w:rsidRPr="005247EA">
          <w:rPr>
            <w:rStyle w:val="Hyperkobling"/>
            <w:rFonts w:ascii="Arial" w:hAnsi="Arial" w:cs="Arial"/>
            <w:sz w:val="20"/>
            <w:szCs w:val="20"/>
          </w:rPr>
          <w:t>https://online.standard.no/nb/ns-en-547-1-1996a1-2008</w:t>
        </w:r>
      </w:hyperlink>
    </w:p>
    <w:p w14:paraId="6433DD87" w14:textId="17AD39EA" w:rsidR="000A7938" w:rsidRPr="005247EA" w:rsidRDefault="000A7938" w:rsidP="005247EA">
      <w:pPr>
        <w:spacing w:line="360" w:lineRule="auto"/>
        <w:ind w:left="284" w:hanging="709"/>
        <w:rPr>
          <w:rFonts w:ascii="Arial" w:hAnsi="Arial" w:cs="Arial"/>
          <w:sz w:val="20"/>
          <w:szCs w:val="20"/>
        </w:rPr>
      </w:pPr>
      <w:r w:rsidRPr="005247EA">
        <w:rPr>
          <w:rFonts w:ascii="Arial" w:hAnsi="Arial" w:cs="Arial"/>
          <w:sz w:val="20"/>
          <w:szCs w:val="20"/>
        </w:rPr>
        <w:t xml:space="preserve">European Standards (EN). (1996). </w:t>
      </w:r>
      <w:r w:rsidRPr="005247EA">
        <w:rPr>
          <w:rFonts w:ascii="Arial" w:hAnsi="Arial" w:cs="Arial"/>
          <w:i/>
          <w:sz w:val="20"/>
          <w:szCs w:val="20"/>
        </w:rPr>
        <w:t>Safety of machinery – Human Body Measurements – Part 2: Principles for determining the dimensions required for access openings.</w:t>
      </w:r>
      <w:r w:rsidRPr="005247EA">
        <w:rPr>
          <w:rFonts w:ascii="Arial" w:hAnsi="Arial" w:cs="Arial"/>
          <w:sz w:val="20"/>
          <w:szCs w:val="20"/>
        </w:rPr>
        <w:t xml:space="preserve"> (Standard No. 547-2). Retrieved from </w:t>
      </w:r>
      <w:hyperlink r:id="rId78">
        <w:r w:rsidRPr="005247EA">
          <w:rPr>
            <w:rStyle w:val="Hyperkobling"/>
            <w:rFonts w:ascii="Arial" w:hAnsi="Arial" w:cs="Arial"/>
            <w:sz w:val="20"/>
            <w:szCs w:val="20"/>
          </w:rPr>
          <w:t>https://online.standard.no/nb/ns-en-547-2-1996a1-2008</w:t>
        </w:r>
      </w:hyperlink>
      <w:r w:rsidRPr="005247EA">
        <w:rPr>
          <w:rFonts w:ascii="Arial" w:hAnsi="Arial" w:cs="Arial"/>
          <w:sz w:val="20"/>
          <w:szCs w:val="20"/>
        </w:rPr>
        <w:t>.</w:t>
      </w:r>
    </w:p>
    <w:p w14:paraId="34C66214" w14:textId="77777777" w:rsidR="000A7938" w:rsidRPr="005247EA" w:rsidRDefault="000A7938" w:rsidP="005247EA">
      <w:pPr>
        <w:spacing w:line="360" w:lineRule="auto"/>
        <w:ind w:left="284" w:hanging="709"/>
        <w:rPr>
          <w:rFonts w:ascii="Arial" w:hAnsi="Arial" w:cs="Arial"/>
          <w:sz w:val="20"/>
          <w:szCs w:val="20"/>
        </w:rPr>
      </w:pPr>
      <w:r w:rsidRPr="005247EA">
        <w:rPr>
          <w:rFonts w:ascii="Arial" w:hAnsi="Arial" w:cs="Arial"/>
          <w:sz w:val="20"/>
          <w:szCs w:val="20"/>
        </w:rPr>
        <w:t xml:space="preserve">European Standards (EN). (1996). </w:t>
      </w:r>
      <w:r w:rsidRPr="005247EA">
        <w:rPr>
          <w:rFonts w:ascii="Arial" w:hAnsi="Arial" w:cs="Arial"/>
          <w:i/>
          <w:sz w:val="20"/>
          <w:szCs w:val="20"/>
        </w:rPr>
        <w:t>Safety of machinery – Human Body Measurements – Part 3: Anthropometric data.</w:t>
      </w:r>
      <w:r w:rsidRPr="005247EA">
        <w:rPr>
          <w:rFonts w:ascii="Arial" w:hAnsi="Arial" w:cs="Arial"/>
          <w:sz w:val="20"/>
          <w:szCs w:val="20"/>
        </w:rPr>
        <w:t xml:space="preserve"> (Standard No. 547-3). Retrieved from </w:t>
      </w:r>
      <w:hyperlink r:id="rId79">
        <w:r w:rsidRPr="005247EA">
          <w:rPr>
            <w:rStyle w:val="Hyperkobling"/>
            <w:rFonts w:ascii="Arial" w:hAnsi="Arial" w:cs="Arial"/>
            <w:sz w:val="20"/>
            <w:szCs w:val="20"/>
          </w:rPr>
          <w:t>https://online.standard.no/nb/ns-en-547-3-1996a1-2008</w:t>
        </w:r>
      </w:hyperlink>
    </w:p>
    <w:p w14:paraId="39AD7188" w14:textId="77777777" w:rsidR="000A7938" w:rsidRPr="005247EA" w:rsidRDefault="000A7938" w:rsidP="005247EA">
      <w:pPr>
        <w:spacing w:line="360" w:lineRule="auto"/>
        <w:ind w:left="284" w:hanging="709"/>
        <w:rPr>
          <w:rFonts w:ascii="Arial" w:hAnsi="Arial" w:cs="Arial"/>
          <w:sz w:val="20"/>
          <w:szCs w:val="20"/>
        </w:rPr>
      </w:pPr>
      <w:r w:rsidRPr="005247EA">
        <w:rPr>
          <w:rFonts w:ascii="Arial" w:hAnsi="Arial" w:cs="Arial"/>
          <w:sz w:val="20"/>
          <w:szCs w:val="20"/>
        </w:rPr>
        <w:t xml:space="preserve">European Standards (EN). (2006). </w:t>
      </w:r>
      <w:r w:rsidRPr="005247EA">
        <w:rPr>
          <w:rFonts w:ascii="Arial" w:hAnsi="Arial" w:cs="Arial"/>
          <w:i/>
          <w:sz w:val="20"/>
          <w:szCs w:val="20"/>
        </w:rPr>
        <w:t>Safety of machinery – ergonomic design principles – Part 1: Terminology and general principles.</w:t>
      </w:r>
      <w:r w:rsidRPr="005247EA">
        <w:rPr>
          <w:rFonts w:ascii="Arial" w:hAnsi="Arial" w:cs="Arial"/>
          <w:sz w:val="20"/>
          <w:szCs w:val="20"/>
        </w:rPr>
        <w:t xml:space="preserve"> (Standard No. 614-1). Retrieved from </w:t>
      </w:r>
      <w:hyperlink r:id="rId80">
        <w:r w:rsidRPr="005247EA">
          <w:rPr>
            <w:rStyle w:val="Hyperkobling"/>
            <w:rFonts w:ascii="Arial" w:hAnsi="Arial" w:cs="Arial"/>
            <w:sz w:val="20"/>
            <w:szCs w:val="20"/>
          </w:rPr>
          <w:t>https://online.standard.no/nb/ns-en-614-1-2006a1-2009</w:t>
        </w:r>
      </w:hyperlink>
    </w:p>
    <w:p w14:paraId="4DE94732" w14:textId="77777777" w:rsidR="000A7938" w:rsidRPr="005247EA" w:rsidRDefault="000A7938" w:rsidP="005247EA">
      <w:pPr>
        <w:spacing w:line="360" w:lineRule="auto"/>
        <w:ind w:left="284" w:hanging="709"/>
        <w:rPr>
          <w:rFonts w:ascii="Arial" w:hAnsi="Arial" w:cs="Arial"/>
          <w:sz w:val="20"/>
          <w:szCs w:val="20"/>
        </w:rPr>
      </w:pPr>
      <w:r w:rsidRPr="005247EA">
        <w:rPr>
          <w:rFonts w:ascii="Arial" w:hAnsi="Arial" w:cs="Arial"/>
          <w:sz w:val="20"/>
          <w:szCs w:val="20"/>
        </w:rPr>
        <w:t xml:space="preserve">European Standards (EN). (1997). </w:t>
      </w:r>
      <w:r w:rsidRPr="005247EA">
        <w:rPr>
          <w:rFonts w:ascii="Arial" w:hAnsi="Arial" w:cs="Arial"/>
          <w:i/>
          <w:sz w:val="20"/>
          <w:szCs w:val="20"/>
        </w:rPr>
        <w:t xml:space="preserve">Safety of machinery – Ergonomic requirements for the design of displays and control actuators – Part 1: General principles for human interaction with displays and control actuators. </w:t>
      </w:r>
      <w:r w:rsidRPr="005247EA">
        <w:rPr>
          <w:rFonts w:ascii="Arial" w:hAnsi="Arial" w:cs="Arial"/>
          <w:sz w:val="20"/>
          <w:szCs w:val="20"/>
        </w:rPr>
        <w:t xml:space="preserve">(Standard No. 894-1). Retrieved from </w:t>
      </w:r>
      <w:hyperlink r:id="rId81">
        <w:r w:rsidRPr="005247EA">
          <w:rPr>
            <w:rStyle w:val="Hyperkobling"/>
            <w:rFonts w:ascii="Arial" w:hAnsi="Arial" w:cs="Arial"/>
            <w:sz w:val="20"/>
            <w:szCs w:val="20"/>
          </w:rPr>
          <w:t>https://online.standard.no/nb/ns-en-894-1-1997a1-2008</w:t>
        </w:r>
      </w:hyperlink>
    </w:p>
    <w:p w14:paraId="095D2C5F" w14:textId="77777777" w:rsidR="000A7938" w:rsidRPr="005247EA" w:rsidRDefault="000A7938" w:rsidP="005247EA">
      <w:pPr>
        <w:spacing w:line="360" w:lineRule="auto"/>
        <w:ind w:left="284" w:hanging="709"/>
        <w:rPr>
          <w:rFonts w:ascii="Arial" w:hAnsi="Arial" w:cs="Arial"/>
          <w:sz w:val="20"/>
          <w:szCs w:val="20"/>
        </w:rPr>
      </w:pPr>
      <w:r w:rsidRPr="005247EA">
        <w:rPr>
          <w:rFonts w:ascii="Arial" w:hAnsi="Arial" w:cs="Arial"/>
          <w:sz w:val="20"/>
          <w:szCs w:val="20"/>
        </w:rPr>
        <w:t xml:space="preserve">European Standards (EN). (1997). </w:t>
      </w:r>
      <w:r w:rsidRPr="005247EA">
        <w:rPr>
          <w:rFonts w:ascii="Arial" w:hAnsi="Arial" w:cs="Arial"/>
          <w:i/>
          <w:sz w:val="20"/>
          <w:szCs w:val="20"/>
        </w:rPr>
        <w:t>Safety of machinery – Ergonomic requirements for the design of displays and control actuators – Part 2: displays.</w:t>
      </w:r>
      <w:r w:rsidRPr="005247EA">
        <w:rPr>
          <w:rFonts w:ascii="Arial" w:hAnsi="Arial" w:cs="Arial"/>
          <w:sz w:val="20"/>
          <w:szCs w:val="20"/>
        </w:rPr>
        <w:t xml:space="preserve"> (Standard No. 894-2). Retrieved from </w:t>
      </w:r>
      <w:hyperlink r:id="rId82">
        <w:r w:rsidRPr="005247EA">
          <w:rPr>
            <w:rStyle w:val="Hyperkobling"/>
            <w:rFonts w:ascii="Arial" w:hAnsi="Arial" w:cs="Arial"/>
            <w:sz w:val="20"/>
            <w:szCs w:val="20"/>
          </w:rPr>
          <w:t>https://online.standard.no/nb/ns-en-894-2-1997a1-2008</w:t>
        </w:r>
      </w:hyperlink>
    </w:p>
    <w:p w14:paraId="567BFEDE" w14:textId="77777777" w:rsidR="000A7938" w:rsidRPr="005247EA" w:rsidRDefault="000A7938" w:rsidP="005247EA">
      <w:pPr>
        <w:spacing w:line="360" w:lineRule="auto"/>
        <w:ind w:left="284" w:hanging="709"/>
        <w:rPr>
          <w:rFonts w:ascii="Arial" w:hAnsi="Arial" w:cs="Arial"/>
          <w:sz w:val="20"/>
          <w:szCs w:val="20"/>
        </w:rPr>
      </w:pPr>
      <w:r w:rsidRPr="005247EA">
        <w:rPr>
          <w:rFonts w:ascii="Arial" w:hAnsi="Arial" w:cs="Arial"/>
          <w:sz w:val="20"/>
          <w:szCs w:val="20"/>
        </w:rPr>
        <w:t xml:space="preserve">European Standards (EN). (2000). </w:t>
      </w:r>
      <w:r w:rsidRPr="005247EA">
        <w:rPr>
          <w:rFonts w:ascii="Arial" w:hAnsi="Arial" w:cs="Arial"/>
          <w:i/>
          <w:sz w:val="20"/>
          <w:szCs w:val="20"/>
        </w:rPr>
        <w:t xml:space="preserve">Safety of machinery – Ergonomic requirements for the design of displays and control actuators – Part 3: Control Actuators. </w:t>
      </w:r>
      <w:r w:rsidRPr="005247EA">
        <w:rPr>
          <w:rFonts w:ascii="Arial" w:hAnsi="Arial" w:cs="Arial"/>
          <w:sz w:val="20"/>
          <w:szCs w:val="20"/>
        </w:rPr>
        <w:t xml:space="preserve">(Standard No. 894-3). Retrieved from </w:t>
      </w:r>
      <w:hyperlink r:id="rId83">
        <w:r w:rsidRPr="005247EA">
          <w:rPr>
            <w:rStyle w:val="Hyperkobling"/>
            <w:rFonts w:ascii="Arial" w:hAnsi="Arial" w:cs="Arial"/>
            <w:sz w:val="20"/>
            <w:szCs w:val="20"/>
          </w:rPr>
          <w:t>https://online.standard.no/nb/ns-en-894-3-2000a1-2008</w:t>
        </w:r>
      </w:hyperlink>
    </w:p>
    <w:p w14:paraId="6DED79FD" w14:textId="77777777" w:rsidR="000A7938" w:rsidRPr="005247EA" w:rsidRDefault="000A7938" w:rsidP="005247EA">
      <w:pPr>
        <w:spacing w:line="360" w:lineRule="auto"/>
        <w:ind w:left="284" w:hanging="709"/>
        <w:rPr>
          <w:rFonts w:ascii="Arial" w:hAnsi="Arial" w:cs="Arial"/>
          <w:sz w:val="20"/>
          <w:szCs w:val="20"/>
        </w:rPr>
      </w:pPr>
      <w:r w:rsidRPr="005247EA">
        <w:rPr>
          <w:rFonts w:ascii="Arial" w:hAnsi="Arial" w:cs="Arial"/>
          <w:sz w:val="20"/>
          <w:szCs w:val="20"/>
        </w:rPr>
        <w:lastRenderedPageBreak/>
        <w:t xml:space="preserve">European Standards (EN). (2001). </w:t>
      </w:r>
      <w:r w:rsidRPr="005247EA">
        <w:rPr>
          <w:rFonts w:ascii="Arial" w:hAnsi="Arial" w:cs="Arial"/>
          <w:i/>
          <w:sz w:val="20"/>
          <w:szCs w:val="20"/>
        </w:rPr>
        <w:t xml:space="preserve">Safety of machinery – Human Physical Performance – Part 1: Terms and definitions. </w:t>
      </w:r>
      <w:r w:rsidRPr="005247EA">
        <w:rPr>
          <w:rFonts w:ascii="Arial" w:hAnsi="Arial" w:cs="Arial"/>
          <w:sz w:val="20"/>
          <w:szCs w:val="20"/>
        </w:rPr>
        <w:t xml:space="preserve">(Standard No. 1005-1). Retrieved from </w:t>
      </w:r>
      <w:hyperlink r:id="rId84">
        <w:r w:rsidRPr="005247EA">
          <w:rPr>
            <w:rStyle w:val="Hyperkobling"/>
            <w:rFonts w:ascii="Arial" w:hAnsi="Arial" w:cs="Arial"/>
            <w:sz w:val="20"/>
            <w:szCs w:val="20"/>
          </w:rPr>
          <w:t>https://online.standard.no/nb/ns-en-1005-1-2001a1-2008</w:t>
        </w:r>
      </w:hyperlink>
    </w:p>
    <w:p w14:paraId="4A6DDBF7" w14:textId="77777777" w:rsidR="000A7938" w:rsidRPr="005247EA" w:rsidRDefault="000A7938" w:rsidP="005247EA">
      <w:pPr>
        <w:spacing w:line="360" w:lineRule="auto"/>
        <w:ind w:left="284" w:hanging="709"/>
        <w:rPr>
          <w:rFonts w:ascii="Arial" w:hAnsi="Arial" w:cs="Arial"/>
          <w:sz w:val="20"/>
          <w:szCs w:val="20"/>
        </w:rPr>
      </w:pPr>
      <w:r w:rsidRPr="005247EA">
        <w:rPr>
          <w:rFonts w:ascii="Arial" w:hAnsi="Arial" w:cs="Arial"/>
          <w:sz w:val="20"/>
          <w:szCs w:val="20"/>
        </w:rPr>
        <w:t xml:space="preserve">European Standards (EN). (2003). </w:t>
      </w:r>
      <w:r w:rsidRPr="005247EA">
        <w:rPr>
          <w:rFonts w:ascii="Arial" w:hAnsi="Arial" w:cs="Arial"/>
          <w:i/>
          <w:sz w:val="20"/>
          <w:szCs w:val="20"/>
        </w:rPr>
        <w:t xml:space="preserve">Safety of machinery – Human Physical Performance – Part 2: Manual handling of machinery and components parts of machinery. </w:t>
      </w:r>
      <w:r w:rsidRPr="005247EA">
        <w:rPr>
          <w:rFonts w:ascii="Arial" w:hAnsi="Arial" w:cs="Arial"/>
          <w:sz w:val="20"/>
          <w:szCs w:val="20"/>
        </w:rPr>
        <w:t xml:space="preserve">(Standard No. 1005-2). Retrieved from </w:t>
      </w:r>
      <w:hyperlink r:id="rId85">
        <w:r w:rsidRPr="005247EA">
          <w:rPr>
            <w:rStyle w:val="Hyperkobling"/>
            <w:rFonts w:ascii="Arial" w:hAnsi="Arial" w:cs="Arial"/>
            <w:sz w:val="20"/>
            <w:szCs w:val="20"/>
          </w:rPr>
          <w:t>https://online.standard.no/nb/ns-en-1005-2-2003a1-2008</w:t>
        </w:r>
      </w:hyperlink>
    </w:p>
    <w:p w14:paraId="739C72B6" w14:textId="77777777" w:rsidR="000A7938" w:rsidRPr="005247EA" w:rsidRDefault="000A7938" w:rsidP="005247EA">
      <w:pPr>
        <w:spacing w:line="360" w:lineRule="auto"/>
        <w:ind w:left="284" w:hanging="709"/>
        <w:rPr>
          <w:rFonts w:ascii="Arial" w:hAnsi="Arial" w:cs="Arial"/>
          <w:sz w:val="20"/>
          <w:szCs w:val="20"/>
        </w:rPr>
      </w:pPr>
      <w:r w:rsidRPr="005247EA">
        <w:rPr>
          <w:rFonts w:ascii="Arial" w:hAnsi="Arial" w:cs="Arial"/>
          <w:sz w:val="20"/>
          <w:szCs w:val="20"/>
        </w:rPr>
        <w:t xml:space="preserve">European Standards (EN). (2002). </w:t>
      </w:r>
      <w:r w:rsidRPr="005247EA">
        <w:rPr>
          <w:rFonts w:ascii="Arial" w:hAnsi="Arial" w:cs="Arial"/>
          <w:i/>
          <w:sz w:val="20"/>
          <w:szCs w:val="20"/>
        </w:rPr>
        <w:t xml:space="preserve">Safety of machinery – Human Physical Performance – Part 3: Recommended force limits for machinery operations. </w:t>
      </w:r>
      <w:r w:rsidRPr="005247EA">
        <w:rPr>
          <w:rFonts w:ascii="Arial" w:hAnsi="Arial" w:cs="Arial"/>
          <w:sz w:val="20"/>
          <w:szCs w:val="20"/>
        </w:rPr>
        <w:t xml:space="preserve">(Standard No. 1005-3). Retrieved from </w:t>
      </w:r>
      <w:hyperlink r:id="rId86">
        <w:r w:rsidRPr="005247EA">
          <w:rPr>
            <w:rStyle w:val="Hyperkobling"/>
            <w:rFonts w:ascii="Arial" w:hAnsi="Arial" w:cs="Arial"/>
            <w:sz w:val="20"/>
            <w:szCs w:val="20"/>
          </w:rPr>
          <w:t>https://online.standard.no/nb/ns-en-1005-3-2002a1-2008</w:t>
        </w:r>
      </w:hyperlink>
    </w:p>
    <w:p w14:paraId="53E9A41B" w14:textId="77777777" w:rsidR="000A7938" w:rsidRPr="005247EA" w:rsidRDefault="000A7938" w:rsidP="005247EA">
      <w:pPr>
        <w:spacing w:line="360" w:lineRule="auto"/>
        <w:ind w:left="284" w:hanging="709"/>
        <w:rPr>
          <w:rFonts w:ascii="Arial" w:hAnsi="Arial" w:cs="Arial"/>
          <w:sz w:val="20"/>
          <w:szCs w:val="20"/>
        </w:rPr>
      </w:pPr>
      <w:r w:rsidRPr="005247EA">
        <w:rPr>
          <w:rFonts w:ascii="Arial" w:hAnsi="Arial" w:cs="Arial"/>
          <w:sz w:val="20"/>
          <w:szCs w:val="20"/>
        </w:rPr>
        <w:t xml:space="preserve">European Standards (EN). (2005). </w:t>
      </w:r>
      <w:r w:rsidRPr="005247EA">
        <w:rPr>
          <w:rFonts w:ascii="Arial" w:hAnsi="Arial" w:cs="Arial"/>
          <w:i/>
          <w:sz w:val="20"/>
          <w:szCs w:val="20"/>
        </w:rPr>
        <w:t xml:space="preserve">Safety of machinery – Human Physical Performance – Part 4 – Evaluation of working postures and movements in relation to machinery. </w:t>
      </w:r>
      <w:r w:rsidRPr="005247EA">
        <w:rPr>
          <w:rFonts w:ascii="Arial" w:hAnsi="Arial" w:cs="Arial"/>
          <w:sz w:val="20"/>
          <w:szCs w:val="20"/>
        </w:rPr>
        <w:t xml:space="preserve">(Standard No. 1005-4). Retrieved from </w:t>
      </w:r>
      <w:hyperlink r:id="rId87">
        <w:r w:rsidRPr="005247EA">
          <w:rPr>
            <w:rStyle w:val="Hyperkobling"/>
            <w:rFonts w:ascii="Arial" w:hAnsi="Arial" w:cs="Arial"/>
            <w:sz w:val="20"/>
            <w:szCs w:val="20"/>
          </w:rPr>
          <w:t>https://online.standard.no/nb/ns-en-1005-4-2005a1-2008</w:t>
        </w:r>
      </w:hyperlink>
    </w:p>
    <w:p w14:paraId="4549808B" w14:textId="77777777" w:rsidR="000A7938" w:rsidRPr="005247EA" w:rsidRDefault="000A7938" w:rsidP="005247EA">
      <w:pPr>
        <w:spacing w:line="360" w:lineRule="auto"/>
        <w:ind w:left="284" w:hanging="709"/>
        <w:rPr>
          <w:rFonts w:ascii="Arial" w:hAnsi="Arial" w:cs="Arial"/>
          <w:sz w:val="20"/>
          <w:szCs w:val="20"/>
        </w:rPr>
      </w:pPr>
      <w:r w:rsidRPr="005247EA">
        <w:rPr>
          <w:rFonts w:ascii="Arial" w:hAnsi="Arial" w:cs="Arial"/>
          <w:sz w:val="20"/>
          <w:szCs w:val="20"/>
        </w:rPr>
        <w:t xml:space="preserve">European Standards (EN). (2007). </w:t>
      </w:r>
      <w:r w:rsidRPr="005247EA">
        <w:rPr>
          <w:rFonts w:ascii="Arial" w:hAnsi="Arial" w:cs="Arial"/>
          <w:i/>
          <w:sz w:val="20"/>
          <w:szCs w:val="20"/>
        </w:rPr>
        <w:t xml:space="preserve">Safety of machinery – Human Physical Performance – Part 5 – Risk assessment for repetitive handling at high frequency. </w:t>
      </w:r>
      <w:r w:rsidRPr="005247EA">
        <w:rPr>
          <w:rFonts w:ascii="Arial" w:hAnsi="Arial" w:cs="Arial"/>
          <w:sz w:val="20"/>
          <w:szCs w:val="20"/>
        </w:rPr>
        <w:t xml:space="preserve">(Standard No. 1005-5). Retrieved from </w:t>
      </w:r>
      <w:hyperlink r:id="rId88">
        <w:r w:rsidRPr="005247EA">
          <w:rPr>
            <w:rStyle w:val="Hyperkobling"/>
            <w:rFonts w:ascii="Arial" w:hAnsi="Arial" w:cs="Arial"/>
            <w:sz w:val="20"/>
            <w:szCs w:val="20"/>
          </w:rPr>
          <w:t>https://online.standard.no/nb/ns-en-1005-5-2007</w:t>
        </w:r>
      </w:hyperlink>
    </w:p>
    <w:p w14:paraId="2FD51B14" w14:textId="77777777" w:rsidR="000A7938" w:rsidRPr="005247EA" w:rsidRDefault="000A7938" w:rsidP="005247EA">
      <w:pPr>
        <w:spacing w:line="360" w:lineRule="auto"/>
        <w:ind w:left="284" w:hanging="709"/>
        <w:rPr>
          <w:rFonts w:ascii="Arial" w:hAnsi="Arial" w:cs="Arial"/>
          <w:sz w:val="20"/>
          <w:szCs w:val="20"/>
        </w:rPr>
      </w:pPr>
      <w:r w:rsidRPr="005247EA">
        <w:rPr>
          <w:rFonts w:ascii="Arial" w:hAnsi="Arial" w:cs="Arial"/>
          <w:sz w:val="20"/>
          <w:szCs w:val="20"/>
        </w:rPr>
        <w:t xml:space="preserve">European Standards (EN). (2013). </w:t>
      </w:r>
      <w:r w:rsidRPr="005247EA">
        <w:rPr>
          <w:rFonts w:ascii="Arial" w:hAnsi="Arial" w:cs="Arial"/>
          <w:i/>
          <w:sz w:val="20"/>
          <w:szCs w:val="20"/>
        </w:rPr>
        <w:t xml:space="preserve">Emergency lighting regulations. </w:t>
      </w:r>
      <w:r w:rsidRPr="005247EA">
        <w:rPr>
          <w:rFonts w:ascii="Arial" w:hAnsi="Arial" w:cs="Arial"/>
          <w:sz w:val="20"/>
          <w:szCs w:val="20"/>
        </w:rPr>
        <w:t xml:space="preserve">(Standard No. 1838). Retrieved from </w:t>
      </w:r>
      <w:hyperlink r:id="rId89">
        <w:r w:rsidRPr="005247EA">
          <w:rPr>
            <w:rStyle w:val="Hyperkobling"/>
            <w:rFonts w:ascii="Arial" w:hAnsi="Arial" w:cs="Arial"/>
            <w:sz w:val="20"/>
            <w:szCs w:val="20"/>
          </w:rPr>
          <w:t>https://online.standard.no/nb/ns-en-1838-2013</w:t>
        </w:r>
      </w:hyperlink>
    </w:p>
    <w:p w14:paraId="1D7CAC27" w14:textId="77777777" w:rsidR="000A7938" w:rsidRPr="005247EA" w:rsidRDefault="000A7938" w:rsidP="005247EA">
      <w:pPr>
        <w:spacing w:line="360" w:lineRule="auto"/>
        <w:ind w:left="284" w:hanging="709"/>
        <w:rPr>
          <w:rFonts w:ascii="Arial" w:hAnsi="Arial" w:cs="Arial"/>
          <w:sz w:val="20"/>
          <w:szCs w:val="20"/>
        </w:rPr>
      </w:pPr>
      <w:r w:rsidRPr="005247EA">
        <w:rPr>
          <w:rFonts w:ascii="Arial" w:hAnsi="Arial" w:cs="Arial"/>
          <w:sz w:val="20"/>
          <w:szCs w:val="20"/>
        </w:rPr>
        <w:t xml:space="preserve">European Standards (EN). (2021). </w:t>
      </w:r>
      <w:r w:rsidRPr="005247EA">
        <w:rPr>
          <w:rFonts w:ascii="Arial" w:hAnsi="Arial" w:cs="Arial"/>
          <w:i/>
          <w:sz w:val="20"/>
          <w:szCs w:val="20"/>
        </w:rPr>
        <w:t xml:space="preserve">Light and lighting – lighting of work places – Part 1: Indoor work places. </w:t>
      </w:r>
      <w:r w:rsidRPr="005247EA">
        <w:rPr>
          <w:rFonts w:ascii="Arial" w:hAnsi="Arial" w:cs="Arial"/>
          <w:sz w:val="20"/>
          <w:szCs w:val="20"/>
        </w:rPr>
        <w:t xml:space="preserve">(Standard No. 12464-1). Retrieved from </w:t>
      </w:r>
      <w:hyperlink r:id="rId90">
        <w:r w:rsidRPr="005247EA">
          <w:rPr>
            <w:rStyle w:val="Hyperkobling"/>
            <w:rFonts w:ascii="Arial" w:hAnsi="Arial" w:cs="Arial"/>
            <w:sz w:val="20"/>
            <w:szCs w:val="20"/>
          </w:rPr>
          <w:t>https://online.standard.no/nb/ns-en-12464-1-2021</w:t>
        </w:r>
      </w:hyperlink>
    </w:p>
    <w:p w14:paraId="52E51E7F" w14:textId="567C1EC8" w:rsidR="000A7938" w:rsidRPr="005247EA" w:rsidRDefault="000A7938" w:rsidP="005247EA">
      <w:pPr>
        <w:spacing w:line="360" w:lineRule="auto"/>
        <w:ind w:left="284" w:hanging="709"/>
        <w:rPr>
          <w:rFonts w:ascii="Arial" w:hAnsi="Arial" w:cs="Arial"/>
          <w:sz w:val="20"/>
          <w:szCs w:val="20"/>
        </w:rPr>
      </w:pPr>
      <w:r w:rsidRPr="005247EA">
        <w:rPr>
          <w:rFonts w:ascii="Arial" w:hAnsi="Arial" w:cs="Arial"/>
          <w:sz w:val="20"/>
          <w:szCs w:val="20"/>
        </w:rPr>
        <w:t>European Standards (EN). (2015).</w:t>
      </w:r>
      <w:r w:rsidRPr="005247EA">
        <w:rPr>
          <w:rFonts w:ascii="Arial" w:hAnsi="Arial" w:cs="Arial"/>
          <w:color w:val="000000" w:themeColor="text1"/>
          <w:sz w:val="20"/>
          <w:szCs w:val="20"/>
        </w:rPr>
        <w:t xml:space="preserve"> </w:t>
      </w:r>
      <w:r w:rsidRPr="005247EA">
        <w:rPr>
          <w:rFonts w:ascii="Arial" w:hAnsi="Arial" w:cs="Arial"/>
          <w:sz w:val="20"/>
          <w:szCs w:val="20"/>
        </w:rPr>
        <w:t>Video surveillance systems for use in security applications - Part 4: Application guidelines</w:t>
      </w:r>
      <w:r w:rsidRPr="005247EA">
        <w:rPr>
          <w:rFonts w:ascii="Arial" w:hAnsi="Arial" w:cs="Arial"/>
          <w:i/>
          <w:sz w:val="20"/>
          <w:szCs w:val="20"/>
        </w:rPr>
        <w:t xml:space="preserve">. </w:t>
      </w:r>
      <w:r w:rsidRPr="005247EA">
        <w:rPr>
          <w:rFonts w:ascii="Arial" w:hAnsi="Arial" w:cs="Arial"/>
          <w:sz w:val="20"/>
          <w:szCs w:val="20"/>
        </w:rPr>
        <w:t xml:space="preserve">(Standard No. 62676-4). Retrieved from </w:t>
      </w:r>
      <w:hyperlink r:id="rId91">
        <w:r w:rsidRPr="005247EA">
          <w:rPr>
            <w:rStyle w:val="Hyperkobling"/>
            <w:rFonts w:ascii="Arial" w:hAnsi="Arial" w:cs="Arial"/>
            <w:sz w:val="20"/>
            <w:szCs w:val="20"/>
          </w:rPr>
          <w:t>https://online.standard.no/nb/nek-en-62676-4-2015</w:t>
        </w:r>
      </w:hyperlink>
    </w:p>
    <w:p w14:paraId="7A4D0D73" w14:textId="2EDDE7CC" w:rsidR="00BA2778" w:rsidRDefault="00BA2778" w:rsidP="00BA2778">
      <w:pPr>
        <w:spacing w:line="360" w:lineRule="auto"/>
        <w:ind w:left="284" w:hanging="709"/>
        <w:rPr>
          <w:rFonts w:ascii="Arial" w:hAnsi="Arial" w:cs="Arial"/>
          <w:sz w:val="20"/>
          <w:szCs w:val="20"/>
        </w:rPr>
      </w:pPr>
      <w:r w:rsidRPr="005247EA">
        <w:rPr>
          <w:rFonts w:ascii="Arial" w:hAnsi="Arial" w:cs="Arial"/>
          <w:sz w:val="20"/>
          <w:szCs w:val="20"/>
        </w:rPr>
        <w:t>EU Regulation 376/2014 reporting, analysis and follow-up of occurrences in civil aviation</w:t>
      </w:r>
    </w:p>
    <w:p w14:paraId="38600737" w14:textId="6E9EA33B" w:rsidR="003D05D5" w:rsidRPr="00070547" w:rsidRDefault="003D05D5" w:rsidP="005247EA">
      <w:pPr>
        <w:spacing w:line="360" w:lineRule="auto"/>
        <w:ind w:left="284" w:hanging="709"/>
        <w:rPr>
          <w:rFonts w:ascii="Arial" w:hAnsi="Arial" w:cs="Arial"/>
          <w:sz w:val="20"/>
          <w:szCs w:val="20"/>
        </w:rPr>
      </w:pPr>
      <w:r w:rsidRPr="00070547">
        <w:rPr>
          <w:rFonts w:ascii="Arial" w:hAnsi="Arial" w:cs="Arial"/>
          <w:sz w:val="20"/>
          <w:szCs w:val="20"/>
        </w:rPr>
        <w:t>EU Regulation 2022/1426 on the Type Approval of Automated Driving Systems</w:t>
      </w:r>
    </w:p>
    <w:p w14:paraId="11D1DBDE" w14:textId="3E37B671" w:rsidR="009D161B" w:rsidRDefault="009D161B" w:rsidP="009D161B">
      <w:pPr>
        <w:spacing w:line="360" w:lineRule="auto"/>
        <w:ind w:left="284" w:hanging="709"/>
        <w:rPr>
          <w:rFonts w:ascii="Arial" w:hAnsi="Arial" w:cs="Arial"/>
          <w:sz w:val="20"/>
          <w:szCs w:val="20"/>
        </w:rPr>
      </w:pPr>
      <w:r w:rsidRPr="00070547">
        <w:rPr>
          <w:rFonts w:ascii="Arial" w:hAnsi="Arial" w:cs="Arial"/>
          <w:sz w:val="20"/>
          <w:szCs w:val="20"/>
        </w:rPr>
        <w:t xml:space="preserve">EU/AI Act </w:t>
      </w:r>
      <w:r w:rsidR="0032687E" w:rsidRPr="0032687E">
        <w:rPr>
          <w:rFonts w:ascii="Arial" w:hAnsi="Arial" w:cs="Arial"/>
          <w:sz w:val="20"/>
          <w:szCs w:val="20"/>
        </w:rPr>
        <w:t>2024/1689</w:t>
      </w:r>
    </w:p>
    <w:p w14:paraId="0B84BBB4" w14:textId="305DFF39" w:rsidR="008D4411" w:rsidRPr="00070547" w:rsidRDefault="008D4411" w:rsidP="009D161B">
      <w:pPr>
        <w:spacing w:line="360" w:lineRule="auto"/>
        <w:ind w:left="284" w:hanging="709"/>
        <w:rPr>
          <w:rFonts w:ascii="Arial" w:hAnsi="Arial" w:cs="Arial"/>
          <w:sz w:val="20"/>
          <w:szCs w:val="20"/>
        </w:rPr>
      </w:pPr>
      <w:r>
        <w:rPr>
          <w:rFonts w:ascii="Arial" w:hAnsi="Arial" w:cs="Arial"/>
          <w:sz w:val="20"/>
          <w:szCs w:val="20"/>
        </w:rPr>
        <w:t xml:space="preserve">EU (2017) </w:t>
      </w:r>
      <w:r w:rsidRPr="008D4411">
        <w:rPr>
          <w:rFonts w:ascii="Arial" w:hAnsi="Arial" w:cs="Arial"/>
          <w:sz w:val="20"/>
          <w:szCs w:val="20"/>
        </w:rPr>
        <w:t>Guidelines for Indoor Lighting in the Public and Private Service Sector</w:t>
      </w:r>
    </w:p>
    <w:p w14:paraId="67EC9A3D" w14:textId="04BFF09A" w:rsidR="009D161B" w:rsidRPr="00070547" w:rsidRDefault="009D161B" w:rsidP="009D161B">
      <w:pPr>
        <w:spacing w:line="360" w:lineRule="auto"/>
        <w:ind w:left="284" w:hanging="709"/>
        <w:rPr>
          <w:rFonts w:ascii="Arial" w:hAnsi="Arial" w:cs="Arial"/>
          <w:sz w:val="20"/>
          <w:szCs w:val="20"/>
        </w:rPr>
      </w:pPr>
      <w:r w:rsidRPr="00070547">
        <w:rPr>
          <w:rFonts w:ascii="Arial" w:hAnsi="Arial" w:cs="Arial"/>
          <w:sz w:val="20"/>
          <w:szCs w:val="20"/>
        </w:rPr>
        <w:t>EU Council Directive 89/391/EEC of 12 June 1989 “on the introduction of measures to encourage improvements in the safety and health of workers at work</w:t>
      </w:r>
      <w:r w:rsidR="005B247C">
        <w:rPr>
          <w:rFonts w:ascii="Arial" w:hAnsi="Arial" w:cs="Arial"/>
          <w:sz w:val="20"/>
          <w:szCs w:val="20"/>
        </w:rPr>
        <w:t>”</w:t>
      </w:r>
      <w:r w:rsidR="00C4799A">
        <w:rPr>
          <w:rFonts w:ascii="Arial" w:hAnsi="Arial" w:cs="Arial"/>
          <w:sz w:val="20"/>
          <w:szCs w:val="20"/>
        </w:rPr>
        <w:t xml:space="preserve"> </w:t>
      </w:r>
      <w:r w:rsidRPr="00070547">
        <w:rPr>
          <w:rFonts w:ascii="Arial" w:hAnsi="Arial" w:cs="Arial"/>
          <w:sz w:val="20"/>
          <w:szCs w:val="20"/>
        </w:rPr>
        <w:t>(usually known as the Framework Directive).</w:t>
      </w:r>
    </w:p>
    <w:p w14:paraId="25FCEB3A" w14:textId="534FD30A" w:rsidR="000A7938" w:rsidRDefault="000A7938" w:rsidP="005247EA">
      <w:pPr>
        <w:spacing w:line="360" w:lineRule="auto"/>
        <w:ind w:left="284" w:hanging="709"/>
        <w:rPr>
          <w:rFonts w:ascii="Arial" w:hAnsi="Arial" w:cs="Arial"/>
          <w:sz w:val="20"/>
          <w:szCs w:val="20"/>
        </w:rPr>
      </w:pPr>
      <w:r w:rsidRPr="00485A01">
        <w:rPr>
          <w:rFonts w:ascii="Arial" w:hAnsi="Arial" w:cs="Arial"/>
          <w:sz w:val="20"/>
          <w:szCs w:val="20"/>
          <w:lang w:val="nb-NO"/>
        </w:rPr>
        <w:t xml:space="preserve">Fartum, H. (2003). </w:t>
      </w:r>
      <w:r w:rsidRPr="00485A01">
        <w:rPr>
          <w:rFonts w:ascii="Arial" w:hAnsi="Arial" w:cs="Arial"/>
          <w:i/>
          <w:sz w:val="20"/>
          <w:szCs w:val="20"/>
          <w:lang w:val="nb-NO"/>
        </w:rPr>
        <w:t>Krisehåndtering i kontrollsenter</w:t>
      </w:r>
      <w:r w:rsidRPr="00485A01">
        <w:rPr>
          <w:rFonts w:ascii="Arial" w:hAnsi="Arial" w:cs="Arial"/>
          <w:sz w:val="20"/>
          <w:szCs w:val="20"/>
          <w:lang w:val="nb-NO"/>
        </w:rPr>
        <w:t xml:space="preserve"> (Hovedoppgave). </w:t>
      </w:r>
      <w:r w:rsidRPr="005247EA">
        <w:rPr>
          <w:rFonts w:ascii="Arial" w:hAnsi="Arial" w:cs="Arial"/>
          <w:sz w:val="20"/>
          <w:szCs w:val="20"/>
        </w:rPr>
        <w:t>Norges teknisk-naturvitenskapelige universitet (NTNU).</w:t>
      </w:r>
    </w:p>
    <w:p w14:paraId="131086F6" w14:textId="441F8C34" w:rsidR="00B84A3E" w:rsidRPr="005247EA" w:rsidRDefault="00B84A3E" w:rsidP="005247EA">
      <w:pPr>
        <w:spacing w:line="360" w:lineRule="auto"/>
        <w:ind w:left="284" w:hanging="709"/>
        <w:rPr>
          <w:rFonts w:ascii="Arial" w:hAnsi="Arial" w:cs="Arial"/>
          <w:sz w:val="20"/>
          <w:szCs w:val="20"/>
        </w:rPr>
      </w:pPr>
      <w:r w:rsidRPr="00B84A3E">
        <w:rPr>
          <w:rFonts w:ascii="Arial" w:hAnsi="Arial" w:cs="Arial"/>
          <w:sz w:val="20"/>
          <w:szCs w:val="20"/>
        </w:rPr>
        <w:t>Federation of Norwegian Industries (202</w:t>
      </w:r>
      <w:r w:rsidR="00B00ACF">
        <w:rPr>
          <w:rFonts w:ascii="Arial" w:hAnsi="Arial" w:cs="Arial"/>
          <w:sz w:val="20"/>
          <w:szCs w:val="20"/>
        </w:rPr>
        <w:t>5</w:t>
      </w:r>
      <w:r w:rsidRPr="00B84A3E">
        <w:rPr>
          <w:rFonts w:ascii="Arial" w:hAnsi="Arial" w:cs="Arial"/>
          <w:sz w:val="20"/>
          <w:szCs w:val="20"/>
        </w:rPr>
        <w:t>) “Safety, leadership, and learning – A practical guide to HOP</w:t>
      </w:r>
      <w:r w:rsidR="005B247C">
        <w:rPr>
          <w:rFonts w:ascii="Arial" w:hAnsi="Arial" w:cs="Arial"/>
          <w:sz w:val="20"/>
          <w:szCs w:val="20"/>
        </w:rPr>
        <w:t>”</w:t>
      </w:r>
      <w:r w:rsidR="00C4799A">
        <w:rPr>
          <w:rFonts w:ascii="Arial" w:hAnsi="Arial" w:cs="Arial"/>
          <w:sz w:val="20"/>
          <w:szCs w:val="20"/>
        </w:rPr>
        <w:t xml:space="preserve"> </w:t>
      </w:r>
    </w:p>
    <w:p w14:paraId="72D8C677" w14:textId="77777777" w:rsidR="000A7938" w:rsidRPr="005247EA" w:rsidRDefault="000A7938" w:rsidP="005247EA">
      <w:pPr>
        <w:spacing w:line="360" w:lineRule="auto"/>
        <w:ind w:left="284" w:hanging="709"/>
        <w:rPr>
          <w:rFonts w:ascii="Arial" w:hAnsi="Arial" w:cs="Arial"/>
          <w:sz w:val="20"/>
          <w:szCs w:val="20"/>
        </w:rPr>
      </w:pPr>
      <w:r w:rsidRPr="005247EA">
        <w:rPr>
          <w:rFonts w:ascii="Arial" w:hAnsi="Arial" w:cs="Arial"/>
          <w:sz w:val="20"/>
          <w:szCs w:val="20"/>
        </w:rPr>
        <w:t xml:space="preserve">Flin, R. H. (1997). Crew resource management for teams in the offshore oil industry. </w:t>
      </w:r>
      <w:r w:rsidRPr="005247EA">
        <w:rPr>
          <w:rFonts w:ascii="Arial" w:hAnsi="Arial" w:cs="Arial"/>
          <w:i/>
          <w:sz w:val="20"/>
          <w:szCs w:val="20"/>
        </w:rPr>
        <w:t>Team Performance Management: An International Journal</w:t>
      </w:r>
      <w:r w:rsidRPr="005247EA">
        <w:rPr>
          <w:rFonts w:ascii="Arial" w:hAnsi="Arial" w:cs="Arial"/>
          <w:sz w:val="20"/>
          <w:szCs w:val="20"/>
        </w:rPr>
        <w:t xml:space="preserve">, </w:t>
      </w:r>
      <w:r w:rsidRPr="005247EA">
        <w:rPr>
          <w:rFonts w:ascii="Arial" w:hAnsi="Arial" w:cs="Arial"/>
          <w:i/>
          <w:sz w:val="20"/>
          <w:szCs w:val="20"/>
        </w:rPr>
        <w:t>3</w:t>
      </w:r>
      <w:r w:rsidRPr="005247EA">
        <w:rPr>
          <w:rFonts w:ascii="Arial" w:hAnsi="Arial" w:cs="Arial"/>
          <w:sz w:val="20"/>
          <w:szCs w:val="20"/>
        </w:rPr>
        <w:t xml:space="preserve">(2), 121–129. </w:t>
      </w:r>
      <w:hyperlink r:id="rId92">
        <w:r w:rsidRPr="005247EA">
          <w:rPr>
            <w:rStyle w:val="Hyperkobling"/>
            <w:rFonts w:ascii="Arial" w:hAnsi="Arial" w:cs="Arial"/>
            <w:sz w:val="20"/>
            <w:szCs w:val="20"/>
          </w:rPr>
          <w:t>https://doi.org/10.1108/13527599710190876</w:t>
        </w:r>
      </w:hyperlink>
    </w:p>
    <w:p w14:paraId="0142BE7E" w14:textId="77777777" w:rsidR="000A7938" w:rsidRPr="005247EA" w:rsidRDefault="000A7938" w:rsidP="005247EA">
      <w:pPr>
        <w:spacing w:line="360" w:lineRule="auto"/>
        <w:ind w:left="284" w:hanging="709"/>
        <w:rPr>
          <w:rFonts w:ascii="Arial" w:hAnsi="Arial" w:cs="Arial"/>
          <w:sz w:val="20"/>
          <w:szCs w:val="20"/>
        </w:rPr>
      </w:pPr>
      <w:r w:rsidRPr="00070547">
        <w:rPr>
          <w:rFonts w:ascii="Arial" w:hAnsi="Arial" w:cs="Arial"/>
          <w:sz w:val="20"/>
          <w:szCs w:val="20"/>
        </w:rPr>
        <w:t xml:space="preserve">Folkehelseinstituttet (FHI). </w:t>
      </w:r>
      <w:r w:rsidRPr="00485A01">
        <w:rPr>
          <w:rFonts w:ascii="Arial" w:hAnsi="Arial" w:cs="Arial"/>
          <w:sz w:val="20"/>
          <w:szCs w:val="20"/>
          <w:lang w:val="nb-NO"/>
        </w:rPr>
        <w:t xml:space="preserve">(2015). </w:t>
      </w:r>
      <w:r w:rsidRPr="00485A01">
        <w:rPr>
          <w:rFonts w:ascii="Arial" w:hAnsi="Arial" w:cs="Arial"/>
          <w:i/>
          <w:sz w:val="20"/>
          <w:szCs w:val="20"/>
          <w:lang w:val="nb-NO"/>
        </w:rPr>
        <w:t xml:space="preserve">Anbefalte faglige normer for inneklima. </w:t>
      </w:r>
      <w:hyperlink r:id="rId93">
        <w:r w:rsidRPr="00070547">
          <w:rPr>
            <w:rStyle w:val="Hyperkobling"/>
            <w:rFonts w:ascii="Arial" w:hAnsi="Arial" w:cs="Arial"/>
            <w:sz w:val="20"/>
            <w:szCs w:val="20"/>
          </w:rPr>
          <w:t xml:space="preserve">https://www.fhi.no/anbefalte-faglige-normer-for-inneklima-pdf.pdf </w:t>
        </w:r>
      </w:hyperlink>
    </w:p>
    <w:p w14:paraId="7892939A" w14:textId="77777777" w:rsidR="000A7938" w:rsidRPr="00906E4B" w:rsidRDefault="000A7938" w:rsidP="005247EA">
      <w:pPr>
        <w:spacing w:line="360" w:lineRule="auto"/>
        <w:ind w:left="284" w:hanging="709"/>
        <w:rPr>
          <w:rFonts w:ascii="Arial" w:hAnsi="Arial" w:cs="Arial"/>
          <w:sz w:val="20"/>
          <w:szCs w:val="20"/>
          <w:lang w:val="nb-NO"/>
        </w:rPr>
      </w:pPr>
      <w:r w:rsidRPr="00906E4B">
        <w:rPr>
          <w:rFonts w:ascii="Arial" w:hAnsi="Arial" w:cs="Arial"/>
          <w:color w:val="333333"/>
          <w:sz w:val="20"/>
          <w:szCs w:val="20"/>
          <w:lang w:val="nb-NO"/>
        </w:rPr>
        <w:t>Forskrift om flyttbare produksjonsinnretninger</w:t>
      </w:r>
      <w:r w:rsidRPr="00906E4B">
        <w:rPr>
          <w:rFonts w:ascii="Arial" w:hAnsi="Arial" w:cs="Arial"/>
          <w:sz w:val="20"/>
          <w:szCs w:val="20"/>
          <w:lang w:val="nb-NO"/>
        </w:rPr>
        <w:t xml:space="preserve"> (1994). </w:t>
      </w:r>
      <w:r w:rsidRPr="00906E4B">
        <w:rPr>
          <w:rFonts w:ascii="Arial" w:hAnsi="Arial" w:cs="Arial"/>
          <w:i/>
          <w:sz w:val="20"/>
          <w:szCs w:val="20"/>
          <w:lang w:val="nb-NO"/>
        </w:rPr>
        <w:t>Forskrift for flyttbare innretninger med produksjonstekniske installasjoner og utstyr</w:t>
      </w:r>
      <w:r w:rsidRPr="00906E4B">
        <w:rPr>
          <w:rFonts w:ascii="Arial" w:hAnsi="Arial" w:cs="Arial"/>
          <w:sz w:val="20"/>
          <w:szCs w:val="20"/>
          <w:lang w:val="nb-NO"/>
        </w:rPr>
        <w:t>.</w:t>
      </w:r>
      <w:r w:rsidRPr="00906E4B">
        <w:rPr>
          <w:rFonts w:ascii="Arial" w:hAnsi="Arial" w:cs="Arial"/>
          <w:color w:val="333333"/>
          <w:sz w:val="20"/>
          <w:szCs w:val="20"/>
          <w:lang w:val="nb-NO"/>
        </w:rPr>
        <w:t xml:space="preserve"> (</w:t>
      </w:r>
      <w:r w:rsidRPr="00906E4B">
        <w:rPr>
          <w:rFonts w:ascii="Arial" w:hAnsi="Arial" w:cs="Arial"/>
          <w:sz w:val="20"/>
          <w:szCs w:val="20"/>
          <w:lang w:val="nb-NO"/>
        </w:rPr>
        <w:t xml:space="preserve">FOR-1994-02-10). Lovdata. </w:t>
      </w:r>
      <w:hyperlink r:id="rId94">
        <w:r w:rsidRPr="00906E4B">
          <w:rPr>
            <w:rStyle w:val="Hyperkobling"/>
            <w:rFonts w:ascii="Arial" w:hAnsi="Arial" w:cs="Arial"/>
            <w:sz w:val="20"/>
            <w:szCs w:val="20"/>
            <w:lang w:val="nb-NO"/>
          </w:rPr>
          <w:t>https://lovdata.no/dokument/SF/forskrift/1994-02-10-123</w:t>
        </w:r>
      </w:hyperlink>
    </w:p>
    <w:p w14:paraId="2A35851E" w14:textId="77777777" w:rsidR="000A7938" w:rsidRPr="00906E4B" w:rsidRDefault="000A7938" w:rsidP="005247EA">
      <w:pPr>
        <w:spacing w:line="360" w:lineRule="auto"/>
        <w:ind w:left="284" w:hanging="709"/>
        <w:rPr>
          <w:rFonts w:ascii="Arial" w:hAnsi="Arial" w:cs="Arial"/>
          <w:sz w:val="20"/>
          <w:szCs w:val="20"/>
          <w:lang w:val="nb-NO"/>
        </w:rPr>
      </w:pPr>
      <w:r w:rsidRPr="00906E4B">
        <w:rPr>
          <w:rFonts w:ascii="Arial" w:hAnsi="Arial" w:cs="Arial"/>
          <w:color w:val="333333"/>
          <w:sz w:val="20"/>
          <w:szCs w:val="20"/>
          <w:lang w:val="nb-NO"/>
        </w:rPr>
        <w:lastRenderedPageBreak/>
        <w:t>Forskrift om støy på arbeidsplassen (2006).</w:t>
      </w:r>
      <w:r w:rsidRPr="00906E4B">
        <w:rPr>
          <w:rFonts w:ascii="Arial" w:hAnsi="Arial" w:cs="Arial"/>
          <w:sz w:val="20"/>
          <w:szCs w:val="20"/>
          <w:lang w:val="nb-NO"/>
        </w:rPr>
        <w:t xml:space="preserve"> Forskrift om vern mot støy på arbeidsplassen. (FOR-2006-04-26). Lovdata. </w:t>
      </w:r>
      <w:hyperlink r:id="rId95">
        <w:r w:rsidRPr="00906E4B">
          <w:rPr>
            <w:rStyle w:val="Hyperkobling"/>
            <w:rFonts w:ascii="Arial" w:hAnsi="Arial" w:cs="Arial"/>
            <w:sz w:val="20"/>
            <w:szCs w:val="20"/>
            <w:lang w:val="nb-NO"/>
          </w:rPr>
          <w:t>https://lovdata.no/dokument/LTI/forskrift/2006-04-26-456</w:t>
        </w:r>
      </w:hyperlink>
    </w:p>
    <w:p w14:paraId="62408CD0" w14:textId="315DFEA8" w:rsidR="000A7938" w:rsidRPr="008D1E54" w:rsidRDefault="00B1032D" w:rsidP="005247EA">
      <w:pPr>
        <w:spacing w:line="360" w:lineRule="auto"/>
        <w:ind w:left="284" w:hanging="709"/>
        <w:rPr>
          <w:lang w:val="sv-SE"/>
        </w:rPr>
      </w:pPr>
      <w:r w:rsidRPr="00906E4B">
        <w:rPr>
          <w:rFonts w:ascii="Arial" w:hAnsi="Arial" w:cs="Arial"/>
          <w:sz w:val="20"/>
          <w:szCs w:val="20"/>
          <w:lang w:val="nb-NO"/>
        </w:rPr>
        <w:t xml:space="preserve">FOR 1991-12-20 nr 878 </w:t>
      </w:r>
      <w:r w:rsidR="000A7938" w:rsidRPr="00906E4B">
        <w:rPr>
          <w:rFonts w:ascii="Arial" w:hAnsi="Arial" w:cs="Arial"/>
          <w:sz w:val="20"/>
          <w:szCs w:val="20"/>
          <w:lang w:val="nb-NO"/>
        </w:rPr>
        <w:t xml:space="preserve">Stabilitetsforskriften (1991). Forskrift om stabilitet, vanntett oppdeling og vanntette/værtette lukningsmidler på flyttbare innretninger (FOR-1991-12-20). </w:t>
      </w:r>
      <w:r w:rsidR="000A7938" w:rsidRPr="008D1E54">
        <w:rPr>
          <w:rFonts w:ascii="Arial" w:hAnsi="Arial" w:cs="Arial"/>
          <w:sz w:val="20"/>
          <w:szCs w:val="20"/>
          <w:lang w:val="sv-SE"/>
        </w:rPr>
        <w:t xml:space="preserve">Lovdata. </w:t>
      </w:r>
      <w:hyperlink r:id="rId96">
        <w:r w:rsidR="000A7938" w:rsidRPr="008D1E54">
          <w:rPr>
            <w:rStyle w:val="Hyperkobling"/>
            <w:rFonts w:ascii="Arial" w:hAnsi="Arial" w:cs="Arial"/>
            <w:sz w:val="20"/>
            <w:szCs w:val="20"/>
            <w:lang w:val="sv-SE"/>
          </w:rPr>
          <w:t>https://lovdata.no/dokument/SF/forskrift/1991-12-20-878</w:t>
        </w:r>
      </w:hyperlink>
    </w:p>
    <w:p w14:paraId="014DBF24" w14:textId="4F4E2DBA" w:rsidR="0067736D" w:rsidRPr="00FB0CAD" w:rsidRDefault="0067736D" w:rsidP="005247EA">
      <w:pPr>
        <w:spacing w:line="360" w:lineRule="auto"/>
        <w:ind w:left="284" w:hanging="709"/>
        <w:rPr>
          <w:rFonts w:ascii="Arial" w:hAnsi="Arial" w:cs="Arial"/>
          <w:sz w:val="20"/>
          <w:szCs w:val="20"/>
          <w:lang w:val="sv-SE"/>
        </w:rPr>
      </w:pPr>
      <w:r w:rsidRPr="008D1E54">
        <w:rPr>
          <w:rFonts w:ascii="Arial" w:hAnsi="Arial" w:cs="Arial"/>
          <w:sz w:val="20"/>
          <w:szCs w:val="20"/>
          <w:lang w:val="sv-SE"/>
        </w:rPr>
        <w:t xml:space="preserve">Frick, E., Tardini, S., &amp; Cantoni, L. (2013). </w:t>
      </w:r>
      <w:r w:rsidRPr="0067736D">
        <w:rPr>
          <w:rFonts w:ascii="Arial" w:hAnsi="Arial" w:cs="Arial"/>
          <w:sz w:val="20"/>
          <w:szCs w:val="20"/>
        </w:rPr>
        <w:t xml:space="preserve">LEGO SERIOUS PLAY-A state of the art of its applications in Europe. </w:t>
      </w:r>
      <w:r w:rsidRPr="00FB0CAD">
        <w:rPr>
          <w:rFonts w:ascii="Arial" w:hAnsi="Arial" w:cs="Arial"/>
          <w:sz w:val="20"/>
          <w:szCs w:val="20"/>
          <w:lang w:val="sv-SE"/>
        </w:rPr>
        <w:t>White Paper, Università della Svizzera italiana, Lugano, Switzerland.</w:t>
      </w:r>
    </w:p>
    <w:p w14:paraId="65BAECCA" w14:textId="0D6E8F68" w:rsidR="001F3E79" w:rsidRPr="00070547" w:rsidRDefault="001F3E79" w:rsidP="005247EA">
      <w:pPr>
        <w:spacing w:line="360" w:lineRule="auto"/>
        <w:ind w:left="284" w:hanging="709"/>
        <w:rPr>
          <w:rFonts w:ascii="Arial" w:hAnsi="Arial" w:cs="Arial"/>
          <w:sz w:val="20"/>
          <w:szCs w:val="20"/>
        </w:rPr>
      </w:pPr>
      <w:r w:rsidRPr="00FB0CAD">
        <w:rPr>
          <w:rFonts w:ascii="Arial" w:hAnsi="Arial" w:cs="Arial"/>
          <w:sz w:val="20"/>
          <w:szCs w:val="20"/>
          <w:lang w:val="sv-SE"/>
        </w:rPr>
        <w:t xml:space="preserve">Ginter, A. (2023). </w:t>
      </w:r>
      <w:r w:rsidRPr="00070547">
        <w:rPr>
          <w:rFonts w:ascii="Arial" w:hAnsi="Arial" w:cs="Arial"/>
          <w:sz w:val="20"/>
          <w:szCs w:val="20"/>
        </w:rPr>
        <w:t>Engineering-Grade OT Security: A manager's guide. Canada: Abterra Technologies Incorporated.</w:t>
      </w:r>
    </w:p>
    <w:p w14:paraId="10F77ADA" w14:textId="20E0A8DD" w:rsidR="006F0C99" w:rsidRDefault="006F0C99" w:rsidP="005247EA">
      <w:pPr>
        <w:spacing w:line="360" w:lineRule="auto"/>
        <w:ind w:left="284" w:hanging="709"/>
        <w:rPr>
          <w:rFonts w:ascii="Arial" w:hAnsi="Arial" w:cs="Arial"/>
          <w:sz w:val="20"/>
          <w:szCs w:val="20"/>
        </w:rPr>
      </w:pPr>
      <w:r w:rsidRPr="00070547">
        <w:rPr>
          <w:rFonts w:ascii="Arial" w:hAnsi="Arial" w:cs="Arial"/>
          <w:sz w:val="20"/>
          <w:szCs w:val="20"/>
        </w:rPr>
        <w:t xml:space="preserve">Greenwood, D. J., &amp; Levin, M. (2006). </w:t>
      </w:r>
      <w:r w:rsidRPr="005247EA">
        <w:rPr>
          <w:rFonts w:ascii="Arial" w:hAnsi="Arial" w:cs="Arial"/>
          <w:sz w:val="20"/>
          <w:szCs w:val="20"/>
        </w:rPr>
        <w:t>Introduction to action research: Social research for social change. SAGE publications</w:t>
      </w:r>
    </w:p>
    <w:p w14:paraId="14EB315B" w14:textId="0B2C1D79" w:rsidR="002B5275" w:rsidRDefault="002B5275" w:rsidP="005247EA">
      <w:pPr>
        <w:spacing w:line="360" w:lineRule="auto"/>
        <w:ind w:left="284" w:hanging="709"/>
        <w:rPr>
          <w:rFonts w:ascii="Arial" w:hAnsi="Arial" w:cs="Arial"/>
          <w:sz w:val="20"/>
          <w:szCs w:val="20"/>
        </w:rPr>
      </w:pPr>
      <w:r w:rsidRPr="002B5275">
        <w:rPr>
          <w:rFonts w:ascii="Arial" w:hAnsi="Arial" w:cs="Arial"/>
          <w:sz w:val="20"/>
          <w:szCs w:val="20"/>
        </w:rPr>
        <w:t xml:space="preserve">Havtil (2017) Barrier Memorandum  </w:t>
      </w:r>
    </w:p>
    <w:p w14:paraId="1C51F5D9" w14:textId="5B8E549F" w:rsidR="008F2433" w:rsidRDefault="008F2433" w:rsidP="005247EA">
      <w:pPr>
        <w:spacing w:line="360" w:lineRule="auto"/>
        <w:ind w:left="284" w:hanging="709"/>
        <w:rPr>
          <w:rFonts w:ascii="Arial" w:hAnsi="Arial" w:cs="Arial"/>
          <w:sz w:val="20"/>
          <w:szCs w:val="20"/>
        </w:rPr>
      </w:pPr>
      <w:r w:rsidRPr="00854498">
        <w:rPr>
          <w:rFonts w:ascii="Arial" w:hAnsi="Arial" w:cs="Arial"/>
          <w:sz w:val="20"/>
          <w:szCs w:val="20"/>
        </w:rPr>
        <w:t xml:space="preserve">Havtil (2022) </w:t>
      </w:r>
      <w:hyperlink r:id="rId97" w:history="1">
        <w:r w:rsidR="00903B03" w:rsidRPr="00A65F2C">
          <w:rPr>
            <w:rStyle w:val="Hyperkobling"/>
            <w:rFonts w:ascii="Arial" w:hAnsi="Arial" w:cs="Arial"/>
            <w:sz w:val="20"/>
            <w:szCs w:val="20"/>
          </w:rPr>
          <w:t>https://www.havtil.no/en/explore-technical-subjects2/technical-competence/news/2022/new-technology-must-take-people-into-account/</w:t>
        </w:r>
      </w:hyperlink>
    </w:p>
    <w:p w14:paraId="0A1BD79A" w14:textId="05BD189D" w:rsidR="00903B03" w:rsidRPr="00854498" w:rsidRDefault="00903B03" w:rsidP="00903B03">
      <w:pPr>
        <w:spacing w:line="360" w:lineRule="auto"/>
        <w:ind w:left="284" w:hanging="709"/>
        <w:rPr>
          <w:rFonts w:ascii="Arial" w:hAnsi="Arial" w:cs="Arial"/>
          <w:sz w:val="20"/>
          <w:szCs w:val="20"/>
        </w:rPr>
      </w:pPr>
      <w:r>
        <w:rPr>
          <w:rFonts w:ascii="Arial" w:hAnsi="Arial" w:cs="Arial"/>
          <w:sz w:val="20"/>
          <w:szCs w:val="20"/>
        </w:rPr>
        <w:t xml:space="preserve">Havtil (2022a) </w:t>
      </w:r>
      <w:r w:rsidRPr="00903B03">
        <w:rPr>
          <w:rFonts w:ascii="Arial" w:hAnsi="Arial" w:cs="Arial"/>
          <w:sz w:val="20"/>
          <w:szCs w:val="20"/>
        </w:rPr>
        <w:t>Ansvar, kompetanse og vedlikehold avalarmhåndteringssystemer i kontrollrom</w:t>
      </w:r>
      <w:r>
        <w:rPr>
          <w:rFonts w:ascii="Arial" w:hAnsi="Arial" w:cs="Arial"/>
          <w:sz w:val="20"/>
          <w:szCs w:val="20"/>
        </w:rPr>
        <w:t>/ (</w:t>
      </w:r>
      <w:r w:rsidRPr="00903B03">
        <w:rPr>
          <w:rFonts w:ascii="Arial" w:hAnsi="Arial" w:cs="Arial"/>
          <w:sz w:val="20"/>
          <w:szCs w:val="20"/>
        </w:rPr>
        <w:t>Responsibility, competence and maintenance of alarm handling systems in control rooms</w:t>
      </w:r>
      <w:r>
        <w:rPr>
          <w:rFonts w:ascii="Arial" w:hAnsi="Arial" w:cs="Arial"/>
          <w:sz w:val="20"/>
          <w:szCs w:val="20"/>
        </w:rPr>
        <w:t>) Activity: 9</w:t>
      </w:r>
      <w:r w:rsidRPr="00903B03">
        <w:rPr>
          <w:rFonts w:ascii="Arial" w:hAnsi="Arial" w:cs="Arial"/>
          <w:sz w:val="20"/>
          <w:szCs w:val="20"/>
        </w:rPr>
        <w:t>92923</w:t>
      </w:r>
    </w:p>
    <w:p w14:paraId="6166FB40" w14:textId="3A63F729" w:rsidR="000A7938" w:rsidRPr="005247EA" w:rsidRDefault="000A7938" w:rsidP="005247EA">
      <w:pPr>
        <w:spacing w:line="360" w:lineRule="auto"/>
        <w:ind w:left="284" w:hanging="709"/>
        <w:rPr>
          <w:rFonts w:ascii="Arial" w:hAnsi="Arial" w:cs="Arial"/>
          <w:sz w:val="20"/>
          <w:szCs w:val="20"/>
        </w:rPr>
      </w:pPr>
      <w:r w:rsidRPr="005247EA">
        <w:rPr>
          <w:rFonts w:ascii="Arial" w:hAnsi="Arial" w:cs="Arial"/>
          <w:sz w:val="20"/>
          <w:szCs w:val="20"/>
        </w:rPr>
        <w:t>Hale, A.R., &amp; Glendon, A.I. (1987). “</w:t>
      </w:r>
      <w:r w:rsidRPr="005247EA">
        <w:rPr>
          <w:rFonts w:ascii="Arial" w:hAnsi="Arial" w:cs="Arial"/>
          <w:i/>
          <w:sz w:val="20"/>
          <w:szCs w:val="20"/>
        </w:rPr>
        <w:t>Individual behaviour in the Control of Danger.</w:t>
      </w:r>
      <w:r w:rsidR="005B247C">
        <w:rPr>
          <w:rFonts w:ascii="Arial" w:hAnsi="Arial" w:cs="Arial"/>
          <w:i/>
          <w:sz w:val="20"/>
          <w:szCs w:val="20"/>
        </w:rPr>
        <w:t>”</w:t>
      </w:r>
      <w:r w:rsidR="00C4799A">
        <w:rPr>
          <w:rFonts w:ascii="Arial" w:hAnsi="Arial" w:cs="Arial"/>
          <w:i/>
          <w:sz w:val="20"/>
          <w:szCs w:val="20"/>
        </w:rPr>
        <w:t xml:space="preserve"> </w:t>
      </w:r>
      <w:r w:rsidRPr="005247EA">
        <w:rPr>
          <w:rFonts w:ascii="Arial" w:hAnsi="Arial" w:cs="Arial"/>
          <w:sz w:val="20"/>
          <w:szCs w:val="20"/>
        </w:rPr>
        <w:t>Elsevier Science Publishing Company Inc., New York.</w:t>
      </w:r>
    </w:p>
    <w:p w14:paraId="46C1B179" w14:textId="77777777" w:rsidR="000A7938" w:rsidRPr="005247EA" w:rsidRDefault="000A7938" w:rsidP="005247EA">
      <w:pPr>
        <w:spacing w:line="360" w:lineRule="auto"/>
        <w:ind w:left="284" w:hanging="709"/>
        <w:rPr>
          <w:rFonts w:ascii="Arial" w:hAnsi="Arial" w:cs="Arial"/>
          <w:sz w:val="20"/>
          <w:szCs w:val="20"/>
        </w:rPr>
      </w:pPr>
      <w:r w:rsidRPr="005247EA">
        <w:rPr>
          <w:rFonts w:ascii="Arial" w:hAnsi="Arial" w:cs="Arial"/>
          <w:sz w:val="20"/>
          <w:szCs w:val="20"/>
        </w:rPr>
        <w:t xml:space="preserve">Health and Safety Executive (HSE). (2003). </w:t>
      </w:r>
      <w:r w:rsidRPr="005247EA">
        <w:rPr>
          <w:rFonts w:ascii="Arial" w:hAnsi="Arial" w:cs="Arial"/>
          <w:i/>
          <w:sz w:val="20"/>
          <w:szCs w:val="20"/>
        </w:rPr>
        <w:t>Organisational change and major accident hazards</w:t>
      </w:r>
      <w:r w:rsidRPr="005247EA">
        <w:rPr>
          <w:rFonts w:ascii="Arial" w:hAnsi="Arial" w:cs="Arial"/>
          <w:sz w:val="20"/>
          <w:szCs w:val="20"/>
        </w:rPr>
        <w:t xml:space="preserve">. (Chemical Information Sheet No. CHIS7). Retrieved from. </w:t>
      </w:r>
      <w:hyperlink r:id="rId98">
        <w:r w:rsidRPr="005247EA">
          <w:rPr>
            <w:rStyle w:val="Hyperkobling"/>
            <w:rFonts w:ascii="Arial" w:hAnsi="Arial" w:cs="Arial"/>
            <w:sz w:val="20"/>
            <w:szCs w:val="20"/>
          </w:rPr>
          <w:t>http://www.hse.gov.uk/pubns/CHIS7.pdf</w:t>
        </w:r>
      </w:hyperlink>
      <w:r w:rsidRPr="005247EA">
        <w:rPr>
          <w:rFonts w:ascii="Arial" w:hAnsi="Arial" w:cs="Arial"/>
          <w:sz w:val="20"/>
          <w:szCs w:val="20"/>
        </w:rPr>
        <w:t>.</w:t>
      </w:r>
    </w:p>
    <w:p w14:paraId="0FC24607" w14:textId="77777777" w:rsidR="000A7938" w:rsidRPr="005247EA" w:rsidRDefault="000A7938" w:rsidP="005247EA">
      <w:pPr>
        <w:spacing w:line="360" w:lineRule="auto"/>
        <w:ind w:left="284" w:hanging="709"/>
        <w:rPr>
          <w:rFonts w:ascii="Arial" w:hAnsi="Arial" w:cs="Arial"/>
          <w:sz w:val="20"/>
          <w:szCs w:val="20"/>
        </w:rPr>
      </w:pPr>
      <w:r w:rsidRPr="005247EA">
        <w:rPr>
          <w:rFonts w:ascii="Arial" w:hAnsi="Arial" w:cs="Arial"/>
          <w:sz w:val="20"/>
          <w:szCs w:val="20"/>
        </w:rPr>
        <w:t xml:space="preserve">Health and Safety Executive (HSE). (2009). </w:t>
      </w:r>
      <w:r w:rsidRPr="005247EA">
        <w:rPr>
          <w:rFonts w:ascii="Arial" w:hAnsi="Arial" w:cs="Arial"/>
          <w:i/>
          <w:sz w:val="20"/>
          <w:szCs w:val="20"/>
        </w:rPr>
        <w:t>Procedures audit tool</w:t>
      </w:r>
      <w:r w:rsidRPr="005247EA">
        <w:rPr>
          <w:rFonts w:ascii="Arial" w:hAnsi="Arial" w:cs="Arial"/>
          <w:sz w:val="20"/>
          <w:szCs w:val="20"/>
        </w:rPr>
        <w:t xml:space="preserve">. Retrieved from </w:t>
      </w:r>
      <w:hyperlink r:id="rId99">
        <w:r w:rsidRPr="005247EA">
          <w:rPr>
            <w:rStyle w:val="Hyperkobling"/>
            <w:rFonts w:ascii="Arial" w:hAnsi="Arial" w:cs="Arial"/>
            <w:sz w:val="20"/>
            <w:szCs w:val="20"/>
          </w:rPr>
          <w:t>https://www.hse.gov.uk/humanfactors/assets/docs/procedures-audit-tool.pdf</w:t>
        </w:r>
      </w:hyperlink>
      <w:r w:rsidRPr="005247EA">
        <w:rPr>
          <w:rFonts w:ascii="Arial" w:hAnsi="Arial" w:cs="Arial"/>
          <w:sz w:val="20"/>
          <w:szCs w:val="20"/>
        </w:rPr>
        <w:t>.</w:t>
      </w:r>
    </w:p>
    <w:p w14:paraId="2B053091" w14:textId="77777777" w:rsidR="000A7938" w:rsidRPr="005247EA" w:rsidRDefault="000A7938" w:rsidP="005247EA">
      <w:pPr>
        <w:spacing w:line="360" w:lineRule="auto"/>
        <w:ind w:left="284" w:hanging="709"/>
        <w:rPr>
          <w:rFonts w:ascii="Arial" w:hAnsi="Arial" w:cs="Arial"/>
          <w:sz w:val="20"/>
          <w:szCs w:val="20"/>
        </w:rPr>
      </w:pPr>
      <w:r w:rsidRPr="005247EA">
        <w:rPr>
          <w:rFonts w:ascii="Arial" w:hAnsi="Arial" w:cs="Arial"/>
          <w:sz w:val="20"/>
          <w:szCs w:val="20"/>
        </w:rPr>
        <w:t xml:space="preserve">Health and Safety Executive (HSE). (2023a). </w:t>
      </w:r>
      <w:r w:rsidRPr="005247EA">
        <w:rPr>
          <w:rFonts w:ascii="Arial" w:hAnsi="Arial" w:cs="Arial"/>
          <w:i/>
          <w:sz w:val="20"/>
          <w:szCs w:val="20"/>
        </w:rPr>
        <w:t xml:space="preserve">Core Topic 4: Reliability and usability of procedures. </w:t>
      </w:r>
      <w:r w:rsidRPr="005247EA">
        <w:rPr>
          <w:rFonts w:ascii="Arial" w:hAnsi="Arial" w:cs="Arial"/>
          <w:sz w:val="20"/>
          <w:szCs w:val="20"/>
        </w:rPr>
        <w:t xml:space="preserve"> Retrieved from </w:t>
      </w:r>
      <w:hyperlink r:id="rId100">
        <w:r w:rsidRPr="005247EA">
          <w:rPr>
            <w:rStyle w:val="Hyperkobling"/>
            <w:rFonts w:ascii="Arial" w:hAnsi="Arial" w:cs="Arial"/>
            <w:sz w:val="20"/>
            <w:szCs w:val="20"/>
          </w:rPr>
          <w:t>https://www.hse.gov.uk/humanfactors/assets/docs/core4.pdf</w:t>
        </w:r>
      </w:hyperlink>
    </w:p>
    <w:p w14:paraId="01250318" w14:textId="77777777" w:rsidR="000A7938" w:rsidRPr="005247EA" w:rsidRDefault="000A7938" w:rsidP="005247EA">
      <w:pPr>
        <w:spacing w:line="360" w:lineRule="auto"/>
        <w:ind w:left="284" w:hanging="709"/>
        <w:rPr>
          <w:rFonts w:ascii="Arial" w:hAnsi="Arial" w:cs="Arial"/>
          <w:sz w:val="20"/>
          <w:szCs w:val="20"/>
        </w:rPr>
      </w:pPr>
      <w:r w:rsidRPr="005247EA">
        <w:rPr>
          <w:rFonts w:ascii="Arial" w:hAnsi="Arial" w:cs="Arial"/>
          <w:sz w:val="20"/>
          <w:szCs w:val="20"/>
        </w:rPr>
        <w:t xml:space="preserve">Health and Safety Executive (HSE). (2023b). </w:t>
      </w:r>
      <w:r w:rsidRPr="005247EA">
        <w:rPr>
          <w:rFonts w:ascii="Arial" w:hAnsi="Arial" w:cs="Arial"/>
          <w:i/>
          <w:sz w:val="20"/>
          <w:szCs w:val="20"/>
        </w:rPr>
        <w:t>Revitalising Procedures</w:t>
      </w:r>
      <w:r w:rsidRPr="005247EA">
        <w:rPr>
          <w:rFonts w:ascii="Arial" w:hAnsi="Arial" w:cs="Arial"/>
          <w:sz w:val="20"/>
          <w:szCs w:val="20"/>
        </w:rPr>
        <w:t xml:space="preserve">. Retrieved from </w:t>
      </w:r>
      <w:hyperlink r:id="rId101">
        <w:r w:rsidRPr="005247EA">
          <w:rPr>
            <w:rStyle w:val="Hyperkobling"/>
            <w:rFonts w:ascii="Arial" w:hAnsi="Arial" w:cs="Arial"/>
            <w:sz w:val="20"/>
            <w:szCs w:val="20"/>
          </w:rPr>
          <w:t>https://www.hse.gov.uk/humanfactors/assets/docs/procinfo.pdf</w:t>
        </w:r>
      </w:hyperlink>
    </w:p>
    <w:p w14:paraId="03F47016" w14:textId="77777777" w:rsidR="000A7938" w:rsidRPr="00485A01" w:rsidRDefault="000A7938" w:rsidP="005247EA">
      <w:pPr>
        <w:spacing w:line="360" w:lineRule="auto"/>
        <w:ind w:left="284" w:hanging="709"/>
        <w:rPr>
          <w:rFonts w:ascii="Arial" w:hAnsi="Arial" w:cs="Arial"/>
          <w:sz w:val="20"/>
          <w:szCs w:val="20"/>
          <w:lang w:val="nb-NO"/>
        </w:rPr>
      </w:pPr>
      <w:r w:rsidRPr="005247EA">
        <w:rPr>
          <w:rFonts w:ascii="Arial" w:hAnsi="Arial" w:cs="Arial"/>
          <w:sz w:val="20"/>
          <w:szCs w:val="20"/>
        </w:rPr>
        <w:t xml:space="preserve">Health- and Safety Executive (HSE). (1999). </w:t>
      </w:r>
      <w:r w:rsidRPr="005247EA">
        <w:rPr>
          <w:rFonts w:ascii="Arial" w:hAnsi="Arial" w:cs="Arial"/>
          <w:i/>
          <w:sz w:val="20"/>
          <w:szCs w:val="20"/>
        </w:rPr>
        <w:t>Reducing error and influencing behaviour – HSG 48 (2</w:t>
      </w:r>
      <w:r w:rsidRPr="005247EA">
        <w:rPr>
          <w:rFonts w:ascii="Arial" w:hAnsi="Arial" w:cs="Arial"/>
          <w:i/>
          <w:sz w:val="20"/>
          <w:szCs w:val="20"/>
          <w:vertAlign w:val="superscript"/>
        </w:rPr>
        <w:t>nd</w:t>
      </w:r>
      <w:r w:rsidRPr="005247EA">
        <w:rPr>
          <w:rFonts w:ascii="Arial" w:hAnsi="Arial" w:cs="Arial"/>
          <w:i/>
          <w:sz w:val="20"/>
          <w:szCs w:val="20"/>
        </w:rPr>
        <w:t xml:space="preserve">. </w:t>
      </w:r>
      <w:r w:rsidRPr="00485A01">
        <w:rPr>
          <w:rFonts w:ascii="Arial" w:hAnsi="Arial" w:cs="Arial"/>
          <w:i/>
          <w:sz w:val="20"/>
          <w:szCs w:val="20"/>
          <w:lang w:val="nb-NO"/>
        </w:rPr>
        <w:t>Ed., HSG48)</w:t>
      </w:r>
      <w:r w:rsidRPr="00485A01">
        <w:rPr>
          <w:rFonts w:ascii="Arial" w:hAnsi="Arial" w:cs="Arial"/>
          <w:sz w:val="20"/>
          <w:szCs w:val="20"/>
          <w:lang w:val="nb-NO"/>
        </w:rPr>
        <w:t xml:space="preserve">. HSE Books. Sydbury. </w:t>
      </w:r>
    </w:p>
    <w:p w14:paraId="2DF70876" w14:textId="6580157A" w:rsidR="00CA5D56" w:rsidRPr="005247EA" w:rsidRDefault="00CA5D56" w:rsidP="005247EA">
      <w:pPr>
        <w:spacing w:line="360" w:lineRule="auto"/>
        <w:ind w:left="284" w:hanging="709"/>
        <w:rPr>
          <w:rFonts w:ascii="Arial" w:hAnsi="Arial" w:cs="Arial"/>
          <w:sz w:val="20"/>
          <w:szCs w:val="20"/>
        </w:rPr>
      </w:pPr>
      <w:r w:rsidRPr="00485A01">
        <w:rPr>
          <w:rFonts w:ascii="Arial" w:hAnsi="Arial" w:cs="Arial"/>
          <w:sz w:val="20"/>
          <w:szCs w:val="20"/>
          <w:lang w:val="nb-NO"/>
        </w:rPr>
        <w:t xml:space="preserve">Helgar, S. (2023). Når ISO ikke har alle svarene. </w:t>
      </w:r>
      <w:r w:rsidRPr="00CA5D56">
        <w:rPr>
          <w:rFonts w:ascii="Arial" w:hAnsi="Arial" w:cs="Arial"/>
          <w:sz w:val="20"/>
          <w:szCs w:val="20"/>
        </w:rPr>
        <w:t>Retrived from https://www.sintef.no/globalassets/project/hfc/documents/03-helgar-stein.pdf</w:t>
      </w:r>
    </w:p>
    <w:p w14:paraId="537CB098" w14:textId="77777777" w:rsidR="000A7938" w:rsidRPr="005247EA" w:rsidRDefault="000A7938" w:rsidP="005247EA">
      <w:pPr>
        <w:spacing w:line="360" w:lineRule="auto"/>
        <w:ind w:left="284" w:hanging="709"/>
        <w:rPr>
          <w:rFonts w:ascii="Arial" w:hAnsi="Arial" w:cs="Arial"/>
          <w:sz w:val="20"/>
          <w:szCs w:val="20"/>
        </w:rPr>
      </w:pPr>
      <w:r w:rsidRPr="005247EA">
        <w:rPr>
          <w:rFonts w:ascii="Arial" w:hAnsi="Arial" w:cs="Arial"/>
          <w:sz w:val="20"/>
          <w:szCs w:val="20"/>
        </w:rPr>
        <w:t xml:space="preserve">Henderson J., Wright K., &amp; Brazier. A. (2002). </w:t>
      </w:r>
      <w:r w:rsidRPr="005247EA">
        <w:rPr>
          <w:rFonts w:ascii="Arial" w:hAnsi="Arial" w:cs="Arial"/>
          <w:i/>
          <w:sz w:val="20"/>
          <w:szCs w:val="20"/>
        </w:rPr>
        <w:t>Human factors aspects of remote operations in process plants</w:t>
      </w:r>
      <w:r w:rsidRPr="005247EA">
        <w:rPr>
          <w:rFonts w:ascii="Arial" w:hAnsi="Arial" w:cs="Arial"/>
          <w:sz w:val="20"/>
          <w:szCs w:val="20"/>
        </w:rPr>
        <w:t>. HSE, ISBN 0-7176-2355-6.</w:t>
      </w:r>
    </w:p>
    <w:p w14:paraId="718F89D3" w14:textId="77777777" w:rsidR="000A7938" w:rsidRDefault="000A7938" w:rsidP="005247EA">
      <w:pPr>
        <w:spacing w:line="360" w:lineRule="auto"/>
        <w:ind w:left="284" w:hanging="709"/>
        <w:rPr>
          <w:rFonts w:ascii="Arial" w:hAnsi="Arial" w:cs="Arial"/>
          <w:sz w:val="20"/>
          <w:szCs w:val="20"/>
        </w:rPr>
      </w:pPr>
      <w:r w:rsidRPr="005247EA">
        <w:rPr>
          <w:rFonts w:ascii="Arial" w:hAnsi="Arial" w:cs="Arial"/>
          <w:sz w:val="20"/>
          <w:szCs w:val="20"/>
        </w:rPr>
        <w:t xml:space="preserve">Hendrick, K., &amp; Benner, L. (1987). </w:t>
      </w:r>
      <w:r w:rsidRPr="005247EA">
        <w:rPr>
          <w:rFonts w:ascii="Arial" w:hAnsi="Arial" w:cs="Arial"/>
          <w:i/>
          <w:sz w:val="20"/>
          <w:szCs w:val="20"/>
        </w:rPr>
        <w:t>Investigating accidents with STEP</w:t>
      </w:r>
      <w:r w:rsidRPr="005247EA">
        <w:rPr>
          <w:rFonts w:ascii="Arial" w:hAnsi="Arial" w:cs="Arial"/>
          <w:sz w:val="20"/>
          <w:szCs w:val="20"/>
        </w:rPr>
        <w:t xml:space="preserve">. M. Dekker, New York. </w:t>
      </w:r>
    </w:p>
    <w:p w14:paraId="35E4B577" w14:textId="53450BB4" w:rsidR="00BB7520" w:rsidRPr="00485A01" w:rsidRDefault="00BB7520" w:rsidP="005247EA">
      <w:pPr>
        <w:spacing w:line="360" w:lineRule="auto"/>
        <w:ind w:left="284" w:hanging="709"/>
        <w:rPr>
          <w:rFonts w:ascii="Arial" w:hAnsi="Arial" w:cs="Arial"/>
          <w:sz w:val="20"/>
          <w:szCs w:val="20"/>
          <w:lang w:val="nb-NO"/>
        </w:rPr>
      </w:pPr>
      <w:r w:rsidRPr="00BB7520">
        <w:rPr>
          <w:rFonts w:ascii="Arial" w:hAnsi="Arial" w:cs="Arial"/>
          <w:sz w:val="20"/>
          <w:szCs w:val="20"/>
        </w:rPr>
        <w:t xml:space="preserve">HFAM (2003).- The Norwegian Offshore Directorate (NPD). HFAM Human Factors (HF) - Assessment Method - Human factors i kontrollrom.  </w:t>
      </w:r>
      <w:r w:rsidRPr="00485A01">
        <w:rPr>
          <w:rFonts w:ascii="Arial" w:hAnsi="Arial" w:cs="Arial"/>
          <w:sz w:val="20"/>
          <w:szCs w:val="20"/>
          <w:lang w:val="nb-NO"/>
        </w:rPr>
        <w:t>retrieved at https://www.sintef.no/globalassets/project/hfc/documents/englishhfam_final.pdf</w:t>
      </w:r>
    </w:p>
    <w:p w14:paraId="747878CE" w14:textId="77777777" w:rsidR="00DA55B9" w:rsidRDefault="00DA55B9" w:rsidP="005247EA">
      <w:pPr>
        <w:spacing w:line="360" w:lineRule="auto"/>
        <w:ind w:left="284" w:hanging="709"/>
        <w:rPr>
          <w:rFonts w:ascii="Arial" w:hAnsi="Arial" w:cs="Arial"/>
          <w:sz w:val="20"/>
          <w:szCs w:val="20"/>
        </w:rPr>
      </w:pPr>
      <w:r w:rsidRPr="00B05224">
        <w:rPr>
          <w:rFonts w:ascii="Arial" w:hAnsi="Arial" w:cs="Arial"/>
          <w:sz w:val="20"/>
          <w:szCs w:val="20"/>
          <w:lang w:val="en-US"/>
        </w:rPr>
        <w:t xml:space="preserve">Hollifield, et al. (2008). </w:t>
      </w:r>
      <w:r w:rsidRPr="005247EA">
        <w:rPr>
          <w:rFonts w:ascii="Arial" w:hAnsi="Arial" w:cs="Arial"/>
          <w:sz w:val="20"/>
          <w:szCs w:val="20"/>
        </w:rPr>
        <w:t>The high performance HMI handbook: Houston: Pas.</w:t>
      </w:r>
    </w:p>
    <w:p w14:paraId="7245339B" w14:textId="5DB20886" w:rsidR="006821C1" w:rsidRDefault="006821C1" w:rsidP="005247EA">
      <w:pPr>
        <w:spacing w:line="360" w:lineRule="auto"/>
        <w:ind w:left="284" w:hanging="709"/>
        <w:rPr>
          <w:rFonts w:ascii="Arial" w:hAnsi="Arial" w:cs="Arial"/>
          <w:sz w:val="20"/>
          <w:szCs w:val="20"/>
        </w:rPr>
      </w:pPr>
      <w:r w:rsidRPr="00EA311E">
        <w:rPr>
          <w:rFonts w:ascii="Arial" w:hAnsi="Arial" w:cs="Arial"/>
          <w:sz w:val="20"/>
          <w:szCs w:val="20"/>
          <w:lang w:val="nb-NO"/>
        </w:rPr>
        <w:lastRenderedPageBreak/>
        <w:t xml:space="preserve">Hollnagel, E., Nemeth, C. P., &amp; Dekker, S. (2008). </w:t>
      </w:r>
      <w:r w:rsidRPr="006821C1">
        <w:rPr>
          <w:rFonts w:ascii="Arial" w:hAnsi="Arial" w:cs="Arial"/>
          <w:sz w:val="20"/>
          <w:szCs w:val="20"/>
        </w:rPr>
        <w:t>Resilience Engineering Perspectives, Volume 1: Remaining sensitive to the possibility of failure (pp. XIV-332). Ashgate.</w:t>
      </w:r>
    </w:p>
    <w:p w14:paraId="5D41BB61" w14:textId="2B300952" w:rsidR="00E85A26" w:rsidRDefault="00E85A26" w:rsidP="005247EA">
      <w:pPr>
        <w:spacing w:line="360" w:lineRule="auto"/>
        <w:ind w:left="284" w:hanging="709"/>
        <w:rPr>
          <w:rFonts w:ascii="Arial" w:hAnsi="Arial" w:cs="Arial"/>
          <w:sz w:val="20"/>
          <w:szCs w:val="20"/>
        </w:rPr>
      </w:pPr>
      <w:r w:rsidRPr="00E85A26">
        <w:rPr>
          <w:rFonts w:ascii="Arial" w:hAnsi="Arial" w:cs="Arial"/>
          <w:sz w:val="20"/>
          <w:szCs w:val="20"/>
        </w:rPr>
        <w:t>Home Office (2025) UK – retrieved at https://www.gov.uk/guidance/recommended-standards-for-the-cctv-industry</w:t>
      </w:r>
      <w:r w:rsidR="00E82EDA">
        <w:rPr>
          <w:rFonts w:ascii="Arial" w:hAnsi="Arial" w:cs="Arial"/>
          <w:sz w:val="20"/>
          <w:szCs w:val="20"/>
        </w:rPr>
        <w:t>”</w:t>
      </w:r>
      <w:r w:rsidR="005819B2">
        <w:rPr>
          <w:rFonts w:ascii="Arial" w:hAnsi="Arial" w:cs="Arial"/>
          <w:sz w:val="20"/>
          <w:szCs w:val="20"/>
        </w:rPr>
        <w:t xml:space="preserve"> </w:t>
      </w:r>
      <w:r w:rsidRPr="00E85A26">
        <w:rPr>
          <w:rFonts w:ascii="Arial" w:hAnsi="Arial" w:cs="Arial"/>
          <w:sz w:val="20"/>
          <w:szCs w:val="20"/>
        </w:rPr>
        <w:t>standards-for-public-space-cctv-control-roomsoperators</w:t>
      </w:r>
    </w:p>
    <w:p w14:paraId="5CE670BB" w14:textId="77777777" w:rsidR="00566246" w:rsidRPr="005247EA" w:rsidRDefault="00566246" w:rsidP="005247EA">
      <w:pPr>
        <w:spacing w:line="360" w:lineRule="auto"/>
        <w:ind w:left="284" w:hanging="709"/>
        <w:rPr>
          <w:rFonts w:ascii="Arial" w:hAnsi="Arial" w:cs="Arial"/>
          <w:sz w:val="20"/>
          <w:szCs w:val="20"/>
        </w:rPr>
      </w:pPr>
      <w:r w:rsidRPr="005247EA">
        <w:rPr>
          <w:rFonts w:ascii="Arial" w:hAnsi="Arial" w:cs="Arial"/>
          <w:sz w:val="20"/>
          <w:szCs w:val="20"/>
        </w:rPr>
        <w:t>Hollnagel, Erik (2017). Safety-II in practice: Developing the resilience Potentials. Routledge.</w:t>
      </w:r>
    </w:p>
    <w:p w14:paraId="714D0A23" w14:textId="77777777" w:rsidR="000A7938" w:rsidRPr="005247EA" w:rsidRDefault="000A7938" w:rsidP="005247EA">
      <w:pPr>
        <w:spacing w:line="360" w:lineRule="auto"/>
        <w:ind w:left="284" w:hanging="709"/>
        <w:rPr>
          <w:rFonts w:ascii="Arial" w:hAnsi="Arial" w:cs="Arial"/>
          <w:sz w:val="20"/>
          <w:szCs w:val="20"/>
        </w:rPr>
      </w:pPr>
      <w:r w:rsidRPr="005247EA">
        <w:rPr>
          <w:rFonts w:ascii="Arial" w:hAnsi="Arial" w:cs="Arial"/>
          <w:sz w:val="20"/>
          <w:szCs w:val="20"/>
        </w:rPr>
        <w:t xml:space="preserve">Hollnagel, E. (1998). </w:t>
      </w:r>
      <w:r w:rsidRPr="005247EA">
        <w:rPr>
          <w:rFonts w:ascii="Arial" w:hAnsi="Arial" w:cs="Arial"/>
          <w:i/>
          <w:sz w:val="20"/>
          <w:szCs w:val="20"/>
        </w:rPr>
        <w:t>Cognitive reliability and error analysis method</w:t>
      </w:r>
      <w:r w:rsidRPr="005247EA">
        <w:rPr>
          <w:rFonts w:ascii="Arial" w:hAnsi="Arial" w:cs="Arial"/>
          <w:sz w:val="20"/>
          <w:szCs w:val="20"/>
        </w:rPr>
        <w:t>. Oxford UK, Elsevier.</w:t>
      </w:r>
    </w:p>
    <w:p w14:paraId="338AC246" w14:textId="77777777" w:rsidR="000A7938" w:rsidRPr="005247EA" w:rsidRDefault="000A7938" w:rsidP="005247EA">
      <w:pPr>
        <w:spacing w:line="360" w:lineRule="auto"/>
        <w:ind w:left="284" w:hanging="709"/>
        <w:rPr>
          <w:rFonts w:ascii="Arial" w:hAnsi="Arial" w:cs="Arial"/>
          <w:sz w:val="20"/>
          <w:szCs w:val="20"/>
        </w:rPr>
      </w:pPr>
      <w:r w:rsidRPr="005247EA">
        <w:rPr>
          <w:rFonts w:ascii="Arial" w:hAnsi="Arial" w:cs="Arial"/>
          <w:sz w:val="20"/>
          <w:szCs w:val="20"/>
        </w:rPr>
        <w:t xml:space="preserve">Hollnagel, E. (1999). </w:t>
      </w:r>
      <w:r w:rsidRPr="005247EA">
        <w:rPr>
          <w:rFonts w:ascii="Arial" w:hAnsi="Arial" w:cs="Arial"/>
          <w:i/>
          <w:sz w:val="20"/>
          <w:szCs w:val="20"/>
        </w:rPr>
        <w:t>Accident analysis and barrier functions</w:t>
      </w:r>
      <w:r w:rsidRPr="005247EA">
        <w:rPr>
          <w:rFonts w:ascii="Arial" w:hAnsi="Arial" w:cs="Arial"/>
          <w:sz w:val="20"/>
          <w:szCs w:val="20"/>
        </w:rPr>
        <w:t>. IFE, Halden.</w:t>
      </w:r>
    </w:p>
    <w:p w14:paraId="6D4BBDEF" w14:textId="77777777" w:rsidR="000A7938" w:rsidRPr="005247EA" w:rsidRDefault="000A7938" w:rsidP="005247EA">
      <w:pPr>
        <w:spacing w:line="360" w:lineRule="auto"/>
        <w:ind w:left="284" w:hanging="709"/>
        <w:rPr>
          <w:rFonts w:ascii="Arial" w:hAnsi="Arial" w:cs="Arial"/>
          <w:sz w:val="20"/>
          <w:szCs w:val="20"/>
        </w:rPr>
      </w:pPr>
      <w:r w:rsidRPr="005247EA">
        <w:rPr>
          <w:rFonts w:ascii="Arial" w:hAnsi="Arial" w:cs="Arial"/>
          <w:sz w:val="20"/>
          <w:szCs w:val="20"/>
        </w:rPr>
        <w:t xml:space="preserve">Hopkins, A. (2000). </w:t>
      </w:r>
      <w:r w:rsidRPr="005247EA">
        <w:rPr>
          <w:rFonts w:ascii="Arial" w:hAnsi="Arial" w:cs="Arial"/>
          <w:i/>
          <w:sz w:val="20"/>
          <w:szCs w:val="20"/>
        </w:rPr>
        <w:t>Lessons from Longford –The Esso Gas Plant Explosion</w:t>
      </w:r>
      <w:r w:rsidRPr="005247EA">
        <w:rPr>
          <w:rFonts w:ascii="Arial" w:hAnsi="Arial" w:cs="Arial"/>
          <w:sz w:val="20"/>
          <w:szCs w:val="20"/>
        </w:rPr>
        <w:t>. CCH Australia, Ltd.</w:t>
      </w:r>
    </w:p>
    <w:p w14:paraId="0DC2771C" w14:textId="77777777" w:rsidR="000A7938" w:rsidRPr="00070547" w:rsidRDefault="000A7938" w:rsidP="005247EA">
      <w:pPr>
        <w:spacing w:line="360" w:lineRule="auto"/>
        <w:ind w:left="284" w:hanging="709"/>
        <w:rPr>
          <w:rFonts w:ascii="Arial" w:hAnsi="Arial" w:cs="Arial"/>
          <w:sz w:val="20"/>
          <w:szCs w:val="20"/>
        </w:rPr>
      </w:pPr>
      <w:r w:rsidRPr="005247EA">
        <w:rPr>
          <w:rFonts w:ascii="Arial" w:hAnsi="Arial" w:cs="Arial"/>
          <w:sz w:val="20"/>
          <w:szCs w:val="20"/>
        </w:rPr>
        <w:t xml:space="preserve">Home Office UK. (2009). </w:t>
      </w:r>
      <w:r w:rsidRPr="005247EA">
        <w:rPr>
          <w:rFonts w:ascii="Arial" w:hAnsi="Arial" w:cs="Arial"/>
          <w:i/>
          <w:sz w:val="20"/>
          <w:szCs w:val="20"/>
        </w:rPr>
        <w:t>CCTV Operational Requirements Manual</w:t>
      </w:r>
      <w:r w:rsidRPr="005247EA">
        <w:rPr>
          <w:rFonts w:ascii="Arial" w:hAnsi="Arial" w:cs="Arial"/>
          <w:sz w:val="20"/>
          <w:szCs w:val="20"/>
        </w:rPr>
        <w:t xml:space="preserve">. (Publication No. 28/09). </w:t>
      </w:r>
      <w:hyperlink r:id="rId102">
        <w:r w:rsidRPr="005247EA">
          <w:rPr>
            <w:rStyle w:val="Hyperkobling"/>
            <w:rFonts w:ascii="Arial" w:hAnsi="Arial" w:cs="Arial"/>
            <w:sz w:val="20"/>
            <w:szCs w:val="20"/>
          </w:rPr>
          <w:t>https://comfortzone-cctv.co.uk/wp-content/uploads/2019/04/Home-Office-CCTV-Operations-Manual-HOSDB-2009.pdf</w:t>
        </w:r>
      </w:hyperlink>
    </w:p>
    <w:p w14:paraId="31B18F4C" w14:textId="4A154FD0" w:rsidR="00BB7520" w:rsidRDefault="00BB7520" w:rsidP="005247EA">
      <w:pPr>
        <w:spacing w:line="360" w:lineRule="auto"/>
        <w:ind w:left="284" w:hanging="709"/>
        <w:rPr>
          <w:rFonts w:ascii="Arial" w:hAnsi="Arial" w:cs="Arial"/>
          <w:sz w:val="20"/>
          <w:szCs w:val="20"/>
        </w:rPr>
      </w:pPr>
      <w:r w:rsidRPr="00485A01">
        <w:rPr>
          <w:rFonts w:ascii="Arial" w:hAnsi="Arial" w:cs="Arial"/>
          <w:sz w:val="20"/>
          <w:szCs w:val="20"/>
          <w:lang w:val="sv-SE"/>
        </w:rPr>
        <w:t xml:space="preserve">Hurlen, L., Eitrheim, M., Rindahl, G., &amp; Heps, V. (2022). </w:t>
      </w:r>
      <w:r w:rsidRPr="00BB7520">
        <w:rPr>
          <w:rFonts w:ascii="Arial" w:hAnsi="Arial" w:cs="Arial"/>
          <w:sz w:val="20"/>
          <w:szCs w:val="20"/>
        </w:rPr>
        <w:t>Concepts for Operating Multiple Petroleum Facilities from a Single Control Center. ESREL</w:t>
      </w:r>
    </w:p>
    <w:p w14:paraId="17DE8515" w14:textId="2410A5E3" w:rsidR="00BB7520" w:rsidRDefault="00BB7520" w:rsidP="00BB7520">
      <w:pPr>
        <w:spacing w:line="360" w:lineRule="auto"/>
        <w:ind w:left="284" w:hanging="709"/>
        <w:rPr>
          <w:rFonts w:ascii="Arial" w:hAnsi="Arial" w:cs="Arial"/>
          <w:sz w:val="20"/>
          <w:szCs w:val="20"/>
        </w:rPr>
      </w:pPr>
      <w:r w:rsidRPr="005247EA">
        <w:rPr>
          <w:rFonts w:ascii="Arial" w:hAnsi="Arial" w:cs="Arial"/>
          <w:sz w:val="20"/>
          <w:szCs w:val="20"/>
        </w:rPr>
        <w:t xml:space="preserve">HSE (2015) Literature review: Barriers to the application of Human Factors/ Ergonomics in engineering design – retrieved from </w:t>
      </w:r>
      <w:hyperlink r:id="rId103" w:history="1">
        <w:r w:rsidR="003B14E2" w:rsidRPr="007240D9">
          <w:rPr>
            <w:rStyle w:val="Hyperkobling"/>
            <w:rFonts w:ascii="Arial" w:hAnsi="Arial" w:cs="Arial"/>
            <w:sz w:val="20"/>
            <w:szCs w:val="20"/>
          </w:rPr>
          <w:t>https://www.hse.gov.uk/research/rrpdf/rr1006.pdf</w:t>
        </w:r>
      </w:hyperlink>
    </w:p>
    <w:p w14:paraId="21D869D6" w14:textId="079B2374" w:rsidR="003B14E2" w:rsidRDefault="003B14E2" w:rsidP="00BB7520">
      <w:pPr>
        <w:spacing w:line="360" w:lineRule="auto"/>
        <w:ind w:left="284" w:hanging="709"/>
      </w:pPr>
      <w:r w:rsidRPr="003B14E2">
        <w:rPr>
          <w:rFonts w:ascii="Arial" w:hAnsi="Arial" w:cs="Arial"/>
          <w:sz w:val="20"/>
          <w:szCs w:val="20"/>
        </w:rPr>
        <w:t xml:space="preserve">HSE (2003) Factoring the human into safety: Translating research into practice Crew Resource Management Training for Offshore Operations Volume 3 (of 3) </w:t>
      </w:r>
      <w:hyperlink r:id="rId104" w:history="1">
        <w:r w:rsidR="003F2068" w:rsidRPr="007240D9">
          <w:rPr>
            <w:rStyle w:val="Hyperkobling"/>
            <w:rFonts w:ascii="Arial" w:hAnsi="Arial" w:cs="Arial"/>
            <w:sz w:val="20"/>
            <w:szCs w:val="20"/>
          </w:rPr>
          <w:t>https://www.hse.gov.uk/research/rrhtm/rr061.htm</w:t>
        </w:r>
      </w:hyperlink>
    </w:p>
    <w:p w14:paraId="6653B1DF" w14:textId="7D6B79B8" w:rsidR="00053194" w:rsidRPr="00053194" w:rsidRDefault="00053194" w:rsidP="00BB7520">
      <w:pPr>
        <w:spacing w:line="360" w:lineRule="auto"/>
        <w:ind w:left="284" w:hanging="709"/>
        <w:rPr>
          <w:rFonts w:ascii="Arial" w:hAnsi="Arial" w:cs="Arial"/>
          <w:sz w:val="20"/>
          <w:szCs w:val="20"/>
          <w:lang w:val="nb-NO"/>
        </w:rPr>
      </w:pPr>
      <w:r w:rsidRPr="00053194">
        <w:rPr>
          <w:rFonts w:ascii="Arial" w:hAnsi="Arial" w:cs="Arial"/>
          <w:sz w:val="20"/>
          <w:szCs w:val="20"/>
          <w:lang w:val="nb-NO"/>
        </w:rPr>
        <w:t>Hydro (2019) - https://www.hydro.com/Document/Index?name=General%20cyber-attack%20presentation%20April%2012.pdf&amp;id=28255</w:t>
      </w:r>
    </w:p>
    <w:p w14:paraId="6CD85A86" w14:textId="77777777" w:rsidR="00686966" w:rsidRPr="005247EA" w:rsidRDefault="00686966" w:rsidP="00686966">
      <w:pPr>
        <w:spacing w:line="360" w:lineRule="auto"/>
        <w:ind w:left="284" w:hanging="709"/>
        <w:rPr>
          <w:rFonts w:ascii="Arial" w:hAnsi="Arial" w:cs="Arial"/>
          <w:sz w:val="20"/>
          <w:szCs w:val="20"/>
        </w:rPr>
      </w:pPr>
      <w:r w:rsidRPr="005247EA">
        <w:rPr>
          <w:rFonts w:ascii="Arial" w:hAnsi="Arial" w:cs="Arial"/>
          <w:sz w:val="20"/>
          <w:szCs w:val="20"/>
        </w:rPr>
        <w:t>IEA (2000)- International Ergonomics Association, retrieved at 2025.01.20 from https://iea.cc/about/what-is-ergonomics/</w:t>
      </w:r>
    </w:p>
    <w:p w14:paraId="4315AF34" w14:textId="0DE8B0F5" w:rsidR="00686966" w:rsidRDefault="00686966" w:rsidP="00686966">
      <w:pPr>
        <w:spacing w:line="360" w:lineRule="auto"/>
        <w:ind w:left="284" w:hanging="709"/>
        <w:rPr>
          <w:rFonts w:ascii="Arial" w:hAnsi="Arial" w:cs="Arial"/>
          <w:sz w:val="20"/>
          <w:szCs w:val="20"/>
        </w:rPr>
      </w:pPr>
      <w:r w:rsidRPr="005247EA">
        <w:rPr>
          <w:rFonts w:ascii="Arial" w:hAnsi="Arial" w:cs="Arial"/>
          <w:sz w:val="20"/>
          <w:szCs w:val="20"/>
        </w:rPr>
        <w:t xml:space="preserve">IEA/ILO (2021) </w:t>
      </w:r>
      <w:r w:rsidR="00963226">
        <w:rPr>
          <w:rFonts w:ascii="Arial" w:hAnsi="Arial" w:cs="Arial"/>
          <w:sz w:val="20"/>
          <w:szCs w:val="20"/>
        </w:rPr>
        <w:t>«</w:t>
      </w:r>
      <w:r w:rsidRPr="005247EA">
        <w:rPr>
          <w:rFonts w:ascii="Arial" w:hAnsi="Arial" w:cs="Arial"/>
          <w:sz w:val="20"/>
          <w:szCs w:val="20"/>
        </w:rPr>
        <w:t>Principles and Guidelines for Human Factors/Ergonomics - Design and Management of Work Systems</w:t>
      </w:r>
      <w:r w:rsidR="005B247C">
        <w:rPr>
          <w:rFonts w:ascii="Arial" w:hAnsi="Arial" w:cs="Arial"/>
          <w:sz w:val="20"/>
          <w:szCs w:val="20"/>
        </w:rPr>
        <w:t>”</w:t>
      </w:r>
      <w:r w:rsidR="00C4799A">
        <w:rPr>
          <w:rFonts w:ascii="Arial" w:hAnsi="Arial" w:cs="Arial"/>
          <w:sz w:val="20"/>
          <w:szCs w:val="20"/>
        </w:rPr>
        <w:t xml:space="preserve"> </w:t>
      </w:r>
      <w:r w:rsidRPr="005247EA">
        <w:rPr>
          <w:rFonts w:ascii="Arial" w:hAnsi="Arial" w:cs="Arial"/>
          <w:sz w:val="20"/>
          <w:szCs w:val="20"/>
        </w:rPr>
        <w:t>from IEA/ILO - SBN 978-92-2-035590-9</w:t>
      </w:r>
    </w:p>
    <w:p w14:paraId="6C72F692" w14:textId="1922A968" w:rsidR="00FB0BB6" w:rsidRDefault="00FB0BB6" w:rsidP="00686966">
      <w:pPr>
        <w:spacing w:line="360" w:lineRule="auto"/>
        <w:ind w:left="284" w:hanging="709"/>
        <w:rPr>
          <w:rFonts w:ascii="Arial" w:hAnsi="Arial" w:cs="Arial"/>
          <w:sz w:val="20"/>
          <w:szCs w:val="20"/>
        </w:rPr>
      </w:pPr>
      <w:r>
        <w:rPr>
          <w:rFonts w:ascii="Arial" w:hAnsi="Arial" w:cs="Arial"/>
          <w:sz w:val="20"/>
          <w:szCs w:val="20"/>
        </w:rPr>
        <w:t xml:space="preserve">Insag-7 (1992) - </w:t>
      </w:r>
      <w:r w:rsidRPr="00FB0BB6">
        <w:rPr>
          <w:rFonts w:ascii="Arial" w:hAnsi="Arial" w:cs="Arial"/>
          <w:sz w:val="20"/>
          <w:szCs w:val="20"/>
        </w:rPr>
        <w:t>INSAG-7: The Chernobyl Accident: Updating of INSAG-1". IAEA. 1992</w:t>
      </w:r>
    </w:p>
    <w:p w14:paraId="78601541" w14:textId="77777777" w:rsidR="000A7938" w:rsidRPr="005247EA" w:rsidRDefault="000A7938" w:rsidP="005247EA">
      <w:pPr>
        <w:spacing w:line="360" w:lineRule="auto"/>
        <w:ind w:left="284" w:hanging="709"/>
        <w:rPr>
          <w:rFonts w:ascii="Arial" w:hAnsi="Arial" w:cs="Arial"/>
          <w:sz w:val="20"/>
          <w:szCs w:val="20"/>
        </w:rPr>
      </w:pPr>
      <w:r w:rsidRPr="005247EA">
        <w:rPr>
          <w:rFonts w:ascii="Arial" w:hAnsi="Arial" w:cs="Arial"/>
          <w:sz w:val="20"/>
          <w:szCs w:val="20"/>
        </w:rPr>
        <w:t>International Electrotechnical Commission (IEC). (2010).</w:t>
      </w:r>
      <w:r w:rsidRPr="005247EA">
        <w:rPr>
          <w:rFonts w:ascii="Arial" w:hAnsi="Arial" w:cs="Arial"/>
          <w:i/>
          <w:color w:val="000000" w:themeColor="text1"/>
          <w:sz w:val="20"/>
          <w:szCs w:val="20"/>
        </w:rPr>
        <w:t xml:space="preserve"> Functional safety of electrical/electronic/programmable electronic safety-related systems – Part 1: General requirements</w:t>
      </w:r>
      <w:r w:rsidRPr="005247EA">
        <w:rPr>
          <w:rFonts w:ascii="Arial" w:hAnsi="Arial" w:cs="Arial"/>
          <w:color w:val="000000" w:themeColor="text1"/>
          <w:sz w:val="20"/>
          <w:szCs w:val="20"/>
        </w:rPr>
        <w:t xml:space="preserve">. </w:t>
      </w:r>
      <w:r w:rsidRPr="005247EA">
        <w:rPr>
          <w:rFonts w:ascii="Arial" w:hAnsi="Arial" w:cs="Arial"/>
          <w:sz w:val="20"/>
          <w:szCs w:val="20"/>
        </w:rPr>
        <w:t xml:space="preserve">(Standard No. 61508-1). Retrieved from </w:t>
      </w:r>
      <w:hyperlink r:id="rId105">
        <w:r w:rsidRPr="005247EA">
          <w:rPr>
            <w:rStyle w:val="Hyperkobling"/>
            <w:rFonts w:ascii="Arial" w:hAnsi="Arial" w:cs="Arial"/>
            <w:sz w:val="20"/>
            <w:szCs w:val="20"/>
          </w:rPr>
          <w:t>https://online.standard.no/nb/nek-iec-61508-1-2010</w:t>
        </w:r>
      </w:hyperlink>
    </w:p>
    <w:p w14:paraId="191C65A3" w14:textId="77777777" w:rsidR="000A7938" w:rsidRPr="005247EA" w:rsidRDefault="000A7938" w:rsidP="005247EA">
      <w:pPr>
        <w:spacing w:line="360" w:lineRule="auto"/>
        <w:ind w:left="284" w:hanging="709"/>
        <w:rPr>
          <w:rFonts w:ascii="Arial" w:hAnsi="Arial" w:cs="Arial"/>
          <w:sz w:val="20"/>
          <w:szCs w:val="20"/>
        </w:rPr>
      </w:pPr>
      <w:r w:rsidRPr="005247EA">
        <w:rPr>
          <w:rFonts w:ascii="Arial" w:hAnsi="Arial" w:cs="Arial"/>
          <w:sz w:val="20"/>
          <w:szCs w:val="20"/>
        </w:rPr>
        <w:t>International Electrotechnical Commission (IEC). (2016).</w:t>
      </w:r>
      <w:r w:rsidRPr="005247EA">
        <w:rPr>
          <w:rFonts w:ascii="Arial" w:hAnsi="Arial" w:cs="Arial"/>
          <w:i/>
          <w:color w:val="000000" w:themeColor="text1"/>
          <w:sz w:val="20"/>
          <w:szCs w:val="20"/>
        </w:rPr>
        <w:t xml:space="preserve"> Functional Safety – safety instrumented systems for the process industry sector – part 1: Framework, definitions, systems, hardware and application programming requirements.</w:t>
      </w:r>
      <w:r w:rsidRPr="005247EA">
        <w:rPr>
          <w:rFonts w:ascii="Arial" w:hAnsi="Arial" w:cs="Arial"/>
          <w:color w:val="000000" w:themeColor="text1"/>
          <w:sz w:val="20"/>
          <w:szCs w:val="20"/>
        </w:rPr>
        <w:t xml:space="preserve"> </w:t>
      </w:r>
      <w:r w:rsidRPr="005247EA">
        <w:rPr>
          <w:rFonts w:ascii="Arial" w:hAnsi="Arial" w:cs="Arial"/>
          <w:sz w:val="20"/>
          <w:szCs w:val="20"/>
        </w:rPr>
        <w:t xml:space="preserve">(Standard No. 61511-1). Retrieved from </w:t>
      </w:r>
      <w:hyperlink r:id="rId106">
        <w:r w:rsidRPr="005247EA">
          <w:rPr>
            <w:rStyle w:val="Hyperkobling"/>
            <w:rFonts w:ascii="Arial" w:hAnsi="Arial" w:cs="Arial"/>
            <w:sz w:val="20"/>
            <w:szCs w:val="20"/>
          </w:rPr>
          <w:t>https://online.standard.no/nb/nek-iec-61511-1-2016a1-2017-csv</w:t>
        </w:r>
      </w:hyperlink>
    </w:p>
    <w:p w14:paraId="7173DDD4" w14:textId="77777777" w:rsidR="000A7938" w:rsidRPr="005247EA" w:rsidRDefault="000A7938" w:rsidP="005247EA">
      <w:pPr>
        <w:spacing w:line="360" w:lineRule="auto"/>
        <w:ind w:left="284" w:hanging="709"/>
        <w:rPr>
          <w:rFonts w:ascii="Arial" w:hAnsi="Arial" w:cs="Arial"/>
          <w:sz w:val="20"/>
          <w:szCs w:val="20"/>
        </w:rPr>
      </w:pPr>
      <w:r w:rsidRPr="005247EA">
        <w:rPr>
          <w:rFonts w:ascii="Arial" w:hAnsi="Arial" w:cs="Arial"/>
          <w:sz w:val="20"/>
          <w:szCs w:val="20"/>
        </w:rPr>
        <w:t>International Electrotechnical Commission (IEC). (2023).</w:t>
      </w:r>
      <w:r w:rsidRPr="005247EA">
        <w:rPr>
          <w:rFonts w:ascii="Arial" w:hAnsi="Arial" w:cs="Arial"/>
          <w:i/>
          <w:color w:val="000000" w:themeColor="text1"/>
          <w:sz w:val="20"/>
          <w:szCs w:val="20"/>
        </w:rPr>
        <w:t xml:space="preserve"> Electromagnetic compatibility (EMC) – Part 5-1: Installation and mitigation guidelines – General considerations.</w:t>
      </w:r>
      <w:r w:rsidRPr="005247EA">
        <w:rPr>
          <w:rFonts w:ascii="Arial" w:hAnsi="Arial" w:cs="Arial"/>
          <w:color w:val="000000" w:themeColor="text1"/>
          <w:sz w:val="20"/>
          <w:szCs w:val="20"/>
        </w:rPr>
        <w:t xml:space="preserve"> </w:t>
      </w:r>
      <w:r w:rsidRPr="005247EA">
        <w:rPr>
          <w:rFonts w:ascii="Arial" w:hAnsi="Arial" w:cs="Arial"/>
          <w:sz w:val="20"/>
          <w:szCs w:val="20"/>
        </w:rPr>
        <w:t xml:space="preserve">(Technical Report - Standard No. 61000-5-1). Retrieved from </w:t>
      </w:r>
      <w:hyperlink r:id="rId107">
        <w:r w:rsidRPr="005247EA">
          <w:rPr>
            <w:rStyle w:val="Hyperkobling"/>
            <w:rFonts w:ascii="Arial" w:hAnsi="Arial" w:cs="Arial"/>
            <w:sz w:val="20"/>
            <w:szCs w:val="20"/>
          </w:rPr>
          <w:t>https://online.standard.no/nb/nek-iec-tr-61000-5-1-2023</w:t>
        </w:r>
      </w:hyperlink>
    </w:p>
    <w:p w14:paraId="0511F007" w14:textId="77777777" w:rsidR="000A7938" w:rsidRPr="005247EA" w:rsidRDefault="000A7938" w:rsidP="005247EA">
      <w:pPr>
        <w:spacing w:line="360" w:lineRule="auto"/>
        <w:ind w:left="284" w:hanging="709"/>
        <w:rPr>
          <w:rFonts w:ascii="Arial" w:hAnsi="Arial" w:cs="Arial"/>
          <w:sz w:val="20"/>
          <w:szCs w:val="20"/>
        </w:rPr>
      </w:pPr>
      <w:r w:rsidRPr="005247EA">
        <w:rPr>
          <w:rFonts w:ascii="Arial" w:hAnsi="Arial" w:cs="Arial"/>
          <w:sz w:val="20"/>
          <w:szCs w:val="20"/>
        </w:rPr>
        <w:t>International Electrotechnical Commission (IEC). (2019).</w:t>
      </w:r>
      <w:r w:rsidRPr="005247EA">
        <w:rPr>
          <w:rFonts w:ascii="Arial" w:hAnsi="Arial" w:cs="Arial"/>
          <w:i/>
          <w:color w:val="000000" w:themeColor="text1"/>
          <w:sz w:val="20"/>
          <w:szCs w:val="20"/>
        </w:rPr>
        <w:t xml:space="preserve"> Mobile and fixed offshore units – Electrical installations – Part 2: System design.</w:t>
      </w:r>
      <w:r w:rsidRPr="005247EA">
        <w:rPr>
          <w:rFonts w:ascii="Arial" w:hAnsi="Arial" w:cs="Arial"/>
          <w:color w:val="000000" w:themeColor="text1"/>
          <w:sz w:val="20"/>
          <w:szCs w:val="20"/>
        </w:rPr>
        <w:t xml:space="preserve"> </w:t>
      </w:r>
      <w:r w:rsidRPr="005247EA">
        <w:rPr>
          <w:rFonts w:ascii="Arial" w:hAnsi="Arial" w:cs="Arial"/>
          <w:sz w:val="20"/>
          <w:szCs w:val="20"/>
        </w:rPr>
        <w:t xml:space="preserve">(Standard No. 61892-2). Retrieved from </w:t>
      </w:r>
      <w:hyperlink r:id="rId108">
        <w:r w:rsidRPr="005247EA">
          <w:rPr>
            <w:rStyle w:val="Hyperkobling"/>
            <w:rFonts w:ascii="Arial" w:hAnsi="Arial" w:cs="Arial"/>
            <w:sz w:val="20"/>
            <w:szCs w:val="20"/>
          </w:rPr>
          <w:t>https://online.standard.no/nb/nek-iec-61892-2-2019</w:t>
        </w:r>
      </w:hyperlink>
    </w:p>
    <w:p w14:paraId="1C31E023" w14:textId="77777777" w:rsidR="000A7938" w:rsidRPr="005247EA" w:rsidRDefault="000A7938" w:rsidP="005247EA">
      <w:pPr>
        <w:spacing w:line="360" w:lineRule="auto"/>
        <w:ind w:left="284" w:hanging="709"/>
        <w:rPr>
          <w:rFonts w:ascii="Arial" w:hAnsi="Arial" w:cs="Arial"/>
          <w:sz w:val="20"/>
          <w:szCs w:val="20"/>
        </w:rPr>
      </w:pPr>
      <w:r w:rsidRPr="005247EA">
        <w:rPr>
          <w:rFonts w:ascii="Arial" w:hAnsi="Arial" w:cs="Arial"/>
          <w:sz w:val="20"/>
          <w:szCs w:val="20"/>
        </w:rPr>
        <w:t>International Electrotechnical Commission (IEC). (2023).</w:t>
      </w:r>
      <w:r w:rsidRPr="005247EA">
        <w:rPr>
          <w:rFonts w:ascii="Arial" w:hAnsi="Arial" w:cs="Arial"/>
          <w:i/>
          <w:color w:val="000000" w:themeColor="text1"/>
          <w:sz w:val="20"/>
          <w:szCs w:val="20"/>
        </w:rPr>
        <w:t xml:space="preserve"> Management of alarm systems for the process industries.</w:t>
      </w:r>
      <w:r w:rsidRPr="005247EA">
        <w:rPr>
          <w:rFonts w:ascii="Arial" w:hAnsi="Arial" w:cs="Arial"/>
          <w:color w:val="000000" w:themeColor="text1"/>
          <w:sz w:val="20"/>
          <w:szCs w:val="20"/>
        </w:rPr>
        <w:t xml:space="preserve"> </w:t>
      </w:r>
      <w:r w:rsidRPr="005247EA">
        <w:rPr>
          <w:rFonts w:ascii="Arial" w:hAnsi="Arial" w:cs="Arial"/>
          <w:sz w:val="20"/>
          <w:szCs w:val="20"/>
        </w:rPr>
        <w:t xml:space="preserve">(Standard No. 62682). Retrieved from </w:t>
      </w:r>
      <w:hyperlink r:id="rId109">
        <w:r w:rsidRPr="005247EA">
          <w:rPr>
            <w:rStyle w:val="Hyperkobling"/>
            <w:rFonts w:ascii="Arial" w:hAnsi="Arial" w:cs="Arial"/>
            <w:sz w:val="20"/>
            <w:szCs w:val="20"/>
          </w:rPr>
          <w:t>https://online.standard.no/nb/nek-en-iec-62682-2023</w:t>
        </w:r>
      </w:hyperlink>
    </w:p>
    <w:p w14:paraId="3079FA75" w14:textId="5214ED51" w:rsidR="000179E7" w:rsidRPr="005247EA" w:rsidRDefault="000179E7" w:rsidP="005247EA">
      <w:pPr>
        <w:spacing w:line="360" w:lineRule="auto"/>
        <w:ind w:left="284" w:hanging="709"/>
        <w:rPr>
          <w:rFonts w:ascii="Arial" w:hAnsi="Arial" w:cs="Arial"/>
          <w:sz w:val="20"/>
          <w:szCs w:val="20"/>
        </w:rPr>
      </w:pPr>
      <w:r w:rsidRPr="005247EA">
        <w:rPr>
          <w:rFonts w:ascii="Arial" w:hAnsi="Arial" w:cs="Arial"/>
          <w:sz w:val="20"/>
          <w:szCs w:val="20"/>
        </w:rPr>
        <w:lastRenderedPageBreak/>
        <w:t>IEC</w:t>
      </w:r>
      <w:r w:rsidR="0094307C" w:rsidRPr="005247EA">
        <w:rPr>
          <w:rFonts w:ascii="Arial" w:hAnsi="Arial" w:cs="Arial"/>
          <w:sz w:val="20"/>
          <w:szCs w:val="20"/>
        </w:rPr>
        <w:t xml:space="preserve"> </w:t>
      </w:r>
      <w:r w:rsidRPr="005247EA">
        <w:rPr>
          <w:rFonts w:ascii="Arial" w:hAnsi="Arial" w:cs="Arial"/>
          <w:sz w:val="20"/>
          <w:szCs w:val="20"/>
        </w:rPr>
        <w:t>63303:2024 - International Electrotechnical Commission Human machine interface for process automation systems</w:t>
      </w:r>
    </w:p>
    <w:p w14:paraId="74173BE4" w14:textId="77777777" w:rsidR="006866A7" w:rsidRDefault="006866A7" w:rsidP="006866A7">
      <w:pPr>
        <w:spacing w:line="360" w:lineRule="auto"/>
        <w:ind w:left="284" w:hanging="709"/>
        <w:rPr>
          <w:rFonts w:ascii="Arial" w:hAnsi="Arial" w:cs="Arial"/>
          <w:sz w:val="20"/>
          <w:szCs w:val="20"/>
        </w:rPr>
      </w:pPr>
      <w:r w:rsidRPr="005247EA">
        <w:rPr>
          <w:rFonts w:ascii="Arial" w:hAnsi="Arial" w:cs="Arial"/>
          <w:sz w:val="20"/>
          <w:szCs w:val="20"/>
        </w:rPr>
        <w:t xml:space="preserve">Institute for Energy Technology (IFE). (2003). </w:t>
      </w:r>
      <w:r w:rsidRPr="005247EA">
        <w:rPr>
          <w:rFonts w:ascii="Arial" w:hAnsi="Arial" w:cs="Arial"/>
          <w:i/>
          <w:iCs/>
          <w:sz w:val="20"/>
          <w:szCs w:val="20"/>
        </w:rPr>
        <w:t xml:space="preserve">Group-view displays (IFE report </w:t>
      </w:r>
      <w:r w:rsidRPr="005247EA">
        <w:rPr>
          <w:rFonts w:ascii="Arial" w:hAnsi="Arial" w:cs="Arial"/>
          <w:color w:val="000000" w:themeColor="text1"/>
          <w:sz w:val="20"/>
          <w:szCs w:val="20"/>
        </w:rPr>
        <w:t>HR/F-2003/1208)</w:t>
      </w:r>
      <w:r w:rsidRPr="005247EA">
        <w:rPr>
          <w:rFonts w:ascii="Arial" w:hAnsi="Arial" w:cs="Arial"/>
          <w:sz w:val="20"/>
          <w:szCs w:val="20"/>
        </w:rPr>
        <w:t xml:space="preserve">. IFE. </w:t>
      </w:r>
    </w:p>
    <w:p w14:paraId="7102D58E" w14:textId="58FDA082" w:rsidR="000179E7" w:rsidRPr="005247EA" w:rsidRDefault="006866A7" w:rsidP="001B24F4">
      <w:pPr>
        <w:spacing w:line="360" w:lineRule="auto"/>
        <w:ind w:left="284" w:hanging="709"/>
        <w:rPr>
          <w:rFonts w:ascii="Arial" w:hAnsi="Arial" w:cs="Arial"/>
          <w:sz w:val="20"/>
          <w:szCs w:val="20"/>
        </w:rPr>
      </w:pPr>
      <w:r w:rsidRPr="006866A7">
        <w:rPr>
          <w:rFonts w:ascii="Arial" w:hAnsi="Arial" w:cs="Arial"/>
          <w:sz w:val="20"/>
          <w:szCs w:val="20"/>
        </w:rPr>
        <w:t>IFE “Operating autonomous ships remotely from land-based operation centres:  The current state-of-the-art</w:t>
      </w:r>
      <w:r w:rsidR="005B247C">
        <w:rPr>
          <w:rFonts w:ascii="Arial" w:hAnsi="Arial" w:cs="Arial"/>
          <w:sz w:val="20"/>
          <w:szCs w:val="20"/>
        </w:rPr>
        <w:t>”</w:t>
      </w:r>
      <w:r w:rsidR="00C4799A">
        <w:rPr>
          <w:rFonts w:ascii="Arial" w:hAnsi="Arial" w:cs="Arial"/>
          <w:sz w:val="20"/>
          <w:szCs w:val="20"/>
        </w:rPr>
        <w:t xml:space="preserve"> </w:t>
      </w:r>
      <w:r w:rsidRPr="006866A7">
        <w:rPr>
          <w:rFonts w:ascii="Arial" w:hAnsi="Arial" w:cs="Arial"/>
          <w:sz w:val="20"/>
          <w:szCs w:val="20"/>
        </w:rPr>
        <w:t>(2020)</w:t>
      </w:r>
    </w:p>
    <w:p w14:paraId="31A900FB" w14:textId="77777777" w:rsidR="000A7938" w:rsidRPr="005247EA" w:rsidRDefault="000A7938" w:rsidP="005247EA">
      <w:pPr>
        <w:spacing w:line="360" w:lineRule="auto"/>
        <w:ind w:left="284" w:hanging="709"/>
        <w:rPr>
          <w:rFonts w:ascii="Arial" w:hAnsi="Arial" w:cs="Arial"/>
          <w:sz w:val="20"/>
          <w:szCs w:val="20"/>
        </w:rPr>
      </w:pPr>
      <w:r w:rsidRPr="005247EA">
        <w:rPr>
          <w:rFonts w:ascii="Arial" w:hAnsi="Arial" w:cs="Arial"/>
          <w:sz w:val="20"/>
          <w:szCs w:val="20"/>
        </w:rPr>
        <w:t xml:space="preserve">Ingstad, O. &amp; Bodsberg, L. (1990). </w:t>
      </w:r>
      <w:r w:rsidR="00BA65FA">
        <w:rPr>
          <w:rFonts w:ascii="Arial" w:hAnsi="Arial" w:cs="Arial"/>
          <w:i/>
          <w:sz w:val="20"/>
          <w:szCs w:val="20"/>
        </w:rPr>
        <w:t>CRIOP</w:t>
      </w:r>
      <w:r w:rsidRPr="005247EA">
        <w:rPr>
          <w:rFonts w:ascii="Arial" w:hAnsi="Arial" w:cs="Arial"/>
          <w:i/>
          <w:sz w:val="20"/>
          <w:szCs w:val="20"/>
        </w:rPr>
        <w:t>: A Scenario-method for Evaluation of the Offshore Control Center</w:t>
      </w:r>
      <w:r w:rsidRPr="005247EA">
        <w:rPr>
          <w:rFonts w:ascii="Arial" w:hAnsi="Arial" w:cs="Arial"/>
          <w:sz w:val="20"/>
          <w:szCs w:val="20"/>
        </w:rPr>
        <w:t xml:space="preserve"> (SINTEF rapport STF A89028). SINTEF Teknologiledelse.</w:t>
      </w:r>
    </w:p>
    <w:p w14:paraId="3B9768B6" w14:textId="77777777" w:rsidR="000A7938" w:rsidRPr="005247EA" w:rsidRDefault="000A7938" w:rsidP="005247EA">
      <w:pPr>
        <w:spacing w:line="360" w:lineRule="auto"/>
        <w:ind w:left="284" w:hanging="709"/>
        <w:rPr>
          <w:rFonts w:ascii="Arial" w:hAnsi="Arial" w:cs="Arial"/>
          <w:sz w:val="20"/>
          <w:szCs w:val="20"/>
        </w:rPr>
      </w:pPr>
      <w:r w:rsidRPr="005247EA">
        <w:rPr>
          <w:rFonts w:ascii="Arial" w:hAnsi="Arial" w:cs="Arial"/>
          <w:sz w:val="20"/>
          <w:szCs w:val="20"/>
        </w:rPr>
        <w:t xml:space="preserve">Ingstad, O., Rosness, R. &amp; Sten, T. (1989). </w:t>
      </w:r>
      <w:r w:rsidRPr="005247EA">
        <w:rPr>
          <w:rFonts w:ascii="Arial" w:hAnsi="Arial" w:cs="Arial"/>
          <w:i/>
          <w:sz w:val="20"/>
          <w:szCs w:val="20"/>
        </w:rPr>
        <w:t xml:space="preserve">Evaluation of the </w:t>
      </w:r>
      <w:r w:rsidR="00BA65FA">
        <w:rPr>
          <w:rFonts w:ascii="Arial" w:hAnsi="Arial" w:cs="Arial"/>
          <w:i/>
          <w:sz w:val="20"/>
          <w:szCs w:val="20"/>
        </w:rPr>
        <w:t>CRIOP</w:t>
      </w:r>
      <w:r w:rsidRPr="005247EA">
        <w:rPr>
          <w:rFonts w:ascii="Arial" w:hAnsi="Arial" w:cs="Arial"/>
          <w:i/>
          <w:sz w:val="20"/>
          <w:szCs w:val="20"/>
        </w:rPr>
        <w:t xml:space="preserve">-method </w:t>
      </w:r>
      <w:r w:rsidRPr="005247EA">
        <w:rPr>
          <w:rFonts w:ascii="Arial" w:hAnsi="Arial" w:cs="Arial"/>
          <w:sz w:val="20"/>
          <w:szCs w:val="20"/>
        </w:rPr>
        <w:t>(SINTEF rapport</w:t>
      </w:r>
      <w:r w:rsidRPr="005247EA">
        <w:rPr>
          <w:rFonts w:ascii="Arial" w:hAnsi="Arial" w:cs="Arial"/>
          <w:i/>
          <w:sz w:val="20"/>
          <w:szCs w:val="20"/>
        </w:rPr>
        <w:t xml:space="preserve"> </w:t>
      </w:r>
      <w:r w:rsidRPr="005247EA">
        <w:rPr>
          <w:rFonts w:ascii="Arial" w:hAnsi="Arial" w:cs="Arial"/>
          <w:sz w:val="20"/>
          <w:szCs w:val="20"/>
        </w:rPr>
        <w:t>STF A89055). SINTEF Teknologiledelse.</w:t>
      </w:r>
    </w:p>
    <w:p w14:paraId="3A98EB8E" w14:textId="77777777" w:rsidR="000A7938" w:rsidRDefault="000A7938" w:rsidP="005247EA">
      <w:pPr>
        <w:spacing w:line="360" w:lineRule="auto"/>
        <w:ind w:left="284" w:hanging="709"/>
        <w:rPr>
          <w:rFonts w:ascii="Arial" w:hAnsi="Arial" w:cs="Arial"/>
          <w:sz w:val="20"/>
          <w:szCs w:val="20"/>
        </w:rPr>
      </w:pPr>
      <w:r w:rsidRPr="005247EA">
        <w:rPr>
          <w:rFonts w:ascii="Arial" w:hAnsi="Arial" w:cs="Arial"/>
          <w:sz w:val="20"/>
          <w:szCs w:val="20"/>
        </w:rPr>
        <w:t xml:space="preserve">International Organization of Oil and Gas Production (IOGP). (2014). </w:t>
      </w:r>
      <w:r w:rsidRPr="005247EA">
        <w:rPr>
          <w:rFonts w:ascii="Arial" w:hAnsi="Arial" w:cs="Arial"/>
          <w:i/>
          <w:sz w:val="20"/>
          <w:szCs w:val="20"/>
        </w:rPr>
        <w:t xml:space="preserve">Guidelines for implementing Well Operations Crew Resource Management training </w:t>
      </w:r>
      <w:r w:rsidRPr="005247EA">
        <w:rPr>
          <w:rFonts w:ascii="Arial" w:hAnsi="Arial" w:cs="Arial"/>
          <w:sz w:val="20"/>
          <w:szCs w:val="20"/>
        </w:rPr>
        <w:t>(IOGP Report 502). Retrieved from</w:t>
      </w:r>
      <w:r w:rsidRPr="005247EA">
        <w:rPr>
          <w:rFonts w:ascii="Arial" w:hAnsi="Arial" w:cs="Arial"/>
          <w:b/>
          <w:sz w:val="20"/>
          <w:szCs w:val="20"/>
        </w:rPr>
        <w:t xml:space="preserve"> </w:t>
      </w:r>
      <w:hyperlink r:id="rId110">
        <w:r w:rsidRPr="005247EA">
          <w:rPr>
            <w:rStyle w:val="Hyperkobling"/>
            <w:rFonts w:ascii="Arial" w:hAnsi="Arial" w:cs="Arial"/>
            <w:sz w:val="20"/>
            <w:szCs w:val="20"/>
          </w:rPr>
          <w:t>https://www.iogp.org/bookstore/product/guidelines-for-implementing-well-operations-crew-resource-management-training/</w:t>
        </w:r>
      </w:hyperlink>
      <w:r w:rsidRPr="005247EA">
        <w:rPr>
          <w:rFonts w:ascii="Arial" w:hAnsi="Arial" w:cs="Arial"/>
          <w:sz w:val="20"/>
          <w:szCs w:val="20"/>
        </w:rPr>
        <w:t xml:space="preserve"> </w:t>
      </w:r>
    </w:p>
    <w:p w14:paraId="6988594D" w14:textId="2572372B" w:rsidR="00686966" w:rsidRDefault="001B24F4" w:rsidP="00686966">
      <w:pPr>
        <w:spacing w:line="360" w:lineRule="auto"/>
        <w:ind w:left="284" w:hanging="709"/>
        <w:rPr>
          <w:rFonts w:ascii="Arial" w:hAnsi="Arial" w:cs="Arial"/>
          <w:sz w:val="20"/>
          <w:szCs w:val="20"/>
        </w:rPr>
      </w:pPr>
      <w:r>
        <w:rPr>
          <w:rFonts w:ascii="Arial" w:hAnsi="Arial" w:cs="Arial"/>
          <w:sz w:val="20"/>
          <w:szCs w:val="20"/>
        </w:rPr>
        <w:t>I</w:t>
      </w:r>
      <w:r w:rsidR="00686966" w:rsidRPr="005247EA">
        <w:rPr>
          <w:rFonts w:ascii="Arial" w:hAnsi="Arial" w:cs="Arial"/>
          <w:sz w:val="20"/>
          <w:szCs w:val="20"/>
        </w:rPr>
        <w:t>OGP (2017) Report 423 – HSE management – guidelines for working together in a contract environment</w:t>
      </w:r>
    </w:p>
    <w:p w14:paraId="2ED6D55C" w14:textId="3C51742C" w:rsidR="00686966" w:rsidRDefault="00686966" w:rsidP="00686966">
      <w:pPr>
        <w:spacing w:line="360" w:lineRule="auto"/>
        <w:ind w:left="284" w:hanging="709"/>
        <w:rPr>
          <w:rFonts w:ascii="Arial" w:hAnsi="Arial" w:cs="Arial"/>
          <w:sz w:val="20"/>
          <w:szCs w:val="20"/>
        </w:rPr>
      </w:pPr>
      <w:r w:rsidRPr="005247EA">
        <w:rPr>
          <w:rFonts w:ascii="Arial" w:hAnsi="Arial" w:cs="Arial"/>
          <w:sz w:val="20"/>
          <w:szCs w:val="20"/>
        </w:rPr>
        <w:t xml:space="preserve">IOGP (2024) Report 656 – Assessment of eye tracking technology in well control operations </w:t>
      </w:r>
      <w:r w:rsidR="001B24F4">
        <w:rPr>
          <w:rFonts w:ascii="Arial" w:hAnsi="Arial" w:cs="Arial"/>
          <w:sz w:val="20"/>
          <w:szCs w:val="20"/>
        </w:rPr>
        <w:t>–</w:t>
      </w:r>
      <w:r w:rsidRPr="005247EA">
        <w:rPr>
          <w:rFonts w:ascii="Arial" w:hAnsi="Arial" w:cs="Arial"/>
          <w:sz w:val="20"/>
          <w:szCs w:val="20"/>
        </w:rPr>
        <w:t xml:space="preserve"> onshore</w:t>
      </w:r>
    </w:p>
    <w:p w14:paraId="580CB532" w14:textId="625E803B" w:rsidR="001B24F4" w:rsidRPr="005247EA" w:rsidRDefault="005C5F1E" w:rsidP="00686966">
      <w:pPr>
        <w:spacing w:line="360" w:lineRule="auto"/>
        <w:ind w:left="284" w:hanging="709"/>
        <w:rPr>
          <w:rFonts w:ascii="Arial" w:hAnsi="Arial" w:cs="Arial"/>
          <w:sz w:val="20"/>
          <w:szCs w:val="20"/>
        </w:rPr>
      </w:pPr>
      <w:r w:rsidRPr="005C5F1E">
        <w:rPr>
          <w:rFonts w:ascii="Arial" w:hAnsi="Arial" w:cs="Arial"/>
          <w:sz w:val="20"/>
          <w:szCs w:val="20"/>
        </w:rPr>
        <w:t>ISA-101.01-2015, Human Machine Interfaces for Process Automation Systems</w:t>
      </w:r>
    </w:p>
    <w:p w14:paraId="412167FD" w14:textId="77777777" w:rsidR="000A7938" w:rsidRPr="005247EA" w:rsidRDefault="000A7938" w:rsidP="005247EA">
      <w:pPr>
        <w:spacing w:line="360" w:lineRule="auto"/>
        <w:ind w:left="284" w:hanging="709"/>
        <w:rPr>
          <w:rFonts w:ascii="Arial" w:hAnsi="Arial" w:cs="Arial"/>
          <w:sz w:val="20"/>
          <w:szCs w:val="20"/>
        </w:rPr>
      </w:pPr>
      <w:r w:rsidRPr="005247EA">
        <w:rPr>
          <w:rFonts w:ascii="Arial" w:hAnsi="Arial" w:cs="Arial"/>
          <w:sz w:val="20"/>
          <w:szCs w:val="20"/>
        </w:rPr>
        <w:t xml:space="preserve">ISO Standards, see: </w:t>
      </w:r>
      <w:hyperlink r:id="rId111">
        <w:r w:rsidRPr="005247EA">
          <w:rPr>
            <w:rStyle w:val="Hyperkobling"/>
            <w:rFonts w:ascii="Arial" w:hAnsi="Arial" w:cs="Arial"/>
            <w:sz w:val="20"/>
            <w:szCs w:val="20"/>
          </w:rPr>
          <w:t>http://www.iso.ch/iso</w:t>
        </w:r>
      </w:hyperlink>
    </w:p>
    <w:p w14:paraId="399F351E" w14:textId="77777777" w:rsidR="000A7938" w:rsidRPr="005247EA" w:rsidRDefault="000A7938" w:rsidP="005247EA">
      <w:pPr>
        <w:pStyle w:val="Listeavsnitt"/>
        <w:numPr>
          <w:ilvl w:val="0"/>
          <w:numId w:val="16"/>
        </w:numPr>
        <w:spacing w:line="360" w:lineRule="auto"/>
        <w:rPr>
          <w:rFonts w:ascii="Arial" w:hAnsi="Arial" w:cs="Arial"/>
          <w:color w:val="0000FF"/>
          <w:sz w:val="20"/>
          <w:szCs w:val="20"/>
          <w:u w:val="single"/>
        </w:rPr>
      </w:pPr>
      <w:r w:rsidRPr="005247EA">
        <w:rPr>
          <w:rFonts w:ascii="Arial" w:hAnsi="Arial" w:cs="Arial"/>
          <w:sz w:val="20"/>
          <w:szCs w:val="20"/>
        </w:rPr>
        <w:t xml:space="preserve">International Organization for Standardization. (1997). </w:t>
      </w:r>
      <w:r w:rsidRPr="005247EA">
        <w:rPr>
          <w:rFonts w:ascii="Arial" w:hAnsi="Arial" w:cs="Arial"/>
          <w:i/>
          <w:sz w:val="20"/>
          <w:szCs w:val="20"/>
        </w:rPr>
        <w:t xml:space="preserve">Evaluation of human exposure to whole body vibrations </w:t>
      </w:r>
      <w:r w:rsidRPr="005247EA">
        <w:rPr>
          <w:rFonts w:ascii="Arial" w:hAnsi="Arial" w:cs="Arial"/>
          <w:sz w:val="20"/>
          <w:szCs w:val="20"/>
        </w:rPr>
        <w:t xml:space="preserve">(Standard No. 2631-1). Retrieved from </w:t>
      </w:r>
      <w:hyperlink r:id="rId112">
        <w:r w:rsidRPr="005247EA">
          <w:rPr>
            <w:rStyle w:val="Hyperkobling"/>
            <w:rFonts w:ascii="Arial" w:hAnsi="Arial" w:cs="Arial"/>
            <w:sz w:val="20"/>
            <w:szCs w:val="20"/>
          </w:rPr>
          <w:t>https://online.standard.no/nb/ns-iso-2631-1-1997</w:t>
        </w:r>
      </w:hyperlink>
    </w:p>
    <w:p w14:paraId="2BC5A26E" w14:textId="77777777" w:rsidR="000A7938" w:rsidRPr="00FA6EEB" w:rsidRDefault="000A7938" w:rsidP="005247EA">
      <w:pPr>
        <w:pStyle w:val="Listeavsnitt"/>
        <w:numPr>
          <w:ilvl w:val="0"/>
          <w:numId w:val="16"/>
        </w:numPr>
        <w:spacing w:line="360" w:lineRule="auto"/>
        <w:rPr>
          <w:rFonts w:ascii="Arial" w:hAnsi="Arial" w:cs="Arial"/>
          <w:color w:val="0000FF"/>
          <w:sz w:val="20"/>
          <w:szCs w:val="20"/>
          <w:u w:val="single"/>
        </w:rPr>
      </w:pPr>
      <w:r w:rsidRPr="005247EA">
        <w:rPr>
          <w:rFonts w:ascii="Arial" w:hAnsi="Arial" w:cs="Arial"/>
          <w:sz w:val="20"/>
          <w:szCs w:val="20"/>
        </w:rPr>
        <w:t xml:space="preserve">International Organization for Standardization. (2001). </w:t>
      </w:r>
      <w:r w:rsidRPr="005247EA">
        <w:rPr>
          <w:rFonts w:ascii="Arial" w:hAnsi="Arial" w:cs="Arial"/>
          <w:i/>
          <w:sz w:val="20"/>
          <w:szCs w:val="20"/>
        </w:rPr>
        <w:t>Guidelines for measurement and assessment of human body exposure to hand transmitted vibration</w:t>
      </w:r>
      <w:r w:rsidRPr="005247EA">
        <w:rPr>
          <w:rFonts w:ascii="Arial" w:hAnsi="Arial" w:cs="Arial"/>
          <w:sz w:val="20"/>
          <w:szCs w:val="20"/>
        </w:rPr>
        <w:t xml:space="preserve">. (Standard No. 5349-1). Retrieved from </w:t>
      </w:r>
      <w:hyperlink r:id="rId113">
        <w:r w:rsidRPr="005247EA">
          <w:rPr>
            <w:rStyle w:val="Hyperkobling"/>
            <w:rFonts w:ascii="Arial" w:hAnsi="Arial" w:cs="Arial"/>
            <w:sz w:val="20"/>
            <w:szCs w:val="20"/>
          </w:rPr>
          <w:t>https://online.standard.no/nb/ns-en-iso-5349-1-2001</w:t>
        </w:r>
      </w:hyperlink>
    </w:p>
    <w:p w14:paraId="4F43E682" w14:textId="452E096B" w:rsidR="00FA6EEB" w:rsidRPr="00FA6EEB" w:rsidRDefault="00FA6EEB" w:rsidP="00FA6EEB">
      <w:pPr>
        <w:pStyle w:val="Listeavsnitt"/>
        <w:numPr>
          <w:ilvl w:val="0"/>
          <w:numId w:val="16"/>
        </w:numPr>
        <w:spacing w:line="360" w:lineRule="auto"/>
        <w:rPr>
          <w:rFonts w:ascii="Arial" w:hAnsi="Arial" w:cs="Arial"/>
          <w:color w:val="000000" w:themeColor="text1"/>
          <w:sz w:val="20"/>
          <w:szCs w:val="20"/>
        </w:rPr>
      </w:pPr>
      <w:r w:rsidRPr="005247EA">
        <w:rPr>
          <w:rFonts w:ascii="Arial" w:hAnsi="Arial" w:cs="Arial"/>
          <w:sz w:val="20"/>
          <w:szCs w:val="20"/>
        </w:rPr>
        <w:t>International Organization for Standardization. (20</w:t>
      </w:r>
      <w:r>
        <w:rPr>
          <w:rFonts w:ascii="Arial" w:hAnsi="Arial" w:cs="Arial"/>
          <w:sz w:val="20"/>
          <w:szCs w:val="20"/>
        </w:rPr>
        <w:t>16</w:t>
      </w:r>
      <w:r w:rsidRPr="005247EA">
        <w:rPr>
          <w:rFonts w:ascii="Arial" w:hAnsi="Arial" w:cs="Arial"/>
          <w:sz w:val="20"/>
          <w:szCs w:val="20"/>
        </w:rPr>
        <w:t xml:space="preserve">). </w:t>
      </w:r>
      <w:r w:rsidRPr="00FA6EEB">
        <w:rPr>
          <w:rFonts w:ascii="Arial" w:hAnsi="Arial" w:cs="Arial"/>
          <w:i/>
          <w:iCs/>
          <w:color w:val="000000" w:themeColor="text1"/>
          <w:sz w:val="20"/>
          <w:szCs w:val="20"/>
        </w:rPr>
        <w:t xml:space="preserve">Ergonomics principles in the design of work systems </w:t>
      </w:r>
      <w:r w:rsidRPr="00FA6EEB">
        <w:rPr>
          <w:rFonts w:ascii="Arial" w:hAnsi="Arial" w:cs="Arial"/>
          <w:sz w:val="20"/>
          <w:szCs w:val="20"/>
        </w:rPr>
        <w:t>(Standard 6385).</w:t>
      </w:r>
    </w:p>
    <w:p w14:paraId="4130AC3C" w14:textId="4C44AB4C" w:rsidR="00B61428" w:rsidRPr="00B61428" w:rsidRDefault="00B61428" w:rsidP="005247EA">
      <w:pPr>
        <w:pStyle w:val="Listeavsnitt"/>
        <w:numPr>
          <w:ilvl w:val="0"/>
          <w:numId w:val="16"/>
        </w:numPr>
        <w:spacing w:line="360" w:lineRule="auto"/>
        <w:rPr>
          <w:rFonts w:ascii="Arial" w:hAnsi="Arial" w:cs="Arial"/>
          <w:color w:val="000000" w:themeColor="text1"/>
          <w:sz w:val="20"/>
          <w:szCs w:val="20"/>
        </w:rPr>
      </w:pPr>
      <w:r w:rsidRPr="00B61428">
        <w:rPr>
          <w:rFonts w:ascii="Arial" w:hAnsi="Arial" w:cs="Arial"/>
          <w:color w:val="000000" w:themeColor="text1"/>
          <w:sz w:val="20"/>
          <w:szCs w:val="20"/>
        </w:rPr>
        <w:t>International Organization for Standardization. (2003). ISO 7731:2003 - Danger signals for public and work areas</w:t>
      </w:r>
    </w:p>
    <w:p w14:paraId="57F52A54" w14:textId="6AD67AC4" w:rsidR="000A7938" w:rsidRPr="005247EA" w:rsidRDefault="000A7938" w:rsidP="005247EA">
      <w:pPr>
        <w:pStyle w:val="Listeavsnitt"/>
        <w:numPr>
          <w:ilvl w:val="0"/>
          <w:numId w:val="16"/>
        </w:numPr>
        <w:spacing w:line="360" w:lineRule="auto"/>
        <w:rPr>
          <w:rFonts w:ascii="Arial" w:hAnsi="Arial" w:cs="Arial"/>
          <w:color w:val="0000FF"/>
          <w:sz w:val="20"/>
          <w:szCs w:val="20"/>
          <w:u w:val="single"/>
        </w:rPr>
      </w:pPr>
      <w:r w:rsidRPr="005247EA">
        <w:rPr>
          <w:rFonts w:ascii="Arial" w:hAnsi="Arial" w:cs="Arial"/>
          <w:sz w:val="20"/>
          <w:szCs w:val="20"/>
        </w:rPr>
        <w:t xml:space="preserve">International Organization for Standardization. (1999). </w:t>
      </w:r>
      <w:r w:rsidRPr="005247EA">
        <w:rPr>
          <w:rFonts w:ascii="Arial" w:hAnsi="Arial" w:cs="Arial"/>
          <w:i/>
          <w:sz w:val="20"/>
          <w:szCs w:val="20"/>
        </w:rPr>
        <w:t>Ergonomic requirements for office work with visual display terminals (VDTs) – Guidance on the work environment</w:t>
      </w:r>
      <w:r w:rsidRPr="005247EA">
        <w:rPr>
          <w:rFonts w:ascii="Arial" w:hAnsi="Arial" w:cs="Arial"/>
          <w:sz w:val="20"/>
          <w:szCs w:val="20"/>
        </w:rPr>
        <w:t xml:space="preserve"> (Standard No. 9241-6). Retrieved from </w:t>
      </w:r>
      <w:hyperlink r:id="rId114">
        <w:r w:rsidRPr="005247EA">
          <w:rPr>
            <w:rStyle w:val="Hyperkobling"/>
            <w:rFonts w:ascii="Arial" w:hAnsi="Arial" w:cs="Arial"/>
            <w:sz w:val="20"/>
            <w:szCs w:val="20"/>
          </w:rPr>
          <w:t>https://online.standard.no/nb/ns-en-iso-9241-5-1999</w:t>
        </w:r>
      </w:hyperlink>
    </w:p>
    <w:p w14:paraId="7365C695" w14:textId="77777777" w:rsidR="000A7938" w:rsidRPr="007C4E98" w:rsidRDefault="000A7938" w:rsidP="005247EA">
      <w:pPr>
        <w:pStyle w:val="Listeavsnitt"/>
        <w:numPr>
          <w:ilvl w:val="0"/>
          <w:numId w:val="16"/>
        </w:numPr>
        <w:spacing w:line="360" w:lineRule="auto"/>
        <w:rPr>
          <w:rFonts w:ascii="Arial" w:hAnsi="Arial" w:cs="Arial"/>
          <w:color w:val="0000FF"/>
          <w:sz w:val="20"/>
          <w:szCs w:val="20"/>
          <w:u w:val="single"/>
        </w:rPr>
      </w:pPr>
      <w:r w:rsidRPr="005247EA">
        <w:rPr>
          <w:rFonts w:ascii="Arial" w:hAnsi="Arial" w:cs="Arial"/>
          <w:sz w:val="20"/>
          <w:szCs w:val="20"/>
        </w:rPr>
        <w:t xml:space="preserve">International Organization for Standardization. (1999). </w:t>
      </w:r>
      <w:r w:rsidRPr="005247EA">
        <w:rPr>
          <w:rFonts w:ascii="Arial" w:hAnsi="Arial" w:cs="Arial"/>
          <w:i/>
          <w:sz w:val="20"/>
          <w:szCs w:val="20"/>
        </w:rPr>
        <w:t>Ergonomic requirements for office work with visual display terminals (VDTs) – Workstation layout and postural requirements</w:t>
      </w:r>
      <w:r w:rsidRPr="005247EA">
        <w:rPr>
          <w:rFonts w:ascii="Arial" w:hAnsi="Arial" w:cs="Arial"/>
          <w:sz w:val="20"/>
          <w:szCs w:val="20"/>
        </w:rPr>
        <w:t xml:space="preserve">. (Standard No. 9241-5). Retrieved from </w:t>
      </w:r>
      <w:hyperlink r:id="rId115">
        <w:r w:rsidRPr="005247EA">
          <w:rPr>
            <w:rStyle w:val="Hyperkobling"/>
            <w:rFonts w:ascii="Arial" w:hAnsi="Arial" w:cs="Arial"/>
            <w:sz w:val="20"/>
            <w:szCs w:val="20"/>
          </w:rPr>
          <w:t>https://online.standard.no/nb/iso-9241-6-1999</w:t>
        </w:r>
      </w:hyperlink>
    </w:p>
    <w:p w14:paraId="024A1E4F" w14:textId="3FB3A0E4" w:rsidR="007C4E98" w:rsidRPr="007C4E98" w:rsidRDefault="007C4E98" w:rsidP="007C4E98">
      <w:pPr>
        <w:pStyle w:val="Listeavsnitt"/>
        <w:numPr>
          <w:ilvl w:val="0"/>
          <w:numId w:val="16"/>
        </w:numPr>
        <w:spacing w:line="360" w:lineRule="auto"/>
        <w:rPr>
          <w:rFonts w:ascii="Arial" w:hAnsi="Arial" w:cs="Arial"/>
          <w:color w:val="0000FF"/>
          <w:sz w:val="20"/>
          <w:szCs w:val="20"/>
          <w:u w:val="single"/>
        </w:rPr>
      </w:pPr>
      <w:r w:rsidRPr="005247EA">
        <w:rPr>
          <w:rFonts w:ascii="Arial" w:hAnsi="Arial" w:cs="Arial"/>
          <w:sz w:val="20"/>
          <w:szCs w:val="20"/>
        </w:rPr>
        <w:t>International Organization for Standardization. (</w:t>
      </w:r>
      <w:r w:rsidR="005D1E1A">
        <w:rPr>
          <w:rFonts w:ascii="Arial" w:hAnsi="Arial" w:cs="Arial"/>
          <w:sz w:val="20"/>
          <w:szCs w:val="20"/>
        </w:rPr>
        <w:t>2018</w:t>
      </w:r>
      <w:r w:rsidRPr="005247EA">
        <w:rPr>
          <w:rFonts w:ascii="Arial" w:hAnsi="Arial" w:cs="Arial"/>
          <w:sz w:val="20"/>
          <w:szCs w:val="20"/>
        </w:rPr>
        <w:t xml:space="preserve">). </w:t>
      </w:r>
      <w:r w:rsidRPr="007C4E98">
        <w:rPr>
          <w:rFonts w:ascii="Arial" w:hAnsi="Arial" w:cs="Arial"/>
          <w:sz w:val="20"/>
          <w:szCs w:val="20"/>
        </w:rPr>
        <w:t>Usability; Ergonomics of human-system interaction Part 11: Usability: Definitions and concepts</w:t>
      </w:r>
      <w:r w:rsidRPr="005247EA">
        <w:rPr>
          <w:rFonts w:ascii="Arial" w:hAnsi="Arial" w:cs="Arial"/>
          <w:i/>
          <w:iCs/>
          <w:sz w:val="20"/>
          <w:szCs w:val="20"/>
        </w:rPr>
        <w:t xml:space="preserve"> </w:t>
      </w:r>
      <w:r w:rsidRPr="005247EA">
        <w:rPr>
          <w:rFonts w:ascii="Arial" w:hAnsi="Arial" w:cs="Arial"/>
          <w:sz w:val="20"/>
          <w:szCs w:val="20"/>
        </w:rPr>
        <w:t>(Standard No. 9241-</w:t>
      </w:r>
      <w:r>
        <w:rPr>
          <w:rFonts w:ascii="Arial" w:hAnsi="Arial" w:cs="Arial"/>
          <w:sz w:val="20"/>
          <w:szCs w:val="20"/>
        </w:rPr>
        <w:t>11</w:t>
      </w:r>
      <w:r w:rsidRPr="005247EA">
        <w:rPr>
          <w:rFonts w:ascii="Arial" w:hAnsi="Arial" w:cs="Arial"/>
          <w:sz w:val="20"/>
          <w:szCs w:val="20"/>
        </w:rPr>
        <w:t xml:space="preserve">). Retrieved from </w:t>
      </w:r>
      <w:hyperlink r:id="rId116">
        <w:r w:rsidRPr="005247EA">
          <w:rPr>
            <w:rStyle w:val="Hyperkobling"/>
            <w:rFonts w:ascii="Arial" w:hAnsi="Arial" w:cs="Arial"/>
            <w:sz w:val="20"/>
            <w:szCs w:val="20"/>
          </w:rPr>
          <w:t>https://online.standard.no/nb/iso-9241-6-1999</w:t>
        </w:r>
      </w:hyperlink>
    </w:p>
    <w:p w14:paraId="73B51D76" w14:textId="6E9AAED4" w:rsidR="007C4E98" w:rsidRPr="00E54304" w:rsidRDefault="00E54304" w:rsidP="00E54304">
      <w:pPr>
        <w:pStyle w:val="Listeavsnitt"/>
        <w:numPr>
          <w:ilvl w:val="0"/>
          <w:numId w:val="16"/>
        </w:numPr>
        <w:spacing w:line="360" w:lineRule="auto"/>
        <w:rPr>
          <w:rFonts w:ascii="Arial" w:hAnsi="Arial" w:cs="Arial"/>
          <w:i/>
          <w:iCs/>
          <w:sz w:val="20"/>
          <w:szCs w:val="20"/>
        </w:rPr>
      </w:pPr>
      <w:r w:rsidRPr="005247EA">
        <w:rPr>
          <w:rFonts w:ascii="Arial" w:hAnsi="Arial" w:cs="Arial"/>
          <w:sz w:val="20"/>
          <w:szCs w:val="20"/>
        </w:rPr>
        <w:t>International Organization for Standardization. (</w:t>
      </w:r>
      <w:r>
        <w:rPr>
          <w:rFonts w:ascii="Arial" w:hAnsi="Arial" w:cs="Arial"/>
          <w:sz w:val="20"/>
          <w:szCs w:val="20"/>
        </w:rPr>
        <w:t>2019</w:t>
      </w:r>
      <w:r w:rsidRPr="005247EA">
        <w:rPr>
          <w:rFonts w:ascii="Arial" w:hAnsi="Arial" w:cs="Arial"/>
          <w:sz w:val="20"/>
          <w:szCs w:val="20"/>
        </w:rPr>
        <w:t xml:space="preserve">). </w:t>
      </w:r>
      <w:r w:rsidRPr="00E54304">
        <w:rPr>
          <w:rFonts w:ascii="Arial" w:hAnsi="Arial" w:cs="Arial"/>
          <w:sz w:val="20"/>
          <w:szCs w:val="20"/>
        </w:rPr>
        <w:t>ISO 9241-210:2019</w:t>
      </w:r>
      <w:r>
        <w:rPr>
          <w:rFonts w:ascii="Arial" w:hAnsi="Arial" w:cs="Arial"/>
          <w:sz w:val="20"/>
          <w:szCs w:val="20"/>
        </w:rPr>
        <w:t xml:space="preserve"> </w:t>
      </w:r>
      <w:r w:rsidRPr="00E54304">
        <w:rPr>
          <w:rFonts w:ascii="Arial" w:hAnsi="Arial" w:cs="Arial"/>
          <w:i/>
          <w:iCs/>
          <w:sz w:val="20"/>
          <w:szCs w:val="20"/>
        </w:rPr>
        <w:t>Ergonomics of human-system interaction Part 210: Human-centred design for interactive systems</w:t>
      </w:r>
    </w:p>
    <w:p w14:paraId="22803BD1" w14:textId="74BAD075" w:rsidR="000A7938" w:rsidRPr="00074DAE" w:rsidRDefault="000A7938" w:rsidP="005247EA">
      <w:pPr>
        <w:pStyle w:val="Listeavsnitt"/>
        <w:numPr>
          <w:ilvl w:val="0"/>
          <w:numId w:val="16"/>
        </w:numPr>
        <w:spacing w:line="360" w:lineRule="auto"/>
        <w:rPr>
          <w:rFonts w:ascii="Arial" w:hAnsi="Arial" w:cs="Arial"/>
          <w:color w:val="0000FF"/>
          <w:sz w:val="20"/>
          <w:szCs w:val="20"/>
          <w:u w:val="single"/>
        </w:rPr>
      </w:pPr>
      <w:r w:rsidRPr="005247EA">
        <w:rPr>
          <w:rFonts w:ascii="Arial" w:hAnsi="Arial" w:cs="Arial"/>
          <w:sz w:val="20"/>
          <w:szCs w:val="20"/>
        </w:rPr>
        <w:lastRenderedPageBreak/>
        <w:t xml:space="preserve">International Organization for Standardization. (2007). </w:t>
      </w:r>
      <w:r w:rsidRPr="005247EA">
        <w:rPr>
          <w:rFonts w:ascii="Arial" w:hAnsi="Arial" w:cs="Arial"/>
          <w:i/>
          <w:sz w:val="20"/>
          <w:szCs w:val="20"/>
        </w:rPr>
        <w:t xml:space="preserve">Ergonomics of human-system interaction: Principles and requirements for physical input devices. </w:t>
      </w:r>
      <w:r w:rsidRPr="005247EA">
        <w:rPr>
          <w:rFonts w:ascii="Arial" w:hAnsi="Arial" w:cs="Arial"/>
          <w:sz w:val="20"/>
          <w:szCs w:val="20"/>
        </w:rPr>
        <w:t>(Standard No. 9241-400).</w:t>
      </w:r>
    </w:p>
    <w:p w14:paraId="21F23F0C" w14:textId="0D9676EE" w:rsidR="00074DAE" w:rsidRPr="00074DAE" w:rsidRDefault="00074DAE" w:rsidP="00074DAE">
      <w:pPr>
        <w:pStyle w:val="Listeavsnitt"/>
        <w:numPr>
          <w:ilvl w:val="0"/>
          <w:numId w:val="16"/>
        </w:numPr>
        <w:spacing w:line="360" w:lineRule="auto"/>
        <w:rPr>
          <w:rFonts w:ascii="Arial" w:hAnsi="Arial" w:cs="Arial"/>
          <w:sz w:val="20"/>
          <w:szCs w:val="20"/>
        </w:rPr>
      </w:pPr>
      <w:r w:rsidRPr="005247EA">
        <w:rPr>
          <w:rFonts w:ascii="Arial" w:hAnsi="Arial" w:cs="Arial"/>
          <w:sz w:val="20"/>
          <w:szCs w:val="20"/>
        </w:rPr>
        <w:t>International Organization for Standardization. (20</w:t>
      </w:r>
      <w:r>
        <w:rPr>
          <w:rFonts w:ascii="Arial" w:hAnsi="Arial" w:cs="Arial"/>
          <w:sz w:val="20"/>
          <w:szCs w:val="20"/>
        </w:rPr>
        <w:t>20</w:t>
      </w:r>
      <w:r w:rsidRPr="005247EA">
        <w:rPr>
          <w:rFonts w:ascii="Arial" w:hAnsi="Arial" w:cs="Arial"/>
          <w:sz w:val="20"/>
          <w:szCs w:val="20"/>
        </w:rPr>
        <w:t xml:space="preserve">). </w:t>
      </w:r>
      <w:r w:rsidRPr="00074DAE">
        <w:rPr>
          <w:rFonts w:ascii="Arial" w:hAnsi="Arial" w:cs="Arial"/>
          <w:sz w:val="20"/>
          <w:szCs w:val="20"/>
        </w:rPr>
        <w:t>ISO/TR 9241-810 Ergonomics of human-system interaction — Part 810: Robotic, intelligent and autonomous systems</w:t>
      </w:r>
    </w:p>
    <w:p w14:paraId="2C8373CE" w14:textId="77777777" w:rsidR="000A7938" w:rsidRPr="005247EA" w:rsidRDefault="000A7938" w:rsidP="005247EA">
      <w:pPr>
        <w:pStyle w:val="Listeavsnitt"/>
        <w:numPr>
          <w:ilvl w:val="0"/>
          <w:numId w:val="16"/>
        </w:numPr>
        <w:spacing w:line="360" w:lineRule="auto"/>
        <w:rPr>
          <w:rFonts w:ascii="Arial" w:hAnsi="Arial" w:cs="Arial"/>
          <w:color w:val="0000FF"/>
          <w:sz w:val="20"/>
          <w:szCs w:val="20"/>
          <w:u w:val="single"/>
        </w:rPr>
      </w:pPr>
      <w:r w:rsidRPr="005247EA">
        <w:rPr>
          <w:rFonts w:ascii="Arial" w:hAnsi="Arial" w:cs="Arial"/>
          <w:sz w:val="20"/>
          <w:szCs w:val="20"/>
        </w:rPr>
        <w:t xml:space="preserve">International Organization for Standardization. (2003). </w:t>
      </w:r>
      <w:r w:rsidRPr="005247EA">
        <w:rPr>
          <w:rFonts w:ascii="Arial" w:hAnsi="Arial" w:cs="Arial"/>
          <w:i/>
          <w:sz w:val="20"/>
          <w:szCs w:val="20"/>
        </w:rPr>
        <w:t xml:space="preserve">Assessment of speech communication. </w:t>
      </w:r>
      <w:r w:rsidRPr="005247EA">
        <w:rPr>
          <w:rFonts w:ascii="Arial" w:hAnsi="Arial" w:cs="Arial"/>
          <w:sz w:val="20"/>
          <w:szCs w:val="20"/>
        </w:rPr>
        <w:t xml:space="preserve">(Standard No. 9921). Retrieved from </w:t>
      </w:r>
      <w:hyperlink r:id="rId117">
        <w:r w:rsidRPr="005247EA">
          <w:rPr>
            <w:rStyle w:val="Hyperkobling"/>
            <w:rFonts w:ascii="Arial" w:hAnsi="Arial" w:cs="Arial"/>
            <w:sz w:val="20"/>
            <w:szCs w:val="20"/>
          </w:rPr>
          <w:t>https://online.standard.no/nb/iso-9921-2003-2</w:t>
        </w:r>
      </w:hyperlink>
    </w:p>
    <w:p w14:paraId="49FE6620" w14:textId="77777777" w:rsidR="000A7938" w:rsidRPr="005247EA" w:rsidRDefault="000A7938" w:rsidP="00EA2DB7">
      <w:pPr>
        <w:pStyle w:val="Listeavsnitt"/>
        <w:numPr>
          <w:ilvl w:val="0"/>
          <w:numId w:val="16"/>
        </w:numPr>
        <w:ind w:left="714" w:hanging="357"/>
        <w:rPr>
          <w:rFonts w:ascii="Arial" w:hAnsi="Arial" w:cs="Arial"/>
          <w:color w:val="0000FF"/>
          <w:sz w:val="20"/>
          <w:szCs w:val="20"/>
          <w:u w:val="single"/>
        </w:rPr>
      </w:pPr>
      <w:r w:rsidRPr="005247EA">
        <w:rPr>
          <w:rFonts w:ascii="Arial" w:hAnsi="Arial" w:cs="Arial"/>
          <w:sz w:val="20"/>
          <w:szCs w:val="20"/>
        </w:rPr>
        <w:t xml:space="preserve">International Organization for Standardization. (2000). </w:t>
      </w:r>
      <w:r w:rsidRPr="005247EA">
        <w:rPr>
          <w:rFonts w:ascii="Arial" w:hAnsi="Arial" w:cs="Arial"/>
          <w:i/>
          <w:sz w:val="20"/>
          <w:szCs w:val="20"/>
        </w:rPr>
        <w:t xml:space="preserve">Ergonomic principles related to mental workload – design principles. </w:t>
      </w:r>
      <w:r w:rsidRPr="005247EA">
        <w:rPr>
          <w:rFonts w:ascii="Arial" w:hAnsi="Arial" w:cs="Arial"/>
          <w:sz w:val="20"/>
          <w:szCs w:val="20"/>
        </w:rPr>
        <w:t xml:space="preserve">(Standard No. 10075-2). Retrieved from </w:t>
      </w:r>
      <w:hyperlink r:id="rId118">
        <w:r w:rsidRPr="005247EA">
          <w:rPr>
            <w:rStyle w:val="Hyperkobling"/>
            <w:rFonts w:ascii="Arial" w:hAnsi="Arial" w:cs="Arial"/>
            <w:sz w:val="20"/>
            <w:szCs w:val="20"/>
          </w:rPr>
          <w:t>https://online.standard.no/nb/ns-en-iso-10075-2-2000</w:t>
        </w:r>
      </w:hyperlink>
    </w:p>
    <w:p w14:paraId="45A575E8" w14:textId="3FDC0122" w:rsidR="00EA2DB7" w:rsidRPr="00EA2DB7" w:rsidRDefault="00EA2DB7" w:rsidP="00EA2DB7">
      <w:pPr>
        <w:pStyle w:val="Listeavsnitt"/>
        <w:numPr>
          <w:ilvl w:val="0"/>
          <w:numId w:val="16"/>
        </w:numPr>
        <w:spacing w:line="360" w:lineRule="auto"/>
        <w:rPr>
          <w:rFonts w:ascii="Arial" w:hAnsi="Arial" w:cs="Arial"/>
          <w:sz w:val="20"/>
          <w:szCs w:val="20"/>
        </w:rPr>
      </w:pPr>
      <w:bookmarkStart w:id="194" w:name="_Hlk195258434"/>
      <w:r w:rsidRPr="005247EA">
        <w:rPr>
          <w:rFonts w:ascii="Arial" w:hAnsi="Arial" w:cs="Arial"/>
          <w:sz w:val="20"/>
          <w:szCs w:val="20"/>
        </w:rPr>
        <w:t>International Organization for Standardization. (2</w:t>
      </w:r>
      <w:r>
        <w:rPr>
          <w:rFonts w:ascii="Arial" w:hAnsi="Arial" w:cs="Arial"/>
          <w:sz w:val="20"/>
          <w:szCs w:val="20"/>
        </w:rPr>
        <w:t>025</w:t>
      </w:r>
      <w:r w:rsidRPr="005247EA">
        <w:rPr>
          <w:rFonts w:ascii="Arial" w:hAnsi="Arial" w:cs="Arial"/>
          <w:sz w:val="20"/>
          <w:szCs w:val="20"/>
        </w:rPr>
        <w:t xml:space="preserve">). </w:t>
      </w:r>
      <w:r>
        <w:rPr>
          <w:rFonts w:ascii="Arial" w:hAnsi="Arial" w:cs="Arial"/>
          <w:sz w:val="20"/>
          <w:szCs w:val="20"/>
        </w:rPr>
        <w:t xml:space="preserve"> </w:t>
      </w:r>
      <w:r w:rsidRPr="00EA2DB7">
        <w:rPr>
          <w:rFonts w:ascii="Arial" w:hAnsi="Arial" w:cs="Arial"/>
          <w:sz w:val="20"/>
          <w:szCs w:val="20"/>
        </w:rPr>
        <w:t>ISO 10218-1:2025</w:t>
      </w:r>
      <w:r>
        <w:rPr>
          <w:rFonts w:ascii="Arial" w:hAnsi="Arial" w:cs="Arial"/>
          <w:sz w:val="20"/>
          <w:szCs w:val="20"/>
        </w:rPr>
        <w:t xml:space="preserve"> </w:t>
      </w:r>
      <w:r w:rsidRPr="00EA2DB7">
        <w:rPr>
          <w:rFonts w:ascii="Arial" w:hAnsi="Arial" w:cs="Arial"/>
          <w:sz w:val="20"/>
          <w:szCs w:val="20"/>
        </w:rPr>
        <w:t>Robotics — Safety requirements — Part 1: Industrial robots</w:t>
      </w:r>
      <w:r>
        <w:rPr>
          <w:rFonts w:ascii="Arial" w:hAnsi="Arial" w:cs="Arial"/>
          <w:sz w:val="20"/>
          <w:szCs w:val="20"/>
        </w:rPr>
        <w:t xml:space="preserve">; </w:t>
      </w:r>
      <w:r w:rsidRPr="00EA2DB7">
        <w:rPr>
          <w:rFonts w:ascii="Arial" w:hAnsi="Arial" w:cs="Arial"/>
          <w:sz w:val="20"/>
          <w:szCs w:val="20"/>
        </w:rPr>
        <w:t xml:space="preserve"> ISO 10218-2:2025</w:t>
      </w:r>
      <w:r>
        <w:rPr>
          <w:rFonts w:ascii="Arial" w:hAnsi="Arial" w:cs="Arial"/>
          <w:sz w:val="20"/>
          <w:szCs w:val="20"/>
        </w:rPr>
        <w:t xml:space="preserve"> </w:t>
      </w:r>
      <w:r w:rsidRPr="00EA2DB7">
        <w:rPr>
          <w:rFonts w:ascii="Arial" w:hAnsi="Arial" w:cs="Arial"/>
          <w:sz w:val="20"/>
          <w:szCs w:val="20"/>
        </w:rPr>
        <w:t>Robotics — Safety requirements — Part 2: Industrial robot applications and robot cells</w:t>
      </w:r>
    </w:p>
    <w:bookmarkEnd w:id="194"/>
    <w:p w14:paraId="0AADD146" w14:textId="77777777" w:rsidR="00EA2DB7" w:rsidRPr="005247EA" w:rsidRDefault="00EA2DB7" w:rsidP="00EA2DB7">
      <w:pPr>
        <w:pStyle w:val="Listeavsnitt"/>
        <w:numPr>
          <w:ilvl w:val="0"/>
          <w:numId w:val="16"/>
        </w:numPr>
        <w:spacing w:line="360" w:lineRule="auto"/>
        <w:rPr>
          <w:rFonts w:ascii="Arial" w:hAnsi="Arial" w:cs="Arial"/>
          <w:color w:val="0000FF"/>
          <w:sz w:val="20"/>
          <w:szCs w:val="20"/>
          <w:u w:val="single"/>
        </w:rPr>
      </w:pPr>
      <w:r w:rsidRPr="005247EA">
        <w:rPr>
          <w:rFonts w:ascii="Arial" w:hAnsi="Arial" w:cs="Arial"/>
          <w:sz w:val="20"/>
          <w:szCs w:val="20"/>
        </w:rPr>
        <w:t xml:space="preserve">International Organization for Standardization. (2000). </w:t>
      </w:r>
      <w:r w:rsidRPr="005247EA">
        <w:rPr>
          <w:rFonts w:ascii="Arial" w:hAnsi="Arial" w:cs="Arial"/>
          <w:i/>
          <w:sz w:val="20"/>
          <w:szCs w:val="20"/>
        </w:rPr>
        <w:t xml:space="preserve">Principles for design of control centres </w:t>
      </w:r>
      <w:r w:rsidRPr="005247EA">
        <w:rPr>
          <w:rFonts w:ascii="Arial" w:hAnsi="Arial" w:cs="Arial"/>
          <w:sz w:val="20"/>
          <w:szCs w:val="20"/>
        </w:rPr>
        <w:t xml:space="preserve">(Standard No. 11064-1). Retrieved from </w:t>
      </w:r>
      <w:hyperlink r:id="rId119">
        <w:r w:rsidRPr="005247EA">
          <w:rPr>
            <w:rStyle w:val="Hyperkobling"/>
            <w:rFonts w:ascii="Arial" w:hAnsi="Arial" w:cs="Arial"/>
            <w:sz w:val="20"/>
            <w:szCs w:val="20"/>
          </w:rPr>
          <w:t>https://online.standard.no/nb/iso-11064-1-2000</w:t>
        </w:r>
      </w:hyperlink>
    </w:p>
    <w:p w14:paraId="123177FE" w14:textId="77777777" w:rsidR="000A7938" w:rsidRPr="005247EA" w:rsidRDefault="000A7938" w:rsidP="005247EA">
      <w:pPr>
        <w:pStyle w:val="Listeavsnitt"/>
        <w:numPr>
          <w:ilvl w:val="0"/>
          <w:numId w:val="16"/>
        </w:numPr>
        <w:spacing w:line="360" w:lineRule="auto"/>
        <w:rPr>
          <w:rFonts w:ascii="Arial" w:hAnsi="Arial" w:cs="Arial"/>
          <w:color w:val="0000FF"/>
          <w:sz w:val="20"/>
          <w:szCs w:val="20"/>
          <w:u w:val="single"/>
        </w:rPr>
      </w:pPr>
      <w:r w:rsidRPr="005247EA">
        <w:rPr>
          <w:rFonts w:ascii="Arial" w:hAnsi="Arial" w:cs="Arial"/>
          <w:sz w:val="20"/>
          <w:szCs w:val="20"/>
        </w:rPr>
        <w:t xml:space="preserve">International Organization for Standardization. (2000). </w:t>
      </w:r>
      <w:r w:rsidRPr="005247EA">
        <w:rPr>
          <w:rFonts w:ascii="Arial" w:hAnsi="Arial" w:cs="Arial"/>
          <w:i/>
          <w:sz w:val="20"/>
          <w:szCs w:val="20"/>
        </w:rPr>
        <w:t xml:space="preserve">Principles for arrangements of control suites. </w:t>
      </w:r>
      <w:r w:rsidRPr="005247EA">
        <w:rPr>
          <w:rFonts w:ascii="Arial" w:hAnsi="Arial" w:cs="Arial"/>
          <w:sz w:val="20"/>
          <w:szCs w:val="20"/>
        </w:rPr>
        <w:t xml:space="preserve">(Standard No. 11064-2). Retrieved from </w:t>
      </w:r>
      <w:hyperlink r:id="rId120">
        <w:r w:rsidRPr="005247EA">
          <w:rPr>
            <w:rStyle w:val="Hyperkobling"/>
            <w:rFonts w:ascii="Arial" w:hAnsi="Arial" w:cs="Arial"/>
            <w:sz w:val="20"/>
            <w:szCs w:val="20"/>
          </w:rPr>
          <w:t>https://online.standard.no/nb/iso-11064-2-2000</w:t>
        </w:r>
      </w:hyperlink>
    </w:p>
    <w:p w14:paraId="0ED50CD7" w14:textId="77777777" w:rsidR="000A7938" w:rsidRPr="005247EA" w:rsidRDefault="000A7938" w:rsidP="005247EA">
      <w:pPr>
        <w:pStyle w:val="Listeavsnitt"/>
        <w:numPr>
          <w:ilvl w:val="0"/>
          <w:numId w:val="16"/>
        </w:numPr>
        <w:spacing w:line="360" w:lineRule="auto"/>
        <w:rPr>
          <w:rFonts w:ascii="Arial" w:hAnsi="Arial" w:cs="Arial"/>
          <w:color w:val="0000FF"/>
          <w:sz w:val="20"/>
          <w:szCs w:val="20"/>
          <w:u w:val="single"/>
        </w:rPr>
      </w:pPr>
      <w:r w:rsidRPr="005247EA">
        <w:rPr>
          <w:rFonts w:ascii="Arial" w:hAnsi="Arial" w:cs="Arial"/>
          <w:sz w:val="20"/>
          <w:szCs w:val="20"/>
        </w:rPr>
        <w:t xml:space="preserve">International Organization for Standardization. (1999). </w:t>
      </w:r>
      <w:r w:rsidRPr="005247EA">
        <w:rPr>
          <w:rFonts w:ascii="Arial" w:hAnsi="Arial" w:cs="Arial"/>
          <w:i/>
          <w:sz w:val="20"/>
          <w:szCs w:val="20"/>
        </w:rPr>
        <w:t xml:space="preserve">Control room layout. </w:t>
      </w:r>
      <w:r w:rsidRPr="005247EA">
        <w:rPr>
          <w:rFonts w:ascii="Arial" w:hAnsi="Arial" w:cs="Arial"/>
          <w:sz w:val="20"/>
          <w:szCs w:val="20"/>
        </w:rPr>
        <w:t xml:space="preserve">(Standard No. 11064-3). Retrieved from </w:t>
      </w:r>
      <w:hyperlink r:id="rId121">
        <w:r w:rsidRPr="005247EA">
          <w:rPr>
            <w:rStyle w:val="Hyperkobling"/>
            <w:rFonts w:ascii="Arial" w:hAnsi="Arial" w:cs="Arial"/>
            <w:sz w:val="20"/>
            <w:szCs w:val="20"/>
          </w:rPr>
          <w:t>https://online.standard.no/nb/iso-11064-3-1999</w:t>
        </w:r>
      </w:hyperlink>
    </w:p>
    <w:p w14:paraId="1E5A451C" w14:textId="77777777" w:rsidR="000A7938" w:rsidRPr="005247EA" w:rsidRDefault="000A7938" w:rsidP="005247EA">
      <w:pPr>
        <w:pStyle w:val="Listeavsnitt"/>
        <w:numPr>
          <w:ilvl w:val="0"/>
          <w:numId w:val="16"/>
        </w:numPr>
        <w:spacing w:line="360" w:lineRule="auto"/>
        <w:rPr>
          <w:rFonts w:ascii="Arial" w:hAnsi="Arial" w:cs="Arial"/>
          <w:color w:val="0000FF"/>
          <w:sz w:val="20"/>
          <w:szCs w:val="20"/>
          <w:u w:val="single"/>
        </w:rPr>
      </w:pPr>
      <w:r w:rsidRPr="005247EA">
        <w:rPr>
          <w:rFonts w:ascii="Arial" w:hAnsi="Arial" w:cs="Arial"/>
          <w:sz w:val="20"/>
          <w:szCs w:val="20"/>
        </w:rPr>
        <w:t xml:space="preserve">International Organization for Standardization. (2013). </w:t>
      </w:r>
      <w:r w:rsidRPr="005247EA">
        <w:rPr>
          <w:rFonts w:ascii="Arial" w:hAnsi="Arial" w:cs="Arial"/>
          <w:i/>
          <w:sz w:val="20"/>
          <w:szCs w:val="20"/>
        </w:rPr>
        <w:t xml:space="preserve">Layout and dimensions of workstations. </w:t>
      </w:r>
      <w:r w:rsidRPr="005247EA">
        <w:rPr>
          <w:rFonts w:ascii="Arial" w:hAnsi="Arial" w:cs="Arial"/>
          <w:sz w:val="20"/>
          <w:szCs w:val="20"/>
        </w:rPr>
        <w:t xml:space="preserve">(Standard No. 11064-4). Retrieved from </w:t>
      </w:r>
      <w:hyperlink r:id="rId122">
        <w:r w:rsidRPr="005247EA">
          <w:rPr>
            <w:rStyle w:val="Hyperkobling"/>
            <w:rFonts w:ascii="Arial" w:hAnsi="Arial" w:cs="Arial"/>
            <w:sz w:val="20"/>
            <w:szCs w:val="20"/>
          </w:rPr>
          <w:t>https://online.standard.no/nb/ns-en-iso-11064-4-2013</w:t>
        </w:r>
      </w:hyperlink>
    </w:p>
    <w:p w14:paraId="081A1512" w14:textId="77777777" w:rsidR="000A7938" w:rsidRPr="005247EA" w:rsidRDefault="000A7938" w:rsidP="005247EA">
      <w:pPr>
        <w:pStyle w:val="Listeavsnitt"/>
        <w:numPr>
          <w:ilvl w:val="0"/>
          <w:numId w:val="16"/>
        </w:numPr>
        <w:spacing w:line="360" w:lineRule="auto"/>
        <w:rPr>
          <w:rFonts w:ascii="Arial" w:hAnsi="Arial" w:cs="Arial"/>
          <w:color w:val="0000FF"/>
          <w:sz w:val="20"/>
          <w:szCs w:val="20"/>
          <w:u w:val="single"/>
        </w:rPr>
      </w:pPr>
      <w:r w:rsidRPr="005247EA">
        <w:rPr>
          <w:rFonts w:ascii="Arial" w:hAnsi="Arial" w:cs="Arial"/>
          <w:sz w:val="20"/>
          <w:szCs w:val="20"/>
        </w:rPr>
        <w:t xml:space="preserve">International Organization for Standardization. (2008). </w:t>
      </w:r>
      <w:r w:rsidRPr="005247EA">
        <w:rPr>
          <w:rFonts w:ascii="Arial" w:hAnsi="Arial" w:cs="Arial"/>
          <w:i/>
          <w:sz w:val="20"/>
          <w:szCs w:val="20"/>
        </w:rPr>
        <w:t>Displays and controls (</w:t>
      </w:r>
      <w:r w:rsidRPr="005247EA">
        <w:rPr>
          <w:rFonts w:ascii="Arial" w:hAnsi="Arial" w:cs="Arial"/>
          <w:sz w:val="20"/>
          <w:szCs w:val="20"/>
        </w:rPr>
        <w:t xml:space="preserve">Standard No. 11064-5). Retrieved from </w:t>
      </w:r>
      <w:hyperlink r:id="rId123">
        <w:r w:rsidRPr="005247EA">
          <w:rPr>
            <w:rStyle w:val="Hyperkobling"/>
            <w:rFonts w:ascii="Arial" w:hAnsi="Arial" w:cs="Arial"/>
            <w:sz w:val="20"/>
            <w:szCs w:val="20"/>
          </w:rPr>
          <w:t>https://online.standard.no/nb/iso-11064-5-2008-2</w:t>
        </w:r>
      </w:hyperlink>
    </w:p>
    <w:p w14:paraId="6BA71B78" w14:textId="77777777" w:rsidR="000A7938" w:rsidRPr="005247EA" w:rsidRDefault="000A7938" w:rsidP="005247EA">
      <w:pPr>
        <w:pStyle w:val="Listeavsnitt"/>
        <w:numPr>
          <w:ilvl w:val="0"/>
          <w:numId w:val="16"/>
        </w:numPr>
        <w:spacing w:line="360" w:lineRule="auto"/>
        <w:rPr>
          <w:rFonts w:ascii="Arial" w:hAnsi="Arial" w:cs="Arial"/>
          <w:color w:val="0000FF"/>
          <w:sz w:val="20"/>
          <w:szCs w:val="20"/>
          <w:u w:val="single"/>
        </w:rPr>
      </w:pPr>
      <w:r w:rsidRPr="005247EA">
        <w:rPr>
          <w:rFonts w:ascii="Arial" w:hAnsi="Arial" w:cs="Arial"/>
          <w:sz w:val="20"/>
          <w:szCs w:val="20"/>
        </w:rPr>
        <w:t xml:space="preserve">International Organization for Standardization. (2005). </w:t>
      </w:r>
      <w:r w:rsidRPr="005247EA">
        <w:rPr>
          <w:rFonts w:ascii="Arial" w:hAnsi="Arial" w:cs="Arial"/>
          <w:i/>
          <w:sz w:val="20"/>
          <w:szCs w:val="20"/>
        </w:rPr>
        <w:t xml:space="preserve">Environmental requirements of control centres. </w:t>
      </w:r>
      <w:r w:rsidRPr="005247EA">
        <w:rPr>
          <w:rFonts w:ascii="Arial" w:hAnsi="Arial" w:cs="Arial"/>
          <w:sz w:val="20"/>
          <w:szCs w:val="20"/>
        </w:rPr>
        <w:t xml:space="preserve">(Standard No. 11064-6). Retrieved from </w:t>
      </w:r>
      <w:hyperlink r:id="rId124">
        <w:r w:rsidRPr="005247EA">
          <w:rPr>
            <w:rStyle w:val="Hyperkobling"/>
            <w:rFonts w:ascii="Arial" w:hAnsi="Arial" w:cs="Arial"/>
            <w:sz w:val="20"/>
            <w:szCs w:val="20"/>
          </w:rPr>
          <w:t>https://online.standard.no/nb/iso-11064-6-2005-3</w:t>
        </w:r>
      </w:hyperlink>
    </w:p>
    <w:p w14:paraId="04D5B2D3" w14:textId="77777777" w:rsidR="000A7938" w:rsidRPr="005247EA" w:rsidRDefault="000A7938" w:rsidP="005247EA">
      <w:pPr>
        <w:pStyle w:val="Listeavsnitt"/>
        <w:numPr>
          <w:ilvl w:val="0"/>
          <w:numId w:val="16"/>
        </w:numPr>
        <w:spacing w:line="360" w:lineRule="auto"/>
        <w:rPr>
          <w:rFonts w:ascii="Arial" w:hAnsi="Arial" w:cs="Arial"/>
          <w:color w:val="0000FF"/>
          <w:sz w:val="20"/>
          <w:szCs w:val="20"/>
          <w:u w:val="single"/>
        </w:rPr>
      </w:pPr>
      <w:r w:rsidRPr="005247EA">
        <w:rPr>
          <w:rFonts w:ascii="Arial" w:hAnsi="Arial" w:cs="Arial"/>
          <w:sz w:val="20"/>
          <w:szCs w:val="20"/>
        </w:rPr>
        <w:t xml:space="preserve">International Organization for Standardization. (2006). </w:t>
      </w:r>
      <w:r w:rsidRPr="005247EA">
        <w:rPr>
          <w:rFonts w:ascii="Arial" w:hAnsi="Arial" w:cs="Arial"/>
          <w:i/>
          <w:sz w:val="20"/>
          <w:szCs w:val="20"/>
        </w:rPr>
        <w:t xml:space="preserve">Principles for the evaluation of control centres. </w:t>
      </w:r>
      <w:r w:rsidRPr="005247EA">
        <w:rPr>
          <w:rFonts w:ascii="Arial" w:hAnsi="Arial" w:cs="Arial"/>
          <w:sz w:val="20"/>
          <w:szCs w:val="20"/>
        </w:rPr>
        <w:t xml:space="preserve">(Standard No. 11064-7). Retrieved from </w:t>
      </w:r>
      <w:hyperlink r:id="rId125">
        <w:r w:rsidRPr="005247EA">
          <w:rPr>
            <w:rStyle w:val="Hyperkobling"/>
            <w:rFonts w:ascii="Arial" w:hAnsi="Arial" w:cs="Arial"/>
            <w:sz w:val="20"/>
            <w:szCs w:val="20"/>
          </w:rPr>
          <w:t>https://online.standard.no/nb/iso-11064-7-2006-3</w:t>
        </w:r>
      </w:hyperlink>
    </w:p>
    <w:p w14:paraId="1539EF3E" w14:textId="77777777" w:rsidR="000A7938" w:rsidRPr="005247EA" w:rsidRDefault="000A7938" w:rsidP="005247EA">
      <w:pPr>
        <w:pStyle w:val="Listeavsnitt"/>
        <w:numPr>
          <w:ilvl w:val="0"/>
          <w:numId w:val="16"/>
        </w:numPr>
        <w:spacing w:line="360" w:lineRule="auto"/>
        <w:rPr>
          <w:rFonts w:ascii="Arial" w:hAnsi="Arial" w:cs="Arial"/>
          <w:color w:val="0000FF"/>
          <w:sz w:val="20"/>
          <w:szCs w:val="20"/>
          <w:u w:val="single"/>
        </w:rPr>
      </w:pPr>
      <w:r w:rsidRPr="005247EA">
        <w:rPr>
          <w:rFonts w:ascii="Arial" w:hAnsi="Arial" w:cs="Arial"/>
          <w:sz w:val="20"/>
          <w:szCs w:val="20"/>
        </w:rPr>
        <w:t xml:space="preserve">International Organization for Standardization. (2010). </w:t>
      </w:r>
      <w:r w:rsidRPr="005247EA">
        <w:rPr>
          <w:rFonts w:ascii="Arial" w:hAnsi="Arial" w:cs="Arial"/>
          <w:i/>
          <w:sz w:val="20"/>
          <w:szCs w:val="20"/>
        </w:rPr>
        <w:t>Safety of machinery – General principles for design. (</w:t>
      </w:r>
      <w:r w:rsidRPr="005247EA">
        <w:rPr>
          <w:rFonts w:ascii="Arial" w:hAnsi="Arial" w:cs="Arial"/>
          <w:sz w:val="20"/>
          <w:szCs w:val="20"/>
        </w:rPr>
        <w:t xml:space="preserve">Standard No. 12100). Retrieved from </w:t>
      </w:r>
      <w:hyperlink r:id="rId126">
        <w:r w:rsidRPr="005247EA">
          <w:rPr>
            <w:rStyle w:val="Hyperkobling"/>
            <w:rFonts w:ascii="Arial" w:hAnsi="Arial" w:cs="Arial"/>
            <w:sz w:val="20"/>
            <w:szCs w:val="20"/>
          </w:rPr>
          <w:t>https://online.standard.no/nb/iso-12100-2010-3</w:t>
        </w:r>
      </w:hyperlink>
    </w:p>
    <w:p w14:paraId="6A9BE5E7" w14:textId="77777777" w:rsidR="000A7938" w:rsidRPr="005247EA" w:rsidRDefault="000A7938" w:rsidP="005247EA">
      <w:pPr>
        <w:pStyle w:val="Listeavsnitt"/>
        <w:numPr>
          <w:ilvl w:val="0"/>
          <w:numId w:val="16"/>
        </w:numPr>
        <w:spacing w:line="360" w:lineRule="auto"/>
        <w:rPr>
          <w:rFonts w:ascii="Arial" w:hAnsi="Arial" w:cs="Arial"/>
          <w:color w:val="0000FF"/>
          <w:sz w:val="20"/>
          <w:szCs w:val="20"/>
          <w:u w:val="single"/>
        </w:rPr>
      </w:pPr>
      <w:r w:rsidRPr="005247EA">
        <w:rPr>
          <w:rFonts w:ascii="Arial" w:hAnsi="Arial" w:cs="Arial"/>
          <w:sz w:val="20"/>
          <w:szCs w:val="20"/>
        </w:rPr>
        <w:t xml:space="preserve">International Organization for Standardization. (2006). </w:t>
      </w:r>
      <w:r w:rsidRPr="005247EA">
        <w:rPr>
          <w:rFonts w:ascii="Arial" w:hAnsi="Arial" w:cs="Arial"/>
          <w:i/>
          <w:sz w:val="20"/>
          <w:szCs w:val="20"/>
        </w:rPr>
        <w:t xml:space="preserve">Principles for the evaluation of control centres. </w:t>
      </w:r>
      <w:r w:rsidRPr="005247EA">
        <w:rPr>
          <w:rFonts w:ascii="Arial" w:hAnsi="Arial" w:cs="Arial"/>
          <w:sz w:val="20"/>
          <w:szCs w:val="20"/>
        </w:rPr>
        <w:t xml:space="preserve">(Standard No. 11064-7). Retrieved from </w:t>
      </w:r>
      <w:hyperlink r:id="rId127">
        <w:r w:rsidRPr="005247EA">
          <w:rPr>
            <w:rStyle w:val="Hyperkobling"/>
            <w:rFonts w:ascii="Arial" w:hAnsi="Arial" w:cs="Arial"/>
            <w:sz w:val="20"/>
            <w:szCs w:val="20"/>
          </w:rPr>
          <w:t>https://online.standard.no/nb/iso-11064-7-2006-3</w:t>
        </w:r>
      </w:hyperlink>
    </w:p>
    <w:p w14:paraId="79CFBA96" w14:textId="77777777" w:rsidR="000A7938" w:rsidRPr="005247EA" w:rsidRDefault="000A7938" w:rsidP="005247EA">
      <w:pPr>
        <w:pStyle w:val="Listeavsnitt"/>
        <w:numPr>
          <w:ilvl w:val="0"/>
          <w:numId w:val="16"/>
        </w:numPr>
        <w:spacing w:line="360" w:lineRule="auto"/>
        <w:rPr>
          <w:rFonts w:ascii="Arial" w:hAnsi="Arial" w:cs="Arial"/>
          <w:color w:val="0000FF"/>
          <w:sz w:val="20"/>
          <w:szCs w:val="20"/>
          <w:u w:val="single"/>
        </w:rPr>
      </w:pPr>
      <w:r w:rsidRPr="005247EA">
        <w:rPr>
          <w:rFonts w:ascii="Arial" w:hAnsi="Arial" w:cs="Arial"/>
          <w:sz w:val="20"/>
          <w:szCs w:val="20"/>
        </w:rPr>
        <w:t xml:space="preserve">International Organization for Standardization. (2016). </w:t>
      </w:r>
      <w:r w:rsidRPr="005247EA">
        <w:rPr>
          <w:rFonts w:ascii="Arial" w:hAnsi="Arial" w:cs="Arial"/>
          <w:i/>
          <w:sz w:val="20"/>
          <w:szCs w:val="20"/>
        </w:rPr>
        <w:t xml:space="preserve">Offshore production installations – Major accident hazard management during the design of new installations. </w:t>
      </w:r>
      <w:r w:rsidRPr="005247EA">
        <w:rPr>
          <w:rFonts w:ascii="Arial" w:hAnsi="Arial" w:cs="Arial"/>
          <w:sz w:val="20"/>
          <w:szCs w:val="20"/>
        </w:rPr>
        <w:t xml:space="preserve">(Standard No. 17776). Retrieved from </w:t>
      </w:r>
      <w:hyperlink r:id="rId128">
        <w:r w:rsidRPr="005247EA">
          <w:rPr>
            <w:rStyle w:val="Hyperkobling"/>
            <w:rFonts w:ascii="Arial" w:hAnsi="Arial" w:cs="Arial"/>
            <w:sz w:val="20"/>
            <w:szCs w:val="20"/>
          </w:rPr>
          <w:t>https://online.standard.no/nb/iso-17776-2016</w:t>
        </w:r>
      </w:hyperlink>
    </w:p>
    <w:p w14:paraId="31360D5F" w14:textId="77777777" w:rsidR="000A7938" w:rsidRPr="005247EA" w:rsidRDefault="000A7938" w:rsidP="005247EA">
      <w:pPr>
        <w:pStyle w:val="Listeavsnitt"/>
        <w:numPr>
          <w:ilvl w:val="0"/>
          <w:numId w:val="16"/>
        </w:numPr>
        <w:spacing w:line="360" w:lineRule="auto"/>
        <w:rPr>
          <w:rFonts w:ascii="Arial" w:hAnsi="Arial" w:cs="Arial"/>
          <w:color w:val="0000FF"/>
          <w:sz w:val="20"/>
          <w:szCs w:val="20"/>
          <w:u w:val="single"/>
        </w:rPr>
      </w:pPr>
      <w:r w:rsidRPr="005247EA">
        <w:rPr>
          <w:rFonts w:ascii="Arial" w:hAnsi="Arial" w:cs="Arial"/>
          <w:sz w:val="20"/>
          <w:szCs w:val="20"/>
        </w:rPr>
        <w:t xml:space="preserve">International Organization for Standardization/International Electrotechnical Commission. (2022). </w:t>
      </w:r>
      <w:r w:rsidRPr="005247EA">
        <w:rPr>
          <w:rFonts w:ascii="Arial" w:hAnsi="Arial" w:cs="Arial"/>
          <w:i/>
          <w:sz w:val="20"/>
          <w:szCs w:val="20"/>
        </w:rPr>
        <w:t xml:space="preserve">Information security, cyber security and privacy protection – information security management systems - requirements. </w:t>
      </w:r>
      <w:r w:rsidRPr="005247EA">
        <w:rPr>
          <w:rFonts w:ascii="Arial" w:hAnsi="Arial" w:cs="Arial"/>
          <w:sz w:val="20"/>
          <w:szCs w:val="20"/>
        </w:rPr>
        <w:t xml:space="preserve">(Standard No. 27001). Retrieved from </w:t>
      </w:r>
      <w:hyperlink r:id="rId129">
        <w:r w:rsidRPr="005247EA">
          <w:rPr>
            <w:rStyle w:val="Hyperkobling"/>
            <w:rFonts w:ascii="Arial" w:hAnsi="Arial" w:cs="Arial"/>
            <w:sz w:val="20"/>
            <w:szCs w:val="20"/>
          </w:rPr>
          <w:t>https://online.standard.no/nb/nek-isoiec-27001-2022</w:t>
        </w:r>
      </w:hyperlink>
    </w:p>
    <w:p w14:paraId="01ABB92D" w14:textId="77777777" w:rsidR="000A7938" w:rsidRPr="005247EA" w:rsidRDefault="000A7938" w:rsidP="005247EA">
      <w:pPr>
        <w:pStyle w:val="Listeavsnitt"/>
        <w:numPr>
          <w:ilvl w:val="0"/>
          <w:numId w:val="16"/>
        </w:numPr>
        <w:spacing w:line="360" w:lineRule="auto"/>
        <w:rPr>
          <w:rFonts w:ascii="Arial" w:hAnsi="Arial" w:cs="Arial"/>
          <w:color w:val="0000FF"/>
          <w:sz w:val="20"/>
          <w:szCs w:val="20"/>
          <w:u w:val="single"/>
        </w:rPr>
      </w:pPr>
      <w:r w:rsidRPr="005247EA">
        <w:rPr>
          <w:rFonts w:ascii="Arial" w:hAnsi="Arial" w:cs="Arial"/>
          <w:sz w:val="20"/>
          <w:szCs w:val="20"/>
        </w:rPr>
        <w:lastRenderedPageBreak/>
        <w:t xml:space="preserve">International Organization for Standardization/International Electrotechnical Commission. (2022). </w:t>
      </w:r>
      <w:r w:rsidRPr="005247EA">
        <w:rPr>
          <w:rFonts w:ascii="Arial" w:hAnsi="Arial" w:cs="Arial"/>
          <w:i/>
          <w:color w:val="000000" w:themeColor="text1"/>
          <w:sz w:val="20"/>
          <w:szCs w:val="20"/>
        </w:rPr>
        <w:t xml:space="preserve">Information security, </w:t>
      </w:r>
      <w:r w:rsidRPr="005247EA">
        <w:rPr>
          <w:rFonts w:ascii="Arial" w:eastAsia="Times" w:hAnsi="Arial" w:cs="Arial"/>
          <w:i/>
          <w:sz w:val="20"/>
          <w:szCs w:val="20"/>
        </w:rPr>
        <w:t>cybersecurity and privacy protection - Information security controls</w:t>
      </w:r>
      <w:r w:rsidRPr="005247EA">
        <w:rPr>
          <w:rFonts w:ascii="Arial" w:hAnsi="Arial" w:cs="Arial"/>
          <w:color w:val="000000" w:themeColor="text1"/>
          <w:sz w:val="20"/>
          <w:szCs w:val="20"/>
        </w:rPr>
        <w:t xml:space="preserve">. </w:t>
      </w:r>
      <w:r w:rsidRPr="005247EA">
        <w:rPr>
          <w:rFonts w:ascii="Arial" w:hAnsi="Arial" w:cs="Arial"/>
          <w:sz w:val="20"/>
          <w:szCs w:val="20"/>
        </w:rPr>
        <w:t xml:space="preserve">(Standard No. 27002). Retrieved from </w:t>
      </w:r>
      <w:hyperlink r:id="rId130">
        <w:r w:rsidRPr="005247EA">
          <w:rPr>
            <w:rStyle w:val="Hyperkobling"/>
            <w:rFonts w:ascii="Arial" w:hAnsi="Arial" w:cs="Arial"/>
            <w:sz w:val="20"/>
            <w:szCs w:val="20"/>
          </w:rPr>
          <w:t>https://online.standard.no/nb/nek-isoiec-27002-2022</w:t>
        </w:r>
      </w:hyperlink>
    </w:p>
    <w:p w14:paraId="58D85E8F" w14:textId="77777777" w:rsidR="00CC5A1B" w:rsidRPr="00CC5A1B" w:rsidRDefault="00CC5A1B" w:rsidP="00CC5A1B">
      <w:pPr>
        <w:spacing w:line="360" w:lineRule="auto"/>
        <w:ind w:left="283" w:hanging="283"/>
        <w:rPr>
          <w:rFonts w:ascii="Arial" w:hAnsi="Arial" w:cs="Arial"/>
          <w:sz w:val="20"/>
          <w:szCs w:val="20"/>
        </w:rPr>
      </w:pPr>
      <w:r w:rsidRPr="00CC5A1B">
        <w:rPr>
          <w:rFonts w:ascii="Arial" w:hAnsi="Arial" w:cs="Arial"/>
          <w:sz w:val="20"/>
          <w:szCs w:val="20"/>
        </w:rPr>
        <w:t>ISO/IEC 25000:2014 Systems and software engineering — Systems and software Quality Requirements and Evaluation (SQuaRE) — Guide to SQuaRE</w:t>
      </w:r>
    </w:p>
    <w:p w14:paraId="1F7C328B" w14:textId="7FB07701" w:rsidR="00CC5A1B" w:rsidRDefault="00CC5A1B" w:rsidP="00CC5A1B">
      <w:pPr>
        <w:spacing w:line="360" w:lineRule="auto"/>
        <w:ind w:left="283" w:hanging="283"/>
        <w:rPr>
          <w:rFonts w:ascii="Arial" w:hAnsi="Arial" w:cs="Arial"/>
          <w:sz w:val="20"/>
          <w:szCs w:val="20"/>
        </w:rPr>
      </w:pPr>
      <w:r w:rsidRPr="00CC5A1B">
        <w:rPr>
          <w:rFonts w:ascii="Arial" w:hAnsi="Arial" w:cs="Arial"/>
          <w:sz w:val="20"/>
          <w:szCs w:val="20"/>
        </w:rPr>
        <w:t>ISO/IEC 27002:2022 Information security, cybersecurity and privacy protection — Information security controls</w:t>
      </w:r>
    </w:p>
    <w:p w14:paraId="55AE8471" w14:textId="72DC81DA" w:rsidR="00713A3A" w:rsidRDefault="00713A3A" w:rsidP="00CC5A1B">
      <w:pPr>
        <w:spacing w:line="360" w:lineRule="auto"/>
        <w:ind w:left="283" w:hanging="283"/>
        <w:rPr>
          <w:rFonts w:ascii="Arial" w:hAnsi="Arial" w:cs="Arial"/>
          <w:sz w:val="20"/>
          <w:szCs w:val="20"/>
        </w:rPr>
      </w:pPr>
      <w:r w:rsidRPr="00713A3A">
        <w:rPr>
          <w:rFonts w:ascii="Arial" w:hAnsi="Arial" w:cs="Arial"/>
          <w:sz w:val="20"/>
          <w:szCs w:val="20"/>
        </w:rPr>
        <w:t>Jamrozik, A., Clements, N., Hasan, S. S., Zhao, J., Zhang, R., Campanella, C., ... &amp; Bauer, B. (2019). Access to daylight and view in an office improves cognitive performance and satisfaction and reduces eyestrain: A controlled crossover study. Building and Environment, 165, 106379..</w:t>
      </w:r>
    </w:p>
    <w:p w14:paraId="33EBA7A6" w14:textId="5990B4FD" w:rsidR="000A7938" w:rsidRPr="005247EA" w:rsidRDefault="000A7938" w:rsidP="005247EA">
      <w:pPr>
        <w:spacing w:line="360" w:lineRule="auto"/>
        <w:ind w:left="283" w:hanging="283"/>
        <w:rPr>
          <w:rFonts w:ascii="Arial" w:hAnsi="Arial" w:cs="Arial"/>
          <w:sz w:val="20"/>
          <w:szCs w:val="20"/>
        </w:rPr>
      </w:pPr>
      <w:r w:rsidRPr="005247EA">
        <w:rPr>
          <w:rFonts w:ascii="Arial" w:hAnsi="Arial" w:cs="Arial"/>
          <w:sz w:val="20"/>
          <w:szCs w:val="20"/>
        </w:rPr>
        <w:t xml:space="preserve">Janis, I.L. (1982). </w:t>
      </w:r>
      <w:r w:rsidRPr="005247EA">
        <w:rPr>
          <w:rFonts w:ascii="Arial" w:hAnsi="Arial" w:cs="Arial"/>
          <w:i/>
          <w:sz w:val="20"/>
          <w:szCs w:val="20"/>
        </w:rPr>
        <w:t xml:space="preserve">Groupthink: Psychological Studies of Policy Decisions and Fiascoes. </w:t>
      </w:r>
      <w:r w:rsidRPr="005247EA">
        <w:rPr>
          <w:rFonts w:ascii="Arial" w:hAnsi="Arial" w:cs="Arial"/>
          <w:sz w:val="20"/>
          <w:szCs w:val="20"/>
        </w:rPr>
        <w:t>Houghton Mifflin, Boston.</w:t>
      </w:r>
    </w:p>
    <w:p w14:paraId="728B5CE7" w14:textId="77777777" w:rsidR="000A7938" w:rsidRPr="00485A01" w:rsidRDefault="000A7938" w:rsidP="005247EA">
      <w:pPr>
        <w:spacing w:line="360" w:lineRule="auto"/>
        <w:ind w:left="283" w:hanging="283"/>
        <w:rPr>
          <w:rFonts w:ascii="Arial" w:hAnsi="Arial" w:cs="Arial"/>
          <w:sz w:val="20"/>
          <w:szCs w:val="20"/>
          <w:lang w:val="sv-SE"/>
        </w:rPr>
      </w:pPr>
      <w:r w:rsidRPr="005247EA">
        <w:rPr>
          <w:rFonts w:ascii="Arial" w:hAnsi="Arial" w:cs="Arial"/>
          <w:sz w:val="20"/>
          <w:szCs w:val="20"/>
        </w:rPr>
        <w:t>Jaatun M. G., Johnsen S. O., Line M. B., Longva O. H., Tøndel I. A., Albrechtsen E. &amp; Wærø I. (2007</w:t>
      </w:r>
      <w:r w:rsidRPr="005247EA">
        <w:rPr>
          <w:rFonts w:ascii="Arial" w:hAnsi="Arial" w:cs="Arial"/>
          <w:i/>
          <w:sz w:val="20"/>
          <w:szCs w:val="20"/>
        </w:rPr>
        <w:t xml:space="preserve">). Incident Response Management in the oil and gas industry </w:t>
      </w:r>
      <w:r w:rsidRPr="005247EA">
        <w:rPr>
          <w:rFonts w:ascii="Arial" w:hAnsi="Arial" w:cs="Arial"/>
          <w:sz w:val="20"/>
          <w:szCs w:val="20"/>
        </w:rPr>
        <w:t xml:space="preserve">(SINTEF rapport A4086). </w:t>
      </w:r>
      <w:r w:rsidRPr="00485A01">
        <w:rPr>
          <w:rFonts w:ascii="Arial" w:hAnsi="Arial" w:cs="Arial"/>
          <w:sz w:val="20"/>
          <w:szCs w:val="20"/>
          <w:lang w:val="sv-SE"/>
        </w:rPr>
        <w:t xml:space="preserve">SINTEF. ISBN: 978821-40-40-746. </w:t>
      </w:r>
    </w:p>
    <w:p w14:paraId="6777F357" w14:textId="77777777" w:rsidR="000A7938" w:rsidRPr="00906E4B" w:rsidRDefault="000A7938" w:rsidP="005247EA">
      <w:pPr>
        <w:spacing w:line="360" w:lineRule="auto"/>
        <w:ind w:left="283" w:hanging="283"/>
        <w:rPr>
          <w:rFonts w:ascii="Arial" w:hAnsi="Arial" w:cs="Arial"/>
          <w:sz w:val="20"/>
          <w:szCs w:val="20"/>
          <w:lang w:val="nb-NO"/>
        </w:rPr>
      </w:pPr>
      <w:r w:rsidRPr="00485A01">
        <w:rPr>
          <w:rFonts w:ascii="Arial" w:hAnsi="Arial" w:cs="Arial"/>
          <w:sz w:val="20"/>
          <w:szCs w:val="20"/>
          <w:lang w:val="sv-SE"/>
        </w:rPr>
        <w:t xml:space="preserve">Johnsen, S. O., Hansen, C. W., Nordby, Y., &amp; Dahl, M. B. (2006). </w:t>
      </w:r>
      <w:r w:rsidRPr="005247EA">
        <w:rPr>
          <w:rFonts w:ascii="Arial" w:hAnsi="Arial" w:cs="Arial"/>
          <w:sz w:val="20"/>
          <w:szCs w:val="20"/>
        </w:rPr>
        <w:t xml:space="preserve">Measurement and improvement of information security culture. </w:t>
      </w:r>
      <w:r w:rsidRPr="005247EA">
        <w:rPr>
          <w:rFonts w:ascii="Arial" w:hAnsi="Arial" w:cs="Arial"/>
          <w:i/>
          <w:sz w:val="20"/>
          <w:szCs w:val="20"/>
        </w:rPr>
        <w:t>Measurement and Control</w:t>
      </w:r>
      <w:r w:rsidRPr="005247EA">
        <w:rPr>
          <w:rFonts w:ascii="Arial" w:hAnsi="Arial" w:cs="Arial"/>
          <w:sz w:val="20"/>
          <w:szCs w:val="20"/>
        </w:rPr>
        <w:t xml:space="preserve">, </w:t>
      </w:r>
      <w:r w:rsidRPr="005247EA">
        <w:rPr>
          <w:rFonts w:ascii="Arial" w:hAnsi="Arial" w:cs="Arial"/>
          <w:i/>
          <w:sz w:val="20"/>
          <w:szCs w:val="20"/>
        </w:rPr>
        <w:t>39</w:t>
      </w:r>
      <w:r w:rsidRPr="005247EA">
        <w:rPr>
          <w:rFonts w:ascii="Arial" w:hAnsi="Arial" w:cs="Arial"/>
          <w:sz w:val="20"/>
          <w:szCs w:val="20"/>
        </w:rPr>
        <w:t xml:space="preserve">(2), 52–56. </w:t>
      </w:r>
      <w:hyperlink r:id="rId131">
        <w:r w:rsidRPr="00906E4B">
          <w:rPr>
            <w:rStyle w:val="Hyperkobling"/>
            <w:rFonts w:ascii="Arial" w:hAnsi="Arial" w:cs="Arial"/>
            <w:sz w:val="20"/>
            <w:szCs w:val="20"/>
            <w:lang w:val="nb-NO"/>
          </w:rPr>
          <w:t>https://doi.org/10.1177/002029400603900203</w:t>
        </w:r>
      </w:hyperlink>
    </w:p>
    <w:p w14:paraId="7FBF4052" w14:textId="77777777" w:rsidR="000A7938" w:rsidRPr="00906E4B" w:rsidRDefault="000A7938" w:rsidP="005247EA">
      <w:pPr>
        <w:spacing w:line="360" w:lineRule="auto"/>
        <w:ind w:left="283" w:hanging="283"/>
        <w:rPr>
          <w:rFonts w:ascii="Arial" w:hAnsi="Arial" w:cs="Arial"/>
          <w:sz w:val="20"/>
          <w:szCs w:val="20"/>
          <w:lang w:val="nb-NO"/>
        </w:rPr>
      </w:pPr>
      <w:r w:rsidRPr="00906E4B">
        <w:rPr>
          <w:rFonts w:ascii="Arial" w:hAnsi="Arial" w:cs="Arial"/>
          <w:sz w:val="20"/>
          <w:szCs w:val="20"/>
          <w:lang w:val="nb-NO"/>
        </w:rPr>
        <w:t xml:space="preserve">Johnsen, S.O. (2005a). </w:t>
      </w:r>
      <w:r w:rsidR="00BA65FA">
        <w:rPr>
          <w:rFonts w:ascii="Arial" w:hAnsi="Arial" w:cs="Arial"/>
          <w:i/>
          <w:sz w:val="20"/>
          <w:szCs w:val="20"/>
          <w:lang w:val="nb-NO"/>
        </w:rPr>
        <w:t>CRIOP</w:t>
      </w:r>
      <w:r w:rsidRPr="00906E4B">
        <w:rPr>
          <w:rFonts w:ascii="Arial" w:hAnsi="Arial" w:cs="Arial"/>
          <w:i/>
          <w:sz w:val="20"/>
          <w:szCs w:val="20"/>
          <w:lang w:val="nb-NO"/>
        </w:rPr>
        <w:t xml:space="preserve"> 2003, oppdatert forslag til prosjektdefinisjon</w:t>
      </w:r>
      <w:r w:rsidRPr="00906E4B">
        <w:rPr>
          <w:rFonts w:ascii="Arial" w:hAnsi="Arial" w:cs="Arial"/>
          <w:sz w:val="20"/>
          <w:szCs w:val="20"/>
          <w:lang w:val="nb-NO"/>
        </w:rPr>
        <w:t xml:space="preserve">. Powerpoint presentasjon med oppsummering fra </w:t>
      </w:r>
      <w:r w:rsidR="00BA65FA">
        <w:rPr>
          <w:rFonts w:ascii="Arial" w:hAnsi="Arial" w:cs="Arial"/>
          <w:sz w:val="20"/>
          <w:szCs w:val="20"/>
          <w:lang w:val="nb-NO"/>
        </w:rPr>
        <w:t>CRIOP</w:t>
      </w:r>
      <w:r w:rsidRPr="00906E4B">
        <w:rPr>
          <w:rFonts w:ascii="Arial" w:hAnsi="Arial" w:cs="Arial"/>
          <w:sz w:val="20"/>
          <w:szCs w:val="20"/>
          <w:lang w:val="nb-NO"/>
        </w:rPr>
        <w:t>-møte 26-27/10 2005.</w:t>
      </w:r>
    </w:p>
    <w:p w14:paraId="67138352" w14:textId="77777777" w:rsidR="000A7938" w:rsidRPr="005247EA" w:rsidRDefault="000A7938" w:rsidP="005247EA">
      <w:pPr>
        <w:spacing w:line="360" w:lineRule="auto"/>
        <w:ind w:left="283" w:hanging="283"/>
        <w:rPr>
          <w:rFonts w:ascii="Arial" w:hAnsi="Arial" w:cs="Arial"/>
          <w:sz w:val="20"/>
          <w:szCs w:val="20"/>
        </w:rPr>
      </w:pPr>
      <w:r w:rsidRPr="00906E4B">
        <w:rPr>
          <w:rFonts w:ascii="Arial" w:hAnsi="Arial" w:cs="Arial"/>
          <w:sz w:val="20"/>
          <w:szCs w:val="20"/>
          <w:lang w:val="nb-NO"/>
        </w:rPr>
        <w:t xml:space="preserve">Johnsen, S.O., Lundteigen, M.A., Fartum, H. &amp; Monsen, J. (2005b). </w:t>
      </w:r>
      <w:r w:rsidRPr="005247EA">
        <w:rPr>
          <w:rFonts w:ascii="Arial" w:hAnsi="Arial" w:cs="Arial"/>
          <w:sz w:val="20"/>
          <w:szCs w:val="20"/>
        </w:rPr>
        <w:t xml:space="preserve">Identification and reduction of risks in remote operations of offshore Oil and Gas installations. In Kolowrocki, K. (ed.). </w:t>
      </w:r>
      <w:r w:rsidRPr="005247EA">
        <w:rPr>
          <w:rFonts w:ascii="Arial" w:hAnsi="Arial" w:cs="Arial"/>
          <w:i/>
          <w:sz w:val="20"/>
          <w:szCs w:val="20"/>
        </w:rPr>
        <w:t xml:space="preserve">Advances in safety and reliability. Proceedings from the European Safety and Reliability Conference -ESREL 2005 </w:t>
      </w:r>
      <w:r w:rsidRPr="005247EA">
        <w:rPr>
          <w:rFonts w:ascii="Arial" w:hAnsi="Arial" w:cs="Arial"/>
          <w:sz w:val="20"/>
          <w:szCs w:val="20"/>
        </w:rPr>
        <w:t xml:space="preserve">(Vol.1, p. 957-964). Leiden, Balkema. </w:t>
      </w:r>
    </w:p>
    <w:p w14:paraId="72A1D274" w14:textId="77777777" w:rsidR="000A7938" w:rsidRPr="005247EA" w:rsidRDefault="000A7938" w:rsidP="005247EA">
      <w:pPr>
        <w:spacing w:line="360" w:lineRule="auto"/>
        <w:ind w:left="283" w:hanging="283"/>
        <w:rPr>
          <w:rFonts w:ascii="Arial" w:hAnsi="Arial" w:cs="Arial"/>
          <w:color w:val="000000" w:themeColor="text1"/>
          <w:sz w:val="20"/>
          <w:szCs w:val="20"/>
        </w:rPr>
      </w:pPr>
      <w:r w:rsidRPr="00E82EDA">
        <w:rPr>
          <w:rFonts w:ascii="Arial" w:hAnsi="Arial" w:cs="Arial"/>
          <w:sz w:val="20"/>
          <w:szCs w:val="20"/>
        </w:rPr>
        <w:t>Johnsen S.O., Askildsen A. &amp; Hunnes K. (2005).</w:t>
      </w:r>
      <w:r w:rsidRPr="00E82EDA">
        <w:rPr>
          <w:rFonts w:ascii="Arial" w:hAnsi="Arial" w:cs="Arial"/>
          <w:i/>
          <w:sz w:val="20"/>
          <w:szCs w:val="20"/>
        </w:rPr>
        <w:t xml:space="preserve"> </w:t>
      </w:r>
      <w:r w:rsidRPr="005247EA">
        <w:rPr>
          <w:rFonts w:ascii="Arial" w:hAnsi="Arial" w:cs="Arial"/>
          <w:sz w:val="20"/>
          <w:szCs w:val="20"/>
        </w:rPr>
        <w:t>Challenges in remote control and remote co-operation of offshore oil and gas installations in the North Sea. In Kolowrocki, K (ed.).</w:t>
      </w:r>
      <w:r w:rsidRPr="005247EA">
        <w:rPr>
          <w:rFonts w:ascii="Arial" w:hAnsi="Arial" w:cs="Arial"/>
          <w:color w:val="000000" w:themeColor="text1"/>
          <w:sz w:val="20"/>
          <w:szCs w:val="20"/>
        </w:rPr>
        <w:t xml:space="preserve"> </w:t>
      </w:r>
      <w:r w:rsidRPr="005247EA">
        <w:rPr>
          <w:rFonts w:ascii="Arial" w:hAnsi="Arial" w:cs="Arial"/>
          <w:i/>
          <w:color w:val="000000" w:themeColor="text1"/>
          <w:sz w:val="20"/>
          <w:szCs w:val="20"/>
        </w:rPr>
        <w:t xml:space="preserve">Advances in safety and reliability; proceedings of the European Safety and Reliability Conference, (ESREL 2005) (p. 965-971). </w:t>
      </w:r>
      <w:r w:rsidRPr="005247EA">
        <w:rPr>
          <w:rFonts w:ascii="Arial" w:hAnsi="Arial" w:cs="Arial"/>
          <w:color w:val="000000" w:themeColor="text1"/>
          <w:sz w:val="20"/>
          <w:szCs w:val="20"/>
        </w:rPr>
        <w:t>Tri City (Gdynia, Sopot, Gdansk), Poland, 27-30 June, 2005. Taylor &amp; Francis Group. ISBN 0415383404.</w:t>
      </w:r>
    </w:p>
    <w:p w14:paraId="1ED768B0" w14:textId="0BBC781F" w:rsidR="004341AF" w:rsidRPr="005247EA" w:rsidRDefault="008A650F" w:rsidP="00074DAE">
      <w:pPr>
        <w:spacing w:line="360" w:lineRule="auto"/>
        <w:rPr>
          <w:rFonts w:ascii="Arial" w:hAnsi="Arial" w:cs="Arial"/>
          <w:color w:val="000000" w:themeColor="text1"/>
          <w:sz w:val="20"/>
          <w:szCs w:val="20"/>
        </w:rPr>
      </w:pPr>
      <w:r w:rsidRPr="008A650F">
        <w:rPr>
          <w:rFonts w:ascii="Arial" w:hAnsi="Arial" w:cs="Arial"/>
          <w:color w:val="000000" w:themeColor="text1"/>
          <w:sz w:val="20"/>
          <w:szCs w:val="20"/>
        </w:rPr>
        <w:t>Johnsen</w:t>
      </w:r>
      <w:r>
        <w:rPr>
          <w:rFonts w:ascii="Arial" w:hAnsi="Arial" w:cs="Arial"/>
          <w:color w:val="000000" w:themeColor="text1"/>
          <w:sz w:val="20"/>
          <w:szCs w:val="20"/>
        </w:rPr>
        <w:t xml:space="preserve"> </w:t>
      </w:r>
      <w:r w:rsidRPr="008A650F">
        <w:rPr>
          <w:rFonts w:ascii="Arial" w:hAnsi="Arial" w:cs="Arial"/>
          <w:color w:val="000000" w:themeColor="text1"/>
          <w:sz w:val="20"/>
          <w:szCs w:val="20"/>
        </w:rPr>
        <w:t>S.O, Holen S., Aalberg</w:t>
      </w:r>
      <w:r>
        <w:rPr>
          <w:rFonts w:ascii="Arial" w:hAnsi="Arial" w:cs="Arial"/>
          <w:color w:val="000000" w:themeColor="text1"/>
          <w:sz w:val="20"/>
          <w:szCs w:val="20"/>
        </w:rPr>
        <w:t xml:space="preserve"> A.L.</w:t>
      </w:r>
      <w:r w:rsidRPr="008A650F">
        <w:rPr>
          <w:rFonts w:ascii="Arial" w:hAnsi="Arial" w:cs="Arial"/>
          <w:color w:val="000000" w:themeColor="text1"/>
          <w:sz w:val="20"/>
          <w:szCs w:val="20"/>
        </w:rPr>
        <w:t>, Bjørkevoll</w:t>
      </w:r>
      <w:r>
        <w:rPr>
          <w:rFonts w:ascii="Arial" w:hAnsi="Arial" w:cs="Arial"/>
          <w:color w:val="000000" w:themeColor="text1"/>
          <w:sz w:val="20"/>
          <w:szCs w:val="20"/>
        </w:rPr>
        <w:t xml:space="preserve"> K.S.</w:t>
      </w:r>
      <w:r w:rsidRPr="008A650F">
        <w:rPr>
          <w:rFonts w:ascii="Arial" w:hAnsi="Arial" w:cs="Arial"/>
          <w:color w:val="000000" w:themeColor="text1"/>
          <w:sz w:val="20"/>
          <w:szCs w:val="20"/>
        </w:rPr>
        <w:t>, Evjemo</w:t>
      </w:r>
      <w:r>
        <w:rPr>
          <w:rFonts w:ascii="Arial" w:hAnsi="Arial" w:cs="Arial"/>
          <w:color w:val="000000" w:themeColor="text1"/>
          <w:sz w:val="20"/>
          <w:szCs w:val="20"/>
        </w:rPr>
        <w:t xml:space="preserve"> T.E.</w:t>
      </w:r>
      <w:r w:rsidRPr="008A650F">
        <w:rPr>
          <w:rFonts w:ascii="Arial" w:hAnsi="Arial" w:cs="Arial"/>
          <w:color w:val="000000" w:themeColor="text1"/>
          <w:sz w:val="20"/>
          <w:szCs w:val="20"/>
        </w:rPr>
        <w:t>, Johansen</w:t>
      </w:r>
      <w:r>
        <w:rPr>
          <w:rFonts w:ascii="Arial" w:hAnsi="Arial" w:cs="Arial"/>
          <w:color w:val="000000" w:themeColor="text1"/>
          <w:sz w:val="20"/>
          <w:szCs w:val="20"/>
        </w:rPr>
        <w:t xml:space="preserve"> G.</w:t>
      </w:r>
      <w:r w:rsidRPr="008A650F">
        <w:rPr>
          <w:rFonts w:ascii="Arial" w:hAnsi="Arial" w:cs="Arial"/>
          <w:color w:val="000000" w:themeColor="text1"/>
          <w:sz w:val="20"/>
          <w:szCs w:val="20"/>
        </w:rPr>
        <w:t>, Myklebust</w:t>
      </w:r>
      <w:r>
        <w:rPr>
          <w:rFonts w:ascii="Arial" w:hAnsi="Arial" w:cs="Arial"/>
          <w:color w:val="000000" w:themeColor="text1"/>
          <w:sz w:val="20"/>
          <w:szCs w:val="20"/>
        </w:rPr>
        <w:t xml:space="preserve"> T.</w:t>
      </w:r>
      <w:r w:rsidRPr="008A650F">
        <w:rPr>
          <w:rFonts w:ascii="Arial" w:hAnsi="Arial" w:cs="Arial"/>
          <w:color w:val="000000" w:themeColor="text1"/>
          <w:sz w:val="20"/>
          <w:szCs w:val="20"/>
        </w:rPr>
        <w:t>, Okstad</w:t>
      </w:r>
      <w:r>
        <w:rPr>
          <w:rFonts w:ascii="Arial" w:hAnsi="Arial" w:cs="Arial"/>
          <w:color w:val="000000" w:themeColor="text1"/>
          <w:sz w:val="20"/>
          <w:szCs w:val="20"/>
        </w:rPr>
        <w:t xml:space="preserve"> E.</w:t>
      </w:r>
      <w:r w:rsidRPr="008A650F">
        <w:rPr>
          <w:rFonts w:ascii="Arial" w:hAnsi="Arial" w:cs="Arial"/>
          <w:color w:val="000000" w:themeColor="text1"/>
          <w:sz w:val="20"/>
          <w:szCs w:val="20"/>
        </w:rPr>
        <w:t>, Pavlov</w:t>
      </w:r>
      <w:r>
        <w:rPr>
          <w:rFonts w:ascii="Arial" w:hAnsi="Arial" w:cs="Arial"/>
          <w:color w:val="000000" w:themeColor="text1"/>
          <w:sz w:val="20"/>
          <w:szCs w:val="20"/>
        </w:rPr>
        <w:t xml:space="preserve"> A.</w:t>
      </w:r>
      <w:r w:rsidRPr="008A650F">
        <w:rPr>
          <w:rFonts w:ascii="Arial" w:hAnsi="Arial" w:cs="Arial"/>
          <w:color w:val="000000" w:themeColor="text1"/>
          <w:sz w:val="20"/>
          <w:szCs w:val="20"/>
        </w:rPr>
        <w:t>,</w:t>
      </w:r>
      <w:r>
        <w:rPr>
          <w:rFonts w:ascii="Arial" w:hAnsi="Arial" w:cs="Arial"/>
          <w:color w:val="000000" w:themeColor="text1"/>
          <w:sz w:val="20"/>
          <w:szCs w:val="20"/>
        </w:rPr>
        <w:t xml:space="preserve"> </w:t>
      </w:r>
      <w:r w:rsidRPr="008A650F">
        <w:rPr>
          <w:rFonts w:ascii="Arial" w:hAnsi="Arial" w:cs="Arial"/>
          <w:color w:val="000000" w:themeColor="text1"/>
          <w:sz w:val="20"/>
          <w:szCs w:val="20"/>
        </w:rPr>
        <w:t>Porathe</w:t>
      </w:r>
      <w:r>
        <w:rPr>
          <w:rFonts w:ascii="Arial" w:hAnsi="Arial" w:cs="Arial"/>
          <w:color w:val="000000" w:themeColor="text1"/>
          <w:sz w:val="20"/>
          <w:szCs w:val="20"/>
        </w:rPr>
        <w:t xml:space="preserve"> T</w:t>
      </w:r>
      <w:r w:rsidRPr="008A650F">
        <w:rPr>
          <w:rFonts w:ascii="Arial" w:hAnsi="Arial" w:cs="Arial"/>
          <w:color w:val="000000" w:themeColor="text1"/>
          <w:sz w:val="20"/>
          <w:szCs w:val="20"/>
        </w:rPr>
        <w:t>.</w:t>
      </w:r>
      <w:r>
        <w:rPr>
          <w:rFonts w:ascii="Arial" w:hAnsi="Arial" w:cs="Arial"/>
          <w:color w:val="000000" w:themeColor="text1"/>
          <w:sz w:val="20"/>
          <w:szCs w:val="20"/>
        </w:rPr>
        <w:t>, “</w:t>
      </w:r>
      <w:r w:rsidRPr="008A650F">
        <w:rPr>
          <w:rFonts w:ascii="Arial" w:hAnsi="Arial" w:cs="Arial"/>
          <w:color w:val="000000" w:themeColor="text1"/>
          <w:sz w:val="20"/>
          <w:szCs w:val="20"/>
        </w:rPr>
        <w:t xml:space="preserve">Automatisering og autonome systemer: </w:t>
      </w:r>
      <w:r>
        <w:rPr>
          <w:rFonts w:ascii="Arial" w:hAnsi="Arial" w:cs="Arial"/>
          <w:color w:val="000000" w:themeColor="text1"/>
          <w:sz w:val="20"/>
          <w:szCs w:val="20"/>
        </w:rPr>
        <w:t>-</w:t>
      </w:r>
      <w:r w:rsidRPr="008A650F">
        <w:rPr>
          <w:rFonts w:ascii="Arial" w:hAnsi="Arial" w:cs="Arial"/>
          <w:color w:val="000000" w:themeColor="text1"/>
          <w:sz w:val="20"/>
          <w:szCs w:val="20"/>
        </w:rPr>
        <w:t>Menneskesentrert design</w:t>
      </w:r>
      <w:r>
        <w:rPr>
          <w:rFonts w:ascii="Arial" w:hAnsi="Arial" w:cs="Arial"/>
          <w:color w:val="000000" w:themeColor="text1"/>
          <w:sz w:val="20"/>
          <w:szCs w:val="20"/>
        </w:rPr>
        <w:t>”</w:t>
      </w:r>
      <w:r w:rsidR="00074DAE">
        <w:rPr>
          <w:rFonts w:ascii="Arial" w:hAnsi="Arial" w:cs="Arial"/>
          <w:color w:val="000000" w:themeColor="text1"/>
          <w:sz w:val="20"/>
          <w:szCs w:val="20"/>
        </w:rPr>
        <w:t xml:space="preserve"> (2020) SINTEF Rpt:2020:01442</w:t>
      </w:r>
      <w:r w:rsidRPr="008A650F">
        <w:rPr>
          <w:rFonts w:ascii="Arial" w:hAnsi="Arial" w:cs="Arial"/>
          <w:color w:val="000000" w:themeColor="text1"/>
          <w:sz w:val="20"/>
          <w:szCs w:val="20"/>
        </w:rPr>
        <w:cr/>
      </w:r>
      <w:r w:rsidR="004341AF" w:rsidRPr="005247EA">
        <w:rPr>
          <w:rFonts w:ascii="Arial" w:hAnsi="Arial" w:cs="Arial"/>
          <w:color w:val="000000" w:themeColor="text1"/>
          <w:sz w:val="20"/>
          <w:szCs w:val="20"/>
        </w:rPr>
        <w:t>Johnsen, S. O., &amp; Aminoff, H. (2024). Use of ANSI/HFES Human Readiness Level to ensure safety in automation. Human Factors in Design, Engineering, and Computing, 159(159).</w:t>
      </w:r>
    </w:p>
    <w:p w14:paraId="48D7F557" w14:textId="77777777" w:rsidR="004341AF" w:rsidRDefault="004341AF" w:rsidP="005247EA">
      <w:pPr>
        <w:spacing w:line="360" w:lineRule="auto"/>
        <w:ind w:left="283" w:hanging="283"/>
        <w:rPr>
          <w:rFonts w:ascii="Arial" w:hAnsi="Arial" w:cs="Arial"/>
          <w:color w:val="000000" w:themeColor="text1"/>
          <w:sz w:val="20"/>
          <w:szCs w:val="20"/>
        </w:rPr>
      </w:pPr>
      <w:r w:rsidRPr="005247EA">
        <w:rPr>
          <w:rFonts w:ascii="Arial" w:hAnsi="Arial" w:cs="Arial"/>
          <w:color w:val="000000" w:themeColor="text1"/>
          <w:sz w:val="20"/>
          <w:szCs w:val="20"/>
        </w:rPr>
        <w:t>Johnsen, S. O., and S. Winge. "Human Factors and safety in automated and remote operations in oil and gas: A." (2023), ESREL.</w:t>
      </w:r>
    </w:p>
    <w:p w14:paraId="7D60C7E6" w14:textId="2B2B692A" w:rsidR="006D07CA" w:rsidRPr="006D07CA" w:rsidRDefault="006D07CA" w:rsidP="006D07CA">
      <w:pPr>
        <w:spacing w:line="360" w:lineRule="auto"/>
        <w:ind w:left="283" w:hanging="283"/>
        <w:rPr>
          <w:rFonts w:ascii="Arial" w:hAnsi="Arial" w:cs="Arial"/>
          <w:color w:val="000000" w:themeColor="text1"/>
          <w:sz w:val="20"/>
          <w:szCs w:val="20"/>
        </w:rPr>
      </w:pPr>
      <w:r w:rsidRPr="006D07CA">
        <w:rPr>
          <w:rFonts w:ascii="Arial" w:hAnsi="Arial" w:cs="Arial"/>
          <w:color w:val="000000" w:themeColor="text1"/>
          <w:sz w:val="20"/>
          <w:szCs w:val="20"/>
        </w:rPr>
        <w:t>Johnsen</w:t>
      </w:r>
      <w:r>
        <w:rPr>
          <w:rFonts w:ascii="Arial" w:hAnsi="Arial" w:cs="Arial"/>
          <w:color w:val="000000" w:themeColor="text1"/>
          <w:sz w:val="20"/>
          <w:szCs w:val="20"/>
        </w:rPr>
        <w:t>, S.O.</w:t>
      </w:r>
      <w:r w:rsidRPr="006D07CA">
        <w:rPr>
          <w:rFonts w:ascii="Arial" w:hAnsi="Arial" w:cs="Arial"/>
          <w:color w:val="000000" w:themeColor="text1"/>
          <w:sz w:val="20"/>
          <w:szCs w:val="20"/>
        </w:rPr>
        <w:t xml:space="preserve"> </w:t>
      </w:r>
      <w:r>
        <w:rPr>
          <w:rFonts w:ascii="Arial" w:hAnsi="Arial" w:cs="Arial"/>
          <w:color w:val="000000" w:themeColor="text1"/>
          <w:sz w:val="20"/>
          <w:szCs w:val="20"/>
        </w:rPr>
        <w:t xml:space="preserve">&amp; </w:t>
      </w:r>
      <w:r w:rsidRPr="006D07CA">
        <w:rPr>
          <w:rFonts w:ascii="Arial" w:hAnsi="Arial" w:cs="Arial"/>
          <w:color w:val="000000" w:themeColor="text1"/>
          <w:sz w:val="20"/>
          <w:szCs w:val="20"/>
        </w:rPr>
        <w:t>Park J</w:t>
      </w:r>
      <w:r>
        <w:rPr>
          <w:rFonts w:ascii="Arial" w:hAnsi="Arial" w:cs="Arial"/>
          <w:color w:val="000000" w:themeColor="text1"/>
          <w:sz w:val="20"/>
          <w:szCs w:val="20"/>
        </w:rPr>
        <w:t>.</w:t>
      </w:r>
      <w:r w:rsidRPr="006D07CA">
        <w:rPr>
          <w:rFonts w:ascii="Arial" w:hAnsi="Arial" w:cs="Arial"/>
          <w:color w:val="000000" w:themeColor="text1"/>
          <w:sz w:val="20"/>
          <w:szCs w:val="20"/>
        </w:rPr>
        <w:t xml:space="preserve"> "Meaningful human control with increased digitalization, automation, and remote oversight" ESREL 2025 –  European Conference on Safety and Reliability (ESREL) 15-19 JUNE 2025 </w:t>
      </w:r>
    </w:p>
    <w:p w14:paraId="45139B09" w14:textId="77777777" w:rsidR="000A7938" w:rsidRPr="005247EA" w:rsidRDefault="000A7938" w:rsidP="005247EA">
      <w:pPr>
        <w:spacing w:line="360" w:lineRule="auto"/>
        <w:ind w:left="283" w:hanging="283"/>
        <w:rPr>
          <w:rFonts w:ascii="Arial" w:hAnsi="Arial" w:cs="Arial"/>
          <w:sz w:val="20"/>
          <w:szCs w:val="20"/>
        </w:rPr>
      </w:pPr>
      <w:r w:rsidRPr="005247EA">
        <w:rPr>
          <w:rFonts w:ascii="Arial" w:hAnsi="Arial" w:cs="Arial"/>
          <w:sz w:val="20"/>
          <w:szCs w:val="20"/>
        </w:rPr>
        <w:t xml:space="preserve">Kirwan, B. &amp; Ainsworth, L.K. (Eds.). (1992). </w:t>
      </w:r>
      <w:r w:rsidRPr="005247EA">
        <w:rPr>
          <w:rFonts w:ascii="Arial" w:hAnsi="Arial" w:cs="Arial"/>
          <w:i/>
          <w:sz w:val="20"/>
          <w:szCs w:val="20"/>
        </w:rPr>
        <w:t>A guide to task analysis.</w:t>
      </w:r>
      <w:r w:rsidRPr="005247EA">
        <w:rPr>
          <w:rFonts w:ascii="Arial" w:hAnsi="Arial" w:cs="Arial"/>
          <w:sz w:val="20"/>
          <w:szCs w:val="20"/>
        </w:rPr>
        <w:t xml:space="preserve"> Taylor &amp; Francis, London.</w:t>
      </w:r>
    </w:p>
    <w:p w14:paraId="0E685415" w14:textId="77777777" w:rsidR="00C13BB3" w:rsidRPr="005247EA" w:rsidRDefault="00C13BB3" w:rsidP="005247EA">
      <w:pPr>
        <w:spacing w:line="360" w:lineRule="auto"/>
        <w:ind w:left="283" w:hanging="283"/>
        <w:rPr>
          <w:rFonts w:ascii="Arial" w:hAnsi="Arial" w:cs="Arial"/>
          <w:sz w:val="20"/>
          <w:szCs w:val="20"/>
        </w:rPr>
      </w:pPr>
      <w:r w:rsidRPr="005247EA">
        <w:rPr>
          <w:rFonts w:ascii="Arial" w:hAnsi="Arial" w:cs="Arial"/>
          <w:sz w:val="20"/>
          <w:szCs w:val="20"/>
        </w:rPr>
        <w:lastRenderedPageBreak/>
        <w:t>Kinnersley, S., &amp; Roelen, A. (2007). The contribution of design to accidents. Safety Science, 45(1-2).</w:t>
      </w:r>
    </w:p>
    <w:p w14:paraId="536E6559" w14:textId="77777777" w:rsidR="00C13BB3" w:rsidRPr="005247EA" w:rsidRDefault="00C13BB3" w:rsidP="005247EA">
      <w:pPr>
        <w:spacing w:line="360" w:lineRule="auto"/>
        <w:ind w:left="283" w:hanging="283"/>
        <w:rPr>
          <w:rFonts w:ascii="Arial" w:hAnsi="Arial" w:cs="Arial"/>
          <w:sz w:val="20"/>
          <w:szCs w:val="20"/>
        </w:rPr>
      </w:pPr>
      <w:r w:rsidRPr="005247EA">
        <w:rPr>
          <w:rFonts w:ascii="Arial" w:hAnsi="Arial" w:cs="Arial"/>
          <w:sz w:val="20"/>
          <w:szCs w:val="20"/>
        </w:rPr>
        <w:t>Kirwan, B. "Human Factors Requirements for Human-AI Teaming in Aviation." (2025).</w:t>
      </w:r>
    </w:p>
    <w:p w14:paraId="1C2F7B84" w14:textId="77777777" w:rsidR="000A7938" w:rsidRPr="005247EA" w:rsidRDefault="000A7938" w:rsidP="005247EA">
      <w:pPr>
        <w:spacing w:line="360" w:lineRule="auto"/>
        <w:ind w:left="283" w:hanging="283"/>
        <w:rPr>
          <w:rFonts w:ascii="Arial" w:hAnsi="Arial" w:cs="Arial"/>
          <w:sz w:val="20"/>
          <w:szCs w:val="20"/>
        </w:rPr>
      </w:pPr>
      <w:r w:rsidRPr="005247EA">
        <w:rPr>
          <w:rFonts w:ascii="Arial" w:hAnsi="Arial" w:cs="Arial"/>
          <w:sz w:val="20"/>
          <w:szCs w:val="20"/>
        </w:rPr>
        <w:t xml:space="preserve">Kjellén, U. (2000). </w:t>
      </w:r>
      <w:r w:rsidRPr="005247EA">
        <w:rPr>
          <w:rFonts w:ascii="Arial" w:hAnsi="Arial" w:cs="Arial"/>
          <w:i/>
          <w:sz w:val="20"/>
          <w:szCs w:val="20"/>
        </w:rPr>
        <w:t>Prevention of accidents through experience feedback.</w:t>
      </w:r>
      <w:r w:rsidRPr="005247EA">
        <w:rPr>
          <w:rFonts w:ascii="Arial" w:hAnsi="Arial" w:cs="Arial"/>
          <w:sz w:val="20"/>
          <w:szCs w:val="20"/>
        </w:rPr>
        <w:t xml:space="preserve"> Taylor &amp; Francis, New York.</w:t>
      </w:r>
    </w:p>
    <w:p w14:paraId="64A24939" w14:textId="77777777" w:rsidR="000A7938" w:rsidRPr="005247EA" w:rsidRDefault="000A7938" w:rsidP="005247EA">
      <w:pPr>
        <w:spacing w:line="360" w:lineRule="auto"/>
        <w:ind w:left="283" w:hanging="283"/>
        <w:rPr>
          <w:rFonts w:ascii="Arial" w:hAnsi="Arial" w:cs="Arial"/>
          <w:sz w:val="20"/>
          <w:szCs w:val="20"/>
        </w:rPr>
      </w:pPr>
      <w:r w:rsidRPr="005247EA">
        <w:rPr>
          <w:rFonts w:ascii="Arial" w:hAnsi="Arial" w:cs="Arial"/>
          <w:sz w:val="20"/>
          <w:szCs w:val="20"/>
        </w:rPr>
        <w:t xml:space="preserve">Kotter, J. P. (1996). </w:t>
      </w:r>
      <w:r w:rsidRPr="005247EA">
        <w:rPr>
          <w:rFonts w:ascii="Arial" w:hAnsi="Arial" w:cs="Arial"/>
          <w:i/>
          <w:sz w:val="20"/>
          <w:szCs w:val="20"/>
        </w:rPr>
        <w:t>Leading Change</w:t>
      </w:r>
      <w:r w:rsidRPr="005247EA">
        <w:rPr>
          <w:rFonts w:ascii="Arial" w:hAnsi="Arial" w:cs="Arial"/>
          <w:sz w:val="20"/>
          <w:szCs w:val="20"/>
        </w:rPr>
        <w:t xml:space="preserve">. Harvard Business School Press. </w:t>
      </w:r>
    </w:p>
    <w:p w14:paraId="0E36D54A" w14:textId="4C91B91C" w:rsidR="00FA22EA" w:rsidRPr="00485A01" w:rsidRDefault="00FA22EA" w:rsidP="005247EA">
      <w:pPr>
        <w:spacing w:line="360" w:lineRule="auto"/>
        <w:ind w:left="283" w:hanging="283"/>
        <w:rPr>
          <w:rFonts w:ascii="Arial" w:hAnsi="Arial" w:cs="Arial"/>
          <w:sz w:val="20"/>
          <w:szCs w:val="20"/>
          <w:lang w:val="sv-SE"/>
        </w:rPr>
      </w:pPr>
      <w:r w:rsidRPr="00070547">
        <w:rPr>
          <w:rFonts w:ascii="Arial" w:hAnsi="Arial" w:cs="Arial"/>
          <w:sz w:val="20"/>
          <w:szCs w:val="20"/>
        </w:rPr>
        <w:t xml:space="preserve">Laumann, K., Rasmussen, M., &amp; Boring, R. L. (2018). A literature study to explore empirically: what is the scientific discipline of human factors and what makes it distinct from other related fields. In </w:t>
      </w:r>
      <w:r w:rsidRPr="00070547">
        <w:rPr>
          <w:rFonts w:ascii="Arial" w:hAnsi="Arial" w:cs="Arial"/>
          <w:i/>
          <w:sz w:val="20"/>
          <w:szCs w:val="20"/>
        </w:rPr>
        <w:t>Proceedings of the AHFE 2017 International Conference on Human Error, Reliability, Resilience, and Performance, July 17–21, 2017, Los Angeles, California, USA 8</w:t>
      </w:r>
      <w:r w:rsidRPr="00070547">
        <w:rPr>
          <w:rFonts w:ascii="Arial" w:hAnsi="Arial" w:cs="Arial"/>
          <w:sz w:val="20"/>
          <w:szCs w:val="20"/>
        </w:rPr>
        <w:t xml:space="preserve"> (pp. 63-73). </w:t>
      </w:r>
      <w:r w:rsidRPr="00485A01">
        <w:rPr>
          <w:rFonts w:ascii="Arial" w:hAnsi="Arial" w:cs="Arial"/>
          <w:sz w:val="20"/>
          <w:szCs w:val="20"/>
          <w:lang w:val="sv-SE"/>
        </w:rPr>
        <w:t>Springer International Publishing.</w:t>
      </w:r>
    </w:p>
    <w:p w14:paraId="0390EE80" w14:textId="77777777" w:rsidR="00566411" w:rsidRPr="00070547" w:rsidRDefault="00566411" w:rsidP="005247EA">
      <w:pPr>
        <w:spacing w:line="360" w:lineRule="auto"/>
        <w:ind w:left="283" w:hanging="283"/>
        <w:rPr>
          <w:rFonts w:ascii="Arial" w:hAnsi="Arial" w:cs="Arial"/>
          <w:sz w:val="20"/>
          <w:szCs w:val="20"/>
        </w:rPr>
      </w:pPr>
      <w:r w:rsidRPr="00485A01">
        <w:rPr>
          <w:rFonts w:ascii="Arial" w:hAnsi="Arial" w:cs="Arial"/>
          <w:sz w:val="20"/>
          <w:szCs w:val="20"/>
          <w:lang w:val="sv-SE"/>
        </w:rPr>
        <w:t xml:space="preserve">Leva, M. C., Naghdali, F., &amp; Alunni, C. C. (2015). </w:t>
      </w:r>
      <w:r w:rsidRPr="005247EA">
        <w:rPr>
          <w:rFonts w:ascii="Arial" w:hAnsi="Arial" w:cs="Arial"/>
          <w:sz w:val="20"/>
          <w:szCs w:val="20"/>
        </w:rPr>
        <w:t xml:space="preserve">Human factors engineering in system design: a roadmap for improvement. </w:t>
      </w:r>
      <w:r w:rsidRPr="00070547">
        <w:rPr>
          <w:rFonts w:ascii="Arial" w:hAnsi="Arial" w:cs="Arial"/>
          <w:sz w:val="20"/>
          <w:szCs w:val="20"/>
        </w:rPr>
        <w:t>Procedia Cirp, 38, 94-99.</w:t>
      </w:r>
    </w:p>
    <w:p w14:paraId="56B79D88" w14:textId="41A053FC" w:rsidR="007F55B0" w:rsidRDefault="007F55B0" w:rsidP="005247EA">
      <w:pPr>
        <w:spacing w:line="360" w:lineRule="auto"/>
        <w:ind w:left="283" w:hanging="283"/>
        <w:rPr>
          <w:rFonts w:ascii="Arial" w:hAnsi="Arial" w:cs="Arial"/>
          <w:sz w:val="20"/>
          <w:szCs w:val="20"/>
        </w:rPr>
      </w:pPr>
      <w:r w:rsidRPr="00070547">
        <w:rPr>
          <w:rFonts w:ascii="Arial" w:hAnsi="Arial" w:cs="Arial"/>
          <w:sz w:val="20"/>
          <w:szCs w:val="20"/>
        </w:rPr>
        <w:t>Lee J.D., Wickens C. D., Liu. Y, Boyle, L. “Designing for People: An Introduction to Human Factors Engineering</w:t>
      </w:r>
      <w:r w:rsidR="005B247C">
        <w:rPr>
          <w:rFonts w:ascii="Arial" w:hAnsi="Arial" w:cs="Arial"/>
          <w:sz w:val="20"/>
          <w:szCs w:val="20"/>
        </w:rPr>
        <w:t>”</w:t>
      </w:r>
      <w:r w:rsidR="00C4799A">
        <w:rPr>
          <w:rFonts w:ascii="Arial" w:hAnsi="Arial" w:cs="Arial"/>
          <w:sz w:val="20"/>
          <w:szCs w:val="20"/>
        </w:rPr>
        <w:t xml:space="preserve"> </w:t>
      </w:r>
      <w:r w:rsidRPr="00070547">
        <w:rPr>
          <w:rFonts w:ascii="Arial" w:hAnsi="Arial" w:cs="Arial"/>
          <w:sz w:val="20"/>
          <w:szCs w:val="20"/>
        </w:rPr>
        <w:t>– (2017) ‎ CreateSpace), ISBN-10: ‎1539808009</w:t>
      </w:r>
    </w:p>
    <w:p w14:paraId="24F6686E" w14:textId="77777777" w:rsidR="00A5262F" w:rsidRPr="00A5262F" w:rsidRDefault="00A5262F" w:rsidP="00A5262F">
      <w:pPr>
        <w:spacing w:line="360" w:lineRule="auto"/>
        <w:ind w:left="283" w:hanging="283"/>
        <w:rPr>
          <w:rFonts w:ascii="Arial" w:hAnsi="Arial" w:cs="Arial"/>
          <w:sz w:val="20"/>
          <w:szCs w:val="20"/>
        </w:rPr>
      </w:pPr>
      <w:r w:rsidRPr="00A5262F">
        <w:rPr>
          <w:rFonts w:ascii="Arial" w:hAnsi="Arial" w:cs="Arial"/>
          <w:sz w:val="20"/>
          <w:szCs w:val="20"/>
          <w:lang w:val="sv-SE"/>
        </w:rPr>
        <w:t xml:space="preserve">Liu, M., Wang, J., Lin, T., Ma, Q., Fang, Z., &amp; Wu, Y. (2024). </w:t>
      </w:r>
      <w:r w:rsidRPr="00A5262F">
        <w:rPr>
          <w:rFonts w:ascii="Arial" w:hAnsi="Arial" w:cs="Arial"/>
          <w:sz w:val="20"/>
          <w:szCs w:val="20"/>
        </w:rPr>
        <w:t>An empirical study of the code generation of safety-critical software using llms. </w:t>
      </w:r>
      <w:r w:rsidRPr="00A5262F">
        <w:rPr>
          <w:rFonts w:ascii="Arial" w:hAnsi="Arial" w:cs="Arial"/>
          <w:i/>
          <w:iCs/>
          <w:sz w:val="20"/>
          <w:szCs w:val="20"/>
        </w:rPr>
        <w:t>Applied Sciences</w:t>
      </w:r>
      <w:r w:rsidRPr="00A5262F">
        <w:rPr>
          <w:rFonts w:ascii="Arial" w:hAnsi="Arial" w:cs="Arial"/>
          <w:sz w:val="20"/>
          <w:szCs w:val="20"/>
        </w:rPr>
        <w:t>, </w:t>
      </w:r>
      <w:r w:rsidRPr="00A5262F">
        <w:rPr>
          <w:rFonts w:ascii="Arial" w:hAnsi="Arial" w:cs="Arial"/>
          <w:i/>
          <w:iCs/>
          <w:sz w:val="20"/>
          <w:szCs w:val="20"/>
        </w:rPr>
        <w:t>14</w:t>
      </w:r>
      <w:r w:rsidRPr="00A5262F">
        <w:rPr>
          <w:rFonts w:ascii="Arial" w:hAnsi="Arial" w:cs="Arial"/>
          <w:sz w:val="20"/>
          <w:szCs w:val="20"/>
        </w:rPr>
        <w:t>(3), 1046.</w:t>
      </w:r>
    </w:p>
    <w:p w14:paraId="6CA6ECF8" w14:textId="245A641E" w:rsidR="00974F57" w:rsidRPr="00C65182" w:rsidRDefault="00974F57" w:rsidP="005247EA">
      <w:pPr>
        <w:spacing w:line="360" w:lineRule="auto"/>
        <w:ind w:left="283" w:hanging="283"/>
        <w:rPr>
          <w:rFonts w:ascii="Arial" w:hAnsi="Arial" w:cs="Arial"/>
          <w:sz w:val="20"/>
          <w:szCs w:val="20"/>
        </w:rPr>
      </w:pPr>
      <w:r w:rsidRPr="00C65182">
        <w:rPr>
          <w:rFonts w:ascii="Arial" w:hAnsi="Arial" w:cs="Arial"/>
          <w:sz w:val="20"/>
          <w:szCs w:val="20"/>
        </w:rPr>
        <w:t>Maersk (2017) - https://sosintel.co.uk/case-study-maersks-response-to-notpetya-how-cybersecurity-best-practices-mitigated-a-major-cyberattack/</w:t>
      </w:r>
    </w:p>
    <w:p w14:paraId="40DFFA7B" w14:textId="53B36A00" w:rsidR="000A7938" w:rsidRPr="00070547" w:rsidRDefault="000A7938" w:rsidP="005247EA">
      <w:pPr>
        <w:spacing w:line="360" w:lineRule="auto"/>
        <w:ind w:left="283" w:hanging="283"/>
        <w:rPr>
          <w:rFonts w:ascii="Arial" w:hAnsi="Arial" w:cs="Arial"/>
          <w:sz w:val="20"/>
          <w:szCs w:val="20"/>
        </w:rPr>
      </w:pPr>
      <w:r w:rsidRPr="005247EA">
        <w:rPr>
          <w:rFonts w:ascii="Arial" w:hAnsi="Arial" w:cs="Arial"/>
          <w:color w:val="000000" w:themeColor="text1"/>
          <w:sz w:val="20"/>
          <w:szCs w:val="20"/>
        </w:rPr>
        <w:t>Mearns (2001) Mearns, K., Flin, R., &amp; O'Connor, P. (2001). Sharing worlds of risk: Improving communication with Crew Resource Management.</w:t>
      </w:r>
      <w:r w:rsidRPr="005247EA">
        <w:rPr>
          <w:rFonts w:ascii="Arial" w:hAnsi="Arial" w:cs="Arial"/>
          <w:i/>
          <w:color w:val="000000" w:themeColor="text1"/>
          <w:sz w:val="20"/>
          <w:szCs w:val="20"/>
        </w:rPr>
        <w:t xml:space="preserve"> Journal of Risk Research, 4</w:t>
      </w:r>
      <w:r w:rsidRPr="005247EA">
        <w:rPr>
          <w:rFonts w:ascii="Arial" w:hAnsi="Arial" w:cs="Arial"/>
          <w:color w:val="000000" w:themeColor="text1"/>
          <w:sz w:val="20"/>
          <w:szCs w:val="20"/>
        </w:rPr>
        <w:t xml:space="preserve">(4), 377-392. </w:t>
      </w:r>
      <w:hyperlink r:id="rId132">
        <w:r w:rsidRPr="005247EA">
          <w:rPr>
            <w:rStyle w:val="Hyperkobling"/>
            <w:rFonts w:ascii="Arial" w:hAnsi="Arial" w:cs="Arial"/>
            <w:sz w:val="20"/>
            <w:szCs w:val="20"/>
          </w:rPr>
          <w:t>https://doi.org/10.1080/13669870110063225</w:t>
        </w:r>
      </w:hyperlink>
    </w:p>
    <w:p w14:paraId="7233FE9B" w14:textId="77777777" w:rsidR="00080CBB" w:rsidRPr="005247EA" w:rsidRDefault="00080CBB" w:rsidP="005247EA">
      <w:pPr>
        <w:spacing w:line="360" w:lineRule="auto"/>
        <w:ind w:left="283" w:hanging="283"/>
        <w:rPr>
          <w:rFonts w:ascii="Arial" w:hAnsi="Arial" w:cs="Arial"/>
          <w:color w:val="000000" w:themeColor="text1"/>
          <w:sz w:val="20"/>
          <w:szCs w:val="20"/>
        </w:rPr>
      </w:pPr>
      <w:r w:rsidRPr="005247EA">
        <w:rPr>
          <w:rFonts w:ascii="Arial" w:hAnsi="Arial" w:cs="Arial"/>
          <w:color w:val="000000" w:themeColor="text1"/>
          <w:sz w:val="20"/>
          <w:szCs w:val="20"/>
        </w:rPr>
        <w:t>Meshkati, N. (2006). Safety and human factors considerations in control rooms of oil and gas pipeline systems: conceptual issues and practical observations. International journal of occupational safety and ergonomics, 12(1), 79-93.</w:t>
      </w:r>
    </w:p>
    <w:p w14:paraId="4FBB69F5" w14:textId="77777777" w:rsidR="00080CBB" w:rsidRDefault="00080CBB" w:rsidP="005247EA">
      <w:pPr>
        <w:spacing w:line="360" w:lineRule="auto"/>
        <w:ind w:left="283" w:hanging="283"/>
        <w:rPr>
          <w:rFonts w:ascii="Arial" w:hAnsi="Arial" w:cs="Arial"/>
          <w:color w:val="000000" w:themeColor="text1"/>
          <w:sz w:val="20"/>
          <w:szCs w:val="20"/>
        </w:rPr>
      </w:pPr>
      <w:r w:rsidRPr="005247EA">
        <w:rPr>
          <w:rFonts w:ascii="Arial" w:hAnsi="Arial" w:cs="Arial"/>
          <w:color w:val="000000" w:themeColor="text1"/>
          <w:sz w:val="20"/>
          <w:szCs w:val="20"/>
        </w:rPr>
        <w:t>Miranda, A.T. (2019) Misconceptions of human factors concepts, Theoretical Issues in Ergonomics Science, 20:1, 73-83,</w:t>
      </w:r>
    </w:p>
    <w:p w14:paraId="568F35D9" w14:textId="093C6548" w:rsidR="00B52339" w:rsidRPr="005247EA" w:rsidRDefault="00B52339" w:rsidP="005247EA">
      <w:pPr>
        <w:spacing w:line="360" w:lineRule="auto"/>
        <w:ind w:left="283" w:hanging="283"/>
        <w:rPr>
          <w:rFonts w:ascii="Arial" w:hAnsi="Arial" w:cs="Arial"/>
          <w:color w:val="000000" w:themeColor="text1"/>
          <w:sz w:val="20"/>
          <w:szCs w:val="20"/>
        </w:rPr>
      </w:pPr>
      <w:r w:rsidRPr="00B52339">
        <w:rPr>
          <w:rFonts w:ascii="Arial" w:hAnsi="Arial" w:cs="Arial"/>
          <w:color w:val="000000" w:themeColor="text1"/>
          <w:sz w:val="20"/>
          <w:szCs w:val="20"/>
        </w:rPr>
        <w:t>Mills, P. R., Tomkins, S. C., &amp; Schlangen, L. J. (2007). The effect of high correlated colour temperature office lighting on employee wellbeing and work performance. Journal of circadian rhythms, 5, 1-9.</w:t>
      </w:r>
    </w:p>
    <w:p w14:paraId="63DCBA30" w14:textId="77777777" w:rsidR="00080CBB" w:rsidRPr="005247EA" w:rsidRDefault="00080CBB" w:rsidP="005247EA">
      <w:pPr>
        <w:spacing w:line="360" w:lineRule="auto"/>
        <w:ind w:left="283" w:hanging="283"/>
        <w:rPr>
          <w:rFonts w:ascii="Arial" w:hAnsi="Arial" w:cs="Arial"/>
          <w:color w:val="000000" w:themeColor="text1"/>
          <w:sz w:val="20"/>
          <w:szCs w:val="20"/>
        </w:rPr>
      </w:pPr>
      <w:r w:rsidRPr="005247EA">
        <w:rPr>
          <w:rFonts w:ascii="Arial" w:hAnsi="Arial" w:cs="Arial"/>
          <w:color w:val="000000" w:themeColor="text1"/>
          <w:sz w:val="20"/>
          <w:szCs w:val="20"/>
        </w:rPr>
        <w:t>Moura, R., Beer, M., Patelli, E., Lewis, J., &amp; Knoll, F. (2016). Learning from major accidents to improve system design. Safety science, 84, 37-45.</w:t>
      </w:r>
    </w:p>
    <w:p w14:paraId="15DC7D4A" w14:textId="77777777" w:rsidR="0010251C" w:rsidRDefault="0010251C" w:rsidP="005247EA">
      <w:pPr>
        <w:spacing w:line="360" w:lineRule="auto"/>
        <w:ind w:left="283" w:hanging="283"/>
        <w:rPr>
          <w:rFonts w:ascii="Arial" w:hAnsi="Arial" w:cs="Arial"/>
          <w:color w:val="000000" w:themeColor="text1"/>
          <w:sz w:val="20"/>
          <w:szCs w:val="20"/>
        </w:rPr>
      </w:pPr>
      <w:r w:rsidRPr="005247EA">
        <w:rPr>
          <w:rFonts w:ascii="Arial" w:hAnsi="Arial" w:cs="Arial"/>
          <w:color w:val="000000" w:themeColor="text1"/>
          <w:sz w:val="20"/>
          <w:szCs w:val="20"/>
        </w:rPr>
        <w:t>NAS - National Academies of Science (2021) Human-AI Teaming: State of the Art and Research Needs (2021).</w:t>
      </w:r>
    </w:p>
    <w:p w14:paraId="7C61EFCE" w14:textId="5DD466E7" w:rsidR="00365FFC" w:rsidRPr="007E0C1A" w:rsidRDefault="00365FFC" w:rsidP="005247EA">
      <w:pPr>
        <w:spacing w:line="360" w:lineRule="auto"/>
        <w:ind w:left="283" w:hanging="283"/>
        <w:rPr>
          <w:rFonts w:ascii="Arial" w:hAnsi="Arial" w:cs="Arial"/>
          <w:color w:val="000000" w:themeColor="text1"/>
          <w:sz w:val="20"/>
          <w:szCs w:val="20"/>
          <w:lang w:val="nn-NO"/>
        </w:rPr>
      </w:pPr>
      <w:r w:rsidRPr="007E0C1A">
        <w:rPr>
          <w:rFonts w:ascii="Arial" w:hAnsi="Arial" w:cs="Arial"/>
          <w:color w:val="000000" w:themeColor="text1"/>
          <w:sz w:val="20"/>
          <w:szCs w:val="20"/>
          <w:lang w:val="nn-NO"/>
        </w:rPr>
        <w:t xml:space="preserve">NASA TLX (1986) </w:t>
      </w:r>
      <w:hyperlink r:id="rId133" w:history="1">
        <w:r w:rsidR="0097548F" w:rsidRPr="007E0C1A">
          <w:rPr>
            <w:rStyle w:val="Hyperkobling"/>
            <w:rFonts w:ascii="Arial" w:hAnsi="Arial" w:cs="Arial"/>
            <w:sz w:val="20"/>
            <w:szCs w:val="20"/>
            <w:lang w:val="nn-NO"/>
          </w:rPr>
          <w:t>https://ntrs.nasa.gov/api/citations/20000021488/downloads/20000021488.pdf</w:t>
        </w:r>
      </w:hyperlink>
    </w:p>
    <w:p w14:paraId="22078862" w14:textId="11A1916D" w:rsidR="0097548F" w:rsidRPr="00070547" w:rsidRDefault="0097548F" w:rsidP="009539B3">
      <w:pPr>
        <w:spacing w:line="360" w:lineRule="auto"/>
        <w:ind w:left="284" w:hanging="284"/>
        <w:rPr>
          <w:rFonts w:ascii="Arial" w:hAnsi="Arial" w:cs="Arial"/>
          <w:color w:val="000000" w:themeColor="text1"/>
          <w:sz w:val="20"/>
          <w:szCs w:val="20"/>
        </w:rPr>
      </w:pPr>
      <w:r w:rsidRPr="00070547">
        <w:rPr>
          <w:rFonts w:ascii="Arial" w:hAnsi="Arial" w:cs="Arial"/>
          <w:color w:val="000000" w:themeColor="text1"/>
          <w:sz w:val="20"/>
          <w:szCs w:val="20"/>
        </w:rPr>
        <w:t>Nazaruk, M. (2022). Find out where and how your next accident may happen with learning from normal work. Retrieved from https://www.sintef.no/globalassets/project/hfc/documents/nazaruk-2022-learning-from-normal-work.pdf</w:t>
      </w:r>
    </w:p>
    <w:p w14:paraId="6B99144D" w14:textId="77777777" w:rsidR="000A7938" w:rsidRDefault="000A7938" w:rsidP="005247EA">
      <w:pPr>
        <w:spacing w:line="360" w:lineRule="auto"/>
        <w:ind w:left="283" w:hanging="283"/>
        <w:rPr>
          <w:rFonts w:ascii="Arial" w:hAnsi="Arial" w:cs="Arial"/>
          <w:color w:val="000000" w:themeColor="text1"/>
          <w:sz w:val="20"/>
          <w:szCs w:val="20"/>
        </w:rPr>
      </w:pPr>
      <w:r w:rsidRPr="005247EA">
        <w:rPr>
          <w:rFonts w:ascii="Arial" w:hAnsi="Arial" w:cs="Arial"/>
          <w:color w:val="000000" w:themeColor="text1"/>
          <w:sz w:val="20"/>
          <w:szCs w:val="20"/>
        </w:rPr>
        <w:t xml:space="preserve">National Institute of Standards and Technology (NIST). (2007). SP 800-82. </w:t>
      </w:r>
      <w:r w:rsidRPr="005247EA">
        <w:rPr>
          <w:rFonts w:ascii="Arial" w:hAnsi="Arial" w:cs="Arial"/>
          <w:i/>
          <w:color w:val="000000" w:themeColor="text1"/>
          <w:sz w:val="20"/>
          <w:szCs w:val="20"/>
        </w:rPr>
        <w:t>Guide to Industrial Control Systems (ICS) Security</w:t>
      </w:r>
      <w:r w:rsidRPr="005247EA">
        <w:rPr>
          <w:rFonts w:ascii="Arial" w:hAnsi="Arial" w:cs="Arial"/>
          <w:color w:val="000000" w:themeColor="text1"/>
          <w:sz w:val="20"/>
          <w:szCs w:val="20"/>
        </w:rPr>
        <w:t xml:space="preserve">. (Standard No. SP 800-82). Retrieved from </w:t>
      </w:r>
      <w:hyperlink r:id="rId134">
        <w:r w:rsidRPr="005247EA">
          <w:rPr>
            <w:rStyle w:val="Hyperkobling"/>
            <w:rFonts w:ascii="Arial" w:hAnsi="Arial" w:cs="Arial"/>
            <w:sz w:val="20"/>
            <w:szCs w:val="20"/>
          </w:rPr>
          <w:t>http://csrc.nist.gov/publications/drafts/800-82/2nd-Draft-SP800-82-clean.pdf</w:t>
        </w:r>
      </w:hyperlink>
      <w:r w:rsidRPr="005247EA">
        <w:rPr>
          <w:rFonts w:ascii="Arial" w:hAnsi="Arial" w:cs="Arial"/>
          <w:color w:val="000000" w:themeColor="text1"/>
          <w:sz w:val="20"/>
          <w:szCs w:val="20"/>
        </w:rPr>
        <w:t xml:space="preserve"> </w:t>
      </w:r>
    </w:p>
    <w:p w14:paraId="2465E048" w14:textId="50C11DF7" w:rsidR="00C3658D" w:rsidRPr="005247EA" w:rsidRDefault="00C3658D" w:rsidP="00575269">
      <w:pPr>
        <w:spacing w:line="360" w:lineRule="auto"/>
        <w:ind w:left="283" w:hanging="283"/>
        <w:rPr>
          <w:rFonts w:ascii="Arial" w:hAnsi="Arial" w:cs="Arial"/>
          <w:color w:val="000000" w:themeColor="text1"/>
          <w:sz w:val="20"/>
          <w:szCs w:val="20"/>
        </w:rPr>
      </w:pPr>
      <w:r>
        <w:rPr>
          <w:rFonts w:ascii="Arial" w:hAnsi="Arial" w:cs="Arial"/>
          <w:color w:val="000000" w:themeColor="text1"/>
          <w:sz w:val="20"/>
          <w:szCs w:val="20"/>
        </w:rPr>
        <w:lastRenderedPageBreak/>
        <w:t xml:space="preserve">Nazaruk, </w:t>
      </w:r>
      <w:r w:rsidR="00575269">
        <w:rPr>
          <w:rFonts w:ascii="Arial" w:hAnsi="Arial" w:cs="Arial"/>
          <w:color w:val="000000" w:themeColor="text1"/>
          <w:sz w:val="20"/>
          <w:szCs w:val="20"/>
        </w:rPr>
        <w:t>M (2022), “F</w:t>
      </w:r>
      <w:r w:rsidR="00575269" w:rsidRPr="00575269">
        <w:rPr>
          <w:rFonts w:ascii="Arial" w:hAnsi="Arial" w:cs="Arial"/>
          <w:color w:val="000000" w:themeColor="text1"/>
          <w:sz w:val="20"/>
          <w:szCs w:val="20"/>
        </w:rPr>
        <w:t>ind out where</w:t>
      </w:r>
      <w:r w:rsidR="00575269">
        <w:rPr>
          <w:rFonts w:ascii="Arial" w:hAnsi="Arial" w:cs="Arial"/>
          <w:color w:val="000000" w:themeColor="text1"/>
          <w:sz w:val="20"/>
          <w:szCs w:val="20"/>
        </w:rPr>
        <w:t xml:space="preserve"> </w:t>
      </w:r>
      <w:r w:rsidR="00575269" w:rsidRPr="00575269">
        <w:rPr>
          <w:rFonts w:ascii="Arial" w:hAnsi="Arial" w:cs="Arial"/>
          <w:color w:val="000000" w:themeColor="text1"/>
          <w:sz w:val="20"/>
          <w:szCs w:val="20"/>
        </w:rPr>
        <w:t>and how</w:t>
      </w:r>
      <w:r w:rsidR="00575269">
        <w:rPr>
          <w:rFonts w:ascii="Arial" w:hAnsi="Arial" w:cs="Arial"/>
          <w:color w:val="000000" w:themeColor="text1"/>
          <w:sz w:val="20"/>
          <w:szCs w:val="20"/>
        </w:rPr>
        <w:t xml:space="preserve"> </w:t>
      </w:r>
      <w:r w:rsidR="00575269" w:rsidRPr="00575269">
        <w:rPr>
          <w:rFonts w:ascii="Arial" w:hAnsi="Arial" w:cs="Arial"/>
          <w:color w:val="000000" w:themeColor="text1"/>
          <w:sz w:val="20"/>
          <w:szCs w:val="20"/>
        </w:rPr>
        <w:t>your next accident may happen</w:t>
      </w:r>
      <w:r w:rsidR="00575269">
        <w:rPr>
          <w:rFonts w:ascii="Arial" w:hAnsi="Arial" w:cs="Arial"/>
          <w:color w:val="000000" w:themeColor="text1"/>
          <w:sz w:val="20"/>
          <w:szCs w:val="20"/>
        </w:rPr>
        <w:t xml:space="preserve"> </w:t>
      </w:r>
      <w:r w:rsidR="00575269" w:rsidRPr="00575269">
        <w:rPr>
          <w:rFonts w:ascii="Arial" w:hAnsi="Arial" w:cs="Arial"/>
          <w:color w:val="000000" w:themeColor="text1"/>
          <w:sz w:val="20"/>
          <w:szCs w:val="20"/>
        </w:rPr>
        <w:t>with learning from normal work</w:t>
      </w:r>
      <w:r w:rsidR="005B247C">
        <w:rPr>
          <w:rFonts w:ascii="Arial" w:hAnsi="Arial" w:cs="Arial"/>
          <w:color w:val="000000" w:themeColor="text1"/>
          <w:sz w:val="20"/>
          <w:szCs w:val="20"/>
        </w:rPr>
        <w:t>”</w:t>
      </w:r>
      <w:r w:rsidR="00C4799A">
        <w:rPr>
          <w:rFonts w:ascii="Arial" w:hAnsi="Arial" w:cs="Arial"/>
          <w:color w:val="000000" w:themeColor="text1"/>
          <w:sz w:val="20"/>
          <w:szCs w:val="20"/>
        </w:rPr>
        <w:t xml:space="preserve"> </w:t>
      </w:r>
      <w:r w:rsidR="00575269">
        <w:rPr>
          <w:rFonts w:ascii="Arial" w:hAnsi="Arial" w:cs="Arial"/>
          <w:color w:val="000000" w:themeColor="text1"/>
          <w:sz w:val="20"/>
          <w:szCs w:val="20"/>
        </w:rPr>
        <w:t xml:space="preserve">- </w:t>
      </w:r>
      <w:r w:rsidR="00AC62F2" w:rsidRPr="00AC62F2">
        <w:rPr>
          <w:rFonts w:ascii="Arial" w:hAnsi="Arial" w:cs="Arial"/>
          <w:color w:val="000000" w:themeColor="text1"/>
          <w:sz w:val="20"/>
          <w:szCs w:val="20"/>
        </w:rPr>
        <w:t>https://www.sintef.no/globalassets/project/hfc/documents/nazaruk-2022-learning-from-normal-work.pdf</w:t>
      </w:r>
    </w:p>
    <w:p w14:paraId="37EB3037" w14:textId="77777777" w:rsidR="00051900" w:rsidRDefault="00051900" w:rsidP="005247EA">
      <w:pPr>
        <w:spacing w:line="360" w:lineRule="auto"/>
        <w:ind w:left="283" w:hanging="283"/>
        <w:rPr>
          <w:rFonts w:ascii="Arial" w:hAnsi="Arial" w:cs="Arial"/>
          <w:color w:val="000000" w:themeColor="text1"/>
          <w:sz w:val="20"/>
          <w:szCs w:val="20"/>
        </w:rPr>
      </w:pPr>
      <w:r w:rsidRPr="005247EA">
        <w:rPr>
          <w:rFonts w:ascii="Arial" w:hAnsi="Arial" w:cs="Arial"/>
          <w:color w:val="000000" w:themeColor="text1"/>
          <w:sz w:val="20"/>
          <w:szCs w:val="20"/>
        </w:rPr>
        <w:t>Norman, D. (2013). The design of everyday things: Revised and expanded edition. Basic books.</w:t>
      </w:r>
    </w:p>
    <w:p w14:paraId="50A46636" w14:textId="78B362E1" w:rsidR="00F528F0" w:rsidRDefault="00F528F0" w:rsidP="005247EA">
      <w:pPr>
        <w:spacing w:line="360" w:lineRule="auto"/>
        <w:ind w:left="283" w:hanging="283"/>
        <w:rPr>
          <w:rFonts w:ascii="Arial" w:hAnsi="Arial" w:cs="Arial"/>
          <w:color w:val="000000" w:themeColor="text1"/>
          <w:sz w:val="20"/>
          <w:szCs w:val="20"/>
        </w:rPr>
      </w:pPr>
      <w:r>
        <w:rPr>
          <w:rFonts w:ascii="Arial" w:hAnsi="Arial" w:cs="Arial"/>
          <w:color w:val="000000" w:themeColor="text1"/>
          <w:sz w:val="20"/>
          <w:szCs w:val="20"/>
        </w:rPr>
        <w:t xml:space="preserve">Nortura (2021) - </w:t>
      </w:r>
      <w:r w:rsidRPr="00F528F0">
        <w:rPr>
          <w:rFonts w:ascii="Arial" w:hAnsi="Arial" w:cs="Arial"/>
          <w:color w:val="000000" w:themeColor="text1"/>
          <w:sz w:val="20"/>
          <w:szCs w:val="20"/>
        </w:rPr>
        <w:t>https://www.linkedin.com/pulse/when-cyberattacks-hit-close-home-case-nortura-peter-ottis/</w:t>
      </w:r>
    </w:p>
    <w:p w14:paraId="430182A9" w14:textId="7FA3C5E1" w:rsidR="0023775B" w:rsidRPr="005247EA" w:rsidRDefault="0023775B" w:rsidP="005247EA">
      <w:pPr>
        <w:spacing w:line="360" w:lineRule="auto"/>
        <w:ind w:left="283" w:hanging="283"/>
        <w:rPr>
          <w:rFonts w:ascii="Arial" w:hAnsi="Arial" w:cs="Arial"/>
          <w:color w:val="000000" w:themeColor="text1"/>
          <w:sz w:val="20"/>
          <w:szCs w:val="20"/>
        </w:rPr>
      </w:pPr>
      <w:r w:rsidRPr="0023775B">
        <w:rPr>
          <w:rFonts w:ascii="Arial" w:hAnsi="Arial" w:cs="Arial"/>
          <w:color w:val="000000" w:themeColor="text1"/>
          <w:sz w:val="20"/>
          <w:szCs w:val="20"/>
        </w:rPr>
        <w:t>NIOSH “Prevention through Design Program</w:t>
      </w:r>
      <w:r w:rsidR="005B247C">
        <w:rPr>
          <w:rFonts w:ascii="Arial" w:hAnsi="Arial" w:cs="Arial"/>
          <w:color w:val="000000" w:themeColor="text1"/>
          <w:sz w:val="20"/>
          <w:szCs w:val="20"/>
        </w:rPr>
        <w:t>”</w:t>
      </w:r>
      <w:r w:rsidR="00C4799A">
        <w:rPr>
          <w:rFonts w:ascii="Arial" w:hAnsi="Arial" w:cs="Arial"/>
          <w:color w:val="000000" w:themeColor="text1"/>
          <w:sz w:val="20"/>
          <w:szCs w:val="20"/>
        </w:rPr>
        <w:t xml:space="preserve"> </w:t>
      </w:r>
      <w:r w:rsidRPr="0023775B">
        <w:rPr>
          <w:rFonts w:ascii="Arial" w:hAnsi="Arial" w:cs="Arial"/>
          <w:color w:val="000000" w:themeColor="text1"/>
          <w:sz w:val="20"/>
          <w:szCs w:val="20"/>
        </w:rPr>
        <w:t>(2024) - https://www.cdc.gov/niosh/research-programs/portfolio/ptd.html</w:t>
      </w:r>
    </w:p>
    <w:p w14:paraId="54A57F94" w14:textId="1F327264" w:rsidR="00051900" w:rsidRDefault="0079710E" w:rsidP="005247EA">
      <w:pPr>
        <w:spacing w:line="360" w:lineRule="auto"/>
        <w:ind w:left="283" w:hanging="283"/>
        <w:rPr>
          <w:rFonts w:ascii="Arial" w:hAnsi="Arial" w:cs="Arial"/>
          <w:color w:val="000000" w:themeColor="text1"/>
          <w:sz w:val="20"/>
          <w:szCs w:val="20"/>
        </w:rPr>
      </w:pPr>
      <w:r>
        <w:rPr>
          <w:rFonts w:ascii="Arial" w:hAnsi="Arial" w:cs="Arial"/>
          <w:color w:val="000000" w:themeColor="text1"/>
          <w:sz w:val="20"/>
          <w:szCs w:val="20"/>
        </w:rPr>
        <w:t xml:space="preserve">NI- </w:t>
      </w:r>
      <w:r w:rsidR="00051900" w:rsidRPr="005247EA">
        <w:rPr>
          <w:rFonts w:ascii="Arial" w:hAnsi="Arial" w:cs="Arial"/>
          <w:color w:val="000000" w:themeColor="text1"/>
          <w:sz w:val="20"/>
          <w:szCs w:val="20"/>
        </w:rPr>
        <w:t>Norsk Industri (202</w:t>
      </w:r>
      <w:r w:rsidR="009B17DD">
        <w:rPr>
          <w:rFonts w:ascii="Arial" w:hAnsi="Arial" w:cs="Arial"/>
          <w:color w:val="000000" w:themeColor="text1"/>
          <w:sz w:val="20"/>
          <w:szCs w:val="20"/>
        </w:rPr>
        <w:t>5</w:t>
      </w:r>
      <w:r w:rsidR="00051900" w:rsidRPr="005247EA">
        <w:rPr>
          <w:rFonts w:ascii="Arial" w:hAnsi="Arial" w:cs="Arial"/>
          <w:color w:val="000000" w:themeColor="text1"/>
          <w:sz w:val="20"/>
          <w:szCs w:val="20"/>
        </w:rPr>
        <w:t xml:space="preserve">) A practical guide to HOP from  </w:t>
      </w:r>
      <w:hyperlink r:id="rId135" w:history="1">
        <w:r w:rsidRPr="007240D9">
          <w:rPr>
            <w:rStyle w:val="Hyperkobling"/>
            <w:rFonts w:ascii="Arial" w:hAnsi="Arial" w:cs="Arial"/>
            <w:sz w:val="20"/>
            <w:szCs w:val="20"/>
          </w:rPr>
          <w:t>www.norskindustri.no/siteassets/dokumenter/hms/hop/hop-veileder-engelsk-2024-3005.pdf</w:t>
        </w:r>
      </w:hyperlink>
    </w:p>
    <w:p w14:paraId="1630B92C" w14:textId="52B49A44" w:rsidR="0079710E" w:rsidRPr="005247EA" w:rsidRDefault="0079710E" w:rsidP="005247EA">
      <w:pPr>
        <w:spacing w:line="360" w:lineRule="auto"/>
        <w:ind w:left="283" w:hanging="283"/>
        <w:rPr>
          <w:rFonts w:ascii="Arial" w:hAnsi="Arial" w:cs="Arial"/>
          <w:color w:val="000000" w:themeColor="text1"/>
          <w:sz w:val="20"/>
          <w:szCs w:val="20"/>
        </w:rPr>
      </w:pPr>
      <w:r w:rsidRPr="0079710E">
        <w:rPr>
          <w:rFonts w:ascii="Arial" w:hAnsi="Arial" w:cs="Arial"/>
          <w:color w:val="000000" w:themeColor="text1"/>
          <w:sz w:val="20"/>
          <w:szCs w:val="20"/>
        </w:rPr>
        <w:t>NOG 104 (2016); Norwegian Oil and Gas’ Guideline No. 104 OLF Retningslinjer 104 ISBR (2016)</w:t>
      </w:r>
    </w:p>
    <w:p w14:paraId="6AACC315" w14:textId="77777777" w:rsidR="000A7938" w:rsidRPr="005247EA" w:rsidRDefault="000A7938" w:rsidP="005247EA">
      <w:pPr>
        <w:spacing w:line="360" w:lineRule="auto"/>
        <w:rPr>
          <w:rFonts w:ascii="Arial" w:hAnsi="Arial" w:cs="Arial"/>
          <w:sz w:val="20"/>
          <w:szCs w:val="20"/>
        </w:rPr>
      </w:pPr>
      <w:r w:rsidRPr="005247EA">
        <w:rPr>
          <w:rFonts w:ascii="Arial" w:hAnsi="Arial" w:cs="Arial"/>
          <w:sz w:val="20"/>
          <w:szCs w:val="20"/>
        </w:rPr>
        <w:t xml:space="preserve">NORSOK Standards, see: </w:t>
      </w:r>
      <w:hyperlink r:id="rId136">
        <w:r w:rsidRPr="005247EA">
          <w:rPr>
            <w:rStyle w:val="Hyperkobling"/>
            <w:rFonts w:ascii="Arial" w:hAnsi="Arial" w:cs="Arial"/>
            <w:sz w:val="20"/>
            <w:szCs w:val="20"/>
          </w:rPr>
          <w:t>http://www.standard.no/standard/index.db2?id=1780</w:t>
        </w:r>
      </w:hyperlink>
    </w:p>
    <w:p w14:paraId="00C4F93D" w14:textId="77777777" w:rsidR="000A7938" w:rsidRPr="005247EA" w:rsidRDefault="000A7938" w:rsidP="005247EA">
      <w:pPr>
        <w:pStyle w:val="Listeavsnitt"/>
        <w:numPr>
          <w:ilvl w:val="0"/>
          <w:numId w:val="19"/>
        </w:numPr>
        <w:spacing w:line="360" w:lineRule="auto"/>
        <w:rPr>
          <w:rFonts w:ascii="Arial" w:hAnsi="Arial" w:cs="Arial"/>
          <w:color w:val="0000FF"/>
          <w:sz w:val="20"/>
          <w:szCs w:val="20"/>
          <w:u w:val="single"/>
        </w:rPr>
      </w:pPr>
      <w:r w:rsidRPr="00485A01">
        <w:rPr>
          <w:rFonts w:ascii="Arial" w:hAnsi="Arial" w:cs="Arial"/>
          <w:sz w:val="20"/>
          <w:szCs w:val="20"/>
          <w:lang w:val="nb-NO"/>
        </w:rPr>
        <w:t xml:space="preserve">Norsk Sokkels Konkurranseposisjon. (2015). </w:t>
      </w:r>
      <w:r w:rsidRPr="00485A01">
        <w:rPr>
          <w:rFonts w:ascii="Arial" w:hAnsi="Arial" w:cs="Arial"/>
          <w:i/>
          <w:sz w:val="20"/>
          <w:szCs w:val="20"/>
          <w:lang w:val="nb-NO"/>
        </w:rPr>
        <w:t>Living Quarters Area.</w:t>
      </w:r>
      <w:r w:rsidRPr="00485A01">
        <w:rPr>
          <w:rFonts w:ascii="Arial" w:hAnsi="Arial" w:cs="Arial"/>
          <w:sz w:val="20"/>
          <w:szCs w:val="20"/>
          <w:lang w:val="nb-NO"/>
        </w:rPr>
        <w:t xml:space="preserve"> </w:t>
      </w:r>
      <w:r w:rsidRPr="005247EA">
        <w:rPr>
          <w:rFonts w:ascii="Arial" w:hAnsi="Arial" w:cs="Arial"/>
          <w:sz w:val="20"/>
          <w:szCs w:val="20"/>
        </w:rPr>
        <w:t xml:space="preserve">(Standard No. C-001, rev. 4). Retrieved from </w:t>
      </w:r>
      <w:hyperlink r:id="rId137">
        <w:r w:rsidRPr="005247EA">
          <w:rPr>
            <w:rStyle w:val="Hyperkobling"/>
            <w:rFonts w:ascii="Arial" w:hAnsi="Arial" w:cs="Arial"/>
            <w:sz w:val="20"/>
            <w:szCs w:val="20"/>
          </w:rPr>
          <w:t>https://online.standard.no/nb/norsok-c-001-2022</w:t>
        </w:r>
      </w:hyperlink>
    </w:p>
    <w:p w14:paraId="1F9A4F43" w14:textId="77777777" w:rsidR="000A7938" w:rsidRPr="005247EA" w:rsidRDefault="000A7938" w:rsidP="005247EA">
      <w:pPr>
        <w:pStyle w:val="Listeavsnitt"/>
        <w:numPr>
          <w:ilvl w:val="0"/>
          <w:numId w:val="19"/>
        </w:numPr>
        <w:spacing w:line="360" w:lineRule="auto"/>
        <w:rPr>
          <w:rFonts w:ascii="Arial" w:hAnsi="Arial" w:cs="Arial"/>
          <w:color w:val="0000FF"/>
          <w:sz w:val="20"/>
          <w:szCs w:val="20"/>
          <w:u w:val="single"/>
        </w:rPr>
      </w:pPr>
      <w:r w:rsidRPr="005247EA">
        <w:rPr>
          <w:rFonts w:ascii="Arial" w:hAnsi="Arial" w:cs="Arial"/>
          <w:sz w:val="20"/>
          <w:szCs w:val="20"/>
        </w:rPr>
        <w:t xml:space="preserve">Norsk Sokkels Konkurranseposisjon. (2015). </w:t>
      </w:r>
      <w:r w:rsidRPr="005247EA">
        <w:rPr>
          <w:rFonts w:ascii="Arial" w:hAnsi="Arial" w:cs="Arial"/>
          <w:i/>
          <w:sz w:val="20"/>
          <w:szCs w:val="20"/>
        </w:rPr>
        <w:t>Architectural components and equipment.</w:t>
      </w:r>
      <w:r w:rsidRPr="005247EA">
        <w:rPr>
          <w:rFonts w:ascii="Arial" w:hAnsi="Arial" w:cs="Arial"/>
          <w:sz w:val="20"/>
          <w:szCs w:val="20"/>
        </w:rPr>
        <w:t xml:space="preserve"> (Standard No. C-002, rev. 3). Retrieved from </w:t>
      </w:r>
      <w:hyperlink r:id="rId138">
        <w:r w:rsidRPr="005247EA">
          <w:rPr>
            <w:rStyle w:val="Hyperkobling"/>
            <w:rFonts w:ascii="Arial" w:hAnsi="Arial" w:cs="Arial"/>
            <w:sz w:val="20"/>
            <w:szCs w:val="20"/>
          </w:rPr>
          <w:t>https://online.standard.no/nb/norsok-c-002-2015</w:t>
        </w:r>
      </w:hyperlink>
    </w:p>
    <w:p w14:paraId="7DDF765C" w14:textId="77777777" w:rsidR="000A7938" w:rsidRPr="005247EA" w:rsidRDefault="000A7938" w:rsidP="005247EA">
      <w:pPr>
        <w:pStyle w:val="Listeavsnitt"/>
        <w:numPr>
          <w:ilvl w:val="0"/>
          <w:numId w:val="19"/>
        </w:numPr>
        <w:spacing w:line="360" w:lineRule="auto"/>
        <w:rPr>
          <w:rFonts w:ascii="Arial" w:hAnsi="Arial" w:cs="Arial"/>
          <w:color w:val="0000FF"/>
          <w:sz w:val="20"/>
          <w:szCs w:val="20"/>
          <w:u w:val="single"/>
        </w:rPr>
      </w:pPr>
      <w:r w:rsidRPr="00485A01">
        <w:rPr>
          <w:rFonts w:ascii="Arial" w:hAnsi="Arial" w:cs="Arial"/>
          <w:sz w:val="20"/>
          <w:szCs w:val="20"/>
          <w:lang w:val="nb-NO"/>
        </w:rPr>
        <w:t xml:space="preserve">Norsk Sokkels Konkurranseposisjon. (2023). </w:t>
      </w:r>
      <w:r w:rsidRPr="00485A01">
        <w:rPr>
          <w:rFonts w:ascii="Arial" w:hAnsi="Arial" w:cs="Arial"/>
          <w:i/>
          <w:sz w:val="20"/>
          <w:szCs w:val="20"/>
          <w:lang w:val="nb-NO"/>
        </w:rPr>
        <w:t>Drilling Facilities.</w:t>
      </w:r>
      <w:r w:rsidRPr="00485A01">
        <w:rPr>
          <w:rFonts w:ascii="Arial" w:hAnsi="Arial" w:cs="Arial"/>
          <w:sz w:val="20"/>
          <w:szCs w:val="20"/>
          <w:lang w:val="nb-NO"/>
        </w:rPr>
        <w:t xml:space="preserve"> </w:t>
      </w:r>
      <w:r w:rsidRPr="005247EA">
        <w:rPr>
          <w:rFonts w:ascii="Arial" w:hAnsi="Arial" w:cs="Arial"/>
          <w:sz w:val="20"/>
          <w:szCs w:val="20"/>
        </w:rPr>
        <w:t xml:space="preserve">(Standard No. D-001, rev. 3). Retrieved from </w:t>
      </w:r>
      <w:hyperlink r:id="rId139">
        <w:r w:rsidRPr="005247EA">
          <w:rPr>
            <w:rStyle w:val="Hyperkobling"/>
            <w:rFonts w:ascii="Arial" w:hAnsi="Arial" w:cs="Arial"/>
            <w:sz w:val="20"/>
            <w:szCs w:val="20"/>
          </w:rPr>
          <w:t>https://online.standard.no/nb/norsok-d-001-2023</w:t>
        </w:r>
      </w:hyperlink>
    </w:p>
    <w:p w14:paraId="00CC9588" w14:textId="77777777" w:rsidR="000A7938" w:rsidRPr="005247EA" w:rsidRDefault="000A7938" w:rsidP="005247EA">
      <w:pPr>
        <w:pStyle w:val="Listeavsnitt"/>
        <w:numPr>
          <w:ilvl w:val="0"/>
          <w:numId w:val="19"/>
        </w:numPr>
        <w:spacing w:line="360" w:lineRule="auto"/>
        <w:rPr>
          <w:rFonts w:ascii="Arial" w:hAnsi="Arial" w:cs="Arial"/>
          <w:color w:val="0000FF"/>
          <w:sz w:val="20"/>
          <w:szCs w:val="20"/>
          <w:u w:val="single"/>
        </w:rPr>
      </w:pPr>
      <w:r w:rsidRPr="00485A01">
        <w:rPr>
          <w:rFonts w:ascii="Arial" w:hAnsi="Arial" w:cs="Arial"/>
          <w:sz w:val="20"/>
          <w:szCs w:val="20"/>
          <w:lang w:val="nb-NO"/>
        </w:rPr>
        <w:t xml:space="preserve">Norsk Sokkels Konkurranseposisjon. (2021). </w:t>
      </w:r>
      <w:r w:rsidRPr="00485A01">
        <w:rPr>
          <w:rFonts w:ascii="Arial" w:hAnsi="Arial" w:cs="Arial"/>
          <w:i/>
          <w:sz w:val="20"/>
          <w:szCs w:val="20"/>
          <w:lang w:val="nb-NO"/>
        </w:rPr>
        <w:t>Technical Safety.</w:t>
      </w:r>
      <w:r w:rsidRPr="00485A01">
        <w:rPr>
          <w:rFonts w:ascii="Arial" w:hAnsi="Arial" w:cs="Arial"/>
          <w:sz w:val="20"/>
          <w:szCs w:val="20"/>
          <w:lang w:val="nb-NO"/>
        </w:rPr>
        <w:t xml:space="preserve"> </w:t>
      </w:r>
      <w:r w:rsidRPr="005247EA">
        <w:rPr>
          <w:rFonts w:ascii="Arial" w:hAnsi="Arial" w:cs="Arial"/>
          <w:sz w:val="20"/>
          <w:szCs w:val="20"/>
        </w:rPr>
        <w:t xml:space="preserve">(Standard No. S-001, rev. 4). Retrieved from </w:t>
      </w:r>
      <w:hyperlink r:id="rId140">
        <w:r w:rsidRPr="005247EA">
          <w:rPr>
            <w:rStyle w:val="Hyperkobling"/>
            <w:rFonts w:ascii="Arial" w:hAnsi="Arial" w:cs="Arial"/>
            <w:sz w:val="20"/>
            <w:szCs w:val="20"/>
          </w:rPr>
          <w:t>https://online.standard.no/nb/norsok-s-001-2020ac-2021</w:t>
        </w:r>
      </w:hyperlink>
    </w:p>
    <w:p w14:paraId="43914611" w14:textId="77777777" w:rsidR="000A7938" w:rsidRPr="005247EA" w:rsidRDefault="000A7938" w:rsidP="005247EA">
      <w:pPr>
        <w:pStyle w:val="Listeavsnitt"/>
        <w:numPr>
          <w:ilvl w:val="0"/>
          <w:numId w:val="19"/>
        </w:numPr>
        <w:spacing w:line="360" w:lineRule="auto"/>
        <w:rPr>
          <w:rFonts w:ascii="Arial" w:hAnsi="Arial" w:cs="Arial"/>
          <w:color w:val="0000FF"/>
          <w:sz w:val="20"/>
          <w:szCs w:val="20"/>
          <w:u w:val="single"/>
        </w:rPr>
      </w:pPr>
      <w:r w:rsidRPr="00485A01">
        <w:rPr>
          <w:rFonts w:ascii="Arial" w:hAnsi="Arial" w:cs="Arial"/>
          <w:sz w:val="20"/>
          <w:szCs w:val="20"/>
          <w:lang w:val="nb-NO"/>
        </w:rPr>
        <w:t xml:space="preserve">Norsk Sokkels Konkurranseposisjon. (2018). </w:t>
      </w:r>
      <w:r w:rsidRPr="00485A01">
        <w:rPr>
          <w:rFonts w:ascii="Arial" w:hAnsi="Arial" w:cs="Arial"/>
          <w:i/>
          <w:sz w:val="20"/>
          <w:szCs w:val="20"/>
          <w:lang w:val="nb-NO"/>
        </w:rPr>
        <w:t>Arbeidsmiljø.</w:t>
      </w:r>
      <w:r w:rsidRPr="00485A01">
        <w:rPr>
          <w:rFonts w:ascii="Arial" w:hAnsi="Arial" w:cs="Arial"/>
          <w:sz w:val="20"/>
          <w:szCs w:val="20"/>
          <w:lang w:val="nb-NO"/>
        </w:rPr>
        <w:t xml:space="preserve"> (Standard No. </w:t>
      </w:r>
      <w:r w:rsidRPr="005247EA">
        <w:rPr>
          <w:rFonts w:ascii="Arial" w:hAnsi="Arial" w:cs="Arial"/>
          <w:sz w:val="20"/>
          <w:szCs w:val="20"/>
        </w:rPr>
        <w:t xml:space="preserve">S-002, rev. 5). Retrieved from </w:t>
      </w:r>
      <w:hyperlink r:id="rId141">
        <w:r w:rsidRPr="005247EA">
          <w:rPr>
            <w:rStyle w:val="Hyperkobling"/>
            <w:rFonts w:ascii="Arial" w:hAnsi="Arial" w:cs="Arial"/>
            <w:sz w:val="20"/>
            <w:szCs w:val="20"/>
          </w:rPr>
          <w:t>https://online.standard.no/nb/norsok-s-002n-2018ac-2021-2</w:t>
        </w:r>
      </w:hyperlink>
    </w:p>
    <w:p w14:paraId="3739D4D7" w14:textId="77777777" w:rsidR="000A7938" w:rsidRPr="005247EA" w:rsidRDefault="000A7938" w:rsidP="005247EA">
      <w:pPr>
        <w:pStyle w:val="Listeavsnitt"/>
        <w:numPr>
          <w:ilvl w:val="0"/>
          <w:numId w:val="19"/>
        </w:numPr>
        <w:spacing w:line="360" w:lineRule="auto"/>
        <w:rPr>
          <w:rFonts w:ascii="Arial" w:hAnsi="Arial" w:cs="Arial"/>
          <w:color w:val="0000FF"/>
          <w:sz w:val="20"/>
          <w:szCs w:val="20"/>
          <w:u w:val="single"/>
        </w:rPr>
      </w:pPr>
      <w:r w:rsidRPr="00906E4B">
        <w:rPr>
          <w:rFonts w:ascii="Arial" w:hAnsi="Arial" w:cs="Arial"/>
          <w:sz w:val="20"/>
          <w:szCs w:val="20"/>
          <w:lang w:val="nb-NO"/>
        </w:rPr>
        <w:t xml:space="preserve">Norsk Sokkels Konkurranseposisjon. (2021). </w:t>
      </w:r>
      <w:r w:rsidRPr="00906E4B">
        <w:rPr>
          <w:rFonts w:ascii="Arial" w:hAnsi="Arial" w:cs="Arial"/>
          <w:i/>
          <w:sz w:val="20"/>
          <w:szCs w:val="20"/>
          <w:lang w:val="nb-NO"/>
        </w:rPr>
        <w:t>Industrial Automation and Control Systems.</w:t>
      </w:r>
      <w:r w:rsidRPr="00906E4B">
        <w:rPr>
          <w:rFonts w:ascii="Arial" w:hAnsi="Arial" w:cs="Arial"/>
          <w:sz w:val="20"/>
          <w:szCs w:val="20"/>
          <w:lang w:val="nb-NO"/>
        </w:rPr>
        <w:t xml:space="preserve"> </w:t>
      </w:r>
      <w:r w:rsidRPr="005247EA">
        <w:rPr>
          <w:rFonts w:ascii="Arial" w:hAnsi="Arial" w:cs="Arial"/>
          <w:sz w:val="20"/>
          <w:szCs w:val="20"/>
        </w:rPr>
        <w:t xml:space="preserve">(Standard No. I-002, rev. 2). Retrieved from </w:t>
      </w:r>
      <w:hyperlink r:id="rId142">
        <w:r w:rsidRPr="005247EA">
          <w:rPr>
            <w:rStyle w:val="Hyperkobling"/>
            <w:rFonts w:ascii="Arial" w:hAnsi="Arial" w:cs="Arial"/>
            <w:sz w:val="20"/>
            <w:szCs w:val="20"/>
          </w:rPr>
          <w:t>https://online.standard.no/nb/norsok-i-002-2021</w:t>
        </w:r>
      </w:hyperlink>
    </w:p>
    <w:p w14:paraId="40A7192B" w14:textId="77777777" w:rsidR="000A7938" w:rsidRPr="005247EA" w:rsidRDefault="000A7938" w:rsidP="005247EA">
      <w:pPr>
        <w:pStyle w:val="Listeavsnitt"/>
        <w:numPr>
          <w:ilvl w:val="0"/>
          <w:numId w:val="19"/>
        </w:numPr>
        <w:spacing w:line="360" w:lineRule="auto"/>
        <w:rPr>
          <w:rFonts w:ascii="Arial" w:hAnsi="Arial" w:cs="Arial"/>
          <w:color w:val="0000FF"/>
          <w:sz w:val="20"/>
          <w:szCs w:val="20"/>
          <w:u w:val="single"/>
        </w:rPr>
      </w:pPr>
      <w:r w:rsidRPr="00485A01">
        <w:rPr>
          <w:rFonts w:ascii="Arial" w:hAnsi="Arial" w:cs="Arial"/>
          <w:sz w:val="20"/>
          <w:szCs w:val="20"/>
          <w:lang w:val="nb-NO"/>
        </w:rPr>
        <w:t xml:space="preserve">Norsk Sokkels Konkurranseposisjon. (2001). </w:t>
      </w:r>
      <w:r w:rsidRPr="00485A01">
        <w:rPr>
          <w:rFonts w:ascii="Arial" w:hAnsi="Arial" w:cs="Arial"/>
          <w:i/>
          <w:sz w:val="20"/>
          <w:szCs w:val="20"/>
          <w:lang w:val="nb-NO"/>
        </w:rPr>
        <w:t>Electrical Systems.</w:t>
      </w:r>
      <w:r w:rsidRPr="00485A01">
        <w:rPr>
          <w:rFonts w:ascii="Arial" w:hAnsi="Arial" w:cs="Arial"/>
          <w:sz w:val="20"/>
          <w:szCs w:val="20"/>
          <w:lang w:val="nb-NO"/>
        </w:rPr>
        <w:t xml:space="preserve"> </w:t>
      </w:r>
      <w:r w:rsidRPr="005247EA">
        <w:rPr>
          <w:rFonts w:ascii="Arial" w:hAnsi="Arial" w:cs="Arial"/>
          <w:sz w:val="20"/>
          <w:szCs w:val="20"/>
        </w:rPr>
        <w:t xml:space="preserve">(Standard No. E-001, rev. 4). Retrieved from </w:t>
      </w:r>
      <w:hyperlink r:id="rId143">
        <w:r w:rsidRPr="005247EA">
          <w:rPr>
            <w:rStyle w:val="Hyperkobling"/>
            <w:rFonts w:ascii="Arial" w:hAnsi="Arial" w:cs="Arial"/>
            <w:sz w:val="20"/>
            <w:szCs w:val="20"/>
          </w:rPr>
          <w:t>https://online.standard.no/nb/norsok-e-001-2016</w:t>
        </w:r>
      </w:hyperlink>
    </w:p>
    <w:p w14:paraId="657D5106" w14:textId="77777777" w:rsidR="000A7938" w:rsidRPr="005247EA" w:rsidRDefault="000A7938" w:rsidP="005247EA">
      <w:pPr>
        <w:pStyle w:val="Listeavsnitt"/>
        <w:numPr>
          <w:ilvl w:val="0"/>
          <w:numId w:val="19"/>
        </w:numPr>
        <w:spacing w:line="360" w:lineRule="auto"/>
        <w:rPr>
          <w:rFonts w:ascii="Arial" w:hAnsi="Arial" w:cs="Arial"/>
          <w:color w:val="0000FF"/>
          <w:sz w:val="20"/>
          <w:szCs w:val="20"/>
          <w:u w:val="single"/>
        </w:rPr>
      </w:pPr>
      <w:r w:rsidRPr="00906E4B">
        <w:rPr>
          <w:rFonts w:ascii="Arial" w:hAnsi="Arial" w:cs="Arial"/>
          <w:sz w:val="20"/>
          <w:szCs w:val="20"/>
          <w:lang w:val="nb-NO"/>
        </w:rPr>
        <w:t xml:space="preserve">Norsk Sokkels Konkurranseposisjon. (2024). </w:t>
      </w:r>
      <w:r w:rsidRPr="00906E4B">
        <w:rPr>
          <w:rFonts w:ascii="Arial" w:hAnsi="Arial" w:cs="Arial"/>
          <w:i/>
          <w:sz w:val="20"/>
          <w:szCs w:val="20"/>
          <w:lang w:val="nb-NO"/>
        </w:rPr>
        <w:t>Risk and Emergency Preparedness</w:t>
      </w:r>
      <w:r w:rsidRPr="00906E4B">
        <w:rPr>
          <w:rFonts w:ascii="Arial" w:hAnsi="Arial" w:cs="Arial"/>
          <w:sz w:val="20"/>
          <w:szCs w:val="20"/>
          <w:lang w:val="nb-NO"/>
        </w:rPr>
        <w:t xml:space="preserve">. </w:t>
      </w:r>
      <w:r w:rsidRPr="005247EA">
        <w:rPr>
          <w:rFonts w:ascii="Arial" w:hAnsi="Arial" w:cs="Arial"/>
          <w:sz w:val="20"/>
          <w:szCs w:val="20"/>
        </w:rPr>
        <w:t xml:space="preserve">(Standard No. Z-013, rev. 8). Retrieved from </w:t>
      </w:r>
      <w:hyperlink r:id="rId144">
        <w:r w:rsidRPr="005247EA">
          <w:rPr>
            <w:rStyle w:val="Hyperkobling"/>
            <w:rFonts w:ascii="Arial" w:hAnsi="Arial" w:cs="Arial"/>
            <w:sz w:val="20"/>
            <w:szCs w:val="20"/>
          </w:rPr>
          <w:t>https://online.standard.no/nb/norsok-z-013-2024</w:t>
        </w:r>
      </w:hyperlink>
    </w:p>
    <w:p w14:paraId="139A3B2F" w14:textId="77777777" w:rsidR="000A7938" w:rsidRPr="005247EA" w:rsidRDefault="000A7938" w:rsidP="005247EA">
      <w:pPr>
        <w:spacing w:line="360" w:lineRule="auto"/>
        <w:ind w:left="283" w:hanging="283"/>
        <w:rPr>
          <w:rFonts w:ascii="Arial" w:hAnsi="Arial" w:cs="Arial"/>
          <w:sz w:val="20"/>
          <w:szCs w:val="20"/>
        </w:rPr>
      </w:pPr>
      <w:r w:rsidRPr="005247EA">
        <w:rPr>
          <w:rFonts w:ascii="Arial" w:hAnsi="Arial" w:cs="Arial"/>
          <w:color w:val="000000" w:themeColor="text1"/>
          <w:sz w:val="20"/>
          <w:szCs w:val="20"/>
        </w:rPr>
        <w:t xml:space="preserve">Norwegian Labour Inspection Authority (NLIA). (2003). </w:t>
      </w:r>
      <w:r w:rsidRPr="005247EA">
        <w:rPr>
          <w:rFonts w:ascii="Arial" w:hAnsi="Arial" w:cs="Arial"/>
          <w:i/>
          <w:color w:val="000000" w:themeColor="text1"/>
          <w:sz w:val="20"/>
          <w:szCs w:val="20"/>
        </w:rPr>
        <w:t>Order 516 - Climate and Air Quality in the Workplace</w:t>
      </w:r>
      <w:r w:rsidRPr="005247EA">
        <w:rPr>
          <w:rFonts w:ascii="Arial" w:hAnsi="Arial" w:cs="Arial"/>
          <w:color w:val="000000" w:themeColor="text1"/>
          <w:sz w:val="20"/>
          <w:szCs w:val="20"/>
        </w:rPr>
        <w:t xml:space="preserve">. Retrieved from </w:t>
      </w:r>
      <w:hyperlink r:id="rId145">
        <w:r w:rsidRPr="005247EA">
          <w:rPr>
            <w:rStyle w:val="Hyperkobling"/>
            <w:rFonts w:ascii="Arial" w:hAnsi="Arial" w:cs="Arial"/>
            <w:sz w:val="20"/>
            <w:szCs w:val="20"/>
          </w:rPr>
          <w:t>http://www.arbeidstilsynet.no/om/engelsk.html</w:t>
        </w:r>
      </w:hyperlink>
      <w:r w:rsidRPr="005247EA">
        <w:rPr>
          <w:rFonts w:ascii="Arial" w:hAnsi="Arial" w:cs="Arial"/>
          <w:color w:val="000000" w:themeColor="text1"/>
          <w:sz w:val="20"/>
          <w:szCs w:val="20"/>
        </w:rPr>
        <w:t xml:space="preserve"> </w:t>
      </w:r>
    </w:p>
    <w:p w14:paraId="4F1179EE" w14:textId="77777777" w:rsidR="000A7938" w:rsidRDefault="000E39FC" w:rsidP="005247EA">
      <w:pPr>
        <w:spacing w:line="360" w:lineRule="auto"/>
        <w:ind w:left="283" w:hanging="283"/>
      </w:pPr>
      <w:r>
        <w:rPr>
          <w:rFonts w:ascii="Arial" w:hAnsi="Arial" w:cs="Arial"/>
          <w:color w:val="000000" w:themeColor="text1"/>
          <w:sz w:val="20"/>
          <w:szCs w:val="20"/>
        </w:rPr>
        <w:t xml:space="preserve">NLIA- </w:t>
      </w:r>
      <w:r w:rsidR="000A7938" w:rsidRPr="005247EA">
        <w:rPr>
          <w:rFonts w:ascii="Arial" w:hAnsi="Arial" w:cs="Arial"/>
          <w:color w:val="000000" w:themeColor="text1"/>
          <w:sz w:val="20"/>
          <w:szCs w:val="20"/>
        </w:rPr>
        <w:t xml:space="preserve">The Workplace Regulations. </w:t>
      </w:r>
      <w:r w:rsidR="000A7938" w:rsidRPr="00070547">
        <w:rPr>
          <w:rFonts w:ascii="Arial" w:hAnsi="Arial" w:cs="Arial"/>
          <w:color w:val="000000" w:themeColor="text1"/>
          <w:sz w:val="20"/>
          <w:szCs w:val="20"/>
        </w:rPr>
        <w:t xml:space="preserve">(2013). </w:t>
      </w:r>
      <w:r w:rsidR="000A7938" w:rsidRPr="00070547">
        <w:rPr>
          <w:rFonts w:ascii="Arial" w:hAnsi="Arial" w:cs="Arial"/>
          <w:i/>
          <w:color w:val="000000" w:themeColor="text1"/>
          <w:sz w:val="20"/>
          <w:szCs w:val="20"/>
        </w:rPr>
        <w:t xml:space="preserve">The Workplace Regulations </w:t>
      </w:r>
      <w:r w:rsidR="000A7938" w:rsidRPr="00070547">
        <w:rPr>
          <w:rFonts w:ascii="Arial" w:hAnsi="Arial" w:cs="Arial"/>
          <w:color w:val="000000" w:themeColor="text1"/>
          <w:sz w:val="20"/>
          <w:szCs w:val="20"/>
        </w:rPr>
        <w:t>(</w:t>
      </w:r>
      <w:r w:rsidR="000A7938" w:rsidRPr="00070547">
        <w:rPr>
          <w:rFonts w:ascii="Arial" w:hAnsi="Arial" w:cs="Arial"/>
          <w:color w:val="333333"/>
          <w:sz w:val="20"/>
          <w:szCs w:val="20"/>
        </w:rPr>
        <w:t>FOR-2011-12-06-1356</w:t>
      </w:r>
      <w:r w:rsidR="000A7938" w:rsidRPr="00070547">
        <w:rPr>
          <w:rFonts w:ascii="Arial" w:hAnsi="Arial" w:cs="Arial"/>
          <w:sz w:val="20"/>
          <w:szCs w:val="20"/>
        </w:rPr>
        <w:t xml:space="preserve">). </w:t>
      </w:r>
      <w:r w:rsidR="000A7938" w:rsidRPr="00070547">
        <w:rPr>
          <w:rFonts w:ascii="Arial" w:hAnsi="Arial" w:cs="Arial"/>
          <w:color w:val="333333"/>
          <w:sz w:val="20"/>
          <w:szCs w:val="20"/>
        </w:rPr>
        <w:t xml:space="preserve">Arbeidstilsynet (NLIA). </w:t>
      </w:r>
      <w:hyperlink r:id="rId146">
        <w:r w:rsidR="000A7938" w:rsidRPr="00070547">
          <w:rPr>
            <w:rStyle w:val="Hyperkobling"/>
            <w:rFonts w:ascii="Arial" w:hAnsi="Arial" w:cs="Arial"/>
            <w:sz w:val="20"/>
            <w:szCs w:val="20"/>
          </w:rPr>
          <w:t>http://www.arbeidstilsynet.no/en/laws-and-regulations/regulations/the-workplace-regulations</w:t>
        </w:r>
      </w:hyperlink>
    </w:p>
    <w:p w14:paraId="13F3485B" w14:textId="2EFDC110" w:rsidR="00F07BC6" w:rsidRDefault="00F07BC6" w:rsidP="005601AA">
      <w:pPr>
        <w:spacing w:line="360" w:lineRule="auto"/>
        <w:ind w:left="283" w:hanging="283"/>
      </w:pPr>
      <w:r w:rsidRPr="00F07BC6">
        <w:t>NTSB (2010) National Transportation Safety Board. 2010. Aircraft Accident Report NTSB/AAR-10 /03. Washington, DC.</w:t>
      </w:r>
    </w:p>
    <w:p w14:paraId="423B9E09" w14:textId="647913A3" w:rsidR="0014784C" w:rsidRDefault="005601AA" w:rsidP="005601AA">
      <w:pPr>
        <w:spacing w:line="360" w:lineRule="auto"/>
        <w:ind w:left="283" w:hanging="283"/>
      </w:pPr>
      <w:r>
        <w:t>NTSB (2017) Highway Accident Report "Collision between a car Operating With Automated Vehicle Control Systems and a tractor-Semitrailer Truck" Fra https://www.ntsb.gov/investigations/AccidentReports/Pages/HWY16FH018-preliminary.aspx</w:t>
      </w:r>
    </w:p>
    <w:p w14:paraId="650E291D" w14:textId="06FDC46B" w:rsidR="00722861" w:rsidRPr="00070547" w:rsidRDefault="00722861" w:rsidP="00722861">
      <w:pPr>
        <w:spacing w:line="360" w:lineRule="auto"/>
        <w:ind w:left="283" w:hanging="283"/>
        <w:rPr>
          <w:rFonts w:ascii="Arial" w:hAnsi="Arial" w:cs="Arial"/>
          <w:sz w:val="20"/>
          <w:szCs w:val="20"/>
        </w:rPr>
      </w:pPr>
      <w:r w:rsidRPr="00722861">
        <w:rPr>
          <w:rFonts w:ascii="Arial" w:hAnsi="Arial" w:cs="Arial"/>
          <w:sz w:val="20"/>
          <w:szCs w:val="20"/>
        </w:rPr>
        <w:lastRenderedPageBreak/>
        <w:t>NTSB (2019</w:t>
      </w:r>
      <w:r w:rsidR="001D2EFF">
        <w:rPr>
          <w:rFonts w:ascii="Arial" w:hAnsi="Arial" w:cs="Arial"/>
          <w:sz w:val="20"/>
          <w:szCs w:val="20"/>
        </w:rPr>
        <w:t>b</w:t>
      </w:r>
      <w:r w:rsidRPr="00722861">
        <w:rPr>
          <w:rFonts w:ascii="Arial" w:hAnsi="Arial" w:cs="Arial"/>
          <w:sz w:val="20"/>
          <w:szCs w:val="20"/>
        </w:rPr>
        <w:t>) ASR-19-01 Safety Recommendation Report: “Assumptions Used in the Safety</w:t>
      </w:r>
      <w:r>
        <w:rPr>
          <w:rFonts w:ascii="Arial" w:hAnsi="Arial" w:cs="Arial"/>
          <w:sz w:val="20"/>
          <w:szCs w:val="20"/>
        </w:rPr>
        <w:t xml:space="preserve"> </w:t>
      </w:r>
      <w:r w:rsidRPr="00722861">
        <w:rPr>
          <w:rFonts w:ascii="Arial" w:hAnsi="Arial" w:cs="Arial"/>
          <w:sz w:val="20"/>
          <w:szCs w:val="20"/>
        </w:rPr>
        <w:t>Assessment Process and the Effects of Multiple Alerts and Indications on Pilot Performance</w:t>
      </w:r>
      <w:r w:rsidR="005B247C">
        <w:rPr>
          <w:rFonts w:ascii="Arial" w:hAnsi="Arial" w:cs="Arial"/>
          <w:sz w:val="20"/>
          <w:szCs w:val="20"/>
        </w:rPr>
        <w:t>”</w:t>
      </w:r>
      <w:r w:rsidR="00C4799A">
        <w:rPr>
          <w:rFonts w:ascii="Arial" w:hAnsi="Arial" w:cs="Arial"/>
          <w:sz w:val="20"/>
          <w:szCs w:val="20"/>
        </w:rPr>
        <w:t xml:space="preserve"> </w:t>
      </w:r>
      <w:r w:rsidRPr="00722861">
        <w:rPr>
          <w:rFonts w:ascii="Arial" w:hAnsi="Arial" w:cs="Arial"/>
          <w:sz w:val="20"/>
          <w:szCs w:val="20"/>
        </w:rPr>
        <w:t>https://ntsb.gov/investigations/AccidentReports/Pages/ASR1901.aspx</w:t>
      </w:r>
    </w:p>
    <w:p w14:paraId="2C879354" w14:textId="4E3117CD" w:rsidR="00D50B1A" w:rsidRPr="00070547" w:rsidRDefault="00D50B1A" w:rsidP="005247EA">
      <w:pPr>
        <w:spacing w:line="360" w:lineRule="auto"/>
        <w:ind w:left="283" w:hanging="283"/>
        <w:rPr>
          <w:rFonts w:ascii="Arial" w:hAnsi="Arial" w:cs="Arial"/>
          <w:sz w:val="20"/>
          <w:szCs w:val="20"/>
        </w:rPr>
      </w:pPr>
      <w:r w:rsidRPr="00070547">
        <w:rPr>
          <w:rFonts w:ascii="Arial" w:hAnsi="Arial" w:cs="Arial"/>
          <w:sz w:val="20"/>
          <w:szCs w:val="20"/>
        </w:rPr>
        <w:t>NTSB (201</w:t>
      </w:r>
      <w:r w:rsidR="000972B6" w:rsidRPr="00070547">
        <w:rPr>
          <w:rFonts w:ascii="Arial" w:hAnsi="Arial" w:cs="Arial"/>
          <w:sz w:val="20"/>
          <w:szCs w:val="20"/>
        </w:rPr>
        <w:t>9</w:t>
      </w:r>
      <w:r w:rsidRPr="00070547">
        <w:rPr>
          <w:rFonts w:ascii="Arial" w:hAnsi="Arial" w:cs="Arial"/>
          <w:sz w:val="20"/>
          <w:szCs w:val="20"/>
        </w:rPr>
        <w:t>) National Transportation Safety Board, ‘Collision between US Navy Destroyer John S McCain and Tanker Alnic MC. Singapore Strait 5 Miles Northeast of Horsburgh Lighthouse August 21, 2017</w:t>
      </w:r>
      <w:r w:rsidR="005B247C">
        <w:rPr>
          <w:rFonts w:ascii="Arial" w:hAnsi="Arial" w:cs="Arial"/>
          <w:sz w:val="20"/>
          <w:szCs w:val="20"/>
        </w:rPr>
        <w:t>”</w:t>
      </w:r>
      <w:r w:rsidR="00C4799A">
        <w:rPr>
          <w:rFonts w:ascii="Arial" w:hAnsi="Arial" w:cs="Arial"/>
          <w:sz w:val="20"/>
          <w:szCs w:val="20"/>
        </w:rPr>
        <w:t xml:space="preserve"> </w:t>
      </w:r>
      <w:r w:rsidRPr="00070547">
        <w:rPr>
          <w:rFonts w:ascii="Arial" w:hAnsi="Arial" w:cs="Arial"/>
          <w:sz w:val="20"/>
          <w:szCs w:val="20"/>
        </w:rPr>
        <w:t>Marine Accident Report: NTSB/MAR-19/01 PB2019-100970)’, 2019.</w:t>
      </w:r>
    </w:p>
    <w:p w14:paraId="5CA336FF" w14:textId="064F6779" w:rsidR="004F0D67" w:rsidRPr="00070547" w:rsidRDefault="004F0D67" w:rsidP="005247EA">
      <w:pPr>
        <w:spacing w:line="360" w:lineRule="auto"/>
        <w:ind w:left="283" w:hanging="283"/>
        <w:rPr>
          <w:rFonts w:ascii="Arial" w:hAnsi="Arial" w:cs="Arial"/>
          <w:sz w:val="20"/>
          <w:szCs w:val="20"/>
        </w:rPr>
      </w:pPr>
      <w:r w:rsidRPr="00070547">
        <w:rPr>
          <w:rFonts w:ascii="Arial" w:hAnsi="Arial" w:cs="Arial"/>
          <w:sz w:val="20"/>
          <w:szCs w:val="20"/>
        </w:rPr>
        <w:t>NTSB (20</w:t>
      </w:r>
      <w:r w:rsidR="00FC21A8" w:rsidRPr="00070547">
        <w:rPr>
          <w:rFonts w:ascii="Arial" w:hAnsi="Arial" w:cs="Arial"/>
          <w:sz w:val="20"/>
          <w:szCs w:val="20"/>
        </w:rPr>
        <w:t>20</w:t>
      </w:r>
      <w:r w:rsidRPr="00070547">
        <w:rPr>
          <w:rFonts w:ascii="Arial" w:hAnsi="Arial" w:cs="Arial"/>
          <w:sz w:val="20"/>
          <w:szCs w:val="20"/>
        </w:rPr>
        <w:t xml:space="preserve">) </w:t>
      </w:r>
      <w:r w:rsidR="00D74CC5" w:rsidRPr="00070547">
        <w:rPr>
          <w:rFonts w:ascii="Arial" w:hAnsi="Arial" w:cs="Arial"/>
          <w:sz w:val="20"/>
          <w:szCs w:val="20"/>
        </w:rPr>
        <w:t xml:space="preserve">National Transportation Safety Board </w:t>
      </w:r>
      <w:r w:rsidR="006D66D0" w:rsidRPr="00070547">
        <w:rPr>
          <w:rFonts w:ascii="Arial" w:hAnsi="Arial" w:cs="Arial"/>
          <w:sz w:val="20"/>
          <w:szCs w:val="20"/>
        </w:rPr>
        <w:t>“</w:t>
      </w:r>
      <w:r w:rsidR="0044633C" w:rsidRPr="00070547">
        <w:rPr>
          <w:rFonts w:ascii="Arial" w:hAnsi="Arial" w:cs="Arial"/>
          <w:sz w:val="20"/>
          <w:szCs w:val="20"/>
        </w:rPr>
        <w:t>Collision between US Navy Destroyer Fitzgerald and Philippine-Flag Container Ship ACX Crystal Sagami Nada Bay off Izu Peninsula, Honshu Island,</w:t>
      </w:r>
      <w:r w:rsidR="00D74CC5" w:rsidRPr="00070547">
        <w:rPr>
          <w:rFonts w:ascii="Arial" w:hAnsi="Arial" w:cs="Arial"/>
          <w:sz w:val="20"/>
          <w:szCs w:val="20"/>
        </w:rPr>
        <w:t xml:space="preserve"> </w:t>
      </w:r>
      <w:r w:rsidRPr="00070547">
        <w:rPr>
          <w:rFonts w:ascii="Arial" w:hAnsi="Arial" w:cs="Arial"/>
          <w:sz w:val="20"/>
          <w:szCs w:val="20"/>
        </w:rPr>
        <w:t>Japan June 17, 2017.</w:t>
      </w:r>
      <w:r w:rsidR="00046F74" w:rsidRPr="00070547">
        <w:rPr>
          <w:rFonts w:ascii="Arial" w:hAnsi="Arial" w:cs="Arial"/>
          <w:sz w:val="20"/>
          <w:szCs w:val="20"/>
        </w:rPr>
        <w:t xml:space="preserve"> Marine Accident Report NTSB/MAR-20/02 PB2020-101007</w:t>
      </w:r>
    </w:p>
    <w:p w14:paraId="26D5C423" w14:textId="7467D29C" w:rsidR="000A7938" w:rsidRPr="00070547" w:rsidRDefault="000A7938" w:rsidP="005247EA">
      <w:pPr>
        <w:spacing w:line="360" w:lineRule="auto"/>
        <w:rPr>
          <w:rFonts w:ascii="Arial" w:hAnsi="Arial" w:cs="Arial"/>
          <w:sz w:val="20"/>
          <w:szCs w:val="20"/>
        </w:rPr>
      </w:pPr>
      <w:r w:rsidRPr="00070547">
        <w:rPr>
          <w:rFonts w:ascii="Arial" w:hAnsi="Arial" w:cs="Arial"/>
          <w:sz w:val="20"/>
          <w:szCs w:val="20"/>
        </w:rPr>
        <w:t>NPD</w:t>
      </w:r>
      <w:r w:rsidR="008B2672" w:rsidRPr="00070547">
        <w:rPr>
          <w:rFonts w:ascii="Arial" w:hAnsi="Arial" w:cs="Arial"/>
          <w:sz w:val="20"/>
          <w:szCs w:val="20"/>
        </w:rPr>
        <w:t xml:space="preserve"> </w:t>
      </w:r>
      <w:r w:rsidRPr="00070547">
        <w:rPr>
          <w:rFonts w:ascii="Arial" w:hAnsi="Arial" w:cs="Arial"/>
          <w:sz w:val="20"/>
          <w:szCs w:val="20"/>
        </w:rPr>
        <w:t>/OD (Oljedirektoratet):</w:t>
      </w:r>
    </w:p>
    <w:p w14:paraId="71D23B05" w14:textId="77777777" w:rsidR="000A7938" w:rsidRPr="005247EA" w:rsidRDefault="000A7938" w:rsidP="005247EA">
      <w:pPr>
        <w:pStyle w:val="Listeavsnitt"/>
        <w:numPr>
          <w:ilvl w:val="0"/>
          <w:numId w:val="18"/>
        </w:numPr>
        <w:spacing w:line="360" w:lineRule="auto"/>
        <w:rPr>
          <w:rFonts w:ascii="Arial" w:hAnsi="Arial" w:cs="Arial"/>
          <w:color w:val="0000FF"/>
          <w:sz w:val="20"/>
          <w:szCs w:val="20"/>
          <w:u w:val="single"/>
        </w:rPr>
      </w:pPr>
      <w:r w:rsidRPr="00906E4B">
        <w:rPr>
          <w:rFonts w:ascii="Arial" w:hAnsi="Arial" w:cs="Arial"/>
          <w:sz w:val="20"/>
          <w:szCs w:val="20"/>
          <w:lang w:val="nb-NO"/>
        </w:rPr>
        <w:t xml:space="preserve">Styringsforskriften (MR). (2011a). </w:t>
      </w:r>
      <w:r w:rsidRPr="00906E4B">
        <w:rPr>
          <w:rFonts w:ascii="Arial" w:hAnsi="Arial" w:cs="Arial"/>
          <w:i/>
          <w:sz w:val="20"/>
          <w:szCs w:val="20"/>
          <w:lang w:val="nb-NO"/>
        </w:rPr>
        <w:t>Forskrift om styring og opplysningsplikt i petroleumsvirksomheten og på enkelte landanlegg</w:t>
      </w:r>
      <w:r w:rsidRPr="00906E4B">
        <w:rPr>
          <w:rFonts w:ascii="Arial" w:hAnsi="Arial" w:cs="Arial"/>
          <w:sz w:val="20"/>
          <w:szCs w:val="20"/>
          <w:lang w:val="nb-NO"/>
        </w:rPr>
        <w:t xml:space="preserve"> (</w:t>
      </w:r>
      <w:r w:rsidRPr="00906E4B">
        <w:rPr>
          <w:rFonts w:ascii="Arial" w:hAnsi="Arial" w:cs="Arial"/>
          <w:color w:val="3E3832"/>
          <w:sz w:val="20"/>
          <w:szCs w:val="20"/>
          <w:lang w:val="nb-NO"/>
        </w:rPr>
        <w:t>FOR-2010-04-29-611</w:t>
      </w:r>
      <w:r w:rsidRPr="00906E4B">
        <w:rPr>
          <w:rFonts w:ascii="Arial" w:hAnsi="Arial" w:cs="Arial"/>
          <w:sz w:val="20"/>
          <w:szCs w:val="20"/>
          <w:lang w:val="nb-NO"/>
        </w:rPr>
        <w:t xml:space="preserve">). </w:t>
      </w:r>
      <w:r w:rsidRPr="005247EA">
        <w:rPr>
          <w:rFonts w:ascii="Arial" w:hAnsi="Arial" w:cs="Arial"/>
          <w:sz w:val="20"/>
          <w:szCs w:val="20"/>
        </w:rPr>
        <w:t xml:space="preserve">Lovdata. </w:t>
      </w:r>
      <w:hyperlink r:id="rId147">
        <w:r w:rsidRPr="005247EA">
          <w:rPr>
            <w:rStyle w:val="Hyperkobling"/>
            <w:rFonts w:ascii="Arial" w:hAnsi="Arial" w:cs="Arial"/>
            <w:sz w:val="20"/>
            <w:szCs w:val="20"/>
          </w:rPr>
          <w:t>https://lovdata.no/nav/forskrift/2010-04-29-611</w:t>
        </w:r>
      </w:hyperlink>
    </w:p>
    <w:p w14:paraId="292F1386" w14:textId="77777777" w:rsidR="000A7938" w:rsidRPr="005247EA" w:rsidRDefault="000A7938" w:rsidP="005247EA">
      <w:pPr>
        <w:pStyle w:val="Listeavsnitt"/>
        <w:numPr>
          <w:ilvl w:val="0"/>
          <w:numId w:val="18"/>
        </w:numPr>
        <w:spacing w:line="360" w:lineRule="auto"/>
        <w:rPr>
          <w:rFonts w:ascii="Arial" w:hAnsi="Arial" w:cs="Arial"/>
          <w:color w:val="0000FF"/>
          <w:sz w:val="20"/>
          <w:szCs w:val="20"/>
          <w:u w:val="single"/>
        </w:rPr>
      </w:pPr>
      <w:r w:rsidRPr="00485A01">
        <w:rPr>
          <w:rFonts w:ascii="Arial" w:hAnsi="Arial" w:cs="Arial"/>
          <w:sz w:val="20"/>
          <w:szCs w:val="20"/>
          <w:lang w:val="nb-NO"/>
        </w:rPr>
        <w:t xml:space="preserve">Aktivitetsforskriften (AR). (2011a). </w:t>
      </w:r>
      <w:r w:rsidRPr="00485A01">
        <w:rPr>
          <w:rFonts w:ascii="Arial" w:hAnsi="Arial" w:cs="Arial"/>
          <w:i/>
          <w:sz w:val="20"/>
          <w:szCs w:val="20"/>
          <w:lang w:val="nb-NO"/>
        </w:rPr>
        <w:t>Forskrift om utføring av aktiviteter i petroleumsvirksomheten</w:t>
      </w:r>
      <w:r w:rsidRPr="00485A01">
        <w:rPr>
          <w:rFonts w:ascii="Arial" w:hAnsi="Arial" w:cs="Arial"/>
          <w:sz w:val="20"/>
          <w:szCs w:val="20"/>
          <w:lang w:val="nb-NO"/>
        </w:rPr>
        <w:t xml:space="preserve"> (</w:t>
      </w:r>
      <w:r w:rsidRPr="00485A01">
        <w:rPr>
          <w:rFonts w:ascii="Arial" w:hAnsi="Arial" w:cs="Arial"/>
          <w:color w:val="333333"/>
          <w:sz w:val="20"/>
          <w:szCs w:val="20"/>
          <w:lang w:val="nb-NO"/>
        </w:rPr>
        <w:t>FOR-2010-04-29-613</w:t>
      </w:r>
      <w:r w:rsidRPr="00485A01">
        <w:rPr>
          <w:rFonts w:ascii="Arial" w:hAnsi="Arial" w:cs="Arial"/>
          <w:sz w:val="20"/>
          <w:szCs w:val="20"/>
          <w:lang w:val="nb-NO"/>
        </w:rPr>
        <w:t xml:space="preserve">). </w:t>
      </w:r>
      <w:r w:rsidRPr="005247EA">
        <w:rPr>
          <w:rFonts w:ascii="Arial" w:hAnsi="Arial" w:cs="Arial"/>
          <w:sz w:val="20"/>
          <w:szCs w:val="20"/>
        </w:rPr>
        <w:t xml:space="preserve">Lovdata. </w:t>
      </w:r>
      <w:hyperlink r:id="rId148">
        <w:r w:rsidRPr="005247EA">
          <w:rPr>
            <w:rStyle w:val="Hyperkobling"/>
            <w:rFonts w:ascii="Arial" w:hAnsi="Arial" w:cs="Arial"/>
            <w:sz w:val="20"/>
            <w:szCs w:val="20"/>
          </w:rPr>
          <w:t>https://lovdata.no/dokument/SF/forskrift/2010-04-29-613</w:t>
        </w:r>
      </w:hyperlink>
    </w:p>
    <w:p w14:paraId="0E0CB3F4" w14:textId="77777777" w:rsidR="000A7938" w:rsidRPr="005247EA" w:rsidRDefault="000A7938" w:rsidP="005247EA">
      <w:pPr>
        <w:pStyle w:val="Listeavsnitt"/>
        <w:numPr>
          <w:ilvl w:val="0"/>
          <w:numId w:val="17"/>
        </w:numPr>
        <w:spacing w:line="360" w:lineRule="auto"/>
        <w:ind w:left="714" w:hanging="357"/>
        <w:rPr>
          <w:rFonts w:ascii="Arial" w:hAnsi="Arial" w:cs="Arial"/>
          <w:color w:val="0000FF"/>
          <w:sz w:val="20"/>
          <w:szCs w:val="20"/>
          <w:u w:val="single"/>
        </w:rPr>
      </w:pPr>
      <w:r w:rsidRPr="00485A01">
        <w:rPr>
          <w:rFonts w:ascii="Arial" w:hAnsi="Arial" w:cs="Arial"/>
          <w:sz w:val="20"/>
          <w:szCs w:val="20"/>
          <w:lang w:val="nb-NO"/>
        </w:rPr>
        <w:t xml:space="preserve">Rammeforskriften (FR). (2011c). </w:t>
      </w:r>
      <w:r w:rsidRPr="00485A01">
        <w:rPr>
          <w:rFonts w:ascii="Arial" w:hAnsi="Arial" w:cs="Arial"/>
          <w:i/>
          <w:sz w:val="20"/>
          <w:szCs w:val="20"/>
          <w:lang w:val="nb-NO"/>
        </w:rPr>
        <w:t>Forskrift om helse, miljø og sikkerhet i petroleumsvirksomheten</w:t>
      </w:r>
      <w:r w:rsidRPr="00485A01">
        <w:rPr>
          <w:rFonts w:ascii="Arial" w:hAnsi="Arial" w:cs="Arial"/>
          <w:sz w:val="20"/>
          <w:szCs w:val="20"/>
          <w:lang w:val="nb-NO"/>
        </w:rPr>
        <w:t xml:space="preserve"> (</w:t>
      </w:r>
      <w:r w:rsidRPr="00485A01">
        <w:rPr>
          <w:rFonts w:ascii="Arial" w:hAnsi="Arial" w:cs="Arial"/>
          <w:color w:val="333333"/>
          <w:sz w:val="20"/>
          <w:szCs w:val="20"/>
          <w:lang w:val="nb-NO"/>
        </w:rPr>
        <w:t>FOR-2010-02-12-158</w:t>
      </w:r>
      <w:r w:rsidRPr="00485A01">
        <w:rPr>
          <w:rFonts w:ascii="Arial" w:hAnsi="Arial" w:cs="Arial"/>
          <w:sz w:val="20"/>
          <w:szCs w:val="20"/>
          <w:lang w:val="nb-NO"/>
        </w:rPr>
        <w:t xml:space="preserve">). </w:t>
      </w:r>
      <w:r w:rsidRPr="005247EA">
        <w:rPr>
          <w:rFonts w:ascii="Arial" w:hAnsi="Arial" w:cs="Arial"/>
          <w:sz w:val="20"/>
          <w:szCs w:val="20"/>
        </w:rPr>
        <w:t xml:space="preserve">Lovdata. </w:t>
      </w:r>
      <w:hyperlink r:id="rId149">
        <w:r w:rsidRPr="005247EA">
          <w:rPr>
            <w:rStyle w:val="Hyperkobling"/>
            <w:rFonts w:ascii="Arial" w:hAnsi="Arial" w:cs="Arial"/>
            <w:sz w:val="20"/>
            <w:szCs w:val="20"/>
          </w:rPr>
          <w:t>https://lovdata.no/dokument/SF/forskrift/2010-02-12-158</w:t>
        </w:r>
      </w:hyperlink>
    </w:p>
    <w:p w14:paraId="18605AEE" w14:textId="77777777" w:rsidR="000A7938" w:rsidRPr="005247EA" w:rsidRDefault="000A7938" w:rsidP="005247EA">
      <w:pPr>
        <w:pStyle w:val="Listeavsnitt"/>
        <w:numPr>
          <w:ilvl w:val="0"/>
          <w:numId w:val="17"/>
        </w:numPr>
        <w:spacing w:line="360" w:lineRule="auto"/>
        <w:ind w:left="714" w:hanging="357"/>
        <w:rPr>
          <w:rFonts w:ascii="Arial" w:hAnsi="Arial" w:cs="Arial"/>
          <w:color w:val="0000FF"/>
          <w:sz w:val="20"/>
          <w:szCs w:val="20"/>
          <w:u w:val="single"/>
        </w:rPr>
      </w:pPr>
      <w:r w:rsidRPr="00906E4B">
        <w:rPr>
          <w:rFonts w:ascii="Arial" w:hAnsi="Arial" w:cs="Arial"/>
          <w:sz w:val="20"/>
          <w:szCs w:val="20"/>
          <w:lang w:val="nb-NO"/>
        </w:rPr>
        <w:t xml:space="preserve">Innretningsforskriften (FA). (2011d). </w:t>
      </w:r>
      <w:r w:rsidRPr="00906E4B">
        <w:rPr>
          <w:rFonts w:ascii="Arial" w:hAnsi="Arial" w:cs="Arial"/>
          <w:i/>
          <w:sz w:val="20"/>
          <w:szCs w:val="20"/>
          <w:lang w:val="nb-NO"/>
        </w:rPr>
        <w:t>Forskrift om utforming og utrustning av innretninger i petroleumsvirksomheten</w:t>
      </w:r>
      <w:r w:rsidRPr="00906E4B">
        <w:rPr>
          <w:rFonts w:ascii="Arial" w:hAnsi="Arial" w:cs="Arial"/>
          <w:sz w:val="20"/>
          <w:szCs w:val="20"/>
          <w:lang w:val="nb-NO"/>
        </w:rPr>
        <w:t xml:space="preserve"> (</w:t>
      </w:r>
      <w:r w:rsidRPr="00906E4B">
        <w:rPr>
          <w:rFonts w:ascii="Arial" w:hAnsi="Arial" w:cs="Arial"/>
          <w:color w:val="333333"/>
          <w:sz w:val="20"/>
          <w:szCs w:val="20"/>
          <w:lang w:val="nb-NO"/>
        </w:rPr>
        <w:t>FOR-2010-04-29-634</w:t>
      </w:r>
      <w:r w:rsidRPr="00906E4B">
        <w:rPr>
          <w:rFonts w:ascii="Arial" w:hAnsi="Arial" w:cs="Arial"/>
          <w:sz w:val="20"/>
          <w:szCs w:val="20"/>
          <w:lang w:val="nb-NO"/>
        </w:rPr>
        <w:t xml:space="preserve">). </w:t>
      </w:r>
      <w:r w:rsidRPr="005247EA">
        <w:rPr>
          <w:rFonts w:ascii="Arial" w:hAnsi="Arial" w:cs="Arial"/>
          <w:sz w:val="20"/>
          <w:szCs w:val="20"/>
        </w:rPr>
        <w:t xml:space="preserve">Lovdata. </w:t>
      </w:r>
      <w:hyperlink r:id="rId150">
        <w:r w:rsidRPr="005247EA">
          <w:rPr>
            <w:rStyle w:val="Hyperkobling"/>
            <w:rFonts w:ascii="Arial" w:hAnsi="Arial" w:cs="Arial"/>
            <w:sz w:val="20"/>
            <w:szCs w:val="20"/>
          </w:rPr>
          <w:t>https://lovdata.no/dokument/SF/forskrift/2010-04-29-634</w:t>
        </w:r>
      </w:hyperlink>
    </w:p>
    <w:p w14:paraId="438D1448" w14:textId="77777777" w:rsidR="000A7938" w:rsidRPr="005247EA" w:rsidRDefault="000A7938" w:rsidP="005247EA">
      <w:pPr>
        <w:pStyle w:val="Listeavsnitt"/>
        <w:numPr>
          <w:ilvl w:val="0"/>
          <w:numId w:val="17"/>
        </w:numPr>
        <w:spacing w:line="360" w:lineRule="auto"/>
        <w:ind w:left="714" w:hanging="357"/>
        <w:rPr>
          <w:rFonts w:ascii="Arial" w:hAnsi="Arial" w:cs="Arial"/>
          <w:color w:val="0000FF"/>
          <w:sz w:val="20"/>
          <w:szCs w:val="20"/>
          <w:u w:val="single"/>
        </w:rPr>
      </w:pPr>
      <w:r w:rsidRPr="00906E4B">
        <w:rPr>
          <w:rFonts w:ascii="Arial" w:hAnsi="Arial" w:cs="Arial"/>
          <w:sz w:val="20"/>
          <w:szCs w:val="20"/>
          <w:lang w:val="nb-NO"/>
        </w:rPr>
        <w:t xml:space="preserve">Teknisk og operasjonell forskrift (TOR). (2011e). </w:t>
      </w:r>
      <w:r w:rsidRPr="00906E4B">
        <w:rPr>
          <w:rFonts w:ascii="Arial" w:hAnsi="Arial" w:cs="Arial"/>
          <w:i/>
          <w:sz w:val="20"/>
          <w:szCs w:val="20"/>
          <w:lang w:val="nb-NO"/>
        </w:rPr>
        <w:t>Forskrift om tekniske og operasjonelle forhold på landanlegg i petroleumsvirksomheten med mer</w:t>
      </w:r>
      <w:r w:rsidRPr="00906E4B">
        <w:rPr>
          <w:rFonts w:ascii="Arial" w:hAnsi="Arial" w:cs="Arial"/>
          <w:sz w:val="20"/>
          <w:szCs w:val="20"/>
          <w:lang w:val="nb-NO"/>
        </w:rPr>
        <w:t xml:space="preserve"> (</w:t>
      </w:r>
      <w:r w:rsidRPr="00906E4B">
        <w:rPr>
          <w:rFonts w:ascii="Arial" w:hAnsi="Arial" w:cs="Arial"/>
          <w:color w:val="333333"/>
          <w:sz w:val="20"/>
          <w:szCs w:val="20"/>
          <w:lang w:val="nb-NO"/>
        </w:rPr>
        <w:t>FOR-2010-04-29-612</w:t>
      </w:r>
      <w:r w:rsidRPr="00906E4B">
        <w:rPr>
          <w:rFonts w:ascii="Arial" w:hAnsi="Arial" w:cs="Arial"/>
          <w:sz w:val="20"/>
          <w:szCs w:val="20"/>
          <w:lang w:val="nb-NO"/>
        </w:rPr>
        <w:t xml:space="preserve">). </w:t>
      </w:r>
      <w:r w:rsidRPr="005247EA">
        <w:rPr>
          <w:rFonts w:ascii="Arial" w:hAnsi="Arial" w:cs="Arial"/>
          <w:sz w:val="20"/>
          <w:szCs w:val="20"/>
        </w:rPr>
        <w:t xml:space="preserve">Lovdata. </w:t>
      </w:r>
      <w:hyperlink r:id="rId151">
        <w:r w:rsidRPr="005247EA">
          <w:rPr>
            <w:rStyle w:val="Hyperkobling"/>
            <w:rFonts w:ascii="Arial" w:hAnsi="Arial" w:cs="Arial"/>
            <w:sz w:val="20"/>
            <w:szCs w:val="20"/>
          </w:rPr>
          <w:t>https://lovdata.no/dokument/SF/forskrift/2010-04-29-612</w:t>
        </w:r>
      </w:hyperlink>
    </w:p>
    <w:p w14:paraId="00E5F08A" w14:textId="7EAC57B8" w:rsidR="000D106A" w:rsidRPr="005247EA" w:rsidRDefault="000D106A" w:rsidP="005E17E5">
      <w:pPr>
        <w:spacing w:line="360" w:lineRule="auto"/>
        <w:rPr>
          <w:rFonts w:ascii="Arial" w:hAnsi="Arial" w:cs="Arial"/>
          <w:color w:val="0000FF"/>
          <w:sz w:val="20"/>
          <w:szCs w:val="20"/>
          <w:u w:val="single"/>
        </w:rPr>
      </w:pPr>
      <w:r w:rsidRPr="00070547">
        <w:rPr>
          <w:rFonts w:ascii="Arial" w:hAnsi="Arial" w:cs="Arial"/>
          <w:sz w:val="20"/>
          <w:szCs w:val="20"/>
        </w:rPr>
        <w:t>NPD /OD (Oljedirektoratet):</w:t>
      </w:r>
    </w:p>
    <w:p w14:paraId="164FF45C" w14:textId="77777777" w:rsidR="000A7938" w:rsidRPr="005247EA" w:rsidRDefault="000A7938" w:rsidP="005247EA">
      <w:pPr>
        <w:pStyle w:val="Listeavsnitt"/>
        <w:numPr>
          <w:ilvl w:val="0"/>
          <w:numId w:val="17"/>
        </w:numPr>
        <w:spacing w:line="360" w:lineRule="auto"/>
        <w:ind w:left="714" w:hanging="357"/>
        <w:rPr>
          <w:rFonts w:ascii="Arial" w:hAnsi="Arial" w:cs="Arial"/>
          <w:sz w:val="20"/>
          <w:szCs w:val="20"/>
        </w:rPr>
      </w:pPr>
      <w:r w:rsidRPr="00906E4B">
        <w:rPr>
          <w:rFonts w:ascii="Arial" w:hAnsi="Arial" w:cs="Arial"/>
          <w:sz w:val="20"/>
          <w:szCs w:val="20"/>
          <w:lang w:val="nb-NO"/>
        </w:rPr>
        <w:t xml:space="preserve">Prinsipper for utforming av alarmsystemer. (2002f). </w:t>
      </w:r>
      <w:r w:rsidRPr="00906E4B">
        <w:rPr>
          <w:rFonts w:ascii="Arial" w:hAnsi="Arial" w:cs="Arial"/>
          <w:i/>
          <w:sz w:val="20"/>
          <w:szCs w:val="20"/>
          <w:lang w:val="nb-NO"/>
        </w:rPr>
        <w:t xml:space="preserve">Basis i en tilsynsserie gjennomført av OD. </w:t>
      </w:r>
      <w:r w:rsidRPr="005247EA">
        <w:rPr>
          <w:rFonts w:ascii="Arial" w:hAnsi="Arial" w:cs="Arial"/>
          <w:i/>
          <w:sz w:val="20"/>
          <w:szCs w:val="20"/>
        </w:rPr>
        <w:t xml:space="preserve">Powerpoint presentasjon fra OD. </w:t>
      </w:r>
      <w:r w:rsidRPr="005247EA">
        <w:rPr>
          <w:rFonts w:ascii="Arial" w:hAnsi="Arial" w:cs="Arial"/>
          <w:sz w:val="20"/>
          <w:szCs w:val="20"/>
        </w:rPr>
        <w:t>(In Norwegian only)</w:t>
      </w:r>
    </w:p>
    <w:p w14:paraId="145E3DF9" w14:textId="77777777" w:rsidR="000A7938" w:rsidRPr="00D05973" w:rsidRDefault="000A7938" w:rsidP="005247EA">
      <w:pPr>
        <w:pStyle w:val="Listeavsnitt"/>
        <w:numPr>
          <w:ilvl w:val="0"/>
          <w:numId w:val="17"/>
        </w:numPr>
        <w:spacing w:line="360" w:lineRule="auto"/>
        <w:ind w:left="714" w:hanging="357"/>
        <w:rPr>
          <w:rFonts w:ascii="Arial" w:hAnsi="Arial" w:cs="Arial"/>
          <w:sz w:val="20"/>
          <w:szCs w:val="20"/>
          <w:lang w:val="nb-NO"/>
        </w:rPr>
      </w:pPr>
      <w:r w:rsidRPr="007E0C1A">
        <w:rPr>
          <w:rFonts w:ascii="Arial" w:hAnsi="Arial" w:cs="Arial"/>
          <w:sz w:val="20"/>
          <w:szCs w:val="20"/>
          <w:lang w:val="nn-NO"/>
        </w:rPr>
        <w:t xml:space="preserve">2003. Utvikling i risikonivå – norsk sokkel. </w:t>
      </w:r>
      <w:r w:rsidRPr="00485A01">
        <w:rPr>
          <w:rFonts w:ascii="Arial" w:hAnsi="Arial" w:cs="Arial"/>
          <w:sz w:val="20"/>
          <w:szCs w:val="20"/>
          <w:lang w:val="nb-NO"/>
        </w:rPr>
        <w:t xml:space="preserve">Sammendragsrapport. </w:t>
      </w:r>
      <w:r w:rsidRPr="00D05973">
        <w:rPr>
          <w:rFonts w:ascii="Arial" w:hAnsi="Arial" w:cs="Arial"/>
          <w:sz w:val="20"/>
          <w:szCs w:val="20"/>
          <w:lang w:val="nb-NO"/>
        </w:rPr>
        <w:t>Fase 3 – 2002. Stavanger, 2003.</w:t>
      </w:r>
    </w:p>
    <w:p w14:paraId="69893512" w14:textId="3E8077D4" w:rsidR="000E39FC" w:rsidRDefault="000E39FC" w:rsidP="005247EA">
      <w:pPr>
        <w:spacing w:line="360" w:lineRule="auto"/>
        <w:ind w:left="283" w:hanging="283"/>
        <w:rPr>
          <w:rFonts w:ascii="Arial" w:hAnsi="Arial" w:cs="Arial"/>
          <w:sz w:val="20"/>
          <w:szCs w:val="20"/>
        </w:rPr>
      </w:pPr>
      <w:r w:rsidRPr="000E39FC">
        <w:rPr>
          <w:rFonts w:ascii="Arial" w:hAnsi="Arial" w:cs="Arial"/>
          <w:sz w:val="20"/>
          <w:szCs w:val="20"/>
        </w:rPr>
        <w:t>Nyström, S. Nielsen C.K., Nordström, D., (2019) “Reducing Costs Of Air Traffic Control</w:t>
      </w:r>
      <w:r w:rsidR="005B247C">
        <w:rPr>
          <w:rFonts w:ascii="Arial" w:hAnsi="Arial" w:cs="Arial"/>
          <w:sz w:val="20"/>
          <w:szCs w:val="20"/>
        </w:rPr>
        <w:t>”</w:t>
      </w:r>
      <w:r w:rsidR="00C4799A">
        <w:rPr>
          <w:rFonts w:ascii="Arial" w:hAnsi="Arial" w:cs="Arial"/>
          <w:sz w:val="20"/>
          <w:szCs w:val="20"/>
        </w:rPr>
        <w:t xml:space="preserve"> </w:t>
      </w:r>
      <w:r w:rsidRPr="000E39FC">
        <w:rPr>
          <w:rFonts w:ascii="Arial" w:hAnsi="Arial" w:cs="Arial"/>
          <w:sz w:val="20"/>
          <w:szCs w:val="20"/>
        </w:rPr>
        <w:t>, Copenhagen Economics A/S, Stockholm 26 March (Found at  https://copenhageneconomics.com/wp-content/uploads/2021/12/reducing-costs-of-air-traffic-control.pdf</w:t>
      </w:r>
    </w:p>
    <w:p w14:paraId="7E7C370B" w14:textId="413BCEC2" w:rsidR="000A7938" w:rsidRPr="005247EA" w:rsidRDefault="000E39FC" w:rsidP="005247EA">
      <w:pPr>
        <w:spacing w:line="360" w:lineRule="auto"/>
        <w:ind w:left="283" w:hanging="283"/>
        <w:rPr>
          <w:rFonts w:ascii="Arial" w:hAnsi="Arial" w:cs="Arial"/>
          <w:sz w:val="20"/>
          <w:szCs w:val="20"/>
        </w:rPr>
      </w:pPr>
      <w:r>
        <w:rPr>
          <w:rFonts w:ascii="Arial" w:hAnsi="Arial" w:cs="Arial"/>
          <w:sz w:val="20"/>
          <w:szCs w:val="20"/>
        </w:rPr>
        <w:t xml:space="preserve">NUREG- </w:t>
      </w:r>
      <w:r w:rsidR="000A7938" w:rsidRPr="005247EA">
        <w:rPr>
          <w:rFonts w:ascii="Arial" w:hAnsi="Arial" w:cs="Arial"/>
          <w:sz w:val="20"/>
          <w:szCs w:val="20"/>
        </w:rPr>
        <w:t xml:space="preserve">U.S. Nuclear Regulatory Comission (NUREG) (2020). </w:t>
      </w:r>
      <w:r w:rsidR="000A7938" w:rsidRPr="005247EA">
        <w:rPr>
          <w:rFonts w:ascii="Arial" w:hAnsi="Arial" w:cs="Arial"/>
          <w:i/>
          <w:sz w:val="20"/>
          <w:szCs w:val="20"/>
        </w:rPr>
        <w:t xml:space="preserve">Human-System Interface Design Review Guidelines </w:t>
      </w:r>
      <w:r w:rsidR="000A7938" w:rsidRPr="005247EA">
        <w:rPr>
          <w:rFonts w:ascii="Arial" w:hAnsi="Arial" w:cs="Arial"/>
          <w:sz w:val="20"/>
          <w:szCs w:val="20"/>
        </w:rPr>
        <w:t>(Standard No. NUREG-0700, Rev. 3</w:t>
      </w:r>
      <w:r w:rsidR="000A7938" w:rsidRPr="005247EA">
        <w:rPr>
          <w:rFonts w:ascii="Arial" w:hAnsi="Arial" w:cs="Arial"/>
          <w:i/>
          <w:sz w:val="20"/>
          <w:szCs w:val="20"/>
        </w:rPr>
        <w:t>)</w:t>
      </w:r>
      <w:r w:rsidR="000A7938" w:rsidRPr="005247EA">
        <w:rPr>
          <w:rFonts w:ascii="Arial" w:hAnsi="Arial" w:cs="Arial"/>
          <w:sz w:val="20"/>
          <w:szCs w:val="20"/>
        </w:rPr>
        <w:t xml:space="preserve">. Retrieved from </w:t>
      </w:r>
      <w:hyperlink r:id="rId152">
        <w:r w:rsidR="000A7938" w:rsidRPr="005247EA">
          <w:rPr>
            <w:rStyle w:val="Hyperkobling"/>
            <w:rFonts w:ascii="Arial" w:hAnsi="Arial" w:cs="Arial"/>
            <w:sz w:val="20"/>
            <w:szCs w:val="20"/>
          </w:rPr>
          <w:t>http://www.nrc.gov/reading-rm/doc-collections/nuregs/staff/index.html</w:t>
        </w:r>
      </w:hyperlink>
    </w:p>
    <w:p w14:paraId="7E58AD09" w14:textId="77777777" w:rsidR="000A7938" w:rsidRPr="007E0C1A" w:rsidRDefault="000A7938" w:rsidP="005247EA">
      <w:pPr>
        <w:spacing w:line="360" w:lineRule="auto"/>
        <w:ind w:left="567" w:hanging="567"/>
        <w:rPr>
          <w:rFonts w:ascii="Arial" w:hAnsi="Arial" w:cs="Arial"/>
          <w:sz w:val="20"/>
          <w:szCs w:val="20"/>
          <w:lang w:val="nn-NO"/>
        </w:rPr>
      </w:pPr>
      <w:r w:rsidRPr="005247EA">
        <w:rPr>
          <w:rFonts w:ascii="Arial" w:hAnsi="Arial" w:cs="Arial"/>
          <w:sz w:val="20"/>
          <w:szCs w:val="20"/>
        </w:rPr>
        <w:t xml:space="preserve">O`Hara, J. M., Brown, W. S., Higgins, J. C., &amp; Stubler, W. F. (1994). </w:t>
      </w:r>
      <w:r w:rsidRPr="005247EA">
        <w:rPr>
          <w:rFonts w:ascii="Arial" w:hAnsi="Arial" w:cs="Arial"/>
          <w:i/>
          <w:sz w:val="20"/>
          <w:szCs w:val="20"/>
        </w:rPr>
        <w:t>Human Factors Engineering Guidance for the Review of Advanced Alarm Systems</w:t>
      </w:r>
      <w:r w:rsidRPr="005247EA">
        <w:rPr>
          <w:rFonts w:ascii="Arial" w:hAnsi="Arial" w:cs="Arial"/>
          <w:sz w:val="20"/>
          <w:szCs w:val="20"/>
        </w:rPr>
        <w:t xml:space="preserve">. </w:t>
      </w:r>
      <w:hyperlink r:id="rId153">
        <w:r w:rsidRPr="007E0C1A">
          <w:rPr>
            <w:rStyle w:val="Hyperkobling"/>
            <w:rFonts w:ascii="Arial" w:hAnsi="Arial" w:cs="Arial"/>
            <w:sz w:val="20"/>
            <w:szCs w:val="20"/>
            <w:lang w:val="nn-NO"/>
          </w:rPr>
          <w:t>https://doi.org/10.2172/10189333</w:t>
        </w:r>
      </w:hyperlink>
    </w:p>
    <w:p w14:paraId="00E38A1D" w14:textId="77777777" w:rsidR="00345EFB" w:rsidRPr="007E0C1A" w:rsidRDefault="00345EFB" w:rsidP="00345EFB">
      <w:pPr>
        <w:spacing w:line="360" w:lineRule="auto"/>
        <w:ind w:left="567" w:hanging="567"/>
        <w:rPr>
          <w:rFonts w:ascii="Arial" w:hAnsi="Arial" w:cs="Arial"/>
          <w:sz w:val="20"/>
          <w:szCs w:val="20"/>
          <w:lang w:val="nn-NO"/>
        </w:rPr>
      </w:pPr>
      <w:r w:rsidRPr="007E0C1A">
        <w:rPr>
          <w:rFonts w:ascii="Arial" w:hAnsi="Arial" w:cs="Arial"/>
          <w:sz w:val="20"/>
          <w:szCs w:val="20"/>
          <w:lang w:val="nn-NO"/>
        </w:rPr>
        <w:t>OpenBridge (2025) Design System https://www.openbridge.no/</w:t>
      </w:r>
    </w:p>
    <w:p w14:paraId="22A03795" w14:textId="34361A75" w:rsidR="00345EFB" w:rsidRPr="00070547" w:rsidRDefault="00345EFB" w:rsidP="00345EFB">
      <w:pPr>
        <w:spacing w:line="360" w:lineRule="auto"/>
        <w:ind w:left="567" w:hanging="567"/>
        <w:rPr>
          <w:rFonts w:ascii="Arial" w:hAnsi="Arial" w:cs="Arial"/>
          <w:sz w:val="20"/>
          <w:szCs w:val="20"/>
        </w:rPr>
      </w:pPr>
      <w:r w:rsidRPr="00070547">
        <w:rPr>
          <w:rFonts w:ascii="Arial" w:hAnsi="Arial" w:cs="Arial"/>
          <w:sz w:val="20"/>
          <w:szCs w:val="20"/>
        </w:rPr>
        <w:t>OpenRemote (2025) https://www.oicl.no/projects/openremote</w:t>
      </w:r>
    </w:p>
    <w:p w14:paraId="2AF31ED8" w14:textId="77777777" w:rsidR="000A7938" w:rsidRPr="005247EA" w:rsidRDefault="000A7938" w:rsidP="005247EA">
      <w:pPr>
        <w:spacing w:line="360" w:lineRule="auto"/>
        <w:ind w:left="567" w:hanging="567"/>
        <w:rPr>
          <w:rFonts w:ascii="Arial" w:hAnsi="Arial" w:cs="Arial"/>
          <w:sz w:val="20"/>
          <w:szCs w:val="20"/>
        </w:rPr>
      </w:pPr>
      <w:r w:rsidRPr="00070547">
        <w:rPr>
          <w:rFonts w:ascii="Arial" w:hAnsi="Arial" w:cs="Arial"/>
          <w:sz w:val="20"/>
          <w:szCs w:val="20"/>
        </w:rPr>
        <w:lastRenderedPageBreak/>
        <w:t xml:space="preserve">Offshore Norge (OLF). </w:t>
      </w:r>
      <w:r w:rsidRPr="005247EA">
        <w:rPr>
          <w:rFonts w:ascii="Arial" w:hAnsi="Arial" w:cs="Arial"/>
          <w:sz w:val="20"/>
          <w:szCs w:val="20"/>
        </w:rPr>
        <w:t xml:space="preserve">(2007). </w:t>
      </w:r>
      <w:r w:rsidRPr="005247EA">
        <w:rPr>
          <w:rFonts w:ascii="Arial" w:hAnsi="Arial" w:cs="Arial"/>
          <w:i/>
          <w:sz w:val="20"/>
          <w:szCs w:val="20"/>
        </w:rPr>
        <w:t>Information Security Baseline Requirements for Process Control, Safety, and Support ICT Systems</w:t>
      </w:r>
      <w:r w:rsidRPr="005247EA">
        <w:rPr>
          <w:rFonts w:ascii="Arial" w:hAnsi="Arial" w:cs="Arial"/>
          <w:sz w:val="20"/>
          <w:szCs w:val="20"/>
        </w:rPr>
        <w:t xml:space="preserve">. (OLF Guideline No. 104). Revised 2016 Retrieved from </w:t>
      </w:r>
      <w:hyperlink r:id="rId154">
        <w:r w:rsidRPr="005247EA">
          <w:rPr>
            <w:rStyle w:val="Hyperkobling"/>
            <w:rFonts w:ascii="Arial" w:hAnsi="Arial" w:cs="Arial"/>
            <w:sz w:val="20"/>
            <w:szCs w:val="20"/>
          </w:rPr>
          <w:t>http://www.olf.no/hms/retningslinjer/?32546</w:t>
        </w:r>
      </w:hyperlink>
    </w:p>
    <w:p w14:paraId="4BF2FF96" w14:textId="77777777" w:rsidR="000A7938" w:rsidRDefault="000A7938" w:rsidP="005247EA">
      <w:pPr>
        <w:spacing w:line="360" w:lineRule="auto"/>
        <w:ind w:left="567" w:hanging="567"/>
        <w:rPr>
          <w:rFonts w:ascii="Arial" w:hAnsi="Arial" w:cs="Arial"/>
          <w:sz w:val="20"/>
          <w:szCs w:val="20"/>
        </w:rPr>
      </w:pPr>
      <w:r w:rsidRPr="005247EA">
        <w:rPr>
          <w:rFonts w:ascii="Arial" w:hAnsi="Arial" w:cs="Arial"/>
          <w:sz w:val="20"/>
          <w:szCs w:val="20"/>
        </w:rPr>
        <w:t xml:space="preserve">Orasanu, J., Fischer, U., Davison, J. (1997). </w:t>
      </w:r>
      <w:r w:rsidRPr="005247EA">
        <w:rPr>
          <w:rFonts w:ascii="Arial" w:hAnsi="Arial" w:cs="Arial"/>
          <w:i/>
          <w:sz w:val="20"/>
          <w:szCs w:val="20"/>
        </w:rPr>
        <w:t xml:space="preserve">Cross-cultural barriers to effective communication in Aviation. </w:t>
      </w:r>
      <w:r w:rsidRPr="005247EA">
        <w:rPr>
          <w:rFonts w:ascii="Arial" w:hAnsi="Arial" w:cs="Arial"/>
          <w:sz w:val="20"/>
          <w:szCs w:val="20"/>
        </w:rPr>
        <w:t xml:space="preserve">In C.S. Gransrose &amp; S. Oskamp (Eds) </w:t>
      </w:r>
      <w:r w:rsidRPr="005247EA">
        <w:rPr>
          <w:rFonts w:ascii="Arial" w:hAnsi="Arial" w:cs="Arial"/>
          <w:i/>
          <w:sz w:val="20"/>
          <w:szCs w:val="20"/>
        </w:rPr>
        <w:t xml:space="preserve">Cross-cultural workgroups. </w:t>
      </w:r>
      <w:r w:rsidRPr="005247EA">
        <w:rPr>
          <w:rFonts w:ascii="Arial" w:hAnsi="Arial" w:cs="Arial"/>
          <w:sz w:val="20"/>
          <w:szCs w:val="20"/>
        </w:rPr>
        <w:t>Beveley Hills: Sage.</w:t>
      </w:r>
    </w:p>
    <w:p w14:paraId="399C5BD5" w14:textId="01F72FE4" w:rsidR="0065399F" w:rsidRDefault="0065399F" w:rsidP="005247EA">
      <w:pPr>
        <w:spacing w:line="360" w:lineRule="auto"/>
        <w:ind w:left="567" w:hanging="567"/>
        <w:rPr>
          <w:rFonts w:ascii="Arial" w:hAnsi="Arial" w:cs="Arial"/>
          <w:sz w:val="20"/>
          <w:szCs w:val="20"/>
        </w:rPr>
      </w:pPr>
      <w:r w:rsidRPr="005C13C9">
        <w:rPr>
          <w:rFonts w:ascii="Arial" w:hAnsi="Arial" w:cs="Arial"/>
          <w:sz w:val="20"/>
          <w:szCs w:val="20"/>
        </w:rPr>
        <w:t xml:space="preserve">Paridon, H. M., &amp; Kaufmann, M. (2010). </w:t>
      </w:r>
      <w:r w:rsidRPr="0065399F">
        <w:rPr>
          <w:rFonts w:ascii="Arial" w:hAnsi="Arial" w:cs="Arial"/>
          <w:sz w:val="20"/>
          <w:szCs w:val="20"/>
        </w:rPr>
        <w:t>Multitasking in work-related situations and its relevance for occupational health and safety: Effects on performance, subjective strain and physiological parameters. Europe’s Journal of Psychology, 6(4), 110-124.</w:t>
      </w:r>
    </w:p>
    <w:p w14:paraId="44440365" w14:textId="77777777" w:rsidR="000A7938" w:rsidRPr="005247EA" w:rsidRDefault="000A7938" w:rsidP="005247EA">
      <w:pPr>
        <w:spacing w:line="360" w:lineRule="auto"/>
        <w:ind w:left="567" w:hanging="567"/>
        <w:rPr>
          <w:rFonts w:ascii="Arial" w:hAnsi="Arial" w:cs="Arial"/>
          <w:sz w:val="20"/>
          <w:szCs w:val="20"/>
        </w:rPr>
      </w:pPr>
      <w:r w:rsidRPr="005247EA">
        <w:rPr>
          <w:rFonts w:ascii="Arial" w:hAnsi="Arial" w:cs="Arial"/>
          <w:sz w:val="20"/>
          <w:szCs w:val="20"/>
        </w:rPr>
        <w:t xml:space="preserve">Perrow, C. (1999). </w:t>
      </w:r>
      <w:r w:rsidRPr="005247EA">
        <w:rPr>
          <w:rFonts w:ascii="Arial" w:hAnsi="Arial" w:cs="Arial"/>
          <w:i/>
          <w:sz w:val="20"/>
          <w:szCs w:val="20"/>
        </w:rPr>
        <w:t>Normal Accidents: Living with High-Risk Technologies</w:t>
      </w:r>
      <w:r w:rsidRPr="005247EA">
        <w:rPr>
          <w:rFonts w:ascii="Arial" w:hAnsi="Arial" w:cs="Arial"/>
          <w:sz w:val="20"/>
          <w:szCs w:val="20"/>
        </w:rPr>
        <w:t xml:space="preserve">. Princeton University Press, Princeton, N.J. </w:t>
      </w:r>
    </w:p>
    <w:p w14:paraId="004314BC" w14:textId="77777777" w:rsidR="000A7938" w:rsidRPr="005247EA" w:rsidRDefault="000A7938" w:rsidP="005247EA">
      <w:pPr>
        <w:spacing w:line="360" w:lineRule="auto"/>
        <w:ind w:left="283" w:hanging="283"/>
        <w:rPr>
          <w:rFonts w:ascii="Arial" w:hAnsi="Arial" w:cs="Arial"/>
          <w:sz w:val="20"/>
          <w:szCs w:val="20"/>
        </w:rPr>
      </w:pPr>
      <w:r w:rsidRPr="005247EA">
        <w:rPr>
          <w:rFonts w:ascii="Arial" w:hAnsi="Arial" w:cs="Arial"/>
          <w:sz w:val="20"/>
          <w:szCs w:val="20"/>
        </w:rPr>
        <w:t xml:space="preserve">Pinto, J. K. (1998). </w:t>
      </w:r>
      <w:r w:rsidRPr="005247EA">
        <w:rPr>
          <w:rFonts w:ascii="Arial" w:hAnsi="Arial" w:cs="Arial"/>
          <w:i/>
          <w:sz w:val="20"/>
          <w:szCs w:val="20"/>
        </w:rPr>
        <w:t>Power &amp; Politics in project management</w:t>
      </w:r>
      <w:r w:rsidRPr="005247EA">
        <w:rPr>
          <w:rFonts w:ascii="Arial" w:hAnsi="Arial" w:cs="Arial"/>
          <w:sz w:val="20"/>
          <w:szCs w:val="20"/>
        </w:rPr>
        <w:t xml:space="preserve">. Project Management Institute. </w:t>
      </w:r>
    </w:p>
    <w:p w14:paraId="247C4290" w14:textId="772B1527" w:rsidR="00E3504C" w:rsidRDefault="00E3504C" w:rsidP="005247EA">
      <w:pPr>
        <w:spacing w:line="360" w:lineRule="auto"/>
        <w:ind w:left="283" w:hanging="283"/>
        <w:rPr>
          <w:rFonts w:ascii="Arial" w:hAnsi="Arial" w:cs="Arial"/>
          <w:sz w:val="20"/>
          <w:szCs w:val="20"/>
        </w:rPr>
      </w:pPr>
      <w:r w:rsidRPr="00E3504C">
        <w:rPr>
          <w:rFonts w:ascii="Arial" w:hAnsi="Arial" w:cs="Arial"/>
          <w:sz w:val="20"/>
          <w:szCs w:val="20"/>
        </w:rPr>
        <w:t>Porathe, S. T. (2023). Alarm and hand-over concepts for human remote operators of autonomous ships. In Proceedings of  ESREL 2023)</w:t>
      </w:r>
    </w:p>
    <w:p w14:paraId="7F53C7BC" w14:textId="4C44E71A" w:rsidR="00082FF2" w:rsidRPr="00070547" w:rsidRDefault="00082FF2" w:rsidP="005247EA">
      <w:pPr>
        <w:spacing w:line="360" w:lineRule="auto"/>
        <w:ind w:left="283" w:hanging="283"/>
        <w:rPr>
          <w:rFonts w:ascii="Arial" w:hAnsi="Arial" w:cs="Arial"/>
          <w:sz w:val="20"/>
          <w:szCs w:val="20"/>
        </w:rPr>
      </w:pPr>
      <w:r w:rsidRPr="00082FF2">
        <w:rPr>
          <w:rFonts w:ascii="Arial" w:hAnsi="Arial" w:cs="Arial"/>
          <w:sz w:val="20"/>
          <w:szCs w:val="20"/>
        </w:rPr>
        <w:t>PSA (2019) Report “Investigation of collision between Sjoborg supply ship and Statfjord A on 7 June 2019</w:t>
      </w:r>
      <w:r w:rsidR="005B247C">
        <w:rPr>
          <w:rFonts w:ascii="Arial" w:hAnsi="Arial" w:cs="Arial"/>
          <w:sz w:val="20"/>
          <w:szCs w:val="20"/>
        </w:rPr>
        <w:t>”</w:t>
      </w:r>
      <w:r w:rsidR="00C4799A">
        <w:rPr>
          <w:rFonts w:ascii="Arial" w:hAnsi="Arial" w:cs="Arial"/>
          <w:sz w:val="20"/>
          <w:szCs w:val="20"/>
        </w:rPr>
        <w:t xml:space="preserve"> </w:t>
      </w:r>
    </w:p>
    <w:p w14:paraId="287F1803" w14:textId="1572A80C" w:rsidR="000A7938" w:rsidRPr="00070547" w:rsidRDefault="002F54DF" w:rsidP="005247EA">
      <w:pPr>
        <w:spacing w:line="360" w:lineRule="auto"/>
        <w:ind w:left="283" w:hanging="283"/>
        <w:rPr>
          <w:rFonts w:ascii="Arial" w:hAnsi="Arial" w:cs="Arial"/>
          <w:sz w:val="20"/>
          <w:szCs w:val="20"/>
        </w:rPr>
      </w:pPr>
      <w:r w:rsidRPr="005247EA">
        <w:rPr>
          <w:rFonts w:ascii="Arial" w:hAnsi="Arial" w:cs="Arial"/>
          <w:sz w:val="20"/>
          <w:szCs w:val="20"/>
        </w:rPr>
        <w:t xml:space="preserve">PSA - </w:t>
      </w:r>
      <w:r w:rsidR="000A7938" w:rsidRPr="005247EA">
        <w:rPr>
          <w:rFonts w:ascii="Arial" w:hAnsi="Arial" w:cs="Arial"/>
          <w:sz w:val="20"/>
          <w:szCs w:val="20"/>
        </w:rPr>
        <w:t xml:space="preserve">Petroleumstilsynet (Ptil). (2009). </w:t>
      </w:r>
      <w:r w:rsidR="000A7938" w:rsidRPr="005247EA">
        <w:rPr>
          <w:rFonts w:ascii="Arial" w:hAnsi="Arial" w:cs="Arial"/>
          <w:i/>
          <w:sz w:val="20"/>
          <w:szCs w:val="20"/>
        </w:rPr>
        <w:t>Trends in Risk Level in the Petroleum Activity</w:t>
      </w:r>
      <w:r w:rsidR="000A7938" w:rsidRPr="005247EA">
        <w:rPr>
          <w:rFonts w:ascii="Arial" w:hAnsi="Arial" w:cs="Arial"/>
          <w:sz w:val="20"/>
          <w:szCs w:val="20"/>
        </w:rPr>
        <w:t xml:space="preserve">. Retrieved from </w:t>
      </w:r>
      <w:hyperlink r:id="rId155">
        <w:r w:rsidR="000A7938" w:rsidRPr="005247EA">
          <w:rPr>
            <w:rStyle w:val="Hyperkobling"/>
            <w:rFonts w:ascii="Arial" w:hAnsi="Arial" w:cs="Arial"/>
            <w:sz w:val="20"/>
            <w:szCs w:val="20"/>
          </w:rPr>
          <w:t>www.ptil.no/getfile.php/PDF/RNNP%202009/Trends%20in%20risk%20levels%20-%20Summary%20Report%202009.pdf</w:t>
        </w:r>
      </w:hyperlink>
    </w:p>
    <w:p w14:paraId="4A151BBE" w14:textId="314E1BC5" w:rsidR="002F54DF" w:rsidRPr="005247EA" w:rsidRDefault="002F54DF" w:rsidP="005247EA">
      <w:pPr>
        <w:spacing w:line="360" w:lineRule="auto"/>
        <w:ind w:left="283" w:hanging="283"/>
        <w:rPr>
          <w:rFonts w:ascii="Arial" w:hAnsi="Arial" w:cs="Arial"/>
          <w:sz w:val="20"/>
          <w:szCs w:val="20"/>
        </w:rPr>
      </w:pPr>
      <w:r w:rsidRPr="005247EA">
        <w:rPr>
          <w:rFonts w:ascii="Arial" w:hAnsi="Arial" w:cs="Arial"/>
          <w:sz w:val="20"/>
          <w:szCs w:val="20"/>
        </w:rPr>
        <w:t>PSA (2020) Report of the investigation of an incident with a ram door blown off a BOP during a connection test on Rowan Stavanger 14 September 2020</w:t>
      </w:r>
    </w:p>
    <w:p w14:paraId="2EC8E8E9" w14:textId="77777777" w:rsidR="000A7938" w:rsidRPr="005247EA" w:rsidRDefault="000A7938" w:rsidP="005247EA">
      <w:pPr>
        <w:spacing w:line="360" w:lineRule="auto"/>
        <w:ind w:left="567" w:hanging="567"/>
        <w:rPr>
          <w:rFonts w:ascii="Arial" w:hAnsi="Arial" w:cs="Arial"/>
          <w:sz w:val="20"/>
          <w:szCs w:val="20"/>
        </w:rPr>
      </w:pPr>
      <w:r w:rsidRPr="005247EA">
        <w:rPr>
          <w:rFonts w:ascii="Arial" w:hAnsi="Arial" w:cs="Arial"/>
          <w:sz w:val="20"/>
          <w:szCs w:val="20"/>
        </w:rPr>
        <w:t xml:space="preserve">Rasmussen, J. (1997). Risk management in a dynamic society: A modelling problem. </w:t>
      </w:r>
      <w:r w:rsidRPr="005247EA">
        <w:rPr>
          <w:rFonts w:ascii="Arial" w:hAnsi="Arial" w:cs="Arial"/>
          <w:i/>
          <w:sz w:val="20"/>
          <w:szCs w:val="20"/>
        </w:rPr>
        <w:t>Safety Science</w:t>
      </w:r>
      <w:r w:rsidRPr="005247EA">
        <w:rPr>
          <w:rFonts w:ascii="Arial" w:hAnsi="Arial" w:cs="Arial"/>
          <w:sz w:val="20"/>
          <w:szCs w:val="20"/>
        </w:rPr>
        <w:t xml:space="preserve">, </w:t>
      </w:r>
      <w:r w:rsidRPr="005247EA">
        <w:rPr>
          <w:rFonts w:ascii="Arial" w:hAnsi="Arial" w:cs="Arial"/>
          <w:i/>
          <w:sz w:val="20"/>
          <w:szCs w:val="20"/>
        </w:rPr>
        <w:t>27</w:t>
      </w:r>
      <w:r w:rsidRPr="005247EA">
        <w:rPr>
          <w:rFonts w:ascii="Arial" w:hAnsi="Arial" w:cs="Arial"/>
          <w:sz w:val="20"/>
          <w:szCs w:val="20"/>
        </w:rPr>
        <w:t xml:space="preserve">(2–3), 183–213. </w:t>
      </w:r>
      <w:hyperlink r:id="rId156">
        <w:r w:rsidRPr="005247EA">
          <w:rPr>
            <w:rStyle w:val="Hyperkobling"/>
            <w:rFonts w:ascii="Arial" w:hAnsi="Arial" w:cs="Arial"/>
            <w:sz w:val="20"/>
            <w:szCs w:val="20"/>
          </w:rPr>
          <w:t>https://doi.org/10.1016/s0925-7535(97)00052-0</w:t>
        </w:r>
      </w:hyperlink>
    </w:p>
    <w:p w14:paraId="6C9BEEE2" w14:textId="77777777" w:rsidR="000A7938" w:rsidRPr="005247EA" w:rsidRDefault="000A7938" w:rsidP="005247EA">
      <w:pPr>
        <w:spacing w:line="360" w:lineRule="auto"/>
        <w:ind w:left="567" w:hanging="567"/>
        <w:rPr>
          <w:rFonts w:ascii="Arial" w:hAnsi="Arial" w:cs="Arial"/>
          <w:sz w:val="20"/>
          <w:szCs w:val="20"/>
        </w:rPr>
      </w:pPr>
      <w:r w:rsidRPr="005247EA">
        <w:rPr>
          <w:rFonts w:ascii="Arial" w:hAnsi="Arial" w:cs="Arial"/>
          <w:sz w:val="20"/>
          <w:szCs w:val="20"/>
        </w:rPr>
        <w:t xml:space="preserve">Reason, J. (1995). A systems approach to organizational error. </w:t>
      </w:r>
      <w:r w:rsidRPr="005247EA">
        <w:rPr>
          <w:rFonts w:ascii="Arial" w:hAnsi="Arial" w:cs="Arial"/>
          <w:i/>
          <w:sz w:val="20"/>
          <w:szCs w:val="20"/>
        </w:rPr>
        <w:t>Ergonomics</w:t>
      </w:r>
      <w:r w:rsidRPr="005247EA">
        <w:rPr>
          <w:rFonts w:ascii="Arial" w:hAnsi="Arial" w:cs="Arial"/>
          <w:sz w:val="20"/>
          <w:szCs w:val="20"/>
        </w:rPr>
        <w:t xml:space="preserve">, </w:t>
      </w:r>
      <w:r w:rsidRPr="005247EA">
        <w:rPr>
          <w:rFonts w:ascii="Arial" w:hAnsi="Arial" w:cs="Arial"/>
          <w:i/>
          <w:sz w:val="20"/>
          <w:szCs w:val="20"/>
        </w:rPr>
        <w:t>38</w:t>
      </w:r>
      <w:r w:rsidRPr="005247EA">
        <w:rPr>
          <w:rFonts w:ascii="Arial" w:hAnsi="Arial" w:cs="Arial"/>
          <w:sz w:val="20"/>
          <w:szCs w:val="20"/>
        </w:rPr>
        <w:t xml:space="preserve">(8), 1708–1721. </w:t>
      </w:r>
      <w:hyperlink r:id="rId157">
        <w:r w:rsidRPr="005247EA">
          <w:rPr>
            <w:rStyle w:val="Hyperkobling"/>
            <w:rFonts w:ascii="Arial" w:hAnsi="Arial" w:cs="Arial"/>
            <w:sz w:val="20"/>
            <w:szCs w:val="20"/>
          </w:rPr>
          <w:t>https://doi.org/10.1080/00140139508925221</w:t>
        </w:r>
      </w:hyperlink>
    </w:p>
    <w:p w14:paraId="352855CE" w14:textId="77777777" w:rsidR="000A7938" w:rsidRPr="00485A01" w:rsidRDefault="000A7938" w:rsidP="005247EA">
      <w:pPr>
        <w:spacing w:line="360" w:lineRule="auto"/>
        <w:ind w:left="283" w:hanging="283"/>
        <w:rPr>
          <w:rFonts w:ascii="Arial" w:hAnsi="Arial" w:cs="Arial"/>
          <w:color w:val="000000" w:themeColor="text1"/>
          <w:sz w:val="20"/>
          <w:szCs w:val="20"/>
          <w:lang w:val="nb-NO"/>
        </w:rPr>
      </w:pPr>
      <w:r w:rsidRPr="005247EA">
        <w:rPr>
          <w:rFonts w:ascii="Arial" w:hAnsi="Arial" w:cs="Arial"/>
          <w:color w:val="000000" w:themeColor="text1"/>
          <w:sz w:val="20"/>
          <w:szCs w:val="20"/>
        </w:rPr>
        <w:t xml:space="preserve">Reason, J. T. (1997). </w:t>
      </w:r>
      <w:r w:rsidRPr="005247EA">
        <w:rPr>
          <w:rFonts w:ascii="Arial" w:hAnsi="Arial" w:cs="Arial"/>
          <w:i/>
          <w:color w:val="000000" w:themeColor="text1"/>
          <w:sz w:val="20"/>
          <w:szCs w:val="20"/>
        </w:rPr>
        <w:t>Managing the risks of organizational accidents</w:t>
      </w:r>
      <w:r w:rsidRPr="005247EA">
        <w:rPr>
          <w:rFonts w:ascii="Arial" w:hAnsi="Arial" w:cs="Arial"/>
          <w:color w:val="000000" w:themeColor="text1"/>
          <w:sz w:val="20"/>
          <w:szCs w:val="20"/>
        </w:rPr>
        <w:t xml:space="preserve">. </w:t>
      </w:r>
      <w:r w:rsidRPr="00485A01">
        <w:rPr>
          <w:rFonts w:ascii="Arial" w:hAnsi="Arial" w:cs="Arial"/>
          <w:color w:val="000000" w:themeColor="text1"/>
          <w:sz w:val="20"/>
          <w:szCs w:val="20"/>
          <w:lang w:val="nb-NO"/>
        </w:rPr>
        <w:t>Ashgate.</w:t>
      </w:r>
    </w:p>
    <w:p w14:paraId="6770837E" w14:textId="77777777" w:rsidR="000A7938" w:rsidRPr="00485A01" w:rsidRDefault="000A7938" w:rsidP="005247EA">
      <w:pPr>
        <w:spacing w:line="360" w:lineRule="auto"/>
        <w:ind w:left="283" w:hanging="283"/>
        <w:rPr>
          <w:rFonts w:ascii="Arial" w:hAnsi="Arial" w:cs="Arial"/>
          <w:sz w:val="20"/>
          <w:szCs w:val="20"/>
          <w:lang w:val="nb-NO"/>
        </w:rPr>
      </w:pPr>
      <w:r w:rsidRPr="00485A01">
        <w:rPr>
          <w:rFonts w:ascii="Arial" w:hAnsi="Arial" w:cs="Arial"/>
          <w:sz w:val="20"/>
          <w:szCs w:val="20"/>
          <w:lang w:val="nb-NO"/>
        </w:rPr>
        <w:t>Riksrevisjonen (2019) Dokument 3:6 (2018–2019) / Undersøkelse av Petroleumstilsynets oppfølging av helse, miljø og sikkerhet</w:t>
      </w:r>
    </w:p>
    <w:p w14:paraId="627179CC" w14:textId="77777777" w:rsidR="000A7938" w:rsidRPr="005247EA" w:rsidRDefault="000A7938" w:rsidP="005247EA">
      <w:pPr>
        <w:spacing w:line="360" w:lineRule="auto"/>
        <w:ind w:left="283" w:hanging="283"/>
        <w:rPr>
          <w:rFonts w:ascii="Arial" w:hAnsi="Arial" w:cs="Arial"/>
          <w:sz w:val="20"/>
          <w:szCs w:val="20"/>
        </w:rPr>
      </w:pPr>
      <w:r w:rsidRPr="00906E4B">
        <w:rPr>
          <w:rFonts w:ascii="Arial" w:hAnsi="Arial" w:cs="Arial"/>
          <w:sz w:val="20"/>
          <w:szCs w:val="20"/>
          <w:lang w:val="nb-NO"/>
        </w:rPr>
        <w:t xml:space="preserve">Rosness, R., Håkonsen, G., Steiro, T. &amp; Tinmannsvik, R.K. (2000, June 15-16.). </w:t>
      </w:r>
      <w:r w:rsidRPr="005247EA">
        <w:rPr>
          <w:rFonts w:ascii="Arial" w:hAnsi="Arial" w:cs="Arial"/>
          <w:i/>
          <w:sz w:val="20"/>
          <w:szCs w:val="20"/>
        </w:rPr>
        <w:t xml:space="preserve">The vulnerable robustness og High Reliability Organisations: A case study report from an offshore oil production platform. </w:t>
      </w:r>
      <w:r w:rsidRPr="005247EA">
        <w:rPr>
          <w:rFonts w:ascii="Arial" w:hAnsi="Arial" w:cs="Arial"/>
          <w:sz w:val="20"/>
          <w:szCs w:val="20"/>
        </w:rPr>
        <w:t>Paper presented at</w:t>
      </w:r>
      <w:r w:rsidRPr="005247EA">
        <w:rPr>
          <w:rFonts w:ascii="Arial" w:hAnsi="Arial" w:cs="Arial"/>
          <w:i/>
          <w:sz w:val="20"/>
          <w:szCs w:val="20"/>
        </w:rPr>
        <w:t xml:space="preserve"> </w:t>
      </w:r>
      <w:r w:rsidRPr="005247EA">
        <w:rPr>
          <w:rFonts w:ascii="Arial" w:hAnsi="Arial" w:cs="Arial"/>
          <w:sz w:val="20"/>
          <w:szCs w:val="20"/>
        </w:rPr>
        <w:t xml:space="preserve">the 18th ESREDA seminar Risk Management and Human Reliability in Social Context. Karlstad, Sweden. </w:t>
      </w:r>
    </w:p>
    <w:p w14:paraId="365A7F12" w14:textId="77777777" w:rsidR="000A7938" w:rsidRDefault="000A7938" w:rsidP="005247EA">
      <w:pPr>
        <w:spacing w:before="120" w:after="120" w:line="360" w:lineRule="auto"/>
        <w:ind w:left="282" w:hanging="283"/>
        <w:rPr>
          <w:rFonts w:ascii="Arial" w:hAnsi="Arial" w:cs="Arial"/>
          <w:sz w:val="20"/>
          <w:szCs w:val="20"/>
        </w:rPr>
      </w:pPr>
      <w:r w:rsidRPr="005247EA">
        <w:rPr>
          <w:rFonts w:ascii="Arial" w:hAnsi="Arial" w:cs="Arial"/>
          <w:sz w:val="20"/>
          <w:szCs w:val="20"/>
        </w:rPr>
        <w:t xml:space="preserve">Roussel, P.A. (1991). </w:t>
      </w:r>
      <w:r w:rsidRPr="005247EA">
        <w:rPr>
          <w:rFonts w:ascii="Arial" w:hAnsi="Arial" w:cs="Arial"/>
          <w:i/>
          <w:sz w:val="20"/>
          <w:szCs w:val="20"/>
        </w:rPr>
        <w:t>Third Generation R&amp;D</w:t>
      </w:r>
      <w:r w:rsidRPr="005247EA">
        <w:rPr>
          <w:rFonts w:ascii="Arial" w:hAnsi="Arial" w:cs="Arial"/>
          <w:sz w:val="20"/>
          <w:szCs w:val="20"/>
        </w:rPr>
        <w:t>. Harvard Business School Press.</w:t>
      </w:r>
    </w:p>
    <w:p w14:paraId="53247107" w14:textId="77777777" w:rsidR="00D63DAD" w:rsidRPr="00D63DAD" w:rsidRDefault="00D63DAD" w:rsidP="00D63DAD">
      <w:pPr>
        <w:spacing w:before="120" w:after="120" w:line="360" w:lineRule="auto"/>
        <w:ind w:left="282" w:hanging="283"/>
        <w:rPr>
          <w:rFonts w:ascii="Arial" w:hAnsi="Arial" w:cs="Arial"/>
          <w:sz w:val="20"/>
          <w:szCs w:val="20"/>
        </w:rPr>
      </w:pPr>
      <w:r w:rsidRPr="00D63DAD">
        <w:rPr>
          <w:rFonts w:ascii="Arial" w:hAnsi="Arial" w:cs="Arial"/>
          <w:sz w:val="20"/>
          <w:szCs w:val="20"/>
          <w:lang w:val="sv-SE"/>
        </w:rPr>
        <w:t xml:space="preserve">Sammour, F., Xu, J., Wang, X., Hu, M., &amp; Zhang, Z. (2024). </w:t>
      </w:r>
      <w:r w:rsidRPr="00D63DAD">
        <w:rPr>
          <w:rFonts w:ascii="Arial" w:hAnsi="Arial" w:cs="Arial"/>
          <w:sz w:val="20"/>
          <w:szCs w:val="20"/>
        </w:rPr>
        <w:t>Responsible AI in Construction Safety: Systematic Evaluation of Large Language Models and Prompt Engineering. </w:t>
      </w:r>
      <w:r w:rsidRPr="00D63DAD">
        <w:rPr>
          <w:rFonts w:ascii="Arial" w:hAnsi="Arial" w:cs="Arial"/>
          <w:i/>
          <w:iCs/>
          <w:sz w:val="20"/>
          <w:szCs w:val="20"/>
        </w:rPr>
        <w:t>arXiv preprint arXiv:2411.08320</w:t>
      </w:r>
      <w:r w:rsidRPr="00D63DAD">
        <w:rPr>
          <w:rFonts w:ascii="Arial" w:hAnsi="Arial" w:cs="Arial"/>
          <w:sz w:val="20"/>
          <w:szCs w:val="20"/>
        </w:rPr>
        <w:t>.</w:t>
      </w:r>
    </w:p>
    <w:p w14:paraId="623B2CEA" w14:textId="08228D90" w:rsidR="00D67748" w:rsidRPr="00070547" w:rsidRDefault="00D67748" w:rsidP="005247EA">
      <w:pPr>
        <w:spacing w:before="120" w:after="120" w:line="360" w:lineRule="auto"/>
        <w:ind w:left="282" w:hanging="283"/>
        <w:rPr>
          <w:rFonts w:ascii="Arial" w:hAnsi="Arial" w:cs="Arial"/>
          <w:sz w:val="20"/>
          <w:szCs w:val="20"/>
        </w:rPr>
      </w:pPr>
      <w:r w:rsidRPr="00906E4B">
        <w:rPr>
          <w:rFonts w:ascii="Arial" w:hAnsi="Arial" w:cs="Arial"/>
          <w:sz w:val="20"/>
          <w:szCs w:val="20"/>
          <w:lang w:val="nb-NO"/>
        </w:rPr>
        <w:t xml:space="preserve">Samset, K. 2001. Prosjektvurdering i tidligfasen. </w:t>
      </w:r>
      <w:r w:rsidRPr="00070547">
        <w:rPr>
          <w:rFonts w:ascii="Arial" w:hAnsi="Arial" w:cs="Arial"/>
          <w:sz w:val="20"/>
          <w:szCs w:val="20"/>
        </w:rPr>
        <w:t>Fokus på konseptet (Front-end Assessment of Projects. Focus on the concept</w:t>
      </w:r>
      <w:r w:rsidR="005B247C">
        <w:rPr>
          <w:rFonts w:ascii="Arial" w:hAnsi="Arial" w:cs="Arial"/>
          <w:sz w:val="20"/>
          <w:szCs w:val="20"/>
        </w:rPr>
        <w:t>”</w:t>
      </w:r>
      <w:r w:rsidR="00C4799A">
        <w:rPr>
          <w:rFonts w:ascii="Arial" w:hAnsi="Arial" w:cs="Arial"/>
          <w:sz w:val="20"/>
          <w:szCs w:val="20"/>
        </w:rPr>
        <w:t xml:space="preserve"> </w:t>
      </w:r>
      <w:r w:rsidRPr="00070547">
        <w:rPr>
          <w:rFonts w:ascii="Arial" w:hAnsi="Arial" w:cs="Arial"/>
          <w:sz w:val="20"/>
          <w:szCs w:val="20"/>
        </w:rPr>
        <w:t>, University textbook, Tapir Academic Press, ISBN 82-519-1679-8, Trondheim 2001; Side 39 - Figur 4.2</w:t>
      </w:r>
    </w:p>
    <w:p w14:paraId="6A0DFD3B" w14:textId="77777777" w:rsidR="00AD4193" w:rsidRPr="00485A01" w:rsidRDefault="00AD4193" w:rsidP="005247EA">
      <w:pPr>
        <w:spacing w:before="120" w:after="120" w:line="360" w:lineRule="auto"/>
        <w:ind w:left="282" w:hanging="283"/>
        <w:rPr>
          <w:rFonts w:ascii="Arial" w:hAnsi="Arial" w:cs="Arial"/>
          <w:sz w:val="20"/>
          <w:szCs w:val="20"/>
          <w:lang w:val="nb-NO"/>
        </w:rPr>
      </w:pPr>
      <w:r w:rsidRPr="00485A01">
        <w:rPr>
          <w:rFonts w:ascii="Arial" w:hAnsi="Arial" w:cs="Arial"/>
          <w:sz w:val="20"/>
          <w:szCs w:val="20"/>
          <w:lang w:val="nb-NO"/>
        </w:rPr>
        <w:lastRenderedPageBreak/>
        <w:t>Safety forum -Sikkerhetsforum (2019) Learning from incidents/Rapport fra Sikkerhetsforum</w:t>
      </w:r>
    </w:p>
    <w:p w14:paraId="35B8C0F0" w14:textId="77777777" w:rsidR="00AD4193" w:rsidRPr="00485A01" w:rsidRDefault="00AD4193" w:rsidP="005247EA">
      <w:pPr>
        <w:spacing w:before="120" w:after="120" w:line="360" w:lineRule="auto"/>
        <w:ind w:left="282" w:hanging="283"/>
        <w:rPr>
          <w:rFonts w:ascii="Arial" w:hAnsi="Arial" w:cs="Arial"/>
          <w:sz w:val="20"/>
          <w:szCs w:val="20"/>
          <w:lang w:val="nb-NO"/>
        </w:rPr>
      </w:pPr>
      <w:r w:rsidRPr="007E0C1A">
        <w:rPr>
          <w:rFonts w:ascii="Arial" w:hAnsi="Arial" w:cs="Arial"/>
          <w:sz w:val="20"/>
          <w:szCs w:val="20"/>
          <w:lang w:val="nn-NO"/>
        </w:rPr>
        <w:t xml:space="preserve">Sandhåland, H., Oltedal, H., &amp; Eid, J. (2015). </w:t>
      </w:r>
      <w:r w:rsidRPr="00070547">
        <w:rPr>
          <w:rFonts w:ascii="Arial" w:hAnsi="Arial" w:cs="Arial"/>
          <w:sz w:val="20"/>
          <w:szCs w:val="20"/>
        </w:rPr>
        <w:t xml:space="preserve">Situation awareness in bridge operations study of collisions between attendant vessels and offshore facilities in the North Sea. </w:t>
      </w:r>
      <w:r w:rsidRPr="00485A01">
        <w:rPr>
          <w:rFonts w:ascii="Arial" w:hAnsi="Arial" w:cs="Arial"/>
          <w:sz w:val="20"/>
          <w:szCs w:val="20"/>
          <w:lang w:val="nb-NO"/>
        </w:rPr>
        <w:t>Safety science, 79, 277-285.</w:t>
      </w:r>
    </w:p>
    <w:p w14:paraId="52BAEFD5" w14:textId="26796A83" w:rsidR="00270A02" w:rsidRPr="00485A01" w:rsidRDefault="00270A02" w:rsidP="00270A02">
      <w:pPr>
        <w:spacing w:before="120" w:after="120" w:line="360" w:lineRule="auto"/>
        <w:ind w:left="282" w:hanging="283"/>
        <w:rPr>
          <w:rFonts w:ascii="Arial" w:hAnsi="Arial" w:cs="Arial"/>
          <w:sz w:val="20"/>
          <w:szCs w:val="20"/>
          <w:lang w:val="nb-NO"/>
        </w:rPr>
      </w:pPr>
      <w:r w:rsidRPr="00485A01">
        <w:rPr>
          <w:rFonts w:ascii="Arial" w:hAnsi="Arial" w:cs="Arial"/>
          <w:sz w:val="20"/>
          <w:szCs w:val="20"/>
          <w:lang w:val="nb-NO"/>
        </w:rPr>
        <w:t>Safetec (2023) “Endrede rammebetingelser og konsekvenser for sikkerhet og arbeidsmiljø i petroleumsvirksomheten</w:t>
      </w:r>
      <w:r w:rsidR="005B247C">
        <w:rPr>
          <w:rFonts w:ascii="Arial" w:hAnsi="Arial" w:cs="Arial"/>
          <w:sz w:val="20"/>
          <w:szCs w:val="20"/>
          <w:lang w:val="nb-NO"/>
        </w:rPr>
        <w:t>”</w:t>
      </w:r>
      <w:r w:rsidR="00C4799A">
        <w:rPr>
          <w:rFonts w:ascii="Arial" w:hAnsi="Arial" w:cs="Arial"/>
          <w:sz w:val="20"/>
          <w:szCs w:val="20"/>
          <w:lang w:val="nb-NO"/>
        </w:rPr>
        <w:t xml:space="preserve"> </w:t>
      </w:r>
    </w:p>
    <w:p w14:paraId="02D51B28" w14:textId="3446F337" w:rsidR="00270A02" w:rsidRPr="00485A01" w:rsidRDefault="00270A02" w:rsidP="00270A02">
      <w:pPr>
        <w:spacing w:before="120" w:after="120" w:line="360" w:lineRule="auto"/>
        <w:ind w:left="282" w:hanging="283"/>
        <w:rPr>
          <w:rFonts w:ascii="Arial" w:hAnsi="Arial" w:cs="Arial"/>
          <w:sz w:val="20"/>
          <w:szCs w:val="20"/>
          <w:lang w:val="nb-NO"/>
        </w:rPr>
      </w:pPr>
      <w:r w:rsidRPr="00485A01">
        <w:rPr>
          <w:rFonts w:ascii="Arial" w:hAnsi="Arial" w:cs="Arial"/>
          <w:sz w:val="20"/>
          <w:szCs w:val="20"/>
          <w:lang w:val="nb-NO"/>
        </w:rPr>
        <w:t xml:space="preserve">Salomonsen, C. et al. (2019) </w:t>
      </w:r>
      <w:r w:rsidR="00963226">
        <w:rPr>
          <w:rFonts w:ascii="Arial" w:hAnsi="Arial" w:cs="Arial"/>
          <w:sz w:val="20"/>
          <w:szCs w:val="20"/>
          <w:lang w:val="nb-NO"/>
        </w:rPr>
        <w:t>«</w:t>
      </w:r>
      <w:r w:rsidRPr="00485A01">
        <w:rPr>
          <w:rFonts w:ascii="Arial" w:hAnsi="Arial" w:cs="Arial"/>
          <w:sz w:val="20"/>
          <w:szCs w:val="20"/>
          <w:lang w:val="nb-NO"/>
        </w:rPr>
        <w:t>Sikker design i havbruk</w:t>
      </w:r>
      <w:r w:rsidR="005B247C">
        <w:rPr>
          <w:rFonts w:ascii="Arial" w:hAnsi="Arial" w:cs="Arial"/>
          <w:sz w:val="20"/>
          <w:szCs w:val="20"/>
          <w:lang w:val="nb-NO"/>
        </w:rPr>
        <w:t>”</w:t>
      </w:r>
      <w:r w:rsidR="00C4799A">
        <w:rPr>
          <w:rFonts w:ascii="Arial" w:hAnsi="Arial" w:cs="Arial"/>
          <w:sz w:val="20"/>
          <w:szCs w:val="20"/>
          <w:lang w:val="nb-NO"/>
        </w:rPr>
        <w:t xml:space="preserve"> </w:t>
      </w:r>
      <w:r w:rsidRPr="00485A01">
        <w:rPr>
          <w:rFonts w:ascii="Arial" w:hAnsi="Arial" w:cs="Arial"/>
          <w:sz w:val="20"/>
          <w:szCs w:val="20"/>
          <w:lang w:val="nb-NO"/>
        </w:rPr>
        <w:t>SINTEF Rapport 2019:00574 ISBN 978-82-14-06326-4</w:t>
      </w:r>
    </w:p>
    <w:p w14:paraId="27FFE9F3" w14:textId="4BCBE1F0" w:rsidR="0067753A" w:rsidRDefault="0067753A" w:rsidP="0067753A">
      <w:pPr>
        <w:spacing w:before="120" w:after="120" w:line="360" w:lineRule="auto"/>
        <w:ind w:left="282" w:hanging="283"/>
        <w:rPr>
          <w:rFonts w:ascii="Arial" w:hAnsi="Arial" w:cs="Arial"/>
          <w:sz w:val="20"/>
          <w:szCs w:val="20"/>
          <w:lang w:val="nb-NO"/>
        </w:rPr>
      </w:pPr>
      <w:r w:rsidRPr="00485A01">
        <w:rPr>
          <w:rFonts w:ascii="Arial" w:hAnsi="Arial" w:cs="Arial"/>
          <w:sz w:val="20"/>
          <w:szCs w:val="20"/>
          <w:lang w:val="nb-NO"/>
        </w:rPr>
        <w:t>SfS (2023) - SfS Anbefaling 051N/2023- “Sikker kommunikasjon</w:t>
      </w:r>
      <w:r w:rsidR="005B247C">
        <w:rPr>
          <w:rFonts w:ascii="Arial" w:hAnsi="Arial" w:cs="Arial"/>
          <w:sz w:val="20"/>
          <w:szCs w:val="20"/>
          <w:lang w:val="nb-NO"/>
        </w:rPr>
        <w:t>”</w:t>
      </w:r>
      <w:r w:rsidR="00C4799A">
        <w:rPr>
          <w:rFonts w:ascii="Arial" w:hAnsi="Arial" w:cs="Arial"/>
          <w:sz w:val="20"/>
          <w:szCs w:val="20"/>
          <w:lang w:val="nb-NO"/>
        </w:rPr>
        <w:t xml:space="preserve"> </w:t>
      </w:r>
      <w:hyperlink r:id="rId158" w:history="1">
        <w:r w:rsidR="00AC62F2" w:rsidRPr="00FF5B8C">
          <w:rPr>
            <w:rStyle w:val="Hyperkobling"/>
            <w:rFonts w:ascii="Arial" w:hAnsi="Arial" w:cs="Arial"/>
            <w:sz w:val="20"/>
            <w:szCs w:val="20"/>
            <w:lang w:val="nb-NO"/>
          </w:rPr>
          <w:t>https://www.linkedin.com/advice/0/heres-how-you-can-enhance-safety-communication-oil-gas-h5jkf</w:t>
        </w:r>
      </w:hyperlink>
    </w:p>
    <w:p w14:paraId="1664440B" w14:textId="218A9985" w:rsidR="00AC62F2" w:rsidRPr="00B44283" w:rsidRDefault="00AC62F2" w:rsidP="0067753A">
      <w:pPr>
        <w:spacing w:before="120" w:after="120" w:line="360" w:lineRule="auto"/>
        <w:ind w:left="282" w:hanging="283"/>
        <w:rPr>
          <w:rFonts w:ascii="Arial" w:hAnsi="Arial" w:cs="Arial"/>
          <w:sz w:val="20"/>
          <w:szCs w:val="20"/>
        </w:rPr>
      </w:pPr>
      <w:r w:rsidRPr="00B44283">
        <w:rPr>
          <w:rFonts w:ascii="Arial" w:hAnsi="Arial" w:cs="Arial"/>
          <w:sz w:val="20"/>
          <w:szCs w:val="20"/>
        </w:rPr>
        <w:t>Shorrock</w:t>
      </w:r>
      <w:r w:rsidR="00B44283" w:rsidRPr="00B44283">
        <w:rPr>
          <w:rFonts w:ascii="Arial" w:hAnsi="Arial" w:cs="Arial"/>
          <w:sz w:val="20"/>
          <w:szCs w:val="20"/>
        </w:rPr>
        <w:t xml:space="preserve">, S </w:t>
      </w:r>
      <w:r w:rsidR="00963226">
        <w:rPr>
          <w:rFonts w:ascii="Arial" w:hAnsi="Arial" w:cs="Arial"/>
          <w:sz w:val="20"/>
          <w:szCs w:val="20"/>
        </w:rPr>
        <w:t>«</w:t>
      </w:r>
      <w:r w:rsidR="00B44283" w:rsidRPr="00B44283">
        <w:rPr>
          <w:rFonts w:ascii="Arial" w:hAnsi="Arial" w:cs="Arial"/>
          <w:sz w:val="20"/>
          <w:szCs w:val="20"/>
        </w:rPr>
        <w:t>Work as i</w:t>
      </w:r>
      <w:r w:rsidR="00B44283">
        <w:rPr>
          <w:rFonts w:ascii="Arial" w:hAnsi="Arial" w:cs="Arial"/>
          <w:sz w:val="20"/>
          <w:szCs w:val="20"/>
        </w:rPr>
        <w:t>magined&amp; Work as done – Mind the Gap</w:t>
      </w:r>
      <w:r w:rsidR="005B247C">
        <w:rPr>
          <w:rFonts w:ascii="Arial" w:hAnsi="Arial" w:cs="Arial"/>
          <w:sz w:val="20"/>
          <w:szCs w:val="20"/>
        </w:rPr>
        <w:t>”</w:t>
      </w:r>
      <w:r w:rsidR="00C4799A">
        <w:rPr>
          <w:rFonts w:ascii="Arial" w:hAnsi="Arial" w:cs="Arial"/>
          <w:sz w:val="20"/>
          <w:szCs w:val="20"/>
        </w:rPr>
        <w:t xml:space="preserve"> </w:t>
      </w:r>
      <w:r w:rsidR="00F43BDF">
        <w:rPr>
          <w:rFonts w:ascii="Arial" w:hAnsi="Arial" w:cs="Arial"/>
          <w:sz w:val="20"/>
          <w:szCs w:val="20"/>
        </w:rPr>
        <w:t xml:space="preserve">- </w:t>
      </w:r>
      <w:r w:rsidR="00A505E4" w:rsidRPr="00A505E4">
        <w:rPr>
          <w:rFonts w:ascii="Arial" w:hAnsi="Arial" w:cs="Arial"/>
          <w:sz w:val="20"/>
          <w:szCs w:val="20"/>
        </w:rPr>
        <w:t>https://www.sintef.no/globalassets/project/hfc/documents/09-shorrock_-_waiwad_mind_the_gap.pdf</w:t>
      </w:r>
    </w:p>
    <w:p w14:paraId="0BCE7E5F" w14:textId="77777777" w:rsidR="00AD4193" w:rsidRDefault="00AD4193" w:rsidP="005247EA">
      <w:pPr>
        <w:spacing w:before="120" w:after="120" w:line="360" w:lineRule="auto"/>
        <w:ind w:left="282" w:hanging="283"/>
        <w:rPr>
          <w:rFonts w:ascii="Arial" w:hAnsi="Arial" w:cs="Arial"/>
          <w:sz w:val="20"/>
          <w:szCs w:val="20"/>
        </w:rPr>
      </w:pPr>
      <w:r w:rsidRPr="00070547">
        <w:rPr>
          <w:rFonts w:ascii="Arial" w:hAnsi="Arial" w:cs="Arial"/>
          <w:sz w:val="20"/>
          <w:szCs w:val="20"/>
        </w:rPr>
        <w:t xml:space="preserve">Smith, L., Folkard, S., &amp; Poole, C. J. M. (1994). </w:t>
      </w:r>
      <w:r w:rsidRPr="005247EA">
        <w:rPr>
          <w:rFonts w:ascii="Arial" w:hAnsi="Arial" w:cs="Arial"/>
          <w:sz w:val="20"/>
          <w:szCs w:val="20"/>
        </w:rPr>
        <w:t>Increased injuries on night shift. The Lancet, 344(8930), 1137-1139</w:t>
      </w:r>
    </w:p>
    <w:p w14:paraId="2C19D3BE" w14:textId="266FE901" w:rsidR="00C4764A" w:rsidRPr="00974F57" w:rsidRDefault="00C4764A" w:rsidP="005247EA">
      <w:pPr>
        <w:spacing w:before="120" w:after="120" w:line="360" w:lineRule="auto"/>
        <w:ind w:left="282" w:hanging="283"/>
        <w:rPr>
          <w:rFonts w:ascii="Arial" w:hAnsi="Arial" w:cs="Arial"/>
          <w:sz w:val="20"/>
          <w:szCs w:val="20"/>
        </w:rPr>
      </w:pPr>
      <w:r w:rsidRPr="00070547">
        <w:rPr>
          <w:rFonts w:ascii="Arial" w:hAnsi="Arial" w:cs="Arial"/>
          <w:sz w:val="20"/>
          <w:szCs w:val="20"/>
        </w:rPr>
        <w:t xml:space="preserve">Stanton, N. A., Salmon, P. M., Rafferty, L. A., Walker, G. H., Baber, C., &amp; Jenkins, D. P. (2013). Human factors methods: a practical guide for engineering and design. </w:t>
      </w:r>
      <w:r w:rsidRPr="00974F57">
        <w:rPr>
          <w:rFonts w:ascii="Arial" w:hAnsi="Arial" w:cs="Arial"/>
          <w:sz w:val="20"/>
          <w:szCs w:val="20"/>
        </w:rPr>
        <w:t>CRC Press.</w:t>
      </w:r>
    </w:p>
    <w:p w14:paraId="7B3D5AB6" w14:textId="77777777" w:rsidR="000A7938" w:rsidRPr="00485A01" w:rsidRDefault="000A7938" w:rsidP="005247EA">
      <w:pPr>
        <w:spacing w:before="120" w:after="120" w:line="360" w:lineRule="auto"/>
        <w:ind w:left="708" w:hanging="709"/>
        <w:rPr>
          <w:rFonts w:ascii="Arial" w:hAnsi="Arial" w:cs="Arial"/>
          <w:sz w:val="20"/>
          <w:szCs w:val="20"/>
          <w:lang w:val="nb-NO"/>
        </w:rPr>
      </w:pPr>
      <w:r w:rsidRPr="00974F57">
        <w:rPr>
          <w:rFonts w:ascii="Arial" w:hAnsi="Arial" w:cs="Arial"/>
          <w:sz w:val="20"/>
          <w:szCs w:val="20"/>
        </w:rPr>
        <w:t xml:space="preserve">Skjerve, A.B., Rosness, R., Aase, K., Hauge, S. &amp; Hovden, J. (2004, June 14-18). </w:t>
      </w:r>
      <w:r w:rsidRPr="005247EA">
        <w:rPr>
          <w:rFonts w:ascii="Arial" w:hAnsi="Arial" w:cs="Arial"/>
          <w:i/>
          <w:sz w:val="20"/>
          <w:szCs w:val="20"/>
        </w:rPr>
        <w:t xml:space="preserve">Human and Organizational Contributions to Safety Defences in Offshore Oil Production. </w:t>
      </w:r>
      <w:r w:rsidRPr="00485A01">
        <w:rPr>
          <w:rFonts w:ascii="Arial" w:hAnsi="Arial" w:cs="Arial"/>
          <w:sz w:val="20"/>
          <w:szCs w:val="20"/>
          <w:lang w:val="nb-NO"/>
        </w:rPr>
        <w:t>Paper presented at</w:t>
      </w:r>
      <w:r w:rsidRPr="00485A01">
        <w:rPr>
          <w:rFonts w:ascii="Arial" w:hAnsi="Arial" w:cs="Arial"/>
          <w:i/>
          <w:sz w:val="20"/>
          <w:szCs w:val="20"/>
          <w:lang w:val="nb-NO"/>
        </w:rPr>
        <w:t xml:space="preserve"> </w:t>
      </w:r>
      <w:r w:rsidRPr="00485A01">
        <w:rPr>
          <w:rFonts w:ascii="Arial" w:hAnsi="Arial" w:cs="Arial"/>
          <w:sz w:val="20"/>
          <w:szCs w:val="20"/>
          <w:lang w:val="nb-NO"/>
        </w:rPr>
        <w:t xml:space="preserve">ESREL 2004. Berlin, Germany. </w:t>
      </w:r>
    </w:p>
    <w:p w14:paraId="7BCDE9DB" w14:textId="77777777" w:rsidR="000A7938" w:rsidRPr="00485A01" w:rsidRDefault="000A7938" w:rsidP="005247EA">
      <w:pPr>
        <w:spacing w:before="120" w:after="120" w:line="360" w:lineRule="auto"/>
        <w:ind w:left="708" w:hanging="709"/>
        <w:rPr>
          <w:rFonts w:ascii="Arial" w:hAnsi="Arial" w:cs="Arial"/>
          <w:sz w:val="20"/>
          <w:szCs w:val="20"/>
          <w:lang w:val="nb-NO"/>
        </w:rPr>
      </w:pPr>
      <w:r w:rsidRPr="00485A01">
        <w:rPr>
          <w:rFonts w:ascii="Arial" w:hAnsi="Arial" w:cs="Arial"/>
          <w:sz w:val="20"/>
          <w:szCs w:val="20"/>
          <w:lang w:val="nb-NO"/>
        </w:rPr>
        <w:t xml:space="preserve">Smidt Olsen, A. &amp; Wendel, E. (1998). </w:t>
      </w:r>
      <w:r w:rsidRPr="00485A01">
        <w:rPr>
          <w:rFonts w:ascii="Arial" w:hAnsi="Arial" w:cs="Arial"/>
          <w:i/>
          <w:sz w:val="20"/>
          <w:szCs w:val="20"/>
          <w:lang w:val="nb-NO"/>
        </w:rPr>
        <w:t xml:space="preserve">Metode for analyse av menneskets rolle i storulykker </w:t>
      </w:r>
      <w:r w:rsidRPr="00485A01">
        <w:rPr>
          <w:rFonts w:ascii="Arial" w:hAnsi="Arial" w:cs="Arial"/>
          <w:sz w:val="20"/>
          <w:szCs w:val="20"/>
          <w:lang w:val="nb-NO"/>
        </w:rPr>
        <w:t>(Fordypningsoppgave)</w:t>
      </w:r>
      <w:r w:rsidRPr="00485A01">
        <w:rPr>
          <w:rFonts w:ascii="Arial" w:hAnsi="Arial" w:cs="Arial"/>
          <w:i/>
          <w:sz w:val="20"/>
          <w:szCs w:val="20"/>
          <w:lang w:val="nb-NO"/>
        </w:rPr>
        <w:t xml:space="preserve">. </w:t>
      </w:r>
      <w:r w:rsidRPr="00485A01">
        <w:rPr>
          <w:rFonts w:ascii="Arial" w:hAnsi="Arial" w:cs="Arial"/>
          <w:sz w:val="20"/>
          <w:szCs w:val="20"/>
          <w:lang w:val="nb-NO"/>
        </w:rPr>
        <w:t xml:space="preserve">Institutt for Industriell økonomi og teknologiledelse, studieretning Helse, Miljø og Sikkerhet, Norges teknisk-naturvitenskapelige universitet (NTNU). </w:t>
      </w:r>
    </w:p>
    <w:p w14:paraId="25916C6C" w14:textId="77777777" w:rsidR="000A7938" w:rsidRPr="005247EA" w:rsidRDefault="000A7938" w:rsidP="005247EA">
      <w:pPr>
        <w:spacing w:before="120" w:after="120" w:line="360" w:lineRule="auto"/>
        <w:ind w:left="708" w:hanging="709"/>
        <w:rPr>
          <w:rFonts w:ascii="Arial" w:hAnsi="Arial" w:cs="Arial"/>
          <w:sz w:val="20"/>
          <w:szCs w:val="20"/>
        </w:rPr>
      </w:pPr>
      <w:r w:rsidRPr="00485A01">
        <w:rPr>
          <w:rFonts w:ascii="Arial" w:hAnsi="Arial" w:cs="Arial"/>
          <w:sz w:val="20"/>
          <w:szCs w:val="20"/>
          <w:lang w:val="sv-SE"/>
        </w:rPr>
        <w:t xml:space="preserve">Sten, T., Bodsberg, L., Grefstad, J.E., 1999. </w:t>
      </w:r>
      <w:r w:rsidRPr="005247EA">
        <w:rPr>
          <w:rFonts w:ascii="Arial" w:hAnsi="Arial" w:cs="Arial"/>
          <w:i/>
          <w:sz w:val="20"/>
          <w:szCs w:val="20"/>
        </w:rPr>
        <w:t xml:space="preserve">A scenario method for evaluation of control centres at offshore oil and gas production intallations </w:t>
      </w:r>
      <w:r w:rsidRPr="005247EA">
        <w:rPr>
          <w:rFonts w:ascii="Arial" w:hAnsi="Arial" w:cs="Arial"/>
          <w:sz w:val="20"/>
          <w:szCs w:val="20"/>
        </w:rPr>
        <w:t>I Schueller and Kafka (eds.). Proceedings of ESREL`99 - European Safety and Reliability Conference (pp.</w:t>
      </w:r>
      <w:r w:rsidRPr="005247EA">
        <w:rPr>
          <w:rFonts w:ascii="Arial" w:hAnsi="Arial" w:cs="Arial"/>
          <w:color w:val="222222"/>
          <w:sz w:val="20"/>
          <w:szCs w:val="20"/>
        </w:rPr>
        <w:t xml:space="preserve"> 1303–1308</w:t>
      </w:r>
      <w:r w:rsidRPr="005247EA">
        <w:rPr>
          <w:rFonts w:ascii="Arial" w:hAnsi="Arial" w:cs="Arial"/>
          <w:sz w:val="20"/>
          <w:szCs w:val="20"/>
        </w:rPr>
        <w:t>). Balkema, Rotterdam.</w:t>
      </w:r>
    </w:p>
    <w:p w14:paraId="63CE338A" w14:textId="0A9862B7" w:rsidR="006478D6" w:rsidRPr="00070547" w:rsidRDefault="006478D6" w:rsidP="005247EA">
      <w:pPr>
        <w:spacing w:before="120" w:after="120" w:line="360" w:lineRule="auto"/>
        <w:ind w:left="708" w:hanging="709"/>
        <w:rPr>
          <w:rFonts w:ascii="Arial" w:hAnsi="Arial" w:cs="Arial"/>
          <w:sz w:val="20"/>
          <w:szCs w:val="20"/>
        </w:rPr>
      </w:pPr>
      <w:r w:rsidRPr="00070547">
        <w:rPr>
          <w:rFonts w:ascii="Arial" w:hAnsi="Arial" w:cs="Arial"/>
          <w:sz w:val="20"/>
          <w:szCs w:val="20"/>
        </w:rPr>
        <w:t>Stanton, N. A., Salmon, P. M., Rafferty, L. A., Walker, G. H., Baber, C., &amp; Jenkins, D. P. (201</w:t>
      </w:r>
      <w:r w:rsidR="00E92885" w:rsidRPr="00070547">
        <w:rPr>
          <w:rFonts w:ascii="Arial" w:hAnsi="Arial" w:cs="Arial"/>
          <w:sz w:val="20"/>
          <w:szCs w:val="20"/>
        </w:rPr>
        <w:t>3</w:t>
      </w:r>
      <w:r w:rsidRPr="00070547">
        <w:rPr>
          <w:rFonts w:ascii="Arial" w:hAnsi="Arial" w:cs="Arial"/>
          <w:sz w:val="20"/>
          <w:szCs w:val="20"/>
        </w:rPr>
        <w:t xml:space="preserve">). </w:t>
      </w:r>
      <w:r w:rsidRPr="00070547">
        <w:rPr>
          <w:rFonts w:ascii="Arial" w:hAnsi="Arial" w:cs="Arial"/>
          <w:i/>
          <w:sz w:val="20"/>
          <w:szCs w:val="20"/>
        </w:rPr>
        <w:t>Human factors methods: a practical guide for engineering and design</w:t>
      </w:r>
      <w:r w:rsidRPr="00070547">
        <w:rPr>
          <w:rFonts w:ascii="Arial" w:hAnsi="Arial" w:cs="Arial"/>
          <w:sz w:val="20"/>
          <w:szCs w:val="20"/>
        </w:rPr>
        <w:t xml:space="preserve">. </w:t>
      </w:r>
      <w:r w:rsidR="00E92885" w:rsidRPr="00070547">
        <w:rPr>
          <w:rFonts w:ascii="Arial" w:hAnsi="Arial" w:cs="Arial"/>
          <w:sz w:val="20"/>
          <w:szCs w:val="20"/>
        </w:rPr>
        <w:t>Ashgate</w:t>
      </w:r>
      <w:r w:rsidRPr="00070547">
        <w:rPr>
          <w:rFonts w:ascii="Arial" w:hAnsi="Arial" w:cs="Arial"/>
          <w:sz w:val="20"/>
          <w:szCs w:val="20"/>
        </w:rPr>
        <w:t>.</w:t>
      </w:r>
    </w:p>
    <w:p w14:paraId="4FE71E4B" w14:textId="34E1A8B7" w:rsidR="003E7A07" w:rsidRPr="00485A01" w:rsidRDefault="003E7A07" w:rsidP="005247EA">
      <w:pPr>
        <w:spacing w:before="120" w:after="120" w:line="360" w:lineRule="auto"/>
        <w:ind w:left="708" w:hanging="709"/>
        <w:rPr>
          <w:rFonts w:ascii="Arial" w:hAnsi="Arial" w:cs="Arial"/>
          <w:sz w:val="20"/>
          <w:szCs w:val="20"/>
          <w:lang w:val="nb-NO"/>
        </w:rPr>
      </w:pPr>
      <w:r w:rsidRPr="005247EA">
        <w:rPr>
          <w:rFonts w:ascii="Arial" w:eastAsia="Calibri" w:hAnsi="Arial" w:cs="Arial"/>
          <w:sz w:val="20"/>
          <w:szCs w:val="20"/>
        </w:rPr>
        <w:t xml:space="preserve">Stanton, N. A., Salmon, P. M., Walker, G. H., Salas, E., &amp; Hancock, P. A. (2017). State-of-science: situation awareness in individuals, teams, and systems. </w:t>
      </w:r>
      <w:r w:rsidRPr="00485A01">
        <w:rPr>
          <w:rFonts w:ascii="Arial" w:eastAsia="Calibri" w:hAnsi="Arial" w:cs="Arial"/>
          <w:sz w:val="20"/>
          <w:szCs w:val="20"/>
          <w:lang w:val="nb-NO"/>
        </w:rPr>
        <w:t>Ergonomics, 60(4), 449–466. https://doi.org/10.1080/00140139.2017.1278796 </w:t>
      </w:r>
    </w:p>
    <w:p w14:paraId="56F93A6F" w14:textId="438371F2" w:rsidR="000A7938" w:rsidRPr="00485A01" w:rsidRDefault="000A7938" w:rsidP="005247EA">
      <w:pPr>
        <w:spacing w:before="120" w:after="120" w:line="360" w:lineRule="auto"/>
        <w:ind w:left="708" w:hanging="709"/>
        <w:rPr>
          <w:rFonts w:ascii="Arial" w:hAnsi="Arial" w:cs="Arial"/>
          <w:sz w:val="20"/>
          <w:szCs w:val="20"/>
          <w:lang w:val="nb-NO"/>
        </w:rPr>
      </w:pPr>
      <w:r w:rsidRPr="00485A01">
        <w:rPr>
          <w:rFonts w:ascii="Arial" w:hAnsi="Arial" w:cs="Arial"/>
          <w:sz w:val="20"/>
          <w:szCs w:val="20"/>
          <w:lang w:val="nb-NO"/>
        </w:rPr>
        <w:t xml:space="preserve">St. Meld. 7. (2001-2002). </w:t>
      </w:r>
      <w:r w:rsidRPr="00485A01">
        <w:rPr>
          <w:rFonts w:ascii="Arial" w:hAnsi="Arial" w:cs="Arial"/>
          <w:i/>
          <w:sz w:val="20"/>
          <w:szCs w:val="20"/>
          <w:lang w:val="nb-NO"/>
        </w:rPr>
        <w:t>Om helse, miljø og sikkerhet i petroleumsvirksomheten.</w:t>
      </w:r>
      <w:r w:rsidRPr="00485A01">
        <w:rPr>
          <w:rFonts w:ascii="Arial" w:hAnsi="Arial" w:cs="Arial"/>
          <w:sz w:val="20"/>
          <w:szCs w:val="20"/>
          <w:lang w:val="nb-NO"/>
        </w:rPr>
        <w:t xml:space="preserve"> Det Kongelige Arbeids- og administrasjonsdepartement.</w:t>
      </w:r>
      <w:r w:rsidRPr="00BB1D8C">
        <w:rPr>
          <w:rFonts w:ascii="Arial" w:hAnsi="Arial" w:cs="Arial"/>
          <w:sz w:val="20"/>
          <w:szCs w:val="20"/>
          <w:lang w:val="nb-NO"/>
        </w:rPr>
        <w:t>https://www.regjeringen.no/contentassets/dfd4ef4df070442b802559d1bc810715/no/pdfa/stm200120020007000dddpdfa.pdf</w:t>
      </w:r>
    </w:p>
    <w:p w14:paraId="75077F8E" w14:textId="77777777" w:rsidR="0061782F" w:rsidRDefault="000A7938" w:rsidP="005247EA">
      <w:pPr>
        <w:spacing w:before="120" w:after="120" w:line="360" w:lineRule="auto"/>
        <w:ind w:left="708" w:hanging="709"/>
        <w:rPr>
          <w:rFonts w:ascii="Arial" w:hAnsi="Arial" w:cs="Arial"/>
          <w:sz w:val="20"/>
          <w:szCs w:val="20"/>
        </w:rPr>
      </w:pPr>
      <w:r w:rsidRPr="00906E4B">
        <w:rPr>
          <w:rFonts w:ascii="Arial" w:hAnsi="Arial" w:cs="Arial"/>
          <w:sz w:val="20"/>
          <w:szCs w:val="20"/>
        </w:rPr>
        <w:lastRenderedPageBreak/>
        <w:t xml:space="preserve">Surry, J. (1974). </w:t>
      </w:r>
      <w:r w:rsidRPr="00906E4B">
        <w:rPr>
          <w:rFonts w:ascii="Arial" w:hAnsi="Arial" w:cs="Arial"/>
          <w:i/>
          <w:sz w:val="20"/>
          <w:szCs w:val="20"/>
        </w:rPr>
        <w:t xml:space="preserve">Industrial Accident Research. </w:t>
      </w:r>
      <w:r w:rsidRPr="005247EA">
        <w:rPr>
          <w:rFonts w:ascii="Arial" w:hAnsi="Arial" w:cs="Arial"/>
          <w:i/>
          <w:sz w:val="20"/>
          <w:szCs w:val="20"/>
        </w:rPr>
        <w:t xml:space="preserve">A Human Engineering Appraisal. </w:t>
      </w:r>
      <w:r w:rsidRPr="005247EA">
        <w:rPr>
          <w:rFonts w:ascii="Arial" w:hAnsi="Arial" w:cs="Arial"/>
          <w:sz w:val="20"/>
          <w:szCs w:val="20"/>
        </w:rPr>
        <w:t>Labour Safety Council, Ontario Ministry of Labour, Toronto.</w:t>
      </w:r>
    </w:p>
    <w:p w14:paraId="38102EDC" w14:textId="77777777" w:rsidR="001D544B" w:rsidRPr="00974F57" w:rsidRDefault="001D544B" w:rsidP="001D544B">
      <w:pPr>
        <w:spacing w:before="120" w:after="120" w:line="360" w:lineRule="auto"/>
        <w:ind w:left="282" w:hanging="283"/>
        <w:rPr>
          <w:rFonts w:ascii="Arial" w:hAnsi="Arial" w:cs="Arial"/>
          <w:sz w:val="20"/>
          <w:szCs w:val="20"/>
        </w:rPr>
      </w:pPr>
      <w:r w:rsidRPr="00070547">
        <w:rPr>
          <w:rFonts w:ascii="Arial" w:hAnsi="Arial" w:cs="Arial"/>
          <w:sz w:val="20"/>
          <w:szCs w:val="20"/>
        </w:rPr>
        <w:t xml:space="preserve">Szymberski, R. T. (1997). Construction project safety planning. </w:t>
      </w:r>
      <w:r w:rsidRPr="00974F57">
        <w:rPr>
          <w:rFonts w:ascii="Arial" w:hAnsi="Arial" w:cs="Arial"/>
          <w:sz w:val="20"/>
          <w:szCs w:val="20"/>
        </w:rPr>
        <w:t xml:space="preserve">Tappi Journal, 80(11), 69-74. </w:t>
      </w:r>
    </w:p>
    <w:p w14:paraId="30EE7611" w14:textId="79E0B687" w:rsidR="004F7D57" w:rsidRPr="00070547" w:rsidRDefault="004F7D57" w:rsidP="001D544B">
      <w:pPr>
        <w:spacing w:before="120" w:after="120" w:line="360" w:lineRule="auto"/>
        <w:ind w:left="282" w:hanging="283"/>
        <w:rPr>
          <w:rFonts w:ascii="Arial" w:hAnsi="Arial" w:cs="Arial"/>
          <w:sz w:val="20"/>
          <w:szCs w:val="20"/>
        </w:rPr>
      </w:pPr>
      <w:r w:rsidRPr="00974F57">
        <w:rPr>
          <w:rFonts w:ascii="Arial" w:hAnsi="Arial" w:cs="Arial"/>
          <w:sz w:val="20"/>
          <w:szCs w:val="20"/>
        </w:rPr>
        <w:t xml:space="preserve">Sætren, G.B., Hogenboom, S., Laumann, K., (2016). </w:t>
      </w:r>
      <w:r w:rsidRPr="00070547">
        <w:rPr>
          <w:rFonts w:ascii="Arial" w:hAnsi="Arial" w:cs="Arial"/>
          <w:sz w:val="20"/>
          <w:szCs w:val="20"/>
        </w:rPr>
        <w:t>A study of a technological development process: Human factors—the forgotten factors? Cognition, Technology &amp; Work 18, 595– 611.</w:t>
      </w:r>
    </w:p>
    <w:p w14:paraId="34ADEAF8" w14:textId="07C6E9E4" w:rsidR="0061782F" w:rsidRPr="005247EA" w:rsidRDefault="0061782F" w:rsidP="005247EA">
      <w:pPr>
        <w:spacing w:before="120" w:after="120" w:line="360" w:lineRule="auto"/>
        <w:ind w:left="708" w:hanging="709"/>
        <w:rPr>
          <w:rFonts w:ascii="Arial" w:hAnsi="Arial" w:cs="Arial"/>
          <w:sz w:val="20"/>
          <w:szCs w:val="20"/>
        </w:rPr>
      </w:pPr>
      <w:r w:rsidRPr="005247EA">
        <w:rPr>
          <w:rFonts w:ascii="Arial" w:eastAsia="Calibri" w:hAnsi="Arial" w:cs="Arial"/>
          <w:sz w:val="20"/>
          <w:szCs w:val="20"/>
        </w:rPr>
        <w:t>Tschimmel, K. (2012). Design Thinking as an effective Toolkit for Innovation. In ISPIM Conference Proceedings (p. 1). The International Society for Professional Innovation Management (ISPIM).</w:t>
      </w:r>
    </w:p>
    <w:p w14:paraId="7620F2D4" w14:textId="1FF4A16D" w:rsidR="0061782F" w:rsidRPr="00906E4B" w:rsidRDefault="00D6048D" w:rsidP="005247EA">
      <w:pPr>
        <w:spacing w:before="120" w:after="120" w:line="360" w:lineRule="auto"/>
        <w:ind w:left="708" w:hanging="709"/>
        <w:rPr>
          <w:rFonts w:ascii="Arial" w:hAnsi="Arial" w:cs="Arial"/>
          <w:sz w:val="20"/>
          <w:szCs w:val="20"/>
          <w:lang w:val="nb-NO"/>
        </w:rPr>
      </w:pPr>
      <w:r w:rsidRPr="00906E4B">
        <w:rPr>
          <w:rFonts w:ascii="Arial" w:hAnsi="Arial" w:cs="Arial"/>
          <w:sz w:val="20"/>
          <w:szCs w:val="20"/>
          <w:lang w:val="nb-NO"/>
        </w:rPr>
        <w:t xml:space="preserve">Thun S., Tinmannsvik R. </w:t>
      </w:r>
      <w:r w:rsidR="00963226">
        <w:rPr>
          <w:rFonts w:ascii="Arial" w:hAnsi="Arial" w:cs="Arial"/>
          <w:sz w:val="20"/>
          <w:szCs w:val="20"/>
          <w:lang w:val="nb-NO"/>
        </w:rPr>
        <w:t>«</w:t>
      </w:r>
      <w:r w:rsidRPr="00906E4B">
        <w:rPr>
          <w:rFonts w:ascii="Arial" w:hAnsi="Arial" w:cs="Arial"/>
          <w:sz w:val="20"/>
          <w:szCs w:val="20"/>
          <w:lang w:val="nb-NO"/>
        </w:rPr>
        <w:t>PRoIND - Proaktive indikatorer for psykososialt og organisatorisk arbeidsmiljø</w:t>
      </w:r>
      <w:r w:rsidR="005B247C">
        <w:rPr>
          <w:rFonts w:ascii="Arial" w:hAnsi="Arial" w:cs="Arial"/>
          <w:sz w:val="20"/>
          <w:szCs w:val="20"/>
          <w:lang w:val="nb-NO"/>
        </w:rPr>
        <w:t>”</w:t>
      </w:r>
      <w:r w:rsidR="00C4799A">
        <w:rPr>
          <w:rFonts w:ascii="Arial" w:hAnsi="Arial" w:cs="Arial"/>
          <w:sz w:val="20"/>
          <w:szCs w:val="20"/>
          <w:lang w:val="nb-NO"/>
        </w:rPr>
        <w:t xml:space="preserve"> </w:t>
      </w:r>
      <w:r w:rsidRPr="00906E4B">
        <w:rPr>
          <w:rFonts w:ascii="Arial" w:hAnsi="Arial" w:cs="Arial"/>
          <w:sz w:val="20"/>
          <w:szCs w:val="20"/>
          <w:lang w:val="nb-NO"/>
        </w:rPr>
        <w:t>(2021)</w:t>
      </w:r>
    </w:p>
    <w:p w14:paraId="64A91351" w14:textId="77777777" w:rsidR="000A7938" w:rsidRPr="008D1E54" w:rsidRDefault="000A7938" w:rsidP="005247EA">
      <w:pPr>
        <w:spacing w:before="120" w:after="120" w:line="360" w:lineRule="auto"/>
        <w:ind w:left="708" w:hanging="709"/>
        <w:rPr>
          <w:rFonts w:ascii="Arial" w:hAnsi="Arial" w:cs="Arial"/>
          <w:sz w:val="20"/>
          <w:szCs w:val="20"/>
        </w:rPr>
      </w:pPr>
      <w:r w:rsidRPr="005247EA">
        <w:rPr>
          <w:rFonts w:ascii="Arial" w:hAnsi="Arial" w:cs="Arial"/>
          <w:sz w:val="20"/>
          <w:szCs w:val="20"/>
        </w:rPr>
        <w:t xml:space="preserve">United Kingdom Atomic Energy Authority (UKAEA). (1985). </w:t>
      </w:r>
      <w:r w:rsidRPr="005247EA">
        <w:rPr>
          <w:rFonts w:ascii="Arial" w:hAnsi="Arial" w:cs="Arial"/>
          <w:i/>
          <w:sz w:val="20"/>
          <w:szCs w:val="20"/>
        </w:rPr>
        <w:t>Guide to reducing Human Error in Process Operations – Short Version</w:t>
      </w:r>
      <w:r w:rsidRPr="005247EA">
        <w:rPr>
          <w:rFonts w:ascii="Arial" w:hAnsi="Arial" w:cs="Arial"/>
          <w:sz w:val="20"/>
          <w:szCs w:val="20"/>
        </w:rPr>
        <w:t xml:space="preserve">. </w:t>
      </w:r>
      <w:r w:rsidRPr="008D1E54">
        <w:rPr>
          <w:rFonts w:ascii="Arial" w:hAnsi="Arial" w:cs="Arial"/>
          <w:sz w:val="20"/>
          <w:szCs w:val="20"/>
        </w:rPr>
        <w:t>SRD Associates, United Kingdom.</w:t>
      </w:r>
    </w:p>
    <w:p w14:paraId="217ED9DD" w14:textId="2D921E50" w:rsidR="003C086B" w:rsidRPr="008D1E54" w:rsidRDefault="003C086B" w:rsidP="003C086B">
      <w:pPr>
        <w:spacing w:before="120" w:after="120" w:line="360" w:lineRule="auto"/>
        <w:ind w:left="708" w:hanging="709"/>
        <w:rPr>
          <w:rFonts w:ascii="Arial" w:hAnsi="Arial" w:cs="Arial"/>
          <w:sz w:val="20"/>
          <w:szCs w:val="20"/>
          <w:lang w:val="nb-NO"/>
        </w:rPr>
      </w:pPr>
      <w:r w:rsidRPr="003C086B">
        <w:rPr>
          <w:rFonts w:ascii="Arial" w:hAnsi="Arial" w:cs="Arial"/>
          <w:sz w:val="20"/>
          <w:szCs w:val="20"/>
        </w:rPr>
        <w:t>US-CSB (2016) U.S Chemical Safety and Hazard Investigation Board. Drilling rig explosion and fire at the Macondo well. Investigation report volume 3, Report no. 2010-10-</w:t>
      </w:r>
      <w:r>
        <w:rPr>
          <w:rFonts w:ascii="Arial" w:hAnsi="Arial" w:cs="Arial"/>
          <w:sz w:val="20"/>
          <w:szCs w:val="20"/>
        </w:rPr>
        <w:t xml:space="preserve"> </w:t>
      </w:r>
      <w:r w:rsidRPr="003C086B">
        <w:rPr>
          <w:rFonts w:ascii="Arial" w:hAnsi="Arial" w:cs="Arial"/>
          <w:sz w:val="20"/>
          <w:szCs w:val="20"/>
        </w:rPr>
        <w:t xml:space="preserve">I-OS, 20 April 2016. </w:t>
      </w:r>
      <w:r w:rsidRPr="008D1E54">
        <w:rPr>
          <w:rFonts w:ascii="Arial" w:hAnsi="Arial" w:cs="Arial"/>
          <w:sz w:val="20"/>
          <w:szCs w:val="20"/>
          <w:lang w:val="nb-NO"/>
        </w:rPr>
        <w:t>Washington, DC</w:t>
      </w:r>
    </w:p>
    <w:p w14:paraId="5061DDD4" w14:textId="77777777" w:rsidR="000A7938" w:rsidRPr="005247EA" w:rsidRDefault="000A7938" w:rsidP="005247EA">
      <w:pPr>
        <w:spacing w:before="120" w:after="120" w:line="360" w:lineRule="auto"/>
        <w:ind w:left="708" w:hanging="709"/>
        <w:rPr>
          <w:rFonts w:ascii="Arial" w:hAnsi="Arial" w:cs="Arial"/>
          <w:sz w:val="20"/>
          <w:szCs w:val="20"/>
        </w:rPr>
      </w:pPr>
      <w:r w:rsidRPr="00485A01">
        <w:rPr>
          <w:rFonts w:ascii="Arial" w:hAnsi="Arial" w:cs="Arial"/>
          <w:sz w:val="20"/>
          <w:szCs w:val="20"/>
          <w:lang w:val="nb-NO"/>
        </w:rPr>
        <w:t>Vatn, G &amp; Åm. (1997)</w:t>
      </w:r>
      <w:r w:rsidRPr="00485A01">
        <w:rPr>
          <w:rFonts w:ascii="Arial" w:hAnsi="Arial" w:cs="Arial"/>
          <w:i/>
          <w:sz w:val="20"/>
          <w:szCs w:val="20"/>
          <w:lang w:val="nb-NO"/>
        </w:rPr>
        <w:t xml:space="preserve">. Prosedyreutvikling. Metode for analyse og beskrivelse av arbeidsoppgaver (SINTEF rapport </w:t>
      </w:r>
      <w:r w:rsidRPr="00485A01">
        <w:rPr>
          <w:rFonts w:ascii="Arial" w:hAnsi="Arial" w:cs="Arial"/>
          <w:sz w:val="20"/>
          <w:szCs w:val="20"/>
          <w:lang w:val="nb-NO"/>
        </w:rPr>
        <w:t xml:space="preserve">STF38 A9741). </w:t>
      </w:r>
      <w:r w:rsidRPr="005247EA">
        <w:rPr>
          <w:rFonts w:ascii="Arial" w:hAnsi="Arial" w:cs="Arial"/>
          <w:sz w:val="20"/>
          <w:szCs w:val="20"/>
        </w:rPr>
        <w:t>SINTEF.</w:t>
      </w:r>
    </w:p>
    <w:p w14:paraId="3DA8474F" w14:textId="77777777" w:rsidR="007867B5" w:rsidRPr="005247EA" w:rsidRDefault="007867B5" w:rsidP="005247EA">
      <w:pPr>
        <w:spacing w:before="120" w:after="120" w:line="360" w:lineRule="auto"/>
        <w:ind w:left="708" w:hanging="709"/>
        <w:rPr>
          <w:rFonts w:ascii="Arial" w:hAnsi="Arial" w:cs="Arial"/>
          <w:sz w:val="20"/>
          <w:szCs w:val="20"/>
        </w:rPr>
      </w:pPr>
      <w:r w:rsidRPr="00070547">
        <w:rPr>
          <w:rFonts w:ascii="Arial" w:hAnsi="Arial" w:cs="Arial"/>
          <w:sz w:val="20"/>
          <w:szCs w:val="20"/>
        </w:rPr>
        <w:t xml:space="preserve">van Winsen, R., &amp; Dekker, S. W. (2016). Human factors and the ethics of explaining failure. </w:t>
      </w:r>
      <w:r w:rsidRPr="005247EA">
        <w:rPr>
          <w:rFonts w:ascii="Arial" w:hAnsi="Arial" w:cs="Arial"/>
          <w:sz w:val="20"/>
          <w:szCs w:val="20"/>
        </w:rPr>
        <w:t>In Human Factors and Ergonomics in Practice: Improving System Performance and Human Well-Being in the Real World (pp. 65-76). CRC Press.</w:t>
      </w:r>
    </w:p>
    <w:p w14:paraId="3FFFAA6D" w14:textId="77777777" w:rsidR="0004263C" w:rsidRDefault="0004263C" w:rsidP="0004263C">
      <w:pPr>
        <w:spacing w:before="120" w:after="120" w:line="360" w:lineRule="auto"/>
        <w:ind w:left="708" w:hanging="709"/>
        <w:rPr>
          <w:rFonts w:ascii="Arial" w:hAnsi="Arial" w:cs="Arial"/>
          <w:sz w:val="20"/>
          <w:szCs w:val="20"/>
        </w:rPr>
      </w:pPr>
      <w:r w:rsidRPr="0004263C">
        <w:rPr>
          <w:rFonts w:ascii="Arial" w:hAnsi="Arial" w:cs="Arial"/>
          <w:sz w:val="20"/>
          <w:szCs w:val="20"/>
        </w:rPr>
        <w:t>Waraich, Q. R., Mazzuchi, T. A., Sarkani, S., &amp; Rico, D. F. (2013). Minimizing human factors mishaps in unmanned aircraft systems. Ergonomics in design, 21(1), 25-32.</w:t>
      </w:r>
    </w:p>
    <w:p w14:paraId="0FBCAB7C" w14:textId="4A7CF5A5" w:rsidR="00886527" w:rsidRDefault="00886527" w:rsidP="0004263C">
      <w:pPr>
        <w:spacing w:before="120" w:after="120" w:line="360" w:lineRule="auto"/>
        <w:ind w:left="708" w:hanging="709"/>
        <w:rPr>
          <w:rFonts w:ascii="Arial" w:hAnsi="Arial" w:cs="Arial"/>
          <w:sz w:val="20"/>
          <w:szCs w:val="20"/>
        </w:rPr>
      </w:pPr>
      <w:r w:rsidRPr="00886527">
        <w:rPr>
          <w:rFonts w:ascii="Arial" w:hAnsi="Arial" w:cs="Arial"/>
          <w:sz w:val="20"/>
          <w:szCs w:val="20"/>
        </w:rPr>
        <w:t>Weidinger, L., Uesato, J., Rauh, M., Griffin, C., Huang, P.S., Mellor, J., Glaese, A., Cheng, M., Balle, B., Kasirzadeh, A. and Biles, C., 2022,Taxonomy of risks posed by language models. In: Proceedings of the 2022 ACM Conference on Fairness, Accountability, and Transparency (pp. 214-229).</w:t>
      </w:r>
    </w:p>
    <w:p w14:paraId="454C1620" w14:textId="10AA097C" w:rsidR="00AF561E" w:rsidRDefault="00AF561E" w:rsidP="0004263C">
      <w:pPr>
        <w:spacing w:before="120" w:after="120" w:line="360" w:lineRule="auto"/>
        <w:ind w:left="708" w:hanging="709"/>
        <w:rPr>
          <w:rFonts w:ascii="Arial" w:hAnsi="Arial" w:cs="Arial"/>
          <w:sz w:val="20"/>
          <w:szCs w:val="20"/>
        </w:rPr>
      </w:pPr>
      <w:r w:rsidRPr="00AF561E">
        <w:rPr>
          <w:rFonts w:ascii="Arial" w:hAnsi="Arial" w:cs="Arial"/>
          <w:sz w:val="20"/>
          <w:szCs w:val="20"/>
        </w:rPr>
        <w:t>Winge, S., Kilskar, S. S., &amp; Johnsen, S. O. (2023). A Guide for Identifying Human Factors in Accident Investigations.</w:t>
      </w:r>
      <w:r>
        <w:rPr>
          <w:rFonts w:ascii="Arial" w:hAnsi="Arial" w:cs="Arial"/>
          <w:sz w:val="20"/>
          <w:szCs w:val="20"/>
        </w:rPr>
        <w:t xml:space="preserve"> Proceeedings Esrel 2023</w:t>
      </w:r>
    </w:p>
    <w:p w14:paraId="34EA9AB3" w14:textId="4B5D366E" w:rsidR="001565B4" w:rsidRPr="005247EA" w:rsidRDefault="001565B4" w:rsidP="0004263C">
      <w:pPr>
        <w:spacing w:before="120" w:after="120" w:line="360" w:lineRule="auto"/>
        <w:ind w:left="708" w:hanging="709"/>
        <w:rPr>
          <w:rFonts w:ascii="Arial" w:hAnsi="Arial" w:cs="Arial"/>
          <w:sz w:val="20"/>
          <w:szCs w:val="20"/>
        </w:rPr>
      </w:pPr>
      <w:r w:rsidRPr="001565B4">
        <w:rPr>
          <w:rFonts w:ascii="Arial" w:hAnsi="Arial" w:cs="Arial"/>
          <w:sz w:val="20"/>
          <w:szCs w:val="20"/>
        </w:rPr>
        <w:t>Wróbel, K. (2021). Searching for the origins of the myth: 80% human error impact on maritime safety. Reliability Engineering &amp; System Safety, 216, 107942.</w:t>
      </w:r>
    </w:p>
    <w:p w14:paraId="6063F136" w14:textId="10EAC3D8" w:rsidR="000A7938" w:rsidRPr="00BB1D8C" w:rsidRDefault="007867B5" w:rsidP="00BB1D8C">
      <w:pPr>
        <w:spacing w:before="120" w:after="120" w:line="360" w:lineRule="auto"/>
        <w:ind w:left="708" w:hanging="709"/>
        <w:rPr>
          <w:rFonts w:ascii="Arial" w:hAnsi="Arial" w:cs="Arial"/>
          <w:sz w:val="20"/>
          <w:szCs w:val="20"/>
        </w:rPr>
      </w:pPr>
      <w:r w:rsidRPr="005247EA">
        <w:rPr>
          <w:rFonts w:ascii="Arial" w:hAnsi="Arial" w:cs="Arial"/>
          <w:sz w:val="20"/>
          <w:szCs w:val="20"/>
        </w:rPr>
        <w:t xml:space="preserve">Yasseri, S., &amp; Bahai, H. (2018). System readiness level estimation of oil and gas production systems. International Journal Of Coastal, Offshore </w:t>
      </w:r>
      <w:r w:rsidR="00BB1D8C">
        <w:rPr>
          <w:rFonts w:ascii="Arial" w:hAnsi="Arial" w:cs="Arial"/>
          <w:sz w:val="20"/>
          <w:szCs w:val="20"/>
        </w:rPr>
        <w:t>a</w:t>
      </w:r>
      <w:r w:rsidRPr="005247EA">
        <w:rPr>
          <w:rFonts w:ascii="Arial" w:hAnsi="Arial" w:cs="Arial"/>
          <w:sz w:val="20"/>
          <w:szCs w:val="20"/>
        </w:rPr>
        <w:t>nd Environmental Engineering (ijcoe), 3(2), 31–44</w:t>
      </w:r>
      <w:r w:rsidR="000A7938" w:rsidRPr="00180D7D">
        <w:br w:type="page"/>
      </w:r>
    </w:p>
    <w:p w14:paraId="6CB1EE28" w14:textId="77777777" w:rsidR="00854BBD" w:rsidRPr="00180D7D" w:rsidRDefault="00854BBD" w:rsidP="00854BBD">
      <w:pPr>
        <w:pStyle w:val="xRapportTOCOverskrift"/>
        <w:rPr>
          <w:rFonts w:asciiTheme="minorHAnsi" w:hAnsiTheme="minorHAnsi" w:cstheme="minorHAnsi"/>
          <w:sz w:val="22"/>
          <w:szCs w:val="22"/>
        </w:rPr>
      </w:pPr>
    </w:p>
    <w:p w14:paraId="010A5618" w14:textId="77777777" w:rsidR="00854BBD" w:rsidRPr="00180D7D" w:rsidRDefault="00854BBD" w:rsidP="00854BBD"/>
    <w:p w14:paraId="049576DE" w14:textId="77777777" w:rsidR="00854BBD" w:rsidRPr="00180D7D" w:rsidRDefault="00854BBD" w:rsidP="00854BBD"/>
    <w:p w14:paraId="74FDD333" w14:textId="77777777" w:rsidR="00854BBD" w:rsidRPr="00180D7D" w:rsidRDefault="00854BBD" w:rsidP="00854BBD"/>
    <w:p w14:paraId="489C4BD8" w14:textId="77777777" w:rsidR="00854BBD" w:rsidRPr="00180D7D" w:rsidRDefault="00854BBD" w:rsidP="00854BBD"/>
    <w:p w14:paraId="2F166660" w14:textId="77777777" w:rsidR="00854BBD" w:rsidRPr="00180D7D" w:rsidRDefault="00854BBD" w:rsidP="00854BBD"/>
    <w:p w14:paraId="0962409A" w14:textId="77777777" w:rsidR="00854BBD" w:rsidRPr="00180D7D" w:rsidRDefault="00854BBD" w:rsidP="00854BBD"/>
    <w:p w14:paraId="1955119D" w14:textId="77777777" w:rsidR="00854BBD" w:rsidRPr="00180D7D" w:rsidRDefault="00854BBD" w:rsidP="00854BBD"/>
    <w:p w14:paraId="6F917A51" w14:textId="77777777" w:rsidR="00854BBD" w:rsidRPr="00180D7D" w:rsidRDefault="00854BBD" w:rsidP="00854BBD"/>
    <w:p w14:paraId="3B0E5DCD" w14:textId="77777777" w:rsidR="00854BBD" w:rsidRPr="00180D7D" w:rsidRDefault="00854BBD" w:rsidP="00854BBD"/>
    <w:p w14:paraId="31315C5D" w14:textId="77777777" w:rsidR="00854BBD" w:rsidRPr="00180D7D" w:rsidRDefault="00854BBD" w:rsidP="00854BBD"/>
    <w:p w14:paraId="4DB11BEC" w14:textId="77777777" w:rsidR="00854BBD" w:rsidRPr="00180D7D" w:rsidRDefault="00854BBD" w:rsidP="00854BBD"/>
    <w:p w14:paraId="1E891928" w14:textId="77777777" w:rsidR="00854BBD" w:rsidRPr="00180D7D" w:rsidRDefault="00854BBD" w:rsidP="00854BBD">
      <w:pPr>
        <w:rPr>
          <w:b/>
          <w:bCs/>
          <w:sz w:val="28"/>
          <w:szCs w:val="28"/>
        </w:rPr>
      </w:pPr>
    </w:p>
    <w:p w14:paraId="1428D22E" w14:textId="2E0A287E" w:rsidR="00854BBD" w:rsidRPr="00180D7D" w:rsidRDefault="00854BBD" w:rsidP="00854BBD">
      <w:pPr>
        <w:pStyle w:val="chaptertitle"/>
      </w:pPr>
      <w:r w:rsidRPr="00180D7D">
        <w:t>Appendix</w:t>
      </w:r>
    </w:p>
    <w:p w14:paraId="7D13E6C1" w14:textId="77777777" w:rsidR="00854BBD" w:rsidRPr="00180D7D" w:rsidRDefault="00854BBD" w:rsidP="00854BBD"/>
    <w:p w14:paraId="7F887538" w14:textId="77777777" w:rsidR="00854BBD" w:rsidRPr="00180D7D" w:rsidRDefault="00854BBD" w:rsidP="00854BBD"/>
    <w:p w14:paraId="57A6B909" w14:textId="77777777" w:rsidR="007C0522" w:rsidRPr="00180D7D" w:rsidRDefault="000A7938" w:rsidP="00EE595A">
      <w:r w:rsidRPr="00180D7D">
        <w:br w:type="page"/>
      </w:r>
    </w:p>
    <w:p w14:paraId="0C834185" w14:textId="04CC46F2" w:rsidR="00854BBD" w:rsidRPr="00180D7D" w:rsidRDefault="00854BBD" w:rsidP="00854BBD">
      <w:pPr>
        <w:pStyle w:val="Tittel"/>
        <w:rPr>
          <w:rFonts w:asciiTheme="minorHAnsi" w:hAnsiTheme="minorHAnsi" w:cstheme="minorBidi"/>
          <w:lang w:val="en-GB"/>
        </w:rPr>
      </w:pPr>
      <w:bookmarkStart w:id="195" w:name="_Toc181318396"/>
      <w:bookmarkStart w:id="196" w:name="_Toc190265513"/>
      <w:r w:rsidRPr="72CD11CD">
        <w:rPr>
          <w:rFonts w:asciiTheme="minorHAnsi" w:hAnsiTheme="minorHAnsi" w:cstheme="minorBidi"/>
          <w:lang w:val="en-GB"/>
        </w:rPr>
        <w:lastRenderedPageBreak/>
        <w:t xml:space="preserve">A – </w:t>
      </w:r>
      <w:r w:rsidR="00A66A51">
        <w:rPr>
          <w:rFonts w:asciiTheme="minorHAnsi" w:hAnsiTheme="minorHAnsi" w:cstheme="minorBidi"/>
          <w:lang w:val="en-GB"/>
        </w:rPr>
        <w:t>Scenarios, e</w:t>
      </w:r>
      <w:r w:rsidR="00856741">
        <w:rPr>
          <w:rFonts w:asciiTheme="minorHAnsi" w:hAnsiTheme="minorHAnsi" w:cstheme="minorBidi"/>
          <w:lang w:val="en-GB"/>
        </w:rPr>
        <w:t>lements</w:t>
      </w:r>
      <w:bookmarkEnd w:id="195"/>
      <w:bookmarkEnd w:id="196"/>
      <w:r w:rsidR="00856741">
        <w:rPr>
          <w:rFonts w:asciiTheme="minorHAnsi" w:hAnsiTheme="minorHAnsi" w:cstheme="minorBidi"/>
          <w:lang w:val="en-GB"/>
        </w:rPr>
        <w:t xml:space="preserve"> </w:t>
      </w:r>
      <w:r w:rsidR="00CB2311">
        <w:rPr>
          <w:rFonts w:asciiTheme="minorHAnsi" w:hAnsiTheme="minorHAnsi" w:cstheme="minorBidi"/>
          <w:lang w:val="en-GB"/>
        </w:rPr>
        <w:t>that can be used as a starting point</w:t>
      </w:r>
      <w:r w:rsidR="00856741">
        <w:rPr>
          <w:rFonts w:asciiTheme="minorHAnsi" w:hAnsiTheme="minorHAnsi" w:cstheme="minorBidi"/>
          <w:lang w:val="en-GB"/>
        </w:rPr>
        <w:t xml:space="preserve"> for scenarios</w:t>
      </w:r>
    </w:p>
    <w:p w14:paraId="47A392F2" w14:textId="45FA5E9F" w:rsidR="00856741" w:rsidRDefault="00856741" w:rsidP="00854BBD">
      <w:pPr>
        <w:rPr>
          <w:rFonts w:cstheme="minorHAnsi"/>
        </w:rPr>
      </w:pPr>
      <w:r>
        <w:rPr>
          <w:rFonts w:cstheme="minorHAnsi"/>
        </w:rPr>
        <w:t xml:space="preserve">Exploration of scenarios can also be done supported by tools such as Lego Serious Play, see </w:t>
      </w:r>
      <w:r w:rsidRPr="001956BE">
        <w:rPr>
          <w:rFonts w:cstheme="minorHAnsi"/>
        </w:rPr>
        <w:t xml:space="preserve">Frick, </w:t>
      </w:r>
      <w:r>
        <w:rPr>
          <w:rFonts w:cstheme="minorHAnsi"/>
        </w:rPr>
        <w:t>et al.</w:t>
      </w:r>
      <w:r w:rsidRPr="001956BE">
        <w:rPr>
          <w:rFonts w:cstheme="minorHAnsi"/>
        </w:rPr>
        <w:t xml:space="preserve"> (2013).</w:t>
      </w:r>
      <w:r w:rsidR="00041C9D">
        <w:rPr>
          <w:rFonts w:cstheme="minorHAnsi"/>
        </w:rPr>
        <w:t xml:space="preserve"> AI/LLM can help to identify scenarios and “edge cases” that can stress the system.</w:t>
      </w:r>
    </w:p>
    <w:p w14:paraId="018B8117" w14:textId="4CB410C8" w:rsidR="00EA640F" w:rsidRDefault="00703203" w:rsidP="00854BBD">
      <w:pPr>
        <w:rPr>
          <w:rFonts w:cstheme="minorHAnsi"/>
        </w:rPr>
      </w:pPr>
      <w:r>
        <w:rPr>
          <w:rFonts w:cstheme="minorHAnsi"/>
        </w:rPr>
        <w:t xml:space="preserve">Accident scenarios can be prepared and gathered based on </w:t>
      </w:r>
      <w:r w:rsidR="00C0037C">
        <w:rPr>
          <w:rFonts w:cstheme="minorHAnsi"/>
        </w:rPr>
        <w:t xml:space="preserve">recent </w:t>
      </w:r>
      <w:r>
        <w:rPr>
          <w:rFonts w:cstheme="minorHAnsi"/>
        </w:rPr>
        <w:t>r</w:t>
      </w:r>
      <w:r w:rsidR="009979B5">
        <w:rPr>
          <w:rFonts w:cstheme="minorHAnsi"/>
        </w:rPr>
        <w:t xml:space="preserve">elevant </w:t>
      </w:r>
      <w:r w:rsidR="00041C9D">
        <w:rPr>
          <w:rFonts w:cstheme="minorHAnsi"/>
        </w:rPr>
        <w:t xml:space="preserve">elements that has been </w:t>
      </w:r>
      <w:r w:rsidR="00BB051E">
        <w:rPr>
          <w:rFonts w:cstheme="minorHAnsi"/>
        </w:rPr>
        <w:t>highlighted</w:t>
      </w:r>
      <w:r w:rsidR="00C0037C">
        <w:rPr>
          <w:rFonts w:cstheme="minorHAnsi"/>
        </w:rPr>
        <w:t>,</w:t>
      </w:r>
      <w:r w:rsidR="00E0194C">
        <w:rPr>
          <w:rFonts w:cstheme="minorHAnsi"/>
        </w:rPr>
        <w:t xml:space="preserve"> in combination with </w:t>
      </w:r>
      <w:r w:rsidR="00352E04">
        <w:rPr>
          <w:rFonts w:cstheme="minorHAnsi"/>
        </w:rPr>
        <w:t xml:space="preserve">added conditions </w:t>
      </w:r>
      <w:r w:rsidR="00782056">
        <w:rPr>
          <w:rFonts w:cstheme="minorHAnsi"/>
        </w:rPr>
        <w:t>as described in performance shaping factors</w:t>
      </w:r>
      <w:r w:rsidR="00856741">
        <w:rPr>
          <w:rFonts w:cstheme="minorHAnsi"/>
        </w:rPr>
        <w:t>.</w:t>
      </w:r>
      <w:r w:rsidR="00E0194C">
        <w:rPr>
          <w:rFonts w:cstheme="minorHAnsi"/>
        </w:rPr>
        <w:t xml:space="preserve"> </w:t>
      </w:r>
      <w:r w:rsidR="001956BE">
        <w:rPr>
          <w:rFonts w:cstheme="minorHAnsi"/>
        </w:rPr>
        <w:t>In table</w:t>
      </w:r>
      <w:r w:rsidR="00ED1099">
        <w:rPr>
          <w:rFonts w:cstheme="minorHAnsi"/>
        </w:rPr>
        <w:t xml:space="preserve"> </w:t>
      </w:r>
      <w:r w:rsidR="00A035EB">
        <w:rPr>
          <w:rFonts w:cstheme="minorHAnsi"/>
        </w:rPr>
        <w:t>A.1</w:t>
      </w:r>
      <w:r w:rsidR="001956BE">
        <w:rPr>
          <w:rFonts w:cstheme="minorHAnsi"/>
        </w:rPr>
        <w:t xml:space="preserve"> we have listed </w:t>
      </w:r>
      <w:r w:rsidR="00856741">
        <w:rPr>
          <w:rFonts w:cstheme="minorHAnsi"/>
        </w:rPr>
        <w:t>elements</w:t>
      </w:r>
      <w:r w:rsidR="00080EC0">
        <w:rPr>
          <w:rFonts w:cstheme="minorHAnsi"/>
        </w:rPr>
        <w:t xml:space="preserve"> and some consequences that can be explored further</w:t>
      </w:r>
      <w:r w:rsidR="0067736D">
        <w:rPr>
          <w:rFonts w:cstheme="minorHAnsi"/>
        </w:rPr>
        <w:t>.</w:t>
      </w:r>
    </w:p>
    <w:p w14:paraId="76C87886" w14:textId="77777777" w:rsidR="00EA640F" w:rsidRDefault="00EA640F" w:rsidP="00854BBD">
      <w:pPr>
        <w:rPr>
          <w:rFonts w:cstheme="minorHAnsi"/>
        </w:rPr>
      </w:pPr>
    </w:p>
    <w:p w14:paraId="181917C5" w14:textId="5800B7BC" w:rsidR="000640BC" w:rsidRPr="000640BC" w:rsidRDefault="000640BC" w:rsidP="00854BBD">
      <w:pPr>
        <w:rPr>
          <w:rFonts w:cstheme="minorHAnsi"/>
          <w:b/>
          <w:bCs/>
          <w:sz w:val="20"/>
          <w:szCs w:val="20"/>
        </w:rPr>
      </w:pPr>
      <w:r w:rsidRPr="000640BC">
        <w:rPr>
          <w:rFonts w:cstheme="minorHAnsi"/>
          <w:b/>
          <w:bCs/>
          <w:sz w:val="20"/>
          <w:szCs w:val="20"/>
        </w:rPr>
        <w:t xml:space="preserve">Table </w:t>
      </w:r>
      <w:r w:rsidR="00A035EB">
        <w:rPr>
          <w:rFonts w:cstheme="minorHAnsi"/>
          <w:b/>
          <w:bCs/>
          <w:sz w:val="20"/>
          <w:szCs w:val="20"/>
        </w:rPr>
        <w:t>A.1</w:t>
      </w:r>
      <w:r w:rsidRPr="000640BC">
        <w:rPr>
          <w:rFonts w:cstheme="minorHAnsi"/>
          <w:b/>
          <w:bCs/>
          <w:sz w:val="20"/>
          <w:szCs w:val="20"/>
        </w:rPr>
        <w:t xml:space="preserve">: </w:t>
      </w:r>
      <w:r w:rsidR="00782056">
        <w:rPr>
          <w:rFonts w:cstheme="minorHAnsi"/>
          <w:b/>
          <w:bCs/>
          <w:sz w:val="20"/>
          <w:szCs w:val="20"/>
        </w:rPr>
        <w:t xml:space="preserve">List of possible elements that can be explored in a scenario </w:t>
      </w:r>
    </w:p>
    <w:tbl>
      <w:tblPr>
        <w:tblStyle w:val="Tabellrutenett"/>
        <w:tblW w:w="0" w:type="auto"/>
        <w:tblLook w:val="04A0" w:firstRow="1" w:lastRow="0" w:firstColumn="1" w:lastColumn="0" w:noHBand="0" w:noVBand="1"/>
      </w:tblPr>
      <w:tblGrid>
        <w:gridCol w:w="2122"/>
        <w:gridCol w:w="7506"/>
      </w:tblGrid>
      <w:tr w:rsidR="00806C11" w:rsidRPr="002D6C98" w14:paraId="0714C57B" w14:textId="77777777" w:rsidTr="00782056">
        <w:tc>
          <w:tcPr>
            <w:tcW w:w="2122" w:type="dxa"/>
            <w:shd w:val="clear" w:color="auto" w:fill="EAF1DD" w:themeFill="accent3" w:themeFillTint="33"/>
          </w:tcPr>
          <w:p w14:paraId="351E29FB" w14:textId="4C75CFA2" w:rsidR="00806C11" w:rsidRPr="002D6C98" w:rsidRDefault="00806C11">
            <w:pPr>
              <w:rPr>
                <w:rFonts w:cstheme="minorHAnsi"/>
                <w:b/>
                <w:bCs/>
              </w:rPr>
            </w:pPr>
            <w:r w:rsidRPr="002D6C98">
              <w:rPr>
                <w:rFonts w:cstheme="minorHAnsi"/>
                <w:b/>
                <w:bCs/>
              </w:rPr>
              <w:t>Scenario</w:t>
            </w:r>
            <w:r w:rsidR="00782056">
              <w:rPr>
                <w:rFonts w:cstheme="minorHAnsi"/>
                <w:b/>
                <w:bCs/>
              </w:rPr>
              <w:t xml:space="preserve"> elements</w:t>
            </w:r>
          </w:p>
        </w:tc>
        <w:tc>
          <w:tcPr>
            <w:tcW w:w="7506" w:type="dxa"/>
            <w:shd w:val="clear" w:color="auto" w:fill="EAF1DD" w:themeFill="accent3" w:themeFillTint="33"/>
          </w:tcPr>
          <w:p w14:paraId="613D488A" w14:textId="1FE094C9" w:rsidR="00902B72" w:rsidRPr="002D6C98" w:rsidRDefault="00782056">
            <w:pPr>
              <w:rPr>
                <w:rFonts w:cstheme="minorHAnsi"/>
                <w:b/>
                <w:bCs/>
              </w:rPr>
            </w:pPr>
            <w:r>
              <w:rPr>
                <w:rFonts w:cstheme="minorHAnsi"/>
                <w:b/>
                <w:bCs/>
              </w:rPr>
              <w:t>Possible elements</w:t>
            </w:r>
            <w:r w:rsidR="00806C11" w:rsidRPr="002D6C98">
              <w:rPr>
                <w:rFonts w:cstheme="minorHAnsi"/>
                <w:b/>
                <w:bCs/>
              </w:rPr>
              <w:t xml:space="preserve"> </w:t>
            </w:r>
            <w:r w:rsidR="00856741">
              <w:rPr>
                <w:rFonts w:cstheme="minorHAnsi"/>
                <w:b/>
                <w:bCs/>
              </w:rPr>
              <w:t xml:space="preserve">(based on experience) </w:t>
            </w:r>
            <w:r w:rsidR="00806C11" w:rsidRPr="002D6C98">
              <w:rPr>
                <w:rFonts w:cstheme="minorHAnsi"/>
                <w:b/>
                <w:bCs/>
              </w:rPr>
              <w:t>that can be explored</w:t>
            </w:r>
            <w:r>
              <w:rPr>
                <w:rFonts w:cstheme="minorHAnsi"/>
                <w:b/>
                <w:bCs/>
              </w:rPr>
              <w:t xml:space="preserve"> </w:t>
            </w:r>
          </w:p>
        </w:tc>
      </w:tr>
      <w:tr w:rsidR="00412BA3" w:rsidRPr="00806C11" w14:paraId="2DAE650E" w14:textId="77777777" w:rsidTr="00782056">
        <w:tc>
          <w:tcPr>
            <w:tcW w:w="2122" w:type="dxa"/>
          </w:tcPr>
          <w:p w14:paraId="4D50FA25" w14:textId="7DABB0D3" w:rsidR="00412BA3" w:rsidRPr="00806C11" w:rsidRDefault="00412BA3" w:rsidP="00B8731D">
            <w:pPr>
              <w:rPr>
                <w:rFonts w:cstheme="minorHAnsi"/>
              </w:rPr>
            </w:pPr>
            <w:r>
              <w:rPr>
                <w:rFonts w:cstheme="minorHAnsi"/>
              </w:rPr>
              <w:t>General: Remote operation</w:t>
            </w:r>
          </w:p>
        </w:tc>
        <w:tc>
          <w:tcPr>
            <w:tcW w:w="7506" w:type="dxa"/>
          </w:tcPr>
          <w:p w14:paraId="36992F0A" w14:textId="14E25185" w:rsidR="00412BA3" w:rsidRPr="00806C11" w:rsidRDefault="00782056" w:rsidP="00B8731D">
            <w:pPr>
              <w:rPr>
                <w:rFonts w:cstheme="minorHAnsi"/>
              </w:rPr>
            </w:pPr>
            <w:r>
              <w:rPr>
                <w:rFonts w:cstheme="minorHAnsi"/>
              </w:rPr>
              <w:t>Some</w:t>
            </w:r>
            <w:r w:rsidR="00412BA3">
              <w:rPr>
                <w:rFonts w:cstheme="minorHAnsi"/>
              </w:rPr>
              <w:t xml:space="preserve"> issues related to remote: Boredom. Many different tasks</w:t>
            </w:r>
            <w:r w:rsidR="00563DE6">
              <w:rPr>
                <w:rFonts w:cstheme="minorHAnsi"/>
              </w:rPr>
              <w:t>, overload in some situations</w:t>
            </w:r>
            <w:r w:rsidR="00412BA3">
              <w:rPr>
                <w:rFonts w:cstheme="minorHAnsi"/>
              </w:rPr>
              <w:t xml:space="preserve">. Poor HMI quality </w:t>
            </w:r>
            <w:r>
              <w:rPr>
                <w:rFonts w:cstheme="minorHAnsi"/>
              </w:rPr>
              <w:t>of</w:t>
            </w:r>
            <w:r w:rsidR="00412BA3">
              <w:rPr>
                <w:rFonts w:cstheme="minorHAnsi"/>
              </w:rPr>
              <w:t xml:space="preserve"> systems supporting remote operation</w:t>
            </w:r>
            <w:r w:rsidR="005C3AFB">
              <w:rPr>
                <w:rFonts w:cstheme="minorHAnsi"/>
              </w:rPr>
              <w:t>, Poor Alarms</w:t>
            </w:r>
            <w:r w:rsidR="00412BA3">
              <w:rPr>
                <w:rFonts w:cstheme="minorHAnsi"/>
              </w:rPr>
              <w:t xml:space="preserve">. Loss off communication; Loss of “weak signals” and </w:t>
            </w:r>
            <w:r w:rsidR="00041C9D">
              <w:rPr>
                <w:rFonts w:cstheme="minorHAnsi"/>
              </w:rPr>
              <w:t xml:space="preserve">loss of </w:t>
            </w:r>
            <w:r w:rsidR="00412BA3">
              <w:rPr>
                <w:rFonts w:cstheme="minorHAnsi"/>
              </w:rPr>
              <w:t xml:space="preserve">perception from being close to the operation. </w:t>
            </w:r>
          </w:p>
        </w:tc>
      </w:tr>
      <w:tr w:rsidR="00563DE6" w:rsidRPr="00806C11" w14:paraId="634D0BCD" w14:textId="77777777" w:rsidTr="00782056">
        <w:tc>
          <w:tcPr>
            <w:tcW w:w="2122" w:type="dxa"/>
          </w:tcPr>
          <w:p w14:paraId="76405B0C" w14:textId="22658118" w:rsidR="00563DE6" w:rsidRPr="00806C11" w:rsidRDefault="00563DE6" w:rsidP="00B8731D">
            <w:pPr>
              <w:rPr>
                <w:rFonts w:cstheme="minorHAnsi"/>
              </w:rPr>
            </w:pPr>
            <w:r>
              <w:rPr>
                <w:rFonts w:cstheme="minorHAnsi"/>
              </w:rPr>
              <w:t>Incident due to drone</w:t>
            </w:r>
          </w:p>
        </w:tc>
        <w:tc>
          <w:tcPr>
            <w:tcW w:w="7506" w:type="dxa"/>
          </w:tcPr>
          <w:p w14:paraId="1DF1E0E2" w14:textId="780842D3" w:rsidR="00563DE6" w:rsidRPr="00806C11" w:rsidRDefault="00782056" w:rsidP="00B8731D">
            <w:pPr>
              <w:rPr>
                <w:rFonts w:cstheme="minorHAnsi"/>
              </w:rPr>
            </w:pPr>
            <w:r>
              <w:rPr>
                <w:rFonts w:cstheme="minorHAnsi"/>
              </w:rPr>
              <w:t xml:space="preserve">Surprise/ </w:t>
            </w:r>
            <w:r w:rsidR="00563DE6">
              <w:rPr>
                <w:rFonts w:cstheme="minorHAnsi"/>
              </w:rPr>
              <w:t xml:space="preserve">Incident (i.e. </w:t>
            </w:r>
            <w:r>
              <w:rPr>
                <w:rFonts w:cstheme="minorHAnsi"/>
              </w:rPr>
              <w:t>collision/ drone falling</w:t>
            </w:r>
            <w:r w:rsidR="00041C9D">
              <w:rPr>
                <w:rFonts w:cstheme="minorHAnsi"/>
              </w:rPr>
              <w:t xml:space="preserve"> down</w:t>
            </w:r>
            <w:r w:rsidR="00563DE6">
              <w:rPr>
                <w:rFonts w:cstheme="minorHAnsi"/>
              </w:rPr>
              <w:t xml:space="preserve">) due to drone in air, at surface or under water – </w:t>
            </w:r>
            <w:r w:rsidR="00041C9D">
              <w:rPr>
                <w:rFonts w:cstheme="minorHAnsi"/>
              </w:rPr>
              <w:t xml:space="preserve">often </w:t>
            </w:r>
            <w:r w:rsidR="00563DE6">
              <w:rPr>
                <w:rFonts w:cstheme="minorHAnsi"/>
              </w:rPr>
              <w:t xml:space="preserve">poor quality of HMI – </w:t>
            </w:r>
            <w:r>
              <w:rPr>
                <w:rFonts w:cstheme="minorHAnsi"/>
              </w:rPr>
              <w:t xml:space="preserve">there is </w:t>
            </w:r>
            <w:r w:rsidR="00563DE6">
              <w:rPr>
                <w:rFonts w:cstheme="minorHAnsi"/>
              </w:rPr>
              <w:t xml:space="preserve">100 time as many incidents from </w:t>
            </w:r>
            <w:r>
              <w:rPr>
                <w:rFonts w:cstheme="minorHAnsi"/>
              </w:rPr>
              <w:t>drone’s</w:t>
            </w:r>
            <w:r w:rsidR="00563DE6">
              <w:rPr>
                <w:rFonts w:cstheme="minorHAnsi"/>
              </w:rPr>
              <w:t xml:space="preserve"> vs human controlled systems</w:t>
            </w:r>
            <w:r w:rsidR="00856741">
              <w:rPr>
                <w:rFonts w:cstheme="minorHAnsi"/>
              </w:rPr>
              <w:t>.</w:t>
            </w:r>
          </w:p>
        </w:tc>
      </w:tr>
      <w:tr w:rsidR="005D4837" w:rsidRPr="00806C11" w14:paraId="321F734C" w14:textId="77777777" w:rsidTr="00782056">
        <w:tc>
          <w:tcPr>
            <w:tcW w:w="2122" w:type="dxa"/>
          </w:tcPr>
          <w:p w14:paraId="071FAE73" w14:textId="77777777" w:rsidR="005D4837" w:rsidRPr="00806C11" w:rsidRDefault="005D4837" w:rsidP="00877F88">
            <w:pPr>
              <w:rPr>
                <w:rFonts w:cstheme="minorHAnsi"/>
              </w:rPr>
            </w:pPr>
            <w:r>
              <w:rPr>
                <w:rFonts w:cstheme="minorHAnsi"/>
              </w:rPr>
              <w:t>General Security incident</w:t>
            </w:r>
          </w:p>
        </w:tc>
        <w:tc>
          <w:tcPr>
            <w:tcW w:w="7506" w:type="dxa"/>
          </w:tcPr>
          <w:p w14:paraId="65741A3D" w14:textId="5A85F165" w:rsidR="005D4837" w:rsidRPr="00856741" w:rsidRDefault="005D4837" w:rsidP="00877F88">
            <w:pPr>
              <w:rPr>
                <w:rFonts w:cstheme="minorHAnsi"/>
              </w:rPr>
            </w:pPr>
            <w:r w:rsidRPr="00856741">
              <w:rPr>
                <w:rFonts w:cstheme="minorHAnsi"/>
              </w:rPr>
              <w:t xml:space="preserve">Security incident due to increased integration between technical systems (OT) and IT systems – consequences </w:t>
            </w:r>
            <w:r w:rsidR="00782056" w:rsidRPr="00856741">
              <w:rPr>
                <w:rFonts w:cstheme="minorHAnsi"/>
              </w:rPr>
              <w:t>and mitigation</w:t>
            </w:r>
            <w:r w:rsidR="00856741" w:rsidRPr="00856741">
              <w:rPr>
                <w:rFonts w:cstheme="minorHAnsi"/>
              </w:rPr>
              <w:t xml:space="preserve"> based on recent incidents – see Hydro (2019), Amedia (2021), Nortura (2021), Maersk (2017); and incidents -Equinor in Riksrevisjonen (2019)</w:t>
            </w:r>
            <w:r w:rsidR="00856741">
              <w:rPr>
                <w:rFonts w:cstheme="minorHAnsi"/>
              </w:rPr>
              <w:t>.</w:t>
            </w:r>
          </w:p>
        </w:tc>
      </w:tr>
      <w:tr w:rsidR="00563DE6" w:rsidRPr="00806C11" w14:paraId="3623BBA9" w14:textId="77777777" w:rsidTr="00782056">
        <w:tc>
          <w:tcPr>
            <w:tcW w:w="2122" w:type="dxa"/>
          </w:tcPr>
          <w:p w14:paraId="79DB3002" w14:textId="05F2DC29" w:rsidR="00563DE6" w:rsidRPr="00806C11" w:rsidRDefault="00563DE6" w:rsidP="00B8731D">
            <w:pPr>
              <w:rPr>
                <w:rFonts w:cstheme="minorHAnsi"/>
              </w:rPr>
            </w:pPr>
            <w:r>
              <w:rPr>
                <w:rFonts w:cstheme="minorHAnsi"/>
              </w:rPr>
              <w:t xml:space="preserve">General </w:t>
            </w:r>
            <w:r w:rsidR="005C3AFB">
              <w:rPr>
                <w:rFonts w:cstheme="minorHAnsi"/>
              </w:rPr>
              <w:t xml:space="preserve">cognitive overload </w:t>
            </w:r>
            <w:r w:rsidR="00902875">
              <w:rPr>
                <w:rFonts w:cstheme="minorHAnsi"/>
              </w:rPr>
              <w:t>-</w:t>
            </w:r>
            <w:r w:rsidR="00856741">
              <w:rPr>
                <w:rFonts w:cstheme="minorHAnsi"/>
              </w:rPr>
              <w:t xml:space="preserve">too high </w:t>
            </w:r>
            <w:r w:rsidR="005D4837">
              <w:rPr>
                <w:rFonts w:cstheme="minorHAnsi"/>
              </w:rPr>
              <w:t>Multitasking</w:t>
            </w:r>
          </w:p>
        </w:tc>
        <w:tc>
          <w:tcPr>
            <w:tcW w:w="7506" w:type="dxa"/>
          </w:tcPr>
          <w:p w14:paraId="68CDB19D" w14:textId="0B06EEF2" w:rsidR="00563DE6" w:rsidRPr="00806C11" w:rsidRDefault="0065399F" w:rsidP="00B8731D">
            <w:pPr>
              <w:rPr>
                <w:rFonts w:cstheme="minorHAnsi"/>
              </w:rPr>
            </w:pPr>
            <w:r>
              <w:rPr>
                <w:rFonts w:cstheme="minorHAnsi"/>
              </w:rPr>
              <w:t>Exploration of multitasking, how to prioritize and manage parallel activities</w:t>
            </w:r>
            <w:r w:rsidR="00902875">
              <w:rPr>
                <w:rFonts w:cstheme="minorHAnsi"/>
              </w:rPr>
              <w:t>, too many alarms Havtil (2022a)</w:t>
            </w:r>
            <w:r>
              <w:rPr>
                <w:rFonts w:cstheme="minorHAnsi"/>
              </w:rPr>
              <w:t>. Humans cannot perform multitasking of safety critical tasks without increased risks. Paridon (2010).</w:t>
            </w:r>
          </w:p>
        </w:tc>
      </w:tr>
      <w:tr w:rsidR="00902B72" w:rsidRPr="00806C11" w14:paraId="6F9D042F" w14:textId="77777777" w:rsidTr="00782056">
        <w:tc>
          <w:tcPr>
            <w:tcW w:w="2122" w:type="dxa"/>
          </w:tcPr>
          <w:p w14:paraId="587A6E4A" w14:textId="1415D306" w:rsidR="00902B72" w:rsidRPr="00806C11" w:rsidRDefault="00574659">
            <w:pPr>
              <w:rPr>
                <w:rFonts w:cstheme="minorHAnsi"/>
              </w:rPr>
            </w:pPr>
            <w:r>
              <w:rPr>
                <w:rFonts w:cstheme="minorHAnsi"/>
              </w:rPr>
              <w:t xml:space="preserve">General: </w:t>
            </w:r>
            <w:r w:rsidR="00D81644">
              <w:rPr>
                <w:rFonts w:cstheme="minorHAnsi"/>
              </w:rPr>
              <w:t>Data line broken</w:t>
            </w:r>
            <w:r w:rsidR="00563DE6">
              <w:rPr>
                <w:rFonts w:cstheme="minorHAnsi"/>
              </w:rPr>
              <w:t xml:space="preserve"> or down</w:t>
            </w:r>
          </w:p>
        </w:tc>
        <w:tc>
          <w:tcPr>
            <w:tcW w:w="7506" w:type="dxa"/>
          </w:tcPr>
          <w:p w14:paraId="6BE5F2B5" w14:textId="3761558D" w:rsidR="00902B72" w:rsidRPr="00806C11" w:rsidRDefault="00D81644">
            <w:pPr>
              <w:rPr>
                <w:rFonts w:cstheme="minorHAnsi"/>
              </w:rPr>
            </w:pPr>
            <w:r>
              <w:rPr>
                <w:rFonts w:cstheme="minorHAnsi"/>
              </w:rPr>
              <w:t>Data communication broken</w:t>
            </w:r>
            <w:r w:rsidR="009472D6">
              <w:rPr>
                <w:rFonts w:cstheme="minorHAnsi"/>
              </w:rPr>
              <w:t xml:space="preserve">. </w:t>
            </w:r>
            <w:r w:rsidR="00DF748F">
              <w:rPr>
                <w:rFonts w:cstheme="minorHAnsi"/>
              </w:rPr>
              <w:t>(</w:t>
            </w:r>
            <w:r w:rsidR="00041C9D">
              <w:rPr>
                <w:rFonts w:cstheme="minorHAnsi"/>
              </w:rPr>
              <w:t xml:space="preserve">Example: </w:t>
            </w:r>
            <w:r w:rsidR="009472D6">
              <w:rPr>
                <w:rFonts w:cstheme="minorHAnsi"/>
              </w:rPr>
              <w:t xml:space="preserve">Line </w:t>
            </w:r>
            <w:r w:rsidR="00986205">
              <w:rPr>
                <w:rFonts w:cstheme="minorHAnsi"/>
              </w:rPr>
              <w:t>to a remote operational centre</w:t>
            </w:r>
            <w:r w:rsidR="009472D6">
              <w:rPr>
                <w:rFonts w:cstheme="minorHAnsi"/>
              </w:rPr>
              <w:t>.</w:t>
            </w:r>
            <w:r w:rsidR="00DF748F">
              <w:rPr>
                <w:rFonts w:cstheme="minorHAnsi"/>
              </w:rPr>
              <w:t>)</w:t>
            </w:r>
            <w:r w:rsidR="00986205">
              <w:rPr>
                <w:rFonts w:cstheme="minorHAnsi"/>
              </w:rPr>
              <w:t xml:space="preserve"> </w:t>
            </w:r>
            <w:r w:rsidR="009472D6">
              <w:rPr>
                <w:rFonts w:cstheme="minorHAnsi"/>
              </w:rPr>
              <w:t>D</w:t>
            </w:r>
            <w:r w:rsidR="00986205">
              <w:rPr>
                <w:rFonts w:cstheme="minorHAnsi"/>
              </w:rPr>
              <w:t xml:space="preserve">iscuss </w:t>
            </w:r>
            <w:r w:rsidR="009472D6">
              <w:rPr>
                <w:rFonts w:cstheme="minorHAnsi"/>
              </w:rPr>
              <w:t xml:space="preserve">consequences, how to ensure </w:t>
            </w:r>
            <w:r w:rsidR="00DF748F">
              <w:rPr>
                <w:rFonts w:cstheme="minorHAnsi"/>
              </w:rPr>
              <w:t xml:space="preserve">proactive and reactive </w:t>
            </w:r>
            <w:r w:rsidR="002D6C98">
              <w:rPr>
                <w:rFonts w:cstheme="minorHAnsi"/>
              </w:rPr>
              <w:t xml:space="preserve">mitigation. </w:t>
            </w:r>
            <w:r w:rsidR="00856741">
              <w:rPr>
                <w:rFonts w:cstheme="minorHAnsi"/>
              </w:rPr>
              <w:t>Discuss need for r</w:t>
            </w:r>
            <w:r w:rsidR="009472D6">
              <w:rPr>
                <w:rFonts w:cstheme="minorHAnsi"/>
              </w:rPr>
              <w:t>edundancy and backup.</w:t>
            </w:r>
          </w:p>
        </w:tc>
      </w:tr>
      <w:tr w:rsidR="00902B72" w:rsidRPr="00D957F7" w14:paraId="09355195" w14:textId="77777777" w:rsidTr="00782056">
        <w:tc>
          <w:tcPr>
            <w:tcW w:w="2122" w:type="dxa"/>
          </w:tcPr>
          <w:p w14:paraId="3BA14B3C" w14:textId="67D419E4" w:rsidR="00902B72" w:rsidRPr="00D957F7" w:rsidRDefault="00574659">
            <w:pPr>
              <w:rPr>
                <w:rFonts w:cstheme="minorHAnsi"/>
              </w:rPr>
            </w:pPr>
            <w:r w:rsidRPr="00D957F7">
              <w:rPr>
                <w:rFonts w:cstheme="minorHAnsi"/>
              </w:rPr>
              <w:t xml:space="preserve">General: </w:t>
            </w:r>
            <w:r w:rsidR="009637AB" w:rsidRPr="00D957F7">
              <w:rPr>
                <w:rFonts w:cstheme="minorHAnsi"/>
              </w:rPr>
              <w:t>Standing alarm on ship bridge</w:t>
            </w:r>
            <w:r w:rsidR="00E059D6" w:rsidRPr="00D957F7">
              <w:rPr>
                <w:rFonts w:cstheme="minorHAnsi"/>
              </w:rPr>
              <w:t xml:space="preserve"> due to…</w:t>
            </w:r>
          </w:p>
        </w:tc>
        <w:tc>
          <w:tcPr>
            <w:tcW w:w="7506" w:type="dxa"/>
          </w:tcPr>
          <w:p w14:paraId="35D00AA6" w14:textId="0B504C3A" w:rsidR="00902B72" w:rsidRPr="00D957F7" w:rsidRDefault="00E059D6">
            <w:pPr>
              <w:rPr>
                <w:rFonts w:cstheme="minorHAnsi"/>
              </w:rPr>
            </w:pPr>
            <w:r w:rsidRPr="00D957F7">
              <w:rPr>
                <w:rFonts w:cstheme="minorHAnsi"/>
              </w:rPr>
              <w:t>Standing alarm, complex situation, m</w:t>
            </w:r>
            <w:r w:rsidR="00574659" w:rsidRPr="00D957F7">
              <w:rPr>
                <w:rFonts w:cstheme="minorHAnsi"/>
              </w:rPr>
              <w:t>a</w:t>
            </w:r>
            <w:r w:rsidRPr="00D957F7">
              <w:rPr>
                <w:rFonts w:cstheme="minorHAnsi"/>
              </w:rPr>
              <w:t>y shut down power</w:t>
            </w:r>
            <w:r w:rsidR="00574659" w:rsidRPr="00D957F7">
              <w:rPr>
                <w:rFonts w:cstheme="minorHAnsi"/>
              </w:rPr>
              <w:t xml:space="preserve"> and </w:t>
            </w:r>
            <w:r w:rsidR="00372547" w:rsidRPr="00D957F7">
              <w:rPr>
                <w:rFonts w:cstheme="minorHAnsi"/>
              </w:rPr>
              <w:t xml:space="preserve">the ship </w:t>
            </w:r>
            <w:r w:rsidR="00F5147F" w:rsidRPr="00D957F7">
              <w:rPr>
                <w:rFonts w:cstheme="minorHAnsi"/>
              </w:rPr>
              <w:t>may be</w:t>
            </w:r>
            <w:r w:rsidR="00372547" w:rsidRPr="00D957F7">
              <w:rPr>
                <w:rFonts w:cstheme="minorHAnsi"/>
              </w:rPr>
              <w:t xml:space="preserve"> without propulsion. See </w:t>
            </w:r>
            <w:r w:rsidR="00EA0C2D" w:rsidRPr="00D957F7">
              <w:rPr>
                <w:rFonts w:cstheme="minorHAnsi"/>
              </w:rPr>
              <w:t>accident report Sjøborg</w:t>
            </w:r>
            <w:r w:rsidR="00F5147F" w:rsidRPr="00D957F7">
              <w:rPr>
                <w:rFonts w:cstheme="minorHAnsi"/>
              </w:rPr>
              <w:t>- PSA (2019)</w:t>
            </w:r>
            <w:r w:rsidR="00EA0C2D" w:rsidRPr="00D957F7">
              <w:rPr>
                <w:rFonts w:cstheme="minorHAnsi"/>
              </w:rPr>
              <w:t xml:space="preserve"> or Viking Sky </w:t>
            </w:r>
            <w:r w:rsidR="00F82392" w:rsidRPr="00D957F7">
              <w:rPr>
                <w:rFonts w:cstheme="minorHAnsi"/>
              </w:rPr>
              <w:t>–</w:t>
            </w:r>
            <w:r w:rsidR="00EA0C2D" w:rsidRPr="00D957F7">
              <w:rPr>
                <w:rFonts w:cstheme="minorHAnsi"/>
              </w:rPr>
              <w:t xml:space="preserve"> </w:t>
            </w:r>
            <w:r w:rsidR="00F82392" w:rsidRPr="00D957F7">
              <w:rPr>
                <w:rFonts w:cstheme="minorHAnsi"/>
              </w:rPr>
              <w:t>Porathe (2023)</w:t>
            </w:r>
            <w:r w:rsidR="00721B8E" w:rsidRPr="00D957F7">
              <w:rPr>
                <w:rFonts w:cstheme="minorHAnsi"/>
              </w:rPr>
              <w:t>.</w:t>
            </w:r>
            <w:r w:rsidR="00FF528E" w:rsidRPr="00D957F7">
              <w:rPr>
                <w:rFonts w:cstheme="minorHAnsi"/>
              </w:rPr>
              <w:t xml:space="preserve"> Proactiv issues – Alarm Design; </w:t>
            </w:r>
            <w:r w:rsidR="00C0112D" w:rsidRPr="00D957F7">
              <w:rPr>
                <w:rFonts w:cstheme="minorHAnsi"/>
              </w:rPr>
              <w:t>MoC – Update alarm</w:t>
            </w:r>
            <w:r w:rsidR="00A354BF" w:rsidRPr="00D957F7">
              <w:rPr>
                <w:rFonts w:cstheme="minorHAnsi"/>
              </w:rPr>
              <w:t xml:space="preserve">s/ check </w:t>
            </w:r>
            <w:r w:rsidR="00041C9D">
              <w:rPr>
                <w:rFonts w:cstheme="minorHAnsi"/>
              </w:rPr>
              <w:t xml:space="preserve">consequences of </w:t>
            </w:r>
            <w:r w:rsidR="00A354BF" w:rsidRPr="00D957F7">
              <w:rPr>
                <w:rFonts w:cstheme="minorHAnsi"/>
              </w:rPr>
              <w:t>shut dow</w:t>
            </w:r>
            <w:r w:rsidR="00856741" w:rsidRPr="00D957F7">
              <w:rPr>
                <w:rFonts w:cstheme="minorHAnsi"/>
              </w:rPr>
              <w:t>n</w:t>
            </w:r>
            <w:r w:rsidR="00041C9D">
              <w:rPr>
                <w:rFonts w:cstheme="minorHAnsi"/>
              </w:rPr>
              <w:t xml:space="preserve"> in critical situations</w:t>
            </w:r>
            <w:r w:rsidR="00856741" w:rsidRPr="00D957F7">
              <w:rPr>
                <w:rFonts w:cstheme="minorHAnsi"/>
              </w:rPr>
              <w:t>.</w:t>
            </w:r>
          </w:p>
        </w:tc>
      </w:tr>
      <w:tr w:rsidR="00F559D6" w:rsidRPr="00D957F7" w14:paraId="7A6E2E7C" w14:textId="77777777" w:rsidTr="00782056">
        <w:tc>
          <w:tcPr>
            <w:tcW w:w="2122" w:type="dxa"/>
          </w:tcPr>
          <w:p w14:paraId="75B7B5C9" w14:textId="480F4E59" w:rsidR="00F559D6" w:rsidRPr="00D957F7" w:rsidRDefault="00F559D6">
            <w:pPr>
              <w:rPr>
                <w:rFonts w:cstheme="minorHAnsi"/>
              </w:rPr>
            </w:pPr>
            <w:r w:rsidRPr="00D957F7">
              <w:rPr>
                <w:rFonts w:cstheme="minorHAnsi"/>
              </w:rPr>
              <w:t xml:space="preserve">Case: Boeing 737 Max </w:t>
            </w:r>
            <w:r w:rsidR="000C25D7" w:rsidRPr="00D957F7">
              <w:rPr>
                <w:rFonts w:cstheme="minorHAnsi"/>
              </w:rPr>
              <w:t>disaster</w:t>
            </w:r>
          </w:p>
        </w:tc>
        <w:tc>
          <w:tcPr>
            <w:tcW w:w="7506" w:type="dxa"/>
          </w:tcPr>
          <w:p w14:paraId="23C5E851" w14:textId="2F471C6F" w:rsidR="00F559D6" w:rsidRPr="00D957F7" w:rsidRDefault="00EB4AFE">
            <w:pPr>
              <w:rPr>
                <w:rFonts w:cstheme="minorHAnsi"/>
              </w:rPr>
            </w:pPr>
            <w:r w:rsidRPr="00D957F7">
              <w:rPr>
                <w:rFonts w:cstheme="minorHAnsi"/>
              </w:rPr>
              <w:t xml:space="preserve">Single sensor failure, automation </w:t>
            </w:r>
            <w:r w:rsidR="005D2D80" w:rsidRPr="00D957F7">
              <w:rPr>
                <w:rFonts w:cstheme="minorHAnsi"/>
              </w:rPr>
              <w:t>overrode human action, no safe state, poor design, poor training</w:t>
            </w:r>
            <w:r w:rsidR="00841BBA" w:rsidRPr="00D957F7">
              <w:rPr>
                <w:rFonts w:cstheme="minorHAnsi"/>
              </w:rPr>
              <w:t>, explore accidents reports Endsley (2019), NTSB (2019</w:t>
            </w:r>
            <w:r w:rsidR="00722861" w:rsidRPr="00D957F7">
              <w:rPr>
                <w:rFonts w:cstheme="minorHAnsi"/>
              </w:rPr>
              <w:t>b</w:t>
            </w:r>
            <w:r w:rsidR="00841BBA" w:rsidRPr="00D957F7">
              <w:rPr>
                <w:rFonts w:cstheme="minorHAnsi"/>
              </w:rPr>
              <w:t>), ECAA</w:t>
            </w:r>
            <w:r w:rsidR="009A44F0" w:rsidRPr="00D957F7">
              <w:rPr>
                <w:rFonts w:cstheme="minorHAnsi"/>
              </w:rPr>
              <w:t xml:space="preserve"> </w:t>
            </w:r>
            <w:r w:rsidR="00AD3A4B" w:rsidRPr="00D957F7">
              <w:rPr>
                <w:rFonts w:cstheme="minorHAnsi"/>
              </w:rPr>
              <w:t>(2019</w:t>
            </w:r>
            <w:r w:rsidR="00841BBA" w:rsidRPr="00D957F7">
              <w:rPr>
                <w:rFonts w:cstheme="minorHAnsi"/>
              </w:rPr>
              <w:t xml:space="preserve">). </w:t>
            </w:r>
          </w:p>
        </w:tc>
      </w:tr>
      <w:tr w:rsidR="00F559D6" w:rsidRPr="00D957F7" w14:paraId="0D11033F" w14:textId="77777777" w:rsidTr="00782056">
        <w:tc>
          <w:tcPr>
            <w:tcW w:w="2122" w:type="dxa"/>
          </w:tcPr>
          <w:p w14:paraId="2E4C69A1" w14:textId="22716F98" w:rsidR="00F559D6" w:rsidRPr="00D957F7" w:rsidRDefault="000C25D7">
            <w:pPr>
              <w:rPr>
                <w:rFonts w:cstheme="minorHAnsi"/>
              </w:rPr>
            </w:pPr>
            <w:r w:rsidRPr="00D957F7">
              <w:rPr>
                <w:rFonts w:cstheme="minorHAnsi"/>
              </w:rPr>
              <w:t>Case: KNM Helge Ingstad collision</w:t>
            </w:r>
          </w:p>
        </w:tc>
        <w:tc>
          <w:tcPr>
            <w:tcW w:w="7506" w:type="dxa"/>
          </w:tcPr>
          <w:p w14:paraId="447D1164" w14:textId="6A203205" w:rsidR="00F559D6" w:rsidRPr="00D957F7" w:rsidRDefault="00165B62">
            <w:pPr>
              <w:rPr>
                <w:rFonts w:cstheme="minorHAnsi"/>
              </w:rPr>
            </w:pPr>
            <w:r w:rsidRPr="00D957F7">
              <w:rPr>
                <w:rFonts w:cstheme="minorHAnsi"/>
              </w:rPr>
              <w:t xml:space="preserve">Variations in Work as done, differences in SA between actors involved, poor design of bridge systems, </w:t>
            </w:r>
            <w:r w:rsidR="007C0DBE" w:rsidRPr="00D957F7">
              <w:rPr>
                <w:rFonts w:cstheme="minorHAnsi"/>
              </w:rPr>
              <w:t xml:space="preserve">poor alarms, </w:t>
            </w:r>
            <w:r w:rsidR="00C11DA4" w:rsidRPr="00D957F7">
              <w:rPr>
                <w:rFonts w:cstheme="minorHAnsi"/>
              </w:rPr>
              <w:t xml:space="preserve">fatigue, </w:t>
            </w:r>
            <w:r w:rsidR="00041C9D">
              <w:rPr>
                <w:rFonts w:cstheme="minorHAnsi"/>
              </w:rPr>
              <w:t xml:space="preserve">fatigue or reduced performance due to </w:t>
            </w:r>
            <w:r w:rsidR="00C11DA4" w:rsidRPr="00D957F7">
              <w:rPr>
                <w:rFonts w:cstheme="minorHAnsi"/>
              </w:rPr>
              <w:t xml:space="preserve">circadian rhythm, procedures for communicating in a </w:t>
            </w:r>
            <w:r w:rsidR="004160DC" w:rsidRPr="00D957F7">
              <w:rPr>
                <w:rFonts w:cstheme="minorHAnsi"/>
              </w:rPr>
              <w:t>high-risk</w:t>
            </w:r>
            <w:r w:rsidR="00C11DA4" w:rsidRPr="00D957F7">
              <w:rPr>
                <w:rFonts w:cstheme="minorHAnsi"/>
              </w:rPr>
              <w:t xml:space="preserve"> situation</w:t>
            </w:r>
            <w:r w:rsidR="005B6C06" w:rsidRPr="00D957F7">
              <w:rPr>
                <w:rFonts w:cstheme="minorHAnsi"/>
              </w:rPr>
              <w:t xml:space="preserve"> </w:t>
            </w:r>
            <w:r w:rsidR="000C25D7" w:rsidRPr="00D957F7">
              <w:rPr>
                <w:rFonts w:cstheme="minorHAnsi"/>
              </w:rPr>
              <w:t xml:space="preserve">AIBN (2019), </w:t>
            </w:r>
            <w:r w:rsidRPr="00D957F7">
              <w:rPr>
                <w:rFonts w:cstheme="minorHAnsi"/>
              </w:rPr>
              <w:t>Also</w:t>
            </w:r>
            <w:r w:rsidR="007C0DBE" w:rsidRPr="00D957F7">
              <w:rPr>
                <w:rFonts w:cstheme="minorHAnsi"/>
              </w:rPr>
              <w:t>s</w:t>
            </w:r>
            <w:r w:rsidRPr="00D957F7">
              <w:rPr>
                <w:rFonts w:cstheme="minorHAnsi"/>
              </w:rPr>
              <w:t xml:space="preserve"> et al (2024)</w:t>
            </w:r>
          </w:p>
        </w:tc>
      </w:tr>
      <w:tr w:rsidR="00F559D6" w:rsidRPr="00D957F7" w14:paraId="768002C5" w14:textId="77777777" w:rsidTr="00782056">
        <w:tc>
          <w:tcPr>
            <w:tcW w:w="2122" w:type="dxa"/>
          </w:tcPr>
          <w:p w14:paraId="13256BE5" w14:textId="5B29CFA5" w:rsidR="00F559D6" w:rsidRPr="00D957F7" w:rsidRDefault="00BA6059">
            <w:pPr>
              <w:rPr>
                <w:rFonts w:cstheme="minorHAnsi"/>
              </w:rPr>
            </w:pPr>
            <w:r w:rsidRPr="00D957F7">
              <w:rPr>
                <w:rFonts w:cstheme="minorHAnsi"/>
              </w:rPr>
              <w:t xml:space="preserve">Case: </w:t>
            </w:r>
            <w:r w:rsidR="00D957F7" w:rsidRPr="00D957F7">
              <w:rPr>
                <w:rFonts w:cstheme="minorHAnsi"/>
              </w:rPr>
              <w:t>Autonomous</w:t>
            </w:r>
            <w:r w:rsidRPr="00D957F7">
              <w:rPr>
                <w:rFonts w:cstheme="minorHAnsi"/>
              </w:rPr>
              <w:t xml:space="preserve"> car collided - Joshua Brown</w:t>
            </w:r>
          </w:p>
        </w:tc>
        <w:tc>
          <w:tcPr>
            <w:tcW w:w="7506" w:type="dxa"/>
          </w:tcPr>
          <w:p w14:paraId="1DA8F9B3" w14:textId="2D44C6AD" w:rsidR="00F559D6" w:rsidRPr="00D957F7" w:rsidRDefault="00A41D04">
            <w:pPr>
              <w:rPr>
                <w:rFonts w:cstheme="minorHAnsi"/>
              </w:rPr>
            </w:pPr>
            <w:r w:rsidRPr="00D957F7">
              <w:rPr>
                <w:rFonts w:cstheme="minorHAnsi"/>
              </w:rPr>
              <w:t xml:space="preserve">Not enough sensors in autonomous car (did not see </w:t>
            </w:r>
            <w:r w:rsidR="00607E2E" w:rsidRPr="00D957F7">
              <w:rPr>
                <w:rFonts w:cstheme="minorHAnsi"/>
              </w:rPr>
              <w:t>crossing trailer</w:t>
            </w:r>
            <w:r w:rsidR="00041C9D">
              <w:rPr>
                <w:rFonts w:cstheme="minorHAnsi"/>
              </w:rPr>
              <w:t xml:space="preserve"> – fatality with Tesla, Joshua Brown </w:t>
            </w:r>
            <w:r w:rsidR="00607E2E" w:rsidRPr="00D957F7">
              <w:rPr>
                <w:rFonts w:cstheme="minorHAnsi"/>
              </w:rPr>
              <w:t>)</w:t>
            </w:r>
            <w:r w:rsidR="00AF00A8" w:rsidRPr="00D957F7">
              <w:rPr>
                <w:rFonts w:cstheme="minorHAnsi"/>
              </w:rPr>
              <w:t>, not enough redundancy in control infrastructure (road)</w:t>
            </w:r>
            <w:r w:rsidR="00607E2E" w:rsidRPr="00D957F7">
              <w:rPr>
                <w:rFonts w:cstheme="minorHAnsi"/>
              </w:rPr>
              <w:t xml:space="preserve"> one </w:t>
            </w:r>
            <w:r w:rsidR="00DE1EB4" w:rsidRPr="00D957F7">
              <w:rPr>
                <w:rFonts w:cstheme="minorHAnsi"/>
              </w:rPr>
              <w:t>fatality:</w:t>
            </w:r>
            <w:r w:rsidR="00607E2E" w:rsidRPr="00D957F7">
              <w:rPr>
                <w:rFonts w:cstheme="minorHAnsi"/>
              </w:rPr>
              <w:t xml:space="preserve"> Too much Trust in automation, </w:t>
            </w:r>
            <w:r w:rsidR="003E3948" w:rsidRPr="00D957F7">
              <w:rPr>
                <w:rFonts w:cstheme="minorHAnsi"/>
              </w:rPr>
              <w:t>Trustworthy supplier?</w:t>
            </w:r>
            <w:r w:rsidR="00AF00A8" w:rsidRPr="00D957F7">
              <w:rPr>
                <w:rFonts w:cstheme="minorHAnsi"/>
              </w:rPr>
              <w:t xml:space="preserve"> NTSB (2017)</w:t>
            </w:r>
          </w:p>
        </w:tc>
      </w:tr>
      <w:tr w:rsidR="00F559D6" w:rsidRPr="00D957F7" w14:paraId="3FE918D5" w14:textId="77777777" w:rsidTr="00782056">
        <w:tc>
          <w:tcPr>
            <w:tcW w:w="2122" w:type="dxa"/>
          </w:tcPr>
          <w:p w14:paraId="33ABC450" w14:textId="799B28D1" w:rsidR="00F559D6" w:rsidRPr="00D957F7" w:rsidRDefault="00AF00A8">
            <w:pPr>
              <w:rPr>
                <w:rFonts w:cstheme="minorHAnsi"/>
              </w:rPr>
            </w:pPr>
            <w:r w:rsidRPr="00D957F7">
              <w:rPr>
                <w:rFonts w:cstheme="minorHAnsi"/>
              </w:rPr>
              <w:t>Case: Macondo Blowout</w:t>
            </w:r>
          </w:p>
        </w:tc>
        <w:tc>
          <w:tcPr>
            <w:tcW w:w="7506" w:type="dxa"/>
          </w:tcPr>
          <w:p w14:paraId="5F9706B4" w14:textId="75C2CAAA" w:rsidR="00F559D6" w:rsidRPr="00D957F7" w:rsidRDefault="00C51213">
            <w:pPr>
              <w:rPr>
                <w:rFonts w:cstheme="minorHAnsi"/>
              </w:rPr>
            </w:pPr>
            <w:r w:rsidRPr="00D957F7">
              <w:rPr>
                <w:rFonts w:cstheme="minorHAnsi"/>
              </w:rPr>
              <w:t>P</w:t>
            </w:r>
            <w:r w:rsidR="00884580" w:rsidRPr="00D957F7">
              <w:rPr>
                <w:rFonts w:cstheme="minorHAnsi"/>
              </w:rPr>
              <w:t xml:space="preserve">oor HF, </w:t>
            </w:r>
            <w:r w:rsidR="005C3AFB">
              <w:rPr>
                <w:rFonts w:cstheme="minorHAnsi"/>
              </w:rPr>
              <w:t xml:space="preserve">Poor Alarms, </w:t>
            </w:r>
            <w:r w:rsidR="00041C9D">
              <w:rPr>
                <w:rFonts w:cstheme="minorHAnsi"/>
              </w:rPr>
              <w:t xml:space="preserve">Poor </w:t>
            </w:r>
            <w:r w:rsidR="00DE1EB4" w:rsidRPr="00D957F7">
              <w:rPr>
                <w:rFonts w:cstheme="minorHAnsi"/>
              </w:rPr>
              <w:t>Emergency procedures</w:t>
            </w:r>
            <w:r w:rsidRPr="00D957F7">
              <w:rPr>
                <w:rFonts w:cstheme="minorHAnsi"/>
              </w:rPr>
              <w:t xml:space="preserve"> - US-CSB (2016)</w:t>
            </w:r>
            <w:r w:rsidR="00041C9D">
              <w:rPr>
                <w:rFonts w:cstheme="minorHAnsi"/>
              </w:rPr>
              <w:t xml:space="preserve">, check </w:t>
            </w:r>
            <w:r w:rsidR="005C3AFB">
              <w:rPr>
                <w:rFonts w:cstheme="minorHAnsi"/>
              </w:rPr>
              <w:t xml:space="preserve">that the CRO has authority to shut down </w:t>
            </w:r>
            <w:r w:rsidR="00A4259D">
              <w:rPr>
                <w:rFonts w:cstheme="minorHAnsi"/>
              </w:rPr>
              <w:t xml:space="preserve">quickly </w:t>
            </w:r>
            <w:r w:rsidR="005C3AFB">
              <w:rPr>
                <w:rFonts w:cstheme="minorHAnsi"/>
              </w:rPr>
              <w:t>(</w:t>
            </w:r>
            <w:r w:rsidR="00A4259D">
              <w:rPr>
                <w:rFonts w:cstheme="minorHAnsi"/>
              </w:rPr>
              <w:t xml:space="preserve">i.e. </w:t>
            </w:r>
            <w:r w:rsidR="005C3AFB">
              <w:rPr>
                <w:rFonts w:cstheme="minorHAnsi"/>
              </w:rPr>
              <w:t>ESD).</w:t>
            </w:r>
          </w:p>
        </w:tc>
      </w:tr>
    </w:tbl>
    <w:p w14:paraId="6F85A32B" w14:textId="77777777" w:rsidR="00563DE6" w:rsidRDefault="00563DE6" w:rsidP="00854BBD">
      <w:pPr>
        <w:rPr>
          <w:b/>
          <w:u w:val="single"/>
        </w:rPr>
      </w:pPr>
    </w:p>
    <w:p w14:paraId="06ECFBC7" w14:textId="1FED5940" w:rsidR="00854BBD" w:rsidRPr="00180D7D" w:rsidRDefault="00854BBD" w:rsidP="00854BBD">
      <w:r w:rsidRPr="00AD6413">
        <w:rPr>
          <w:b/>
          <w:u w:val="single"/>
        </w:rPr>
        <w:t>List of defined hazards and accidents,</w:t>
      </w:r>
      <w:r w:rsidRPr="00180D7D">
        <w:t xml:space="preserve"> retrieved from </w:t>
      </w:r>
      <w:r w:rsidR="00E9382B">
        <w:t>Havtil MR</w:t>
      </w:r>
      <w:r w:rsidR="00F73F9C">
        <w:t xml:space="preserve"> </w:t>
      </w:r>
      <w:r w:rsidR="003B0470">
        <w:t>§</w:t>
      </w:r>
      <w:r w:rsidR="00F73F9C">
        <w:t>29</w:t>
      </w:r>
      <w:r w:rsidRPr="00180D7D">
        <w:t xml:space="preserve"> can be used to improve the scenarios as described in the appendix:</w:t>
      </w:r>
    </w:p>
    <w:p w14:paraId="64C222B7" w14:textId="162E9464" w:rsidR="00DE62EF" w:rsidRPr="00E55A72" w:rsidRDefault="00850EF9" w:rsidP="00DE62EF">
      <w:pPr>
        <w:rPr>
          <w:rFonts w:cstheme="minorHAnsi"/>
        </w:rPr>
      </w:pPr>
      <w:r>
        <w:rPr>
          <w:rFonts w:cstheme="minorHAnsi"/>
        </w:rPr>
        <w:t>1.S</w:t>
      </w:r>
      <w:r w:rsidR="00DE62EF" w:rsidRPr="00E55A72">
        <w:rPr>
          <w:rFonts w:cstheme="minorHAnsi"/>
        </w:rPr>
        <w:t>ituations where there is a danger that vessels or drifting objects can collide with facilities,</w:t>
      </w:r>
    </w:p>
    <w:p w14:paraId="7FCA8C9C" w14:textId="5F609ECC" w:rsidR="007E060E" w:rsidRPr="00010059" w:rsidRDefault="00850EF9" w:rsidP="00010059">
      <w:pPr>
        <w:rPr>
          <w:rFonts w:cstheme="minorHAnsi"/>
        </w:rPr>
      </w:pPr>
      <w:r>
        <w:rPr>
          <w:rFonts w:cstheme="minorHAnsi"/>
        </w:rPr>
        <w:t>2.W</w:t>
      </w:r>
      <w:r w:rsidR="00DE62EF" w:rsidRPr="00E55A72">
        <w:rPr>
          <w:rFonts w:cstheme="minorHAnsi"/>
        </w:rPr>
        <w:t xml:space="preserve">ell control incidents and well integrity </w:t>
      </w:r>
      <w:r w:rsidR="00AD3A4B" w:rsidRPr="00E55A72">
        <w:rPr>
          <w:rFonts w:cstheme="minorHAnsi"/>
        </w:rPr>
        <w:t>incidents</w:t>
      </w:r>
      <w:r w:rsidR="00AD3A4B">
        <w:rPr>
          <w:rFonts w:cstheme="minorHAnsi"/>
        </w:rPr>
        <w:t>,</w:t>
      </w:r>
      <w:r w:rsidR="00AD3A4B">
        <w:t xml:space="preserve"> -</w:t>
      </w:r>
      <w:r w:rsidR="007E060E" w:rsidRPr="007E060E">
        <w:t xml:space="preserve"> </w:t>
      </w:r>
      <w:r w:rsidR="007E060E" w:rsidRPr="00070547">
        <w:t>Well kicks/loss of well control</w:t>
      </w:r>
      <w:r w:rsidR="004F5AE8">
        <w:t xml:space="preserve">, </w:t>
      </w:r>
    </w:p>
    <w:p w14:paraId="428545DD" w14:textId="49283F92" w:rsidR="00DE62EF" w:rsidRPr="00E55A72" w:rsidRDefault="00850EF9" w:rsidP="00DE62EF">
      <w:pPr>
        <w:rPr>
          <w:rFonts w:cstheme="minorHAnsi"/>
        </w:rPr>
      </w:pPr>
      <w:r>
        <w:rPr>
          <w:rFonts w:cstheme="minorHAnsi"/>
        </w:rPr>
        <w:t>3.E</w:t>
      </w:r>
      <w:r w:rsidR="00DE62EF" w:rsidRPr="00E55A72">
        <w:rPr>
          <w:rFonts w:cstheme="minorHAnsi"/>
        </w:rPr>
        <w:t>xplosions and fires,</w:t>
      </w:r>
    </w:p>
    <w:p w14:paraId="0DD60B00" w14:textId="408AFC1D" w:rsidR="00DE62EF" w:rsidRPr="00E55A72" w:rsidRDefault="00850EF9" w:rsidP="00DE62EF">
      <w:pPr>
        <w:rPr>
          <w:rFonts w:cstheme="minorHAnsi"/>
        </w:rPr>
      </w:pPr>
      <w:r>
        <w:rPr>
          <w:rFonts w:cstheme="minorHAnsi"/>
        </w:rPr>
        <w:t>4.M</w:t>
      </w:r>
      <w:r w:rsidR="00DE62EF" w:rsidRPr="00E55A72">
        <w:rPr>
          <w:rFonts w:cstheme="minorHAnsi"/>
        </w:rPr>
        <w:t>ajor accidental hydrocarbon and chemical discharges of significance to safety and the working environment,</w:t>
      </w:r>
      <w:r w:rsidR="00D65236" w:rsidRPr="00D65236">
        <w:t xml:space="preserve"> </w:t>
      </w:r>
      <w:r w:rsidR="00D65236">
        <w:t>(</w:t>
      </w:r>
      <w:r w:rsidR="00AD3A4B" w:rsidRPr="00070547">
        <w:t>non-ignited</w:t>
      </w:r>
      <w:r w:rsidR="00D65236" w:rsidRPr="00070547">
        <w:t xml:space="preserve"> hydrocarbon leaks</w:t>
      </w:r>
      <w:r w:rsidR="00D65236">
        <w:t xml:space="preserve">, </w:t>
      </w:r>
      <w:r w:rsidR="00D65236" w:rsidRPr="00070547">
        <w:t>Ignited hydrocarbon leaks</w:t>
      </w:r>
      <w:r w:rsidR="00D65236">
        <w:t>)</w:t>
      </w:r>
    </w:p>
    <w:p w14:paraId="6770BF10" w14:textId="4589DEEB" w:rsidR="00DE62EF" w:rsidRPr="00E55A72" w:rsidRDefault="00850EF9" w:rsidP="00DE62EF">
      <w:pPr>
        <w:rPr>
          <w:rFonts w:cstheme="minorHAnsi"/>
        </w:rPr>
      </w:pPr>
      <w:r>
        <w:rPr>
          <w:rFonts w:cstheme="minorHAnsi"/>
        </w:rPr>
        <w:t>5.A</w:t>
      </w:r>
      <w:r w:rsidR="00DE62EF" w:rsidRPr="00E55A72">
        <w:rPr>
          <w:rFonts w:cstheme="minorHAnsi"/>
        </w:rPr>
        <w:t>ccidental discharges of petroleum, drilling fluid and chemicals of significance to the external environmen</w:t>
      </w:r>
      <w:r>
        <w:rPr>
          <w:rFonts w:cstheme="minorHAnsi"/>
        </w:rPr>
        <w:t>t</w:t>
      </w:r>
    </w:p>
    <w:p w14:paraId="6B5EAE43" w14:textId="3B9E9332" w:rsidR="00DE62EF" w:rsidRPr="00E55A72" w:rsidRDefault="00850EF9" w:rsidP="00DE62EF">
      <w:pPr>
        <w:rPr>
          <w:rFonts w:cstheme="minorHAnsi"/>
        </w:rPr>
      </w:pPr>
      <w:r>
        <w:rPr>
          <w:rFonts w:cstheme="minorHAnsi"/>
        </w:rPr>
        <w:t>6</w:t>
      </w:r>
      <w:r w:rsidR="00DF07DA">
        <w:rPr>
          <w:rFonts w:cstheme="minorHAnsi"/>
        </w:rPr>
        <w:t>.I</w:t>
      </w:r>
      <w:r w:rsidR="00DE62EF" w:rsidRPr="00E55A72">
        <w:rPr>
          <w:rFonts w:cstheme="minorHAnsi"/>
        </w:rPr>
        <w:t>ncidents where the use of radioactive sources is out of control, or acute discharges of radioactive substances have taken place,</w:t>
      </w:r>
    </w:p>
    <w:p w14:paraId="2A503E4C" w14:textId="2321E6FF" w:rsidR="00DE62EF" w:rsidRPr="00E55A72" w:rsidRDefault="00DF07DA" w:rsidP="00DE62EF">
      <w:pPr>
        <w:rPr>
          <w:rFonts w:cstheme="minorHAnsi"/>
        </w:rPr>
      </w:pPr>
      <w:r>
        <w:rPr>
          <w:rFonts w:cstheme="minorHAnsi"/>
        </w:rPr>
        <w:t>7.I</w:t>
      </w:r>
      <w:r w:rsidR="00DE62EF" w:rsidRPr="00E55A72">
        <w:rPr>
          <w:rFonts w:cstheme="minorHAnsi"/>
        </w:rPr>
        <w:t>ncidents caused by electricity or arising from work in or operation of electrical installations,</w:t>
      </w:r>
    </w:p>
    <w:p w14:paraId="6372AA1F" w14:textId="0FE37124" w:rsidR="00DE62EF" w:rsidRPr="00E55A72" w:rsidRDefault="00DF07DA" w:rsidP="00DE62EF">
      <w:pPr>
        <w:rPr>
          <w:rFonts w:cstheme="minorHAnsi"/>
        </w:rPr>
      </w:pPr>
      <w:r>
        <w:rPr>
          <w:rFonts w:cstheme="minorHAnsi"/>
        </w:rPr>
        <w:t>8.F</w:t>
      </w:r>
      <w:r w:rsidR="00DE62EF" w:rsidRPr="00E55A72">
        <w:rPr>
          <w:rFonts w:cstheme="minorHAnsi"/>
        </w:rPr>
        <w:t xml:space="preserve">alling objects, including all falling objects with falling energy above 40 Joules, </w:t>
      </w:r>
    </w:p>
    <w:p w14:paraId="5BF388EB" w14:textId="77777777" w:rsidR="000C00AA" w:rsidRDefault="00B92110" w:rsidP="00DE62EF">
      <w:pPr>
        <w:rPr>
          <w:rFonts w:cstheme="minorHAnsi"/>
        </w:rPr>
      </w:pPr>
      <w:r>
        <w:rPr>
          <w:rFonts w:cstheme="minorHAnsi"/>
        </w:rPr>
        <w:t>9.S</w:t>
      </w:r>
      <w:r w:rsidR="00DE62EF" w:rsidRPr="00E55A72">
        <w:rPr>
          <w:rFonts w:cstheme="minorHAnsi"/>
        </w:rPr>
        <w:t xml:space="preserve">ituations which have led to loss of deck cargo, anchoring, mooring and towing equipment, and drilling and well equipment. </w:t>
      </w:r>
    </w:p>
    <w:p w14:paraId="220549E2" w14:textId="278F1303" w:rsidR="00DE62EF" w:rsidRPr="00E55A72" w:rsidRDefault="000C00AA" w:rsidP="00DE62EF">
      <w:pPr>
        <w:rPr>
          <w:rFonts w:cstheme="minorHAnsi"/>
        </w:rPr>
      </w:pPr>
      <w:r>
        <w:rPr>
          <w:rFonts w:cstheme="minorHAnsi"/>
        </w:rPr>
        <w:t>10.S</w:t>
      </w:r>
      <w:r w:rsidR="00DE62EF" w:rsidRPr="00E55A72">
        <w:rPr>
          <w:rFonts w:cstheme="minorHAnsi"/>
        </w:rPr>
        <w:t>ituations where normal operation of control or security systems is disturbed by unplanned work (ICT event).</w:t>
      </w:r>
    </w:p>
    <w:p w14:paraId="17C34D1E" w14:textId="77777777" w:rsidR="00854BBD" w:rsidRPr="00180D7D" w:rsidRDefault="00854BBD" w:rsidP="00904E1A">
      <w:pPr>
        <w:numPr>
          <w:ilvl w:val="0"/>
          <w:numId w:val="147"/>
        </w:numPr>
        <w:spacing w:before="60"/>
      </w:pPr>
      <w:r w:rsidRPr="00180D7D">
        <w:t>Structural damage to platform/stability/anchoring/positioning failure</w:t>
      </w:r>
    </w:p>
    <w:p w14:paraId="3A7229F4" w14:textId="77777777" w:rsidR="00854BBD" w:rsidRPr="00180D7D" w:rsidRDefault="00854BBD" w:rsidP="00904E1A">
      <w:pPr>
        <w:numPr>
          <w:ilvl w:val="0"/>
          <w:numId w:val="147"/>
        </w:numPr>
        <w:spacing w:before="60"/>
      </w:pPr>
      <w:r w:rsidRPr="00180D7D">
        <w:t>Leaking from subsea production systems/pipelines/risers/flowlines/loading buoys/loading hoses</w:t>
      </w:r>
    </w:p>
    <w:p w14:paraId="48C03601" w14:textId="77777777" w:rsidR="00854BBD" w:rsidRPr="00180D7D" w:rsidRDefault="00854BBD" w:rsidP="00904E1A">
      <w:pPr>
        <w:numPr>
          <w:ilvl w:val="0"/>
          <w:numId w:val="147"/>
        </w:numPr>
        <w:spacing w:before="60"/>
      </w:pPr>
      <w:r w:rsidRPr="00180D7D">
        <w:t>Damage to subsea production equipment/pipeline systems/diving equipment caused by fishing gear</w:t>
      </w:r>
    </w:p>
    <w:p w14:paraId="10E49F54" w14:textId="77777777" w:rsidR="00854BBD" w:rsidRPr="00180D7D" w:rsidRDefault="00854BBD" w:rsidP="00904E1A">
      <w:pPr>
        <w:numPr>
          <w:ilvl w:val="0"/>
          <w:numId w:val="147"/>
        </w:numPr>
        <w:spacing w:before="60"/>
      </w:pPr>
      <w:r w:rsidRPr="00180D7D">
        <w:t>Evacuation (precautionary/emergency evacuation)</w:t>
      </w:r>
    </w:p>
    <w:p w14:paraId="2DC120A0" w14:textId="77777777" w:rsidR="00854BBD" w:rsidRPr="00180D7D" w:rsidRDefault="00854BBD" w:rsidP="00904E1A">
      <w:pPr>
        <w:numPr>
          <w:ilvl w:val="0"/>
          <w:numId w:val="147"/>
        </w:numPr>
        <w:spacing w:before="60"/>
      </w:pPr>
      <w:r w:rsidRPr="00180D7D">
        <w:t>Helicopter crash/emergency landing on/near installation</w:t>
      </w:r>
    </w:p>
    <w:p w14:paraId="650D5C0F" w14:textId="77777777" w:rsidR="00854BBD" w:rsidRPr="00180D7D" w:rsidRDefault="00854BBD" w:rsidP="00854BBD"/>
    <w:p w14:paraId="0E47BD14" w14:textId="229D6446" w:rsidR="00854BBD" w:rsidRPr="00180D7D" w:rsidRDefault="00854BBD" w:rsidP="00EE595A">
      <w:r w:rsidRPr="00180D7D">
        <w:br w:type="page"/>
      </w:r>
    </w:p>
    <w:p w14:paraId="7659F72F" w14:textId="0065E084" w:rsidR="00854BBD" w:rsidRPr="00180D7D" w:rsidRDefault="00854BBD" w:rsidP="00854BBD">
      <w:pPr>
        <w:pStyle w:val="Undertittel"/>
        <w:rPr>
          <w:rFonts w:asciiTheme="minorHAnsi" w:hAnsiTheme="minorHAnsi" w:cstheme="minorHAnsi"/>
          <w:lang w:val="en-GB"/>
        </w:rPr>
      </w:pPr>
      <w:r w:rsidRPr="00180D7D">
        <w:rPr>
          <w:rFonts w:asciiTheme="minorHAnsi" w:hAnsiTheme="minorHAnsi" w:cstheme="minorHAnsi"/>
          <w:lang w:val="en-GB"/>
        </w:rPr>
        <w:lastRenderedPageBreak/>
        <w:t>Scenario 1 – Gas Leak</w:t>
      </w:r>
      <w:r w:rsidR="00CB2311">
        <w:rPr>
          <w:rFonts w:asciiTheme="minorHAnsi" w:hAnsiTheme="minorHAnsi" w:cstheme="minorHAnsi"/>
          <w:lang w:val="en-GB"/>
        </w:rPr>
        <w:t xml:space="preserve"> (as a starting point – add additional faults/risks)</w:t>
      </w:r>
    </w:p>
    <w:p w14:paraId="746CBC75" w14:textId="77777777" w:rsidR="00854BBD" w:rsidRPr="00180D7D" w:rsidRDefault="00854BBD" w:rsidP="00854BBD">
      <w:pPr>
        <w:pStyle w:val="Overskrift4"/>
        <w:numPr>
          <w:ilvl w:val="0"/>
          <w:numId w:val="0"/>
        </w:numPr>
        <w:ind w:left="567" w:hanging="567"/>
        <w:rPr>
          <w:rFonts w:asciiTheme="minorHAnsi" w:hAnsiTheme="minorHAnsi" w:cstheme="minorHAnsi"/>
        </w:rPr>
      </w:pPr>
      <w:r w:rsidRPr="00180D7D">
        <w:rPr>
          <w:rFonts w:asciiTheme="minorHAnsi" w:hAnsiTheme="minorHAnsi" w:cstheme="minorHAnsi"/>
        </w:rPr>
        <w:t>Scenario Description</w:t>
      </w:r>
    </w:p>
    <w:p w14:paraId="0A86D469" w14:textId="66DE77DF" w:rsidR="00854BBD" w:rsidRPr="00180D7D" w:rsidRDefault="00854BBD" w:rsidP="00854BBD">
      <w:pPr>
        <w:pStyle w:val="Brdtekst"/>
        <w:jc w:val="both"/>
        <w:rPr>
          <w:rFonts w:asciiTheme="minorHAnsi" w:hAnsiTheme="minorHAnsi" w:cstheme="minorHAnsi"/>
        </w:rPr>
      </w:pPr>
      <w:r w:rsidRPr="00180D7D">
        <w:rPr>
          <w:rFonts w:asciiTheme="minorHAnsi" w:hAnsiTheme="minorHAnsi" w:cstheme="minorHAnsi"/>
        </w:rPr>
        <w:t xml:space="preserve">A gas leak takes place in the process area. The gas leak is large enough to be detected by the gas </w:t>
      </w:r>
      <w:r w:rsidR="00AD3A4B" w:rsidRPr="00180D7D">
        <w:rPr>
          <w:rFonts w:asciiTheme="minorHAnsi" w:hAnsiTheme="minorHAnsi" w:cstheme="minorHAnsi"/>
        </w:rPr>
        <w:t>detectors but</w:t>
      </w:r>
      <w:r w:rsidRPr="00180D7D">
        <w:rPr>
          <w:rFonts w:asciiTheme="minorHAnsi" w:hAnsiTheme="minorHAnsi" w:cstheme="minorHAnsi"/>
        </w:rPr>
        <w:t xml:space="preserve"> does not lead to automatic shutdown.</w:t>
      </w:r>
    </w:p>
    <w:p w14:paraId="718F7604" w14:textId="77777777" w:rsidR="00854BBD" w:rsidRPr="00180D7D" w:rsidRDefault="00854BBD" w:rsidP="00854BBD">
      <w:pPr>
        <w:pStyle w:val="Overskrift4"/>
        <w:numPr>
          <w:ilvl w:val="0"/>
          <w:numId w:val="0"/>
        </w:numPr>
        <w:ind w:left="567" w:hanging="567"/>
        <w:rPr>
          <w:rFonts w:asciiTheme="minorHAnsi" w:hAnsiTheme="minorHAnsi" w:cstheme="minorHAnsi"/>
        </w:rPr>
      </w:pPr>
      <w:r w:rsidRPr="00180D7D">
        <w:rPr>
          <w:rFonts w:asciiTheme="minorHAnsi" w:hAnsiTheme="minorHAnsi" w:cstheme="minorHAnsi"/>
        </w:rPr>
        <w:t>Main Steps of the Scenario</w:t>
      </w:r>
    </w:p>
    <w:p w14:paraId="27AF684C" w14:textId="77777777" w:rsidR="00854BBD" w:rsidRPr="00180D7D" w:rsidRDefault="00854BBD" w:rsidP="00904E1A">
      <w:pPr>
        <w:pStyle w:val="ListeNummer"/>
        <w:numPr>
          <w:ilvl w:val="0"/>
          <w:numId w:val="148"/>
        </w:numPr>
        <w:rPr>
          <w:rFonts w:asciiTheme="minorHAnsi" w:hAnsiTheme="minorHAnsi" w:cstheme="minorHAnsi"/>
          <w:lang w:val="en-GB"/>
        </w:rPr>
      </w:pPr>
      <w:r w:rsidRPr="00180D7D">
        <w:rPr>
          <w:rFonts w:asciiTheme="minorHAnsi" w:hAnsiTheme="minorHAnsi" w:cstheme="minorHAnsi"/>
          <w:lang w:val="en-GB"/>
        </w:rPr>
        <w:t>Automatic warning from F&amp;G panel</w:t>
      </w:r>
    </w:p>
    <w:p w14:paraId="0F40F438" w14:textId="77777777" w:rsidR="00854BBD" w:rsidRPr="00180D7D" w:rsidRDefault="00854BBD" w:rsidP="00904E1A">
      <w:pPr>
        <w:pStyle w:val="ListeNummer"/>
        <w:numPr>
          <w:ilvl w:val="0"/>
          <w:numId w:val="148"/>
        </w:numPr>
        <w:rPr>
          <w:rFonts w:asciiTheme="minorHAnsi" w:hAnsiTheme="minorHAnsi" w:cstheme="minorHAnsi"/>
          <w:lang w:val="en-GB"/>
        </w:rPr>
      </w:pPr>
      <w:r w:rsidRPr="00180D7D">
        <w:rPr>
          <w:rFonts w:asciiTheme="minorHAnsi" w:hAnsiTheme="minorHAnsi" w:cstheme="minorHAnsi"/>
          <w:lang w:val="en-GB"/>
        </w:rPr>
        <w:t>CRO announces the warning over PA</w:t>
      </w:r>
    </w:p>
    <w:p w14:paraId="49E5BC32" w14:textId="77777777" w:rsidR="00854BBD" w:rsidRPr="00180D7D" w:rsidRDefault="00854BBD" w:rsidP="00904E1A">
      <w:pPr>
        <w:pStyle w:val="ListeNummer"/>
        <w:numPr>
          <w:ilvl w:val="0"/>
          <w:numId w:val="148"/>
        </w:numPr>
        <w:rPr>
          <w:rFonts w:asciiTheme="minorHAnsi" w:hAnsiTheme="minorHAnsi" w:cstheme="minorHAnsi"/>
          <w:lang w:val="en-GB"/>
        </w:rPr>
      </w:pPr>
      <w:r w:rsidRPr="00180D7D">
        <w:rPr>
          <w:rFonts w:asciiTheme="minorHAnsi" w:hAnsiTheme="minorHAnsi" w:cstheme="minorHAnsi"/>
          <w:lang w:val="en-GB"/>
        </w:rPr>
        <w:t>Field operators behave according to procedure</w:t>
      </w:r>
    </w:p>
    <w:p w14:paraId="0D719851" w14:textId="77777777" w:rsidR="00854BBD" w:rsidRPr="00180D7D" w:rsidRDefault="00854BBD" w:rsidP="00904E1A">
      <w:pPr>
        <w:pStyle w:val="ListeNummer"/>
        <w:numPr>
          <w:ilvl w:val="0"/>
          <w:numId w:val="148"/>
        </w:numPr>
        <w:rPr>
          <w:rFonts w:asciiTheme="minorHAnsi" w:hAnsiTheme="minorHAnsi" w:cstheme="minorHAnsi"/>
          <w:lang w:val="en-GB"/>
        </w:rPr>
      </w:pPr>
      <w:r w:rsidRPr="00180D7D">
        <w:rPr>
          <w:rFonts w:asciiTheme="minorHAnsi" w:hAnsiTheme="minorHAnsi" w:cstheme="minorHAnsi"/>
          <w:lang w:val="en-GB"/>
        </w:rPr>
        <w:t>Area responsible reports back to CCR</w:t>
      </w:r>
    </w:p>
    <w:p w14:paraId="59ED2035" w14:textId="77777777" w:rsidR="00854BBD" w:rsidRPr="00180D7D" w:rsidRDefault="00854BBD" w:rsidP="00904E1A">
      <w:pPr>
        <w:pStyle w:val="ListeNummer"/>
        <w:numPr>
          <w:ilvl w:val="0"/>
          <w:numId w:val="148"/>
        </w:numPr>
        <w:rPr>
          <w:rFonts w:asciiTheme="minorHAnsi" w:hAnsiTheme="minorHAnsi" w:cstheme="minorHAnsi"/>
          <w:lang w:val="en-GB"/>
        </w:rPr>
      </w:pPr>
      <w:r w:rsidRPr="00180D7D">
        <w:rPr>
          <w:rFonts w:asciiTheme="minorHAnsi" w:hAnsiTheme="minorHAnsi" w:cstheme="minorHAnsi"/>
          <w:lang w:val="en-GB"/>
        </w:rPr>
        <w:t>CRO monitors gas concentration (shown as % of LEL [Lower Explosion Limit])</w:t>
      </w:r>
    </w:p>
    <w:p w14:paraId="78F987B6" w14:textId="77777777" w:rsidR="00854BBD" w:rsidRPr="00180D7D" w:rsidRDefault="00854BBD" w:rsidP="00904E1A">
      <w:pPr>
        <w:pStyle w:val="ListeNummer"/>
        <w:numPr>
          <w:ilvl w:val="0"/>
          <w:numId w:val="148"/>
        </w:numPr>
        <w:rPr>
          <w:rFonts w:asciiTheme="minorHAnsi" w:hAnsiTheme="minorHAnsi" w:cstheme="minorHAnsi"/>
          <w:lang w:val="en-GB"/>
        </w:rPr>
      </w:pPr>
      <w:r w:rsidRPr="00180D7D">
        <w:rPr>
          <w:rFonts w:asciiTheme="minorHAnsi" w:hAnsiTheme="minorHAnsi" w:cstheme="minorHAnsi"/>
          <w:lang w:val="en-GB"/>
        </w:rPr>
        <w:t>CRO monitors F&amp;G panel</w:t>
      </w:r>
    </w:p>
    <w:p w14:paraId="17D857FE" w14:textId="77777777" w:rsidR="00854BBD" w:rsidRPr="00180D7D" w:rsidRDefault="00854BBD" w:rsidP="00904E1A">
      <w:pPr>
        <w:pStyle w:val="ListeNummer"/>
        <w:numPr>
          <w:ilvl w:val="0"/>
          <w:numId w:val="148"/>
        </w:numPr>
        <w:rPr>
          <w:rFonts w:asciiTheme="minorHAnsi" w:hAnsiTheme="minorHAnsi" w:cstheme="minorHAnsi"/>
          <w:lang w:val="en-GB"/>
        </w:rPr>
      </w:pPr>
      <w:r w:rsidRPr="00180D7D">
        <w:rPr>
          <w:rFonts w:asciiTheme="minorHAnsi" w:hAnsiTheme="minorHAnsi" w:cstheme="minorHAnsi"/>
          <w:lang w:val="en-GB"/>
        </w:rPr>
        <w:t>CRO initiate identification of the leak</w:t>
      </w:r>
    </w:p>
    <w:p w14:paraId="61B45CF3" w14:textId="77777777" w:rsidR="00854BBD" w:rsidRPr="00180D7D" w:rsidRDefault="00854BBD" w:rsidP="00904E1A">
      <w:pPr>
        <w:pStyle w:val="ListeNummer"/>
        <w:numPr>
          <w:ilvl w:val="0"/>
          <w:numId w:val="148"/>
        </w:numPr>
        <w:rPr>
          <w:rFonts w:asciiTheme="minorHAnsi" w:hAnsiTheme="minorHAnsi" w:cstheme="minorHAnsi"/>
          <w:lang w:val="en-GB"/>
        </w:rPr>
      </w:pPr>
      <w:r w:rsidRPr="00180D7D">
        <w:rPr>
          <w:rFonts w:asciiTheme="minorHAnsi" w:hAnsiTheme="minorHAnsi" w:cstheme="minorHAnsi"/>
          <w:lang w:val="en-GB"/>
        </w:rPr>
        <w:t>Area responsible considers shutdown and reparation</w:t>
      </w:r>
    </w:p>
    <w:p w14:paraId="5F5EC086" w14:textId="77777777" w:rsidR="00854BBD" w:rsidRPr="00180D7D" w:rsidRDefault="00854BBD" w:rsidP="00904E1A">
      <w:pPr>
        <w:pStyle w:val="ListeNummer"/>
        <w:numPr>
          <w:ilvl w:val="0"/>
          <w:numId w:val="148"/>
        </w:numPr>
        <w:rPr>
          <w:rFonts w:asciiTheme="minorHAnsi" w:hAnsiTheme="minorHAnsi" w:cstheme="minorHAnsi"/>
          <w:lang w:val="en-GB"/>
        </w:rPr>
      </w:pPr>
      <w:r w:rsidRPr="00180D7D">
        <w:rPr>
          <w:rFonts w:asciiTheme="minorHAnsi" w:hAnsiTheme="minorHAnsi" w:cstheme="minorHAnsi"/>
          <w:lang w:val="en-GB"/>
        </w:rPr>
        <w:t>Emergency responsible initiate necessary further actions according to procedure</w:t>
      </w:r>
    </w:p>
    <w:p w14:paraId="510CC43F" w14:textId="77777777" w:rsidR="00854BBD" w:rsidRPr="00180D7D" w:rsidRDefault="00854BBD" w:rsidP="00854BBD">
      <w:pPr>
        <w:pStyle w:val="Nummerertliste"/>
        <w:numPr>
          <w:ilvl w:val="0"/>
          <w:numId w:val="0"/>
        </w:numPr>
        <w:ind w:left="641"/>
      </w:pPr>
    </w:p>
    <w:p w14:paraId="0FA0B898" w14:textId="2E3CE092" w:rsidR="00854BBD" w:rsidRPr="00180D7D" w:rsidRDefault="00854BBD" w:rsidP="00854BBD"/>
    <w:p w14:paraId="733D2528" w14:textId="03DC2EF8" w:rsidR="00854BBD" w:rsidRDefault="00BE1678" w:rsidP="00854BBD">
      <w:r>
        <w:t>STEP</w:t>
      </w:r>
    </w:p>
    <w:p w14:paraId="09DE6AC0" w14:textId="2785EF01" w:rsidR="271562B9" w:rsidRDefault="00E37A43" w:rsidP="271562B9">
      <w:pPr>
        <w:pStyle w:val="Undertittel"/>
        <w:rPr>
          <w:rFonts w:asciiTheme="minorHAnsi" w:hAnsiTheme="minorHAnsi" w:cstheme="minorBidi"/>
          <w:lang w:val="en-GB"/>
        </w:rPr>
      </w:pPr>
      <w:r w:rsidRPr="00E37A43">
        <w:rPr>
          <w:rFonts w:asciiTheme="minorHAnsi" w:hAnsiTheme="minorHAnsi" w:cstheme="minorBidi"/>
          <w:noProof/>
          <w:lang w:val="en-GB"/>
        </w:rPr>
        <w:drawing>
          <wp:inline distT="0" distB="0" distL="0" distR="0" wp14:anchorId="582EC8DC" wp14:editId="7F6C2F31">
            <wp:extent cx="6120130" cy="2464435"/>
            <wp:effectExtent l="0" t="0" r="0" b="0"/>
            <wp:docPr id="992940930"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940930" name=""/>
                    <pic:cNvPicPr/>
                  </pic:nvPicPr>
                  <pic:blipFill>
                    <a:blip r:embed="rId159"/>
                    <a:stretch>
                      <a:fillRect/>
                    </a:stretch>
                  </pic:blipFill>
                  <pic:spPr>
                    <a:xfrm>
                      <a:off x="0" y="0"/>
                      <a:ext cx="6120130" cy="2464435"/>
                    </a:xfrm>
                    <a:prstGeom prst="rect">
                      <a:avLst/>
                    </a:prstGeom>
                  </pic:spPr>
                </pic:pic>
              </a:graphicData>
            </a:graphic>
          </wp:inline>
        </w:drawing>
      </w:r>
    </w:p>
    <w:p w14:paraId="4FA123E1" w14:textId="7E00DE6E" w:rsidR="00541823" w:rsidRDefault="00541823">
      <w:pPr>
        <w:rPr>
          <w:rFonts w:cstheme="minorBidi"/>
          <w:b/>
          <w:sz w:val="28"/>
          <w:szCs w:val="28"/>
          <w:lang w:eastAsia="en-US"/>
        </w:rPr>
      </w:pPr>
      <w:r>
        <w:rPr>
          <w:rFonts w:cstheme="minorBidi"/>
        </w:rPr>
        <w:br w:type="page"/>
      </w:r>
    </w:p>
    <w:p w14:paraId="0262264A" w14:textId="77777777" w:rsidR="271562B9" w:rsidRDefault="271562B9" w:rsidP="271562B9">
      <w:pPr>
        <w:pStyle w:val="Undertittel"/>
        <w:rPr>
          <w:rFonts w:asciiTheme="minorHAnsi" w:hAnsiTheme="minorHAnsi" w:cstheme="minorBidi"/>
          <w:lang w:val="en-GB"/>
        </w:rPr>
      </w:pPr>
    </w:p>
    <w:p w14:paraId="559C4D06" w14:textId="4BA2FD4C" w:rsidR="00854BBD" w:rsidRPr="00180D7D" w:rsidRDefault="00854BBD" w:rsidP="00854BBD">
      <w:pPr>
        <w:pStyle w:val="Undertittel"/>
        <w:rPr>
          <w:rFonts w:asciiTheme="minorHAnsi" w:hAnsiTheme="minorHAnsi" w:cstheme="minorBidi"/>
          <w:lang w:val="en-GB"/>
        </w:rPr>
      </w:pPr>
      <w:bookmarkStart w:id="197" w:name="_Toc66081330"/>
      <w:r w:rsidRPr="72CD11CD">
        <w:rPr>
          <w:rFonts w:asciiTheme="minorHAnsi" w:hAnsiTheme="minorHAnsi" w:cstheme="minorBidi"/>
          <w:lang w:val="en-GB"/>
        </w:rPr>
        <w:t>Scenario 2 – Utility Systems Start Up</w:t>
      </w:r>
      <w:bookmarkEnd w:id="197"/>
      <w:r w:rsidR="006149B2">
        <w:rPr>
          <w:rFonts w:asciiTheme="minorHAnsi" w:hAnsiTheme="minorHAnsi" w:cstheme="minorBidi"/>
          <w:lang w:val="en-GB"/>
        </w:rPr>
        <w:t xml:space="preserve"> (add failures)</w:t>
      </w:r>
    </w:p>
    <w:p w14:paraId="6843C4C8" w14:textId="77777777" w:rsidR="00854BBD" w:rsidRPr="00180D7D" w:rsidRDefault="00854BBD" w:rsidP="00854BBD">
      <w:pPr>
        <w:pStyle w:val="Overskrift4"/>
        <w:numPr>
          <w:ilvl w:val="0"/>
          <w:numId w:val="0"/>
        </w:numPr>
        <w:ind w:left="567" w:hanging="567"/>
        <w:rPr>
          <w:rFonts w:asciiTheme="minorHAnsi" w:hAnsiTheme="minorHAnsi" w:cstheme="minorHAnsi"/>
        </w:rPr>
      </w:pPr>
      <w:r w:rsidRPr="00180D7D">
        <w:rPr>
          <w:rFonts w:asciiTheme="minorHAnsi" w:hAnsiTheme="minorHAnsi" w:cstheme="minorHAnsi"/>
        </w:rPr>
        <w:t>Scenario Description</w:t>
      </w:r>
    </w:p>
    <w:p w14:paraId="0AE11230" w14:textId="18FF1189" w:rsidR="00854BBD" w:rsidRPr="00180D7D" w:rsidRDefault="00854BBD" w:rsidP="00854BBD">
      <w:pPr>
        <w:pStyle w:val="Brdtekst"/>
        <w:jc w:val="both"/>
        <w:rPr>
          <w:rFonts w:asciiTheme="minorHAnsi" w:hAnsiTheme="minorHAnsi" w:cstheme="minorHAnsi"/>
        </w:rPr>
      </w:pPr>
      <w:r w:rsidRPr="00180D7D">
        <w:rPr>
          <w:rFonts w:asciiTheme="minorHAnsi" w:hAnsiTheme="minorHAnsi" w:cstheme="minorHAnsi"/>
        </w:rPr>
        <w:t xml:space="preserve">After loss of utility </w:t>
      </w:r>
      <w:r w:rsidR="00AD3A4B" w:rsidRPr="00180D7D">
        <w:rPr>
          <w:rFonts w:asciiTheme="minorHAnsi" w:hAnsiTheme="minorHAnsi" w:cstheme="minorHAnsi"/>
        </w:rPr>
        <w:t>systems,</w:t>
      </w:r>
      <w:r w:rsidRPr="00180D7D">
        <w:rPr>
          <w:rFonts w:asciiTheme="minorHAnsi" w:hAnsiTheme="minorHAnsi" w:cstheme="minorHAnsi"/>
        </w:rPr>
        <w:t xml:space="preserve"> the CRO will act according to procedure for utility systems start up. The CRO may start this procedure without acknowledging the reason for failure. Most likely reason for failure is loss of power, due to e.g. valves failing or contaminated diesel. This problem may cause other effects later in the scenario.</w:t>
      </w:r>
    </w:p>
    <w:p w14:paraId="778373A1" w14:textId="77777777" w:rsidR="00854BBD" w:rsidRPr="00180D7D" w:rsidRDefault="00854BBD" w:rsidP="00854BBD">
      <w:pPr>
        <w:pStyle w:val="Overskrift4"/>
        <w:numPr>
          <w:ilvl w:val="0"/>
          <w:numId w:val="0"/>
        </w:numPr>
        <w:ind w:left="567" w:hanging="567"/>
        <w:rPr>
          <w:rFonts w:asciiTheme="minorHAnsi" w:hAnsiTheme="minorHAnsi" w:cstheme="minorHAnsi"/>
        </w:rPr>
      </w:pPr>
      <w:r w:rsidRPr="00180D7D">
        <w:rPr>
          <w:rFonts w:asciiTheme="minorHAnsi" w:hAnsiTheme="minorHAnsi" w:cstheme="minorHAnsi"/>
        </w:rPr>
        <w:t>Main Steps of the Scenario</w:t>
      </w:r>
    </w:p>
    <w:p w14:paraId="08F7F089" w14:textId="77777777" w:rsidR="00854BBD" w:rsidRPr="00180D7D" w:rsidRDefault="00854BBD" w:rsidP="00904E1A">
      <w:pPr>
        <w:pStyle w:val="ListeNummer"/>
        <w:numPr>
          <w:ilvl w:val="0"/>
          <w:numId w:val="149"/>
        </w:numPr>
        <w:rPr>
          <w:rFonts w:asciiTheme="minorHAnsi" w:hAnsiTheme="minorHAnsi" w:cstheme="minorHAnsi"/>
          <w:lang w:val="en-GB"/>
        </w:rPr>
      </w:pPr>
      <w:r w:rsidRPr="00180D7D">
        <w:rPr>
          <w:rFonts w:asciiTheme="minorHAnsi" w:hAnsiTheme="minorHAnsi" w:cstheme="minorHAnsi"/>
          <w:lang w:val="en-GB"/>
        </w:rPr>
        <w:t>Loss of utility systems</w:t>
      </w:r>
    </w:p>
    <w:p w14:paraId="2AD373CA" w14:textId="77777777" w:rsidR="00854BBD" w:rsidRPr="00180D7D" w:rsidRDefault="00854BBD" w:rsidP="00904E1A">
      <w:pPr>
        <w:pStyle w:val="ListeNummer"/>
        <w:numPr>
          <w:ilvl w:val="0"/>
          <w:numId w:val="149"/>
        </w:numPr>
        <w:rPr>
          <w:rFonts w:asciiTheme="minorHAnsi" w:hAnsiTheme="minorHAnsi" w:cstheme="minorHAnsi"/>
          <w:lang w:val="en-GB"/>
        </w:rPr>
      </w:pPr>
      <w:r w:rsidRPr="00180D7D">
        <w:rPr>
          <w:rFonts w:asciiTheme="minorHAnsi" w:hAnsiTheme="minorHAnsi" w:cstheme="minorHAnsi"/>
          <w:lang w:val="en-GB"/>
        </w:rPr>
        <w:t>CRO acts according to procedure</w:t>
      </w:r>
    </w:p>
    <w:p w14:paraId="0D0DD2D2" w14:textId="77777777" w:rsidR="00854BBD" w:rsidRPr="00180D7D" w:rsidRDefault="00854BBD" w:rsidP="00904E1A">
      <w:pPr>
        <w:pStyle w:val="ListeNummer"/>
        <w:numPr>
          <w:ilvl w:val="0"/>
          <w:numId w:val="149"/>
        </w:numPr>
        <w:rPr>
          <w:rFonts w:asciiTheme="minorHAnsi" w:hAnsiTheme="minorHAnsi" w:cstheme="minorHAnsi"/>
          <w:lang w:val="en-GB"/>
        </w:rPr>
      </w:pPr>
      <w:r w:rsidRPr="00180D7D">
        <w:rPr>
          <w:rFonts w:asciiTheme="minorHAnsi" w:hAnsiTheme="minorHAnsi" w:cstheme="minorHAnsi"/>
          <w:lang w:val="en-GB"/>
        </w:rPr>
        <w:t>Effects due to undetected reason for failure of utility systems</w:t>
      </w:r>
    </w:p>
    <w:p w14:paraId="665D6BDF" w14:textId="77777777" w:rsidR="00854BBD" w:rsidRPr="00180D7D" w:rsidRDefault="00854BBD" w:rsidP="00854BBD">
      <w:pPr>
        <w:pStyle w:val="Nummerertliste"/>
        <w:numPr>
          <w:ilvl w:val="0"/>
          <w:numId w:val="0"/>
        </w:numPr>
        <w:ind w:left="641"/>
      </w:pPr>
    </w:p>
    <w:p w14:paraId="290042F3" w14:textId="77777777" w:rsidR="00854BBD" w:rsidRPr="00180D7D" w:rsidRDefault="00854BBD" w:rsidP="00854BBD">
      <w:pPr>
        <w:pStyle w:val="Overskrift4"/>
        <w:numPr>
          <w:ilvl w:val="0"/>
          <w:numId w:val="0"/>
        </w:numPr>
        <w:ind w:left="567" w:hanging="567"/>
        <w:rPr>
          <w:rFonts w:asciiTheme="minorHAnsi" w:hAnsiTheme="minorHAnsi" w:cstheme="minorHAnsi"/>
        </w:rPr>
      </w:pPr>
      <w:r w:rsidRPr="271562B9">
        <w:rPr>
          <w:rFonts w:asciiTheme="minorHAnsi" w:hAnsiTheme="minorHAnsi" w:cstheme="minorBidi"/>
        </w:rPr>
        <w:t>STEP</w:t>
      </w:r>
    </w:p>
    <w:p w14:paraId="53E1B494" w14:textId="6C5756C8" w:rsidR="00854BBD" w:rsidRPr="00180D7D" w:rsidRDefault="00E37A43" w:rsidP="00EE595A">
      <w:r w:rsidRPr="00E37A43">
        <w:rPr>
          <w:noProof/>
        </w:rPr>
        <w:drawing>
          <wp:inline distT="0" distB="0" distL="0" distR="0" wp14:anchorId="6DA93150" wp14:editId="5ECBDB47">
            <wp:extent cx="6120130" cy="2193925"/>
            <wp:effectExtent l="0" t="0" r="0" b="3175"/>
            <wp:docPr id="442947177" name="Bilde 2">
              <a:extLst xmlns:a="http://schemas.openxmlformats.org/drawingml/2006/main">
                <a:ext uri="{FF2B5EF4-FFF2-40B4-BE49-F238E27FC236}">
                  <a16:creationId xmlns:a16="http://schemas.microsoft.com/office/drawing/2014/main" id="{8DBA9AFA-6434-1F16-3EDF-0342A7332E0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de 2">
                      <a:extLst>
                        <a:ext uri="{FF2B5EF4-FFF2-40B4-BE49-F238E27FC236}">
                          <a16:creationId xmlns:a16="http://schemas.microsoft.com/office/drawing/2014/main" id="{8DBA9AFA-6434-1F16-3EDF-0342A7332E0A}"/>
                        </a:ext>
                      </a:extLst>
                    </pic:cNvPr>
                    <pic:cNvPicPr>
                      <a:picLocks noChangeAspect="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6120130" cy="2193925"/>
                    </a:xfrm>
                    <a:prstGeom prst="rect">
                      <a:avLst/>
                    </a:prstGeom>
                    <a:noFill/>
                    <a:ln>
                      <a:noFill/>
                    </a:ln>
                  </pic:spPr>
                </pic:pic>
              </a:graphicData>
            </a:graphic>
          </wp:inline>
        </w:drawing>
      </w:r>
    </w:p>
    <w:p w14:paraId="0CA5E8C8" w14:textId="77777777" w:rsidR="00854BBD" w:rsidRPr="00180D7D" w:rsidRDefault="00854BBD">
      <w:r w:rsidRPr="00180D7D">
        <w:br w:type="page"/>
      </w:r>
    </w:p>
    <w:p w14:paraId="4A850449" w14:textId="77777777" w:rsidR="00854BBD" w:rsidRPr="00180D7D" w:rsidRDefault="00854BBD" w:rsidP="00854BBD">
      <w:pPr>
        <w:pStyle w:val="Undertittel"/>
        <w:rPr>
          <w:rFonts w:asciiTheme="minorHAnsi" w:hAnsiTheme="minorHAnsi" w:cstheme="minorBidi"/>
          <w:lang w:val="en-GB"/>
        </w:rPr>
      </w:pPr>
      <w:bookmarkStart w:id="198" w:name="_Toc66081331"/>
      <w:r w:rsidRPr="72CD11CD">
        <w:rPr>
          <w:rFonts w:asciiTheme="minorHAnsi" w:hAnsiTheme="minorHAnsi" w:cstheme="minorBidi"/>
          <w:lang w:val="en-GB"/>
        </w:rPr>
        <w:lastRenderedPageBreak/>
        <w:t>Scenario 3 – Subsea Start-up</w:t>
      </w:r>
      <w:bookmarkEnd w:id="198"/>
    </w:p>
    <w:p w14:paraId="6C0249E5" w14:textId="77777777" w:rsidR="00854BBD" w:rsidRPr="00180D7D" w:rsidRDefault="00854BBD" w:rsidP="00854BBD">
      <w:pPr>
        <w:pStyle w:val="Overskrift4"/>
        <w:numPr>
          <w:ilvl w:val="0"/>
          <w:numId w:val="0"/>
        </w:numPr>
        <w:ind w:left="567" w:hanging="567"/>
        <w:rPr>
          <w:rFonts w:asciiTheme="minorHAnsi" w:hAnsiTheme="minorHAnsi" w:cstheme="minorHAnsi"/>
        </w:rPr>
      </w:pPr>
      <w:r w:rsidRPr="00180D7D">
        <w:rPr>
          <w:rFonts w:asciiTheme="minorHAnsi" w:hAnsiTheme="minorHAnsi" w:cstheme="minorHAnsi"/>
        </w:rPr>
        <w:t>Scenario Description</w:t>
      </w:r>
    </w:p>
    <w:p w14:paraId="2ED9CD2E" w14:textId="0C1A95A0" w:rsidR="00854BBD" w:rsidRPr="00180D7D" w:rsidRDefault="00854BBD" w:rsidP="00854BBD">
      <w:pPr>
        <w:pStyle w:val="Brdtekst"/>
        <w:jc w:val="both"/>
        <w:rPr>
          <w:rFonts w:asciiTheme="minorHAnsi" w:hAnsiTheme="minorHAnsi" w:cstheme="minorHAnsi"/>
        </w:rPr>
      </w:pPr>
      <w:r w:rsidRPr="00180D7D">
        <w:rPr>
          <w:rFonts w:asciiTheme="minorHAnsi" w:hAnsiTheme="minorHAnsi" w:cstheme="minorHAnsi"/>
        </w:rPr>
        <w:t xml:space="preserve">After a revision due to maintenance the quality assurance has </w:t>
      </w:r>
      <w:r w:rsidR="00AD3A4B" w:rsidRPr="00180D7D">
        <w:rPr>
          <w:rFonts w:asciiTheme="minorHAnsi" w:hAnsiTheme="minorHAnsi" w:cstheme="minorHAnsi"/>
        </w:rPr>
        <w:t>failed,</w:t>
      </w:r>
      <w:r w:rsidRPr="00180D7D">
        <w:rPr>
          <w:rFonts w:asciiTheme="minorHAnsi" w:hAnsiTheme="minorHAnsi" w:cstheme="minorHAnsi"/>
        </w:rPr>
        <w:t xml:space="preserve"> and a leak point has been established. This leak point initiates a gas leakage which will be detected during the subsea start-up procedure. Follow procedure for subsea start -up in combination with scenario 1 - gas leak.</w:t>
      </w:r>
    </w:p>
    <w:p w14:paraId="74A12244" w14:textId="77777777" w:rsidR="00854BBD" w:rsidRPr="00180D7D" w:rsidRDefault="00854BBD" w:rsidP="00854BBD">
      <w:pPr>
        <w:pStyle w:val="Overskrift4"/>
        <w:numPr>
          <w:ilvl w:val="0"/>
          <w:numId w:val="0"/>
        </w:numPr>
        <w:ind w:left="567" w:hanging="567"/>
        <w:rPr>
          <w:rFonts w:asciiTheme="minorHAnsi" w:hAnsiTheme="minorHAnsi" w:cstheme="minorHAnsi"/>
        </w:rPr>
      </w:pPr>
      <w:r w:rsidRPr="00180D7D">
        <w:rPr>
          <w:rFonts w:asciiTheme="minorHAnsi" w:hAnsiTheme="minorHAnsi" w:cstheme="minorHAnsi"/>
        </w:rPr>
        <w:t>Main Steps of the Scenario</w:t>
      </w:r>
    </w:p>
    <w:p w14:paraId="64AC929F" w14:textId="77777777" w:rsidR="00854BBD" w:rsidRPr="00180D7D" w:rsidRDefault="00854BBD" w:rsidP="00904E1A">
      <w:pPr>
        <w:pStyle w:val="ListeNummer"/>
        <w:numPr>
          <w:ilvl w:val="0"/>
          <w:numId w:val="150"/>
        </w:numPr>
        <w:rPr>
          <w:rFonts w:asciiTheme="minorHAnsi" w:hAnsiTheme="minorHAnsi" w:cstheme="minorHAnsi"/>
          <w:lang w:val="en-GB"/>
        </w:rPr>
      </w:pPr>
      <w:r w:rsidRPr="00180D7D">
        <w:rPr>
          <w:rFonts w:asciiTheme="minorHAnsi" w:hAnsiTheme="minorHAnsi" w:cstheme="minorHAnsi"/>
          <w:lang w:val="en-GB"/>
        </w:rPr>
        <w:t>CRO prepares topside for well stream</w:t>
      </w:r>
    </w:p>
    <w:p w14:paraId="4B81CAA2" w14:textId="77777777" w:rsidR="00854BBD" w:rsidRPr="00180D7D" w:rsidRDefault="00854BBD" w:rsidP="00904E1A">
      <w:pPr>
        <w:pStyle w:val="ListeNummer"/>
        <w:numPr>
          <w:ilvl w:val="0"/>
          <w:numId w:val="150"/>
        </w:numPr>
        <w:rPr>
          <w:rFonts w:asciiTheme="minorHAnsi" w:hAnsiTheme="minorHAnsi" w:cstheme="minorHAnsi"/>
          <w:lang w:val="en-GB"/>
        </w:rPr>
      </w:pPr>
      <w:r w:rsidRPr="00180D7D">
        <w:rPr>
          <w:rFonts w:asciiTheme="minorHAnsi" w:hAnsiTheme="minorHAnsi" w:cstheme="minorHAnsi"/>
          <w:lang w:val="en-GB"/>
        </w:rPr>
        <w:t>CRO checks temperature on production line</w:t>
      </w:r>
    </w:p>
    <w:p w14:paraId="4D477FC5" w14:textId="77777777" w:rsidR="00854BBD" w:rsidRPr="00180D7D" w:rsidRDefault="00854BBD" w:rsidP="00904E1A">
      <w:pPr>
        <w:pStyle w:val="ListeNummer"/>
        <w:numPr>
          <w:ilvl w:val="0"/>
          <w:numId w:val="150"/>
        </w:numPr>
        <w:rPr>
          <w:rFonts w:asciiTheme="minorHAnsi" w:hAnsiTheme="minorHAnsi" w:cstheme="minorHAnsi"/>
          <w:lang w:val="en-GB"/>
        </w:rPr>
      </w:pPr>
      <w:r w:rsidRPr="00180D7D">
        <w:rPr>
          <w:rFonts w:asciiTheme="minorHAnsi" w:hAnsiTheme="minorHAnsi" w:cstheme="minorHAnsi"/>
          <w:lang w:val="en-GB"/>
        </w:rPr>
        <w:t>CRO opens wells</w:t>
      </w:r>
    </w:p>
    <w:p w14:paraId="4AFD7704" w14:textId="77777777" w:rsidR="00854BBD" w:rsidRPr="00180D7D" w:rsidRDefault="00854BBD" w:rsidP="00904E1A">
      <w:pPr>
        <w:pStyle w:val="ListeNummer"/>
        <w:numPr>
          <w:ilvl w:val="0"/>
          <w:numId w:val="150"/>
        </w:numPr>
        <w:rPr>
          <w:rFonts w:asciiTheme="minorHAnsi" w:hAnsiTheme="minorHAnsi" w:cstheme="minorHAnsi"/>
          <w:lang w:val="en-GB"/>
        </w:rPr>
      </w:pPr>
      <w:r w:rsidRPr="00180D7D">
        <w:rPr>
          <w:rFonts w:asciiTheme="minorHAnsi" w:hAnsiTheme="minorHAnsi" w:cstheme="minorHAnsi"/>
          <w:lang w:val="en-GB"/>
        </w:rPr>
        <w:t>CRO conducts necessary methanol injection</w:t>
      </w:r>
    </w:p>
    <w:p w14:paraId="78CBB51C" w14:textId="77777777" w:rsidR="00854BBD" w:rsidRPr="00180D7D" w:rsidRDefault="00854BBD" w:rsidP="00904E1A">
      <w:pPr>
        <w:pStyle w:val="ListeNummer"/>
        <w:numPr>
          <w:ilvl w:val="0"/>
          <w:numId w:val="150"/>
        </w:numPr>
        <w:rPr>
          <w:rFonts w:asciiTheme="minorHAnsi" w:hAnsiTheme="minorHAnsi" w:cstheme="minorHAnsi"/>
          <w:lang w:val="en-GB"/>
        </w:rPr>
      </w:pPr>
      <w:r w:rsidRPr="00180D7D">
        <w:rPr>
          <w:rFonts w:asciiTheme="minorHAnsi" w:hAnsiTheme="minorHAnsi" w:cstheme="minorHAnsi"/>
          <w:lang w:val="en-GB"/>
        </w:rPr>
        <w:t>CRO stabilises wells and topside</w:t>
      </w:r>
    </w:p>
    <w:p w14:paraId="39EFD926" w14:textId="77777777" w:rsidR="00854BBD" w:rsidRPr="00180D7D" w:rsidRDefault="00854BBD" w:rsidP="00904E1A">
      <w:pPr>
        <w:pStyle w:val="ListeNummer"/>
        <w:numPr>
          <w:ilvl w:val="0"/>
          <w:numId w:val="150"/>
        </w:numPr>
        <w:rPr>
          <w:rFonts w:asciiTheme="minorHAnsi" w:hAnsiTheme="minorHAnsi" w:cstheme="minorHAnsi"/>
          <w:lang w:val="en-GB"/>
        </w:rPr>
      </w:pPr>
      <w:r w:rsidRPr="00180D7D">
        <w:rPr>
          <w:rFonts w:asciiTheme="minorHAnsi" w:hAnsiTheme="minorHAnsi" w:cstheme="minorHAnsi"/>
          <w:lang w:val="en-GB"/>
        </w:rPr>
        <w:t>CRO switches off electrical heating</w:t>
      </w:r>
    </w:p>
    <w:p w14:paraId="416A68E3" w14:textId="77777777" w:rsidR="00854BBD" w:rsidRPr="00180D7D" w:rsidRDefault="00854BBD" w:rsidP="00904E1A">
      <w:pPr>
        <w:pStyle w:val="ListeNummer"/>
        <w:numPr>
          <w:ilvl w:val="0"/>
          <w:numId w:val="150"/>
        </w:numPr>
        <w:rPr>
          <w:rFonts w:asciiTheme="minorHAnsi" w:hAnsiTheme="minorHAnsi" w:cstheme="minorHAnsi"/>
          <w:lang w:val="en-GB"/>
        </w:rPr>
      </w:pPr>
      <w:r w:rsidRPr="00180D7D">
        <w:rPr>
          <w:rFonts w:asciiTheme="minorHAnsi" w:hAnsiTheme="minorHAnsi" w:cstheme="minorHAnsi"/>
          <w:lang w:val="en-GB"/>
        </w:rPr>
        <w:t>CRO</w:t>
      </w:r>
      <w:r w:rsidRPr="00180D7D">
        <w:rPr>
          <w:rFonts w:asciiTheme="minorHAnsi" w:hAnsiTheme="minorHAnsi" w:cstheme="minorHAnsi"/>
          <w:i/>
          <w:lang w:val="en-GB"/>
        </w:rPr>
        <w:t xml:space="preserve"> </w:t>
      </w:r>
      <w:r w:rsidRPr="00180D7D">
        <w:rPr>
          <w:rFonts w:asciiTheme="minorHAnsi" w:hAnsiTheme="minorHAnsi" w:cstheme="minorHAnsi"/>
          <w:lang w:val="en-GB"/>
        </w:rPr>
        <w:t>starts subsea</w:t>
      </w:r>
    </w:p>
    <w:p w14:paraId="2A469D64" w14:textId="77777777" w:rsidR="00854BBD" w:rsidRPr="00180D7D" w:rsidRDefault="00854BBD" w:rsidP="00854BBD">
      <w:pPr>
        <w:pStyle w:val="Nummerertliste"/>
        <w:numPr>
          <w:ilvl w:val="0"/>
          <w:numId w:val="0"/>
        </w:numPr>
        <w:ind w:left="641"/>
      </w:pPr>
    </w:p>
    <w:p w14:paraId="7210BF65" w14:textId="77777777" w:rsidR="00854BBD" w:rsidRPr="00180D7D" w:rsidRDefault="00854BBD" w:rsidP="00854BBD">
      <w:pPr>
        <w:pStyle w:val="Overskrift4"/>
        <w:numPr>
          <w:ilvl w:val="0"/>
          <w:numId w:val="0"/>
        </w:numPr>
        <w:ind w:left="567" w:hanging="567"/>
        <w:rPr>
          <w:rFonts w:asciiTheme="minorHAnsi" w:hAnsiTheme="minorHAnsi" w:cstheme="minorHAnsi"/>
        </w:rPr>
      </w:pPr>
      <w:r w:rsidRPr="00180D7D">
        <w:rPr>
          <w:rFonts w:asciiTheme="minorHAnsi" w:hAnsiTheme="minorHAnsi" w:cstheme="minorHAnsi"/>
        </w:rPr>
        <w:t>STEP</w:t>
      </w:r>
    </w:p>
    <w:p w14:paraId="0194E9E8" w14:textId="46A152F2" w:rsidR="00854BBD" w:rsidRPr="00180D7D" w:rsidRDefault="008F129B" w:rsidP="00854BBD">
      <w:pPr>
        <w:pStyle w:val="Nummerertliste"/>
        <w:numPr>
          <w:ilvl w:val="0"/>
          <w:numId w:val="0"/>
        </w:numPr>
        <w:ind w:left="641"/>
      </w:pPr>
      <w:r w:rsidRPr="00180D7D">
        <w:rPr>
          <w:noProof/>
        </w:rPr>
        <w:drawing>
          <wp:inline distT="0" distB="0" distL="0" distR="0" wp14:anchorId="2BE0888A" wp14:editId="6D4CCD57">
            <wp:extent cx="5605145" cy="1098550"/>
            <wp:effectExtent l="0" t="0" r="0" b="6350"/>
            <wp:docPr id="4" name="Objekt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Object 4"/>
                    <pic:cNvPicPr>
                      <a:picLocks noGrp="1" noRot="1" noChangeAspect="1" noEditPoints="1" noAdjustHandles="1" noChangeArrowheads="1" noChangeShapeType="1" noCrop="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605145" cy="1098550"/>
                    </a:xfrm>
                    <a:prstGeom prst="rect">
                      <a:avLst/>
                    </a:prstGeom>
                    <a:noFill/>
                    <a:ln>
                      <a:noFill/>
                    </a:ln>
                  </pic:spPr>
                </pic:pic>
              </a:graphicData>
            </a:graphic>
          </wp:inline>
        </w:drawing>
      </w:r>
    </w:p>
    <w:p w14:paraId="2108246B" w14:textId="77777777" w:rsidR="00854BBD" w:rsidRPr="00180D7D" w:rsidRDefault="00854BBD">
      <w:r w:rsidRPr="00180D7D">
        <w:br w:type="page"/>
      </w:r>
    </w:p>
    <w:p w14:paraId="677BCCD6" w14:textId="77777777" w:rsidR="00854BBD" w:rsidRPr="00180D7D" w:rsidRDefault="00854BBD" w:rsidP="00854BBD">
      <w:pPr>
        <w:pStyle w:val="Undertittel"/>
        <w:rPr>
          <w:rFonts w:asciiTheme="minorHAnsi" w:hAnsiTheme="minorHAnsi" w:cstheme="minorBidi"/>
          <w:lang w:val="en-GB"/>
        </w:rPr>
      </w:pPr>
      <w:bookmarkStart w:id="199" w:name="_Toc66081332"/>
      <w:r w:rsidRPr="72CD11CD">
        <w:rPr>
          <w:rFonts w:asciiTheme="minorHAnsi" w:hAnsiTheme="minorHAnsi" w:cstheme="minorBidi"/>
          <w:lang w:val="en-GB"/>
        </w:rPr>
        <w:lastRenderedPageBreak/>
        <w:t>Scenario 4 – Emergency Shutdown</w:t>
      </w:r>
      <w:bookmarkEnd w:id="199"/>
    </w:p>
    <w:p w14:paraId="136E2388" w14:textId="77777777" w:rsidR="00854BBD" w:rsidRPr="00180D7D" w:rsidRDefault="00854BBD" w:rsidP="00854BBD">
      <w:pPr>
        <w:pStyle w:val="Overskrift4"/>
        <w:numPr>
          <w:ilvl w:val="0"/>
          <w:numId w:val="0"/>
        </w:numPr>
        <w:ind w:left="567" w:hanging="567"/>
        <w:rPr>
          <w:rFonts w:asciiTheme="minorHAnsi" w:hAnsiTheme="minorHAnsi" w:cstheme="minorHAnsi"/>
        </w:rPr>
      </w:pPr>
      <w:r w:rsidRPr="00180D7D">
        <w:rPr>
          <w:rFonts w:asciiTheme="minorHAnsi" w:hAnsiTheme="minorHAnsi" w:cstheme="minorHAnsi"/>
        </w:rPr>
        <w:t>Scenario Description</w:t>
      </w:r>
    </w:p>
    <w:p w14:paraId="0355E091" w14:textId="77777777" w:rsidR="00854BBD" w:rsidRPr="00180D7D" w:rsidRDefault="00854BBD" w:rsidP="00854BBD">
      <w:pPr>
        <w:pStyle w:val="Brdtekst"/>
        <w:jc w:val="both"/>
        <w:rPr>
          <w:rFonts w:asciiTheme="minorHAnsi" w:hAnsiTheme="minorHAnsi" w:cstheme="minorHAnsi"/>
        </w:rPr>
      </w:pPr>
      <w:r w:rsidRPr="00180D7D">
        <w:rPr>
          <w:rFonts w:asciiTheme="minorHAnsi" w:hAnsiTheme="minorHAnsi" w:cstheme="minorHAnsi"/>
        </w:rPr>
        <w:t xml:space="preserve">There has been a manual release of the ESD button. This scenario should at least be combined with a fire or an explosion. Emergency preparedness (ref. FR Section 20, 21 and 22.) should be evaluated and the safety zone (ref. FR Section 51 - 61) should be assessed. </w:t>
      </w:r>
    </w:p>
    <w:p w14:paraId="1094CB15" w14:textId="77777777" w:rsidR="00854BBD" w:rsidRPr="00180D7D" w:rsidRDefault="00854BBD" w:rsidP="00854BBD">
      <w:pPr>
        <w:pStyle w:val="Overskrift4"/>
        <w:numPr>
          <w:ilvl w:val="0"/>
          <w:numId w:val="0"/>
        </w:numPr>
        <w:ind w:left="567" w:hanging="567"/>
        <w:rPr>
          <w:rFonts w:asciiTheme="minorHAnsi" w:hAnsiTheme="minorHAnsi" w:cstheme="minorHAnsi"/>
        </w:rPr>
      </w:pPr>
      <w:r w:rsidRPr="00180D7D">
        <w:rPr>
          <w:rFonts w:asciiTheme="minorHAnsi" w:hAnsiTheme="minorHAnsi" w:cstheme="minorHAnsi"/>
        </w:rPr>
        <w:t>Main Steps of the Scenario</w:t>
      </w:r>
    </w:p>
    <w:p w14:paraId="373FA525" w14:textId="77777777" w:rsidR="00854BBD" w:rsidRPr="00180D7D" w:rsidRDefault="00854BBD" w:rsidP="00904E1A">
      <w:pPr>
        <w:pStyle w:val="ListeNummer"/>
        <w:numPr>
          <w:ilvl w:val="0"/>
          <w:numId w:val="151"/>
        </w:numPr>
        <w:rPr>
          <w:rFonts w:asciiTheme="minorHAnsi" w:hAnsiTheme="minorHAnsi" w:cstheme="minorHAnsi"/>
          <w:lang w:val="en-GB"/>
        </w:rPr>
      </w:pPr>
      <w:r w:rsidRPr="00180D7D">
        <w:rPr>
          <w:rFonts w:asciiTheme="minorHAnsi" w:hAnsiTheme="minorHAnsi" w:cstheme="minorHAnsi"/>
          <w:lang w:val="en-GB"/>
        </w:rPr>
        <w:t>Automatic warning</w:t>
      </w:r>
    </w:p>
    <w:p w14:paraId="1FAF3EFB" w14:textId="77777777" w:rsidR="00854BBD" w:rsidRPr="00180D7D" w:rsidRDefault="00854BBD" w:rsidP="00904E1A">
      <w:pPr>
        <w:pStyle w:val="ListeNummer"/>
        <w:numPr>
          <w:ilvl w:val="0"/>
          <w:numId w:val="151"/>
        </w:numPr>
        <w:rPr>
          <w:rFonts w:asciiTheme="minorHAnsi" w:hAnsiTheme="minorHAnsi" w:cstheme="minorHAnsi"/>
          <w:lang w:val="en-GB"/>
        </w:rPr>
      </w:pPr>
      <w:r w:rsidRPr="00180D7D">
        <w:rPr>
          <w:rFonts w:asciiTheme="minorHAnsi" w:hAnsiTheme="minorHAnsi" w:cstheme="minorHAnsi"/>
          <w:lang w:val="en-GB"/>
        </w:rPr>
        <w:t>General alarm</w:t>
      </w:r>
    </w:p>
    <w:p w14:paraId="210FE20D" w14:textId="77777777" w:rsidR="00854BBD" w:rsidRPr="00180D7D" w:rsidRDefault="00854BBD" w:rsidP="00904E1A">
      <w:pPr>
        <w:pStyle w:val="ListeNummer"/>
        <w:numPr>
          <w:ilvl w:val="0"/>
          <w:numId w:val="151"/>
        </w:numPr>
        <w:rPr>
          <w:rFonts w:asciiTheme="minorHAnsi" w:hAnsiTheme="minorHAnsi" w:cstheme="minorHAnsi"/>
          <w:lang w:val="en-GB"/>
        </w:rPr>
      </w:pPr>
      <w:r w:rsidRPr="00180D7D">
        <w:rPr>
          <w:rFonts w:asciiTheme="minorHAnsi" w:hAnsiTheme="minorHAnsi" w:cstheme="minorHAnsi"/>
          <w:lang w:val="en-GB"/>
        </w:rPr>
        <w:t>CRO tries to get an overview of the situation</w:t>
      </w:r>
    </w:p>
    <w:p w14:paraId="795FCF68" w14:textId="77777777" w:rsidR="00854BBD" w:rsidRPr="00180D7D" w:rsidRDefault="00854BBD" w:rsidP="00904E1A">
      <w:pPr>
        <w:pStyle w:val="ListeNummer"/>
        <w:numPr>
          <w:ilvl w:val="0"/>
          <w:numId w:val="151"/>
        </w:numPr>
        <w:rPr>
          <w:rFonts w:asciiTheme="minorHAnsi" w:hAnsiTheme="minorHAnsi" w:cstheme="minorHAnsi"/>
          <w:lang w:val="en-GB"/>
        </w:rPr>
      </w:pPr>
      <w:r w:rsidRPr="00180D7D">
        <w:rPr>
          <w:rFonts w:asciiTheme="minorHAnsi" w:hAnsiTheme="minorHAnsi" w:cstheme="minorHAnsi"/>
          <w:lang w:val="en-GB"/>
        </w:rPr>
        <w:t>CRO supervises that the automatics are conducted as required</w:t>
      </w:r>
    </w:p>
    <w:p w14:paraId="6BA4BBF2" w14:textId="77777777" w:rsidR="00854BBD" w:rsidRPr="00180D7D" w:rsidRDefault="00854BBD" w:rsidP="00854BBD">
      <w:pPr>
        <w:pStyle w:val="Nummerertliste"/>
        <w:numPr>
          <w:ilvl w:val="0"/>
          <w:numId w:val="0"/>
        </w:numPr>
        <w:ind w:left="641"/>
      </w:pPr>
    </w:p>
    <w:p w14:paraId="29CB13CC" w14:textId="77777777" w:rsidR="00854BBD" w:rsidRPr="00180D7D" w:rsidRDefault="00854BBD" w:rsidP="00854BBD">
      <w:pPr>
        <w:pStyle w:val="Overskrift4"/>
        <w:numPr>
          <w:ilvl w:val="0"/>
          <w:numId w:val="0"/>
        </w:numPr>
        <w:ind w:left="567" w:hanging="567"/>
        <w:rPr>
          <w:rFonts w:asciiTheme="minorHAnsi" w:hAnsiTheme="minorHAnsi" w:cstheme="minorHAnsi"/>
        </w:rPr>
      </w:pPr>
      <w:r w:rsidRPr="00180D7D">
        <w:rPr>
          <w:rFonts w:asciiTheme="minorHAnsi" w:hAnsiTheme="minorHAnsi" w:cstheme="minorHAnsi"/>
        </w:rPr>
        <w:t>STEP</w:t>
      </w:r>
    </w:p>
    <w:p w14:paraId="6EC34DB3" w14:textId="7F9F3FB5" w:rsidR="00854BBD" w:rsidRPr="00180D7D" w:rsidRDefault="00BE1678" w:rsidP="00854BBD">
      <w:pPr>
        <w:pStyle w:val="Nummerertliste"/>
        <w:numPr>
          <w:ilvl w:val="0"/>
          <w:numId w:val="0"/>
        </w:numPr>
        <w:ind w:left="641"/>
      </w:pPr>
      <w:r w:rsidRPr="00D6053E">
        <w:rPr>
          <w:noProof/>
        </w:rPr>
        <w:drawing>
          <wp:inline distT="0" distB="0" distL="0" distR="0" wp14:anchorId="505226F8" wp14:editId="7AADE3FD">
            <wp:extent cx="5763260" cy="1682750"/>
            <wp:effectExtent l="0" t="0" r="0" b="0"/>
            <wp:docPr id="595706319" name="Bild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763260" cy="1682750"/>
                    </a:xfrm>
                    <a:prstGeom prst="rect">
                      <a:avLst/>
                    </a:prstGeom>
                    <a:noFill/>
                    <a:ln>
                      <a:noFill/>
                    </a:ln>
                  </pic:spPr>
                </pic:pic>
              </a:graphicData>
            </a:graphic>
          </wp:inline>
        </w:drawing>
      </w:r>
    </w:p>
    <w:p w14:paraId="5588CF00" w14:textId="77777777" w:rsidR="00854BBD" w:rsidRPr="00180D7D" w:rsidRDefault="00854BBD" w:rsidP="00854BBD">
      <w:pPr>
        <w:pStyle w:val="Nummerertliste"/>
        <w:numPr>
          <w:ilvl w:val="0"/>
          <w:numId w:val="0"/>
        </w:numPr>
        <w:ind w:left="641"/>
      </w:pPr>
    </w:p>
    <w:p w14:paraId="7C7A2051" w14:textId="77777777" w:rsidR="00854BBD" w:rsidRPr="00180D7D" w:rsidRDefault="00854BBD" w:rsidP="00854BBD">
      <w:pPr>
        <w:pStyle w:val="Nummerertliste"/>
        <w:numPr>
          <w:ilvl w:val="0"/>
          <w:numId w:val="0"/>
        </w:numPr>
        <w:ind w:left="641"/>
      </w:pPr>
    </w:p>
    <w:p w14:paraId="17A6D349" w14:textId="27A68EA3" w:rsidR="00854BBD" w:rsidRPr="00180D7D" w:rsidRDefault="00854BBD" w:rsidP="00EE595A"/>
    <w:p w14:paraId="3BBAC467" w14:textId="77777777" w:rsidR="00854BBD" w:rsidRPr="00180D7D" w:rsidRDefault="00854BBD">
      <w:r w:rsidRPr="00180D7D">
        <w:br w:type="page"/>
      </w:r>
    </w:p>
    <w:p w14:paraId="69D5F65E" w14:textId="77777777" w:rsidR="00854BBD" w:rsidRPr="00180D7D" w:rsidRDefault="00854BBD" w:rsidP="00854BBD">
      <w:pPr>
        <w:pStyle w:val="Undertittel"/>
        <w:rPr>
          <w:rFonts w:asciiTheme="minorHAnsi" w:hAnsiTheme="minorHAnsi" w:cstheme="minorBidi"/>
          <w:lang w:val="en-GB"/>
        </w:rPr>
      </w:pPr>
      <w:bookmarkStart w:id="200" w:name="_Toc66081333"/>
      <w:r w:rsidRPr="72CD11CD">
        <w:rPr>
          <w:rFonts w:asciiTheme="minorHAnsi" w:hAnsiTheme="minorHAnsi" w:cstheme="minorBidi"/>
          <w:lang w:val="en-GB"/>
        </w:rPr>
        <w:lastRenderedPageBreak/>
        <w:t>Scenario 5 – Blackout</w:t>
      </w:r>
      <w:bookmarkEnd w:id="200"/>
    </w:p>
    <w:p w14:paraId="50596E5B" w14:textId="77777777" w:rsidR="00854BBD" w:rsidRPr="00180D7D" w:rsidRDefault="00854BBD" w:rsidP="00854BBD">
      <w:pPr>
        <w:pStyle w:val="Overskrift4"/>
        <w:numPr>
          <w:ilvl w:val="0"/>
          <w:numId w:val="0"/>
        </w:numPr>
        <w:ind w:left="567" w:hanging="567"/>
        <w:rPr>
          <w:rFonts w:asciiTheme="minorHAnsi" w:hAnsiTheme="minorHAnsi" w:cstheme="minorHAnsi"/>
        </w:rPr>
      </w:pPr>
      <w:r w:rsidRPr="00180D7D">
        <w:rPr>
          <w:rFonts w:asciiTheme="minorHAnsi" w:hAnsiTheme="minorHAnsi" w:cstheme="minorHAnsi"/>
        </w:rPr>
        <w:t>Scenario Description</w:t>
      </w:r>
    </w:p>
    <w:p w14:paraId="11EB7CB7" w14:textId="77777777" w:rsidR="00854BBD" w:rsidRPr="00180D7D" w:rsidRDefault="00854BBD" w:rsidP="00854BBD">
      <w:pPr>
        <w:pStyle w:val="Brdtekst"/>
        <w:jc w:val="both"/>
        <w:rPr>
          <w:rFonts w:asciiTheme="minorHAnsi" w:hAnsiTheme="minorHAnsi" w:cstheme="minorHAnsi"/>
        </w:rPr>
      </w:pPr>
      <w:r w:rsidRPr="00180D7D">
        <w:rPr>
          <w:rFonts w:asciiTheme="minorHAnsi" w:hAnsiTheme="minorHAnsi" w:cstheme="minorHAnsi"/>
        </w:rPr>
        <w:t>The platform has been running for a longer period (1 year +) when there is a complete blackout. No systems are operational except the UPS system and its consumers, which normally have enough power to operate for a maximum of 30 minutes. The initial factor may cause other problems later in the scenario.</w:t>
      </w:r>
    </w:p>
    <w:p w14:paraId="121C424A" w14:textId="77777777" w:rsidR="00854BBD" w:rsidRPr="00180D7D" w:rsidRDefault="00854BBD" w:rsidP="00854BBD">
      <w:pPr>
        <w:pStyle w:val="Overskrift4"/>
        <w:numPr>
          <w:ilvl w:val="0"/>
          <w:numId w:val="0"/>
        </w:numPr>
        <w:ind w:left="567" w:hanging="567"/>
        <w:rPr>
          <w:rFonts w:asciiTheme="minorHAnsi" w:hAnsiTheme="minorHAnsi" w:cstheme="minorHAnsi"/>
        </w:rPr>
      </w:pPr>
      <w:r w:rsidRPr="00180D7D">
        <w:rPr>
          <w:rFonts w:asciiTheme="minorHAnsi" w:hAnsiTheme="minorHAnsi" w:cstheme="minorHAnsi"/>
        </w:rPr>
        <w:t>Main Steps of the Scenario</w:t>
      </w:r>
    </w:p>
    <w:p w14:paraId="6127C123" w14:textId="77777777" w:rsidR="00854BBD" w:rsidRPr="00180D7D" w:rsidRDefault="00854BBD" w:rsidP="00904E1A">
      <w:pPr>
        <w:pStyle w:val="ListeNummer"/>
        <w:numPr>
          <w:ilvl w:val="0"/>
          <w:numId w:val="152"/>
        </w:numPr>
        <w:rPr>
          <w:rFonts w:asciiTheme="minorHAnsi" w:hAnsiTheme="minorHAnsi" w:cstheme="minorHAnsi"/>
          <w:lang w:val="en-GB"/>
        </w:rPr>
      </w:pPr>
      <w:r w:rsidRPr="00180D7D">
        <w:rPr>
          <w:rFonts w:asciiTheme="minorHAnsi" w:hAnsiTheme="minorHAnsi" w:cstheme="minorHAnsi"/>
          <w:lang w:val="en-GB"/>
        </w:rPr>
        <w:t>Assessment of reason for blackout</w:t>
      </w:r>
    </w:p>
    <w:p w14:paraId="4D2934A7" w14:textId="77777777" w:rsidR="00854BBD" w:rsidRPr="00180D7D" w:rsidRDefault="00854BBD" w:rsidP="00904E1A">
      <w:pPr>
        <w:pStyle w:val="ListeNummer"/>
        <w:numPr>
          <w:ilvl w:val="0"/>
          <w:numId w:val="152"/>
        </w:numPr>
        <w:rPr>
          <w:rFonts w:asciiTheme="minorHAnsi" w:hAnsiTheme="minorHAnsi" w:cstheme="minorHAnsi"/>
          <w:lang w:val="en-GB"/>
        </w:rPr>
      </w:pPr>
      <w:r w:rsidRPr="00180D7D">
        <w:rPr>
          <w:rFonts w:asciiTheme="minorHAnsi" w:hAnsiTheme="minorHAnsi" w:cstheme="minorHAnsi"/>
          <w:lang w:val="en-GB"/>
        </w:rPr>
        <w:t>CRO starts emergency power</w:t>
      </w:r>
    </w:p>
    <w:p w14:paraId="40D5DBCF" w14:textId="77777777" w:rsidR="00854BBD" w:rsidRPr="00180D7D" w:rsidRDefault="00854BBD" w:rsidP="00904E1A">
      <w:pPr>
        <w:pStyle w:val="ListeNummer"/>
        <w:numPr>
          <w:ilvl w:val="0"/>
          <w:numId w:val="152"/>
        </w:numPr>
        <w:rPr>
          <w:rFonts w:asciiTheme="minorHAnsi" w:hAnsiTheme="minorHAnsi" w:cstheme="minorHAnsi"/>
          <w:lang w:val="en-GB"/>
        </w:rPr>
      </w:pPr>
      <w:r w:rsidRPr="00180D7D">
        <w:rPr>
          <w:rFonts w:asciiTheme="minorHAnsi" w:hAnsiTheme="minorHAnsi" w:cstheme="minorHAnsi"/>
          <w:lang w:val="en-GB"/>
        </w:rPr>
        <w:t>CRO assesses fuel situation and starts up essential/emergency generator</w:t>
      </w:r>
    </w:p>
    <w:p w14:paraId="675E78AD" w14:textId="77777777" w:rsidR="00854BBD" w:rsidRPr="00180D7D" w:rsidRDefault="00854BBD" w:rsidP="00904E1A">
      <w:pPr>
        <w:pStyle w:val="ListeNummer"/>
        <w:numPr>
          <w:ilvl w:val="0"/>
          <w:numId w:val="152"/>
        </w:numPr>
        <w:rPr>
          <w:rFonts w:asciiTheme="minorHAnsi" w:hAnsiTheme="minorHAnsi" w:cstheme="minorHAnsi"/>
          <w:lang w:val="en-GB"/>
        </w:rPr>
      </w:pPr>
      <w:r w:rsidRPr="00180D7D">
        <w:rPr>
          <w:rFonts w:asciiTheme="minorHAnsi" w:hAnsiTheme="minorHAnsi" w:cstheme="minorHAnsi"/>
          <w:lang w:val="en-GB"/>
        </w:rPr>
        <w:t>CRO distributes emergency power</w:t>
      </w:r>
    </w:p>
    <w:p w14:paraId="2E4874F1" w14:textId="77777777" w:rsidR="00854BBD" w:rsidRPr="00180D7D" w:rsidRDefault="00854BBD" w:rsidP="00904E1A">
      <w:pPr>
        <w:pStyle w:val="ListeNummer"/>
        <w:numPr>
          <w:ilvl w:val="0"/>
          <w:numId w:val="152"/>
        </w:numPr>
        <w:rPr>
          <w:rFonts w:asciiTheme="minorHAnsi" w:hAnsiTheme="minorHAnsi" w:cstheme="minorHAnsi"/>
          <w:lang w:val="en-GB"/>
        </w:rPr>
      </w:pPr>
      <w:r w:rsidRPr="00180D7D">
        <w:rPr>
          <w:rFonts w:asciiTheme="minorHAnsi" w:hAnsiTheme="minorHAnsi" w:cstheme="minorHAnsi"/>
          <w:lang w:val="en-GB"/>
        </w:rPr>
        <w:t>CRO starts main power generator</w:t>
      </w:r>
    </w:p>
    <w:p w14:paraId="2CBB1133" w14:textId="77777777" w:rsidR="00854BBD" w:rsidRPr="00180D7D" w:rsidRDefault="00854BBD" w:rsidP="00904E1A">
      <w:pPr>
        <w:pStyle w:val="ListeNummer"/>
        <w:numPr>
          <w:ilvl w:val="0"/>
          <w:numId w:val="152"/>
        </w:numPr>
        <w:rPr>
          <w:rFonts w:asciiTheme="minorHAnsi" w:hAnsiTheme="minorHAnsi" w:cstheme="minorHAnsi"/>
          <w:lang w:val="en-GB"/>
        </w:rPr>
      </w:pPr>
      <w:r w:rsidRPr="00180D7D">
        <w:rPr>
          <w:rFonts w:asciiTheme="minorHAnsi" w:hAnsiTheme="minorHAnsi" w:cstheme="minorHAnsi"/>
          <w:lang w:val="en-GB"/>
        </w:rPr>
        <w:t>CRO distribute electrical power</w:t>
      </w:r>
    </w:p>
    <w:p w14:paraId="1F8FAE97" w14:textId="77777777" w:rsidR="00854BBD" w:rsidRPr="00180D7D" w:rsidRDefault="00854BBD" w:rsidP="00904E1A">
      <w:pPr>
        <w:pStyle w:val="ListeNummer"/>
        <w:numPr>
          <w:ilvl w:val="0"/>
          <w:numId w:val="152"/>
        </w:numPr>
        <w:rPr>
          <w:rFonts w:asciiTheme="minorHAnsi" w:hAnsiTheme="minorHAnsi" w:cstheme="minorHAnsi"/>
          <w:lang w:val="en-GB"/>
        </w:rPr>
      </w:pPr>
      <w:r w:rsidRPr="00180D7D">
        <w:rPr>
          <w:rFonts w:asciiTheme="minorHAnsi" w:hAnsiTheme="minorHAnsi" w:cstheme="minorHAnsi"/>
          <w:lang w:val="en-GB"/>
        </w:rPr>
        <w:t>Follow start-up procedure</w:t>
      </w:r>
    </w:p>
    <w:p w14:paraId="6629A142" w14:textId="77777777" w:rsidR="00854BBD" w:rsidRPr="00180D7D" w:rsidRDefault="00854BBD" w:rsidP="00854BBD">
      <w:pPr>
        <w:pStyle w:val="Nummerertliste"/>
        <w:numPr>
          <w:ilvl w:val="0"/>
          <w:numId w:val="0"/>
        </w:numPr>
        <w:ind w:left="641"/>
        <w:rPr>
          <w:rFonts w:asciiTheme="minorHAnsi" w:hAnsiTheme="minorHAnsi" w:cstheme="minorHAnsi"/>
        </w:rPr>
      </w:pPr>
    </w:p>
    <w:p w14:paraId="661C48FA" w14:textId="77777777" w:rsidR="00854BBD" w:rsidRPr="00180D7D" w:rsidRDefault="00854BBD" w:rsidP="00854BBD">
      <w:pPr>
        <w:pStyle w:val="Overskrift4"/>
        <w:numPr>
          <w:ilvl w:val="0"/>
          <w:numId w:val="0"/>
        </w:numPr>
        <w:ind w:left="567" w:hanging="567"/>
        <w:rPr>
          <w:rFonts w:asciiTheme="minorHAnsi" w:hAnsiTheme="minorHAnsi" w:cstheme="minorHAnsi"/>
        </w:rPr>
      </w:pPr>
      <w:r w:rsidRPr="00180D7D">
        <w:rPr>
          <w:rFonts w:asciiTheme="minorHAnsi" w:hAnsiTheme="minorHAnsi" w:cstheme="minorHAnsi"/>
        </w:rPr>
        <w:t>STEP</w:t>
      </w:r>
    </w:p>
    <w:p w14:paraId="66287D27" w14:textId="55B12A2E" w:rsidR="00854BBD" w:rsidRPr="00180D7D" w:rsidRDefault="00BE1678" w:rsidP="00854BBD">
      <w:pPr>
        <w:pStyle w:val="Brdtekst"/>
        <w:ind w:left="-426"/>
      </w:pPr>
      <w:r w:rsidRPr="00C34A3B">
        <w:rPr>
          <w:noProof/>
        </w:rPr>
        <w:drawing>
          <wp:inline distT="0" distB="0" distL="0" distR="0" wp14:anchorId="08AC17B5" wp14:editId="4D162AEF">
            <wp:extent cx="5755640" cy="960755"/>
            <wp:effectExtent l="0" t="0" r="0" b="0"/>
            <wp:docPr id="5" name="Bild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755640" cy="960755"/>
                    </a:xfrm>
                    <a:prstGeom prst="rect">
                      <a:avLst/>
                    </a:prstGeom>
                    <a:noFill/>
                    <a:ln>
                      <a:noFill/>
                    </a:ln>
                  </pic:spPr>
                </pic:pic>
              </a:graphicData>
            </a:graphic>
          </wp:inline>
        </w:drawing>
      </w:r>
    </w:p>
    <w:p w14:paraId="136F15DE" w14:textId="257B6A94" w:rsidR="00854BBD" w:rsidRPr="00180D7D" w:rsidRDefault="00854BBD" w:rsidP="00EE595A"/>
    <w:p w14:paraId="0AB47E4B" w14:textId="186D8925" w:rsidR="005A491A" w:rsidRPr="00180D7D" w:rsidRDefault="00854BBD">
      <w:r w:rsidRPr="00180D7D">
        <w:br w:type="page"/>
      </w:r>
    </w:p>
    <w:p w14:paraId="4CC3B7E4" w14:textId="77777777" w:rsidR="005A491A" w:rsidRPr="00180D7D" w:rsidRDefault="005A491A" w:rsidP="005A491A">
      <w:pPr>
        <w:pStyle w:val="Undertittel"/>
        <w:rPr>
          <w:rFonts w:asciiTheme="minorHAnsi" w:hAnsiTheme="minorHAnsi" w:cstheme="minorBidi"/>
          <w:lang w:val="en-GB"/>
        </w:rPr>
      </w:pPr>
      <w:bookmarkStart w:id="201" w:name="_Toc66081334"/>
      <w:r w:rsidRPr="72CD11CD">
        <w:rPr>
          <w:rFonts w:asciiTheme="minorHAnsi" w:hAnsiTheme="minorHAnsi" w:cstheme="minorBidi"/>
          <w:lang w:val="en-GB"/>
        </w:rPr>
        <w:lastRenderedPageBreak/>
        <w:t>Scenario 6 – Sudden Listing</w:t>
      </w:r>
      <w:bookmarkEnd w:id="201"/>
    </w:p>
    <w:p w14:paraId="0B727242" w14:textId="77777777" w:rsidR="005A491A" w:rsidRPr="00180D7D" w:rsidRDefault="005A491A" w:rsidP="005A491A">
      <w:pPr>
        <w:pStyle w:val="Overskrift4"/>
        <w:numPr>
          <w:ilvl w:val="0"/>
          <w:numId w:val="0"/>
        </w:numPr>
        <w:rPr>
          <w:rFonts w:asciiTheme="minorHAnsi" w:hAnsiTheme="minorHAnsi" w:cstheme="minorHAnsi"/>
        </w:rPr>
      </w:pPr>
      <w:r w:rsidRPr="00180D7D">
        <w:rPr>
          <w:rFonts w:asciiTheme="minorHAnsi" w:hAnsiTheme="minorHAnsi" w:cstheme="minorHAnsi"/>
        </w:rPr>
        <w:t>Scenario Description</w:t>
      </w:r>
    </w:p>
    <w:p w14:paraId="40960BF1" w14:textId="6DD6C8C9" w:rsidR="005A491A" w:rsidRPr="00180D7D" w:rsidRDefault="005A491A" w:rsidP="005A491A">
      <w:pPr>
        <w:pStyle w:val="Brdtekst"/>
        <w:jc w:val="both"/>
        <w:rPr>
          <w:rFonts w:asciiTheme="minorHAnsi" w:hAnsiTheme="minorHAnsi" w:cstheme="minorHAnsi"/>
        </w:rPr>
      </w:pPr>
      <w:r w:rsidRPr="00180D7D">
        <w:rPr>
          <w:rFonts w:asciiTheme="minorHAnsi" w:hAnsiTheme="minorHAnsi" w:cstheme="minorHAnsi"/>
        </w:rPr>
        <w:t xml:space="preserve">A ship has run into the side of the platform and caused two </w:t>
      </w:r>
      <w:r w:rsidR="00AD3A4B" w:rsidRPr="00180D7D">
        <w:rPr>
          <w:rFonts w:asciiTheme="minorHAnsi" w:hAnsiTheme="minorHAnsi" w:cstheme="minorHAnsi"/>
        </w:rPr>
        <w:t>leaks:</w:t>
      </w:r>
      <w:r w:rsidRPr="00180D7D">
        <w:rPr>
          <w:rFonts w:asciiTheme="minorHAnsi" w:hAnsiTheme="minorHAnsi" w:cstheme="minorHAnsi"/>
        </w:rPr>
        <w:t xml:space="preserve"> one above and one below the water line. The listing is caused by the leak below the water line. For fixed platforms the scenario can be limited to structural damage. Check that the floating construction can be quickly relocated in the event of an accident or incident.</w:t>
      </w:r>
    </w:p>
    <w:p w14:paraId="5754FEB5" w14:textId="77777777" w:rsidR="005A491A" w:rsidRPr="00180D7D" w:rsidRDefault="005A491A" w:rsidP="005A491A">
      <w:pPr>
        <w:pStyle w:val="Brdtekst"/>
        <w:jc w:val="both"/>
        <w:rPr>
          <w:rFonts w:asciiTheme="minorHAnsi" w:hAnsiTheme="minorHAnsi" w:cstheme="minorHAnsi"/>
        </w:rPr>
      </w:pPr>
      <w:r w:rsidRPr="00180D7D">
        <w:rPr>
          <w:rFonts w:asciiTheme="minorHAnsi" w:hAnsiTheme="minorHAnsi" w:cstheme="minorHAnsi"/>
        </w:rPr>
        <w:t>Explore operation of facilities in general when there is heeling (or listing) up to 17 degrees. (Allowed static heeling for a moveable installation due to wind is 17 degrees). Check that the operator can use the control system and/or emergency shutdown system even when the control room is heeling (or listing). (This can also be done early by exploring a "mock-up" of the CCR). Ref FA section 62, FOR 1991-12-20 nr 878 section 20, 21 and FOR 1994-02-10 nr 123 section 17, 30, 31,32.</w:t>
      </w:r>
    </w:p>
    <w:p w14:paraId="72BC3DA4" w14:textId="77777777" w:rsidR="005A491A" w:rsidRPr="00180D7D" w:rsidRDefault="005A491A" w:rsidP="005A491A">
      <w:pPr>
        <w:pStyle w:val="Overskrift4"/>
        <w:numPr>
          <w:ilvl w:val="0"/>
          <w:numId w:val="0"/>
        </w:numPr>
        <w:rPr>
          <w:rFonts w:asciiTheme="minorHAnsi" w:hAnsiTheme="minorHAnsi" w:cstheme="minorHAnsi"/>
        </w:rPr>
      </w:pPr>
      <w:r w:rsidRPr="00180D7D">
        <w:rPr>
          <w:rFonts w:asciiTheme="minorHAnsi" w:hAnsiTheme="minorHAnsi" w:cstheme="minorHAnsi"/>
        </w:rPr>
        <w:t>Main Steps of the Scenario</w:t>
      </w:r>
    </w:p>
    <w:p w14:paraId="3A95BF41" w14:textId="77777777" w:rsidR="005A491A" w:rsidRPr="00180D7D" w:rsidRDefault="005A491A" w:rsidP="00904E1A">
      <w:pPr>
        <w:pStyle w:val="ListeNummer"/>
        <w:numPr>
          <w:ilvl w:val="0"/>
          <w:numId w:val="153"/>
        </w:numPr>
        <w:rPr>
          <w:rFonts w:asciiTheme="minorHAnsi" w:hAnsiTheme="minorHAnsi" w:cstheme="minorHAnsi"/>
          <w:lang w:val="en-GB"/>
        </w:rPr>
      </w:pPr>
      <w:r w:rsidRPr="00180D7D">
        <w:rPr>
          <w:rFonts w:asciiTheme="minorHAnsi" w:hAnsiTheme="minorHAnsi" w:cstheme="minorHAnsi"/>
          <w:lang w:val="en-GB"/>
        </w:rPr>
        <w:t>CRO diagnoses cause</w:t>
      </w:r>
    </w:p>
    <w:p w14:paraId="1DD6F210" w14:textId="77777777" w:rsidR="005A491A" w:rsidRPr="00180D7D" w:rsidRDefault="005A491A" w:rsidP="00904E1A">
      <w:pPr>
        <w:pStyle w:val="ListeNummer"/>
        <w:numPr>
          <w:ilvl w:val="0"/>
          <w:numId w:val="153"/>
        </w:numPr>
        <w:rPr>
          <w:rFonts w:asciiTheme="minorHAnsi" w:hAnsiTheme="minorHAnsi" w:cstheme="minorHAnsi"/>
          <w:lang w:val="en-GB"/>
        </w:rPr>
      </w:pPr>
      <w:r w:rsidRPr="00180D7D">
        <w:rPr>
          <w:rFonts w:asciiTheme="minorHAnsi" w:hAnsiTheme="minorHAnsi" w:cstheme="minorHAnsi"/>
          <w:lang w:val="en-GB"/>
        </w:rPr>
        <w:t>CRO determines where the damage is</w:t>
      </w:r>
    </w:p>
    <w:p w14:paraId="5A11144C" w14:textId="791977D5" w:rsidR="005A491A" w:rsidRPr="00180D7D" w:rsidRDefault="005A491A" w:rsidP="00904E1A">
      <w:pPr>
        <w:pStyle w:val="ListeNummer"/>
        <w:numPr>
          <w:ilvl w:val="0"/>
          <w:numId w:val="153"/>
        </w:numPr>
        <w:rPr>
          <w:rFonts w:asciiTheme="minorHAnsi" w:hAnsiTheme="minorHAnsi" w:cstheme="minorHAnsi"/>
          <w:lang w:val="en-GB"/>
        </w:rPr>
      </w:pPr>
      <w:r w:rsidRPr="00180D7D">
        <w:rPr>
          <w:rFonts w:asciiTheme="minorHAnsi" w:hAnsiTheme="minorHAnsi" w:cstheme="minorHAnsi"/>
          <w:lang w:val="en-GB"/>
        </w:rPr>
        <w:t xml:space="preserve">CRO checks </w:t>
      </w:r>
      <w:r w:rsidR="00AD3A4B" w:rsidRPr="00180D7D">
        <w:rPr>
          <w:rFonts w:asciiTheme="minorHAnsi" w:hAnsiTheme="minorHAnsi" w:cstheme="minorHAnsi"/>
          <w:lang w:val="en-GB"/>
        </w:rPr>
        <w:t>watertight</w:t>
      </w:r>
      <w:r w:rsidRPr="00180D7D">
        <w:rPr>
          <w:rFonts w:asciiTheme="minorHAnsi" w:hAnsiTheme="minorHAnsi" w:cstheme="minorHAnsi"/>
          <w:lang w:val="en-GB"/>
        </w:rPr>
        <w:t xml:space="preserve"> barriers</w:t>
      </w:r>
    </w:p>
    <w:p w14:paraId="5C448232" w14:textId="77777777" w:rsidR="005A491A" w:rsidRPr="00180D7D" w:rsidRDefault="005A491A" w:rsidP="00904E1A">
      <w:pPr>
        <w:pStyle w:val="ListeNummer"/>
        <w:numPr>
          <w:ilvl w:val="0"/>
          <w:numId w:val="153"/>
        </w:numPr>
        <w:rPr>
          <w:rFonts w:asciiTheme="minorHAnsi" w:hAnsiTheme="minorHAnsi" w:cstheme="minorHAnsi"/>
          <w:lang w:val="en-GB"/>
        </w:rPr>
      </w:pPr>
      <w:r w:rsidRPr="00180D7D">
        <w:rPr>
          <w:rFonts w:asciiTheme="minorHAnsi" w:hAnsiTheme="minorHAnsi" w:cstheme="minorHAnsi"/>
          <w:lang w:val="en-GB"/>
        </w:rPr>
        <w:t>CRO announces mustering</w:t>
      </w:r>
    </w:p>
    <w:p w14:paraId="4B43A928" w14:textId="77777777" w:rsidR="005A491A" w:rsidRPr="00180D7D" w:rsidRDefault="005A491A" w:rsidP="00904E1A">
      <w:pPr>
        <w:pStyle w:val="ListeNummer"/>
        <w:numPr>
          <w:ilvl w:val="0"/>
          <w:numId w:val="153"/>
        </w:numPr>
        <w:rPr>
          <w:rFonts w:asciiTheme="minorHAnsi" w:hAnsiTheme="minorHAnsi" w:cstheme="minorHAnsi"/>
          <w:lang w:val="en-GB"/>
        </w:rPr>
      </w:pPr>
      <w:r w:rsidRPr="00180D7D">
        <w:rPr>
          <w:rFonts w:asciiTheme="minorHAnsi" w:hAnsiTheme="minorHAnsi" w:cstheme="minorHAnsi"/>
          <w:lang w:val="en-GB"/>
        </w:rPr>
        <w:t>CRO shuts down the process</w:t>
      </w:r>
    </w:p>
    <w:p w14:paraId="7DBD3A12" w14:textId="77777777" w:rsidR="005A491A" w:rsidRPr="00180D7D" w:rsidRDefault="005A491A" w:rsidP="00904E1A">
      <w:pPr>
        <w:pStyle w:val="ListeNummer"/>
        <w:numPr>
          <w:ilvl w:val="0"/>
          <w:numId w:val="153"/>
        </w:numPr>
        <w:rPr>
          <w:rFonts w:asciiTheme="minorHAnsi" w:hAnsiTheme="minorHAnsi" w:cstheme="minorHAnsi"/>
          <w:lang w:val="en-GB"/>
        </w:rPr>
      </w:pPr>
      <w:r w:rsidRPr="00180D7D">
        <w:rPr>
          <w:rFonts w:asciiTheme="minorHAnsi" w:hAnsiTheme="minorHAnsi" w:cstheme="minorHAnsi"/>
          <w:lang w:val="en-GB"/>
        </w:rPr>
        <w:t>CRO compensates by ballasting</w:t>
      </w:r>
    </w:p>
    <w:p w14:paraId="5F69BCDF" w14:textId="77777777" w:rsidR="005A491A" w:rsidRPr="00180D7D" w:rsidRDefault="005A491A" w:rsidP="00904E1A">
      <w:pPr>
        <w:pStyle w:val="ListeNummer"/>
        <w:numPr>
          <w:ilvl w:val="0"/>
          <w:numId w:val="153"/>
        </w:numPr>
        <w:rPr>
          <w:rFonts w:asciiTheme="minorHAnsi" w:hAnsiTheme="minorHAnsi" w:cstheme="minorHAnsi"/>
          <w:lang w:val="en-GB"/>
        </w:rPr>
      </w:pPr>
      <w:r w:rsidRPr="00180D7D">
        <w:rPr>
          <w:rFonts w:asciiTheme="minorHAnsi" w:hAnsiTheme="minorHAnsi" w:cstheme="minorHAnsi"/>
          <w:lang w:val="en-GB"/>
        </w:rPr>
        <w:t>CRO considers evacuation</w:t>
      </w:r>
    </w:p>
    <w:p w14:paraId="767FAC46" w14:textId="77777777" w:rsidR="005A491A" w:rsidRPr="00180D7D" w:rsidRDefault="005A491A" w:rsidP="005A491A">
      <w:pPr>
        <w:pStyle w:val="Brdtekst"/>
        <w:rPr>
          <w:rFonts w:asciiTheme="minorHAnsi" w:hAnsiTheme="minorHAnsi" w:cstheme="minorHAnsi"/>
        </w:rPr>
      </w:pPr>
    </w:p>
    <w:p w14:paraId="1B00DD89" w14:textId="77777777" w:rsidR="005A491A" w:rsidRPr="00180D7D" w:rsidRDefault="005A491A" w:rsidP="005A491A">
      <w:pPr>
        <w:pStyle w:val="Overskrift4"/>
        <w:numPr>
          <w:ilvl w:val="0"/>
          <w:numId w:val="0"/>
        </w:numPr>
        <w:rPr>
          <w:rFonts w:asciiTheme="minorHAnsi" w:hAnsiTheme="minorHAnsi" w:cstheme="minorHAnsi"/>
        </w:rPr>
      </w:pPr>
      <w:r w:rsidRPr="00180D7D">
        <w:rPr>
          <w:rFonts w:asciiTheme="minorHAnsi" w:hAnsiTheme="minorHAnsi" w:cstheme="minorHAnsi"/>
        </w:rPr>
        <w:t>STEP</w:t>
      </w:r>
    </w:p>
    <w:p w14:paraId="0B3F9E06" w14:textId="3C55DBA7" w:rsidR="005A491A" w:rsidRPr="00180D7D" w:rsidRDefault="00BE1678" w:rsidP="005A491A">
      <w:pPr>
        <w:pStyle w:val="Brdtekst"/>
        <w:ind w:left="-426"/>
      </w:pPr>
      <w:r w:rsidRPr="00FB5C45">
        <w:rPr>
          <w:noProof/>
        </w:rPr>
        <w:drawing>
          <wp:inline distT="0" distB="0" distL="0" distR="0" wp14:anchorId="44D878B9" wp14:editId="3F9C2FFE">
            <wp:extent cx="5755640" cy="953135"/>
            <wp:effectExtent l="0" t="0" r="0" b="0"/>
            <wp:docPr id="6" name="Bild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755640" cy="953135"/>
                    </a:xfrm>
                    <a:prstGeom prst="rect">
                      <a:avLst/>
                    </a:prstGeom>
                    <a:noFill/>
                    <a:ln>
                      <a:noFill/>
                    </a:ln>
                  </pic:spPr>
                </pic:pic>
              </a:graphicData>
            </a:graphic>
          </wp:inline>
        </w:drawing>
      </w:r>
    </w:p>
    <w:p w14:paraId="3D330AD0" w14:textId="77777777" w:rsidR="005A491A" w:rsidRPr="00180D7D" w:rsidRDefault="005A491A">
      <w:r w:rsidRPr="00180D7D">
        <w:br w:type="page"/>
      </w:r>
    </w:p>
    <w:p w14:paraId="33C953E5" w14:textId="77777777" w:rsidR="005A491A" w:rsidRPr="00180D7D" w:rsidRDefault="005A491A" w:rsidP="005A491A">
      <w:pPr>
        <w:pStyle w:val="Undertittel"/>
        <w:rPr>
          <w:rFonts w:asciiTheme="minorHAnsi" w:hAnsiTheme="minorHAnsi" w:cstheme="minorHAnsi"/>
          <w:lang w:val="en-GB"/>
        </w:rPr>
      </w:pPr>
      <w:r w:rsidRPr="00180D7D">
        <w:rPr>
          <w:rFonts w:asciiTheme="minorHAnsi" w:hAnsiTheme="minorHAnsi" w:cstheme="minorHAnsi"/>
          <w:lang w:val="en-GB"/>
        </w:rPr>
        <w:lastRenderedPageBreak/>
        <w:t>Scenario 7 – ICT and SAS systems breakdown and loss of communication</w:t>
      </w:r>
    </w:p>
    <w:p w14:paraId="4DA4466B" w14:textId="77777777" w:rsidR="005A491A" w:rsidRPr="00180D7D" w:rsidRDefault="005A491A" w:rsidP="005A491A">
      <w:pPr>
        <w:pStyle w:val="Overskrift4"/>
        <w:numPr>
          <w:ilvl w:val="0"/>
          <w:numId w:val="0"/>
        </w:numPr>
        <w:rPr>
          <w:rFonts w:asciiTheme="minorHAnsi" w:hAnsiTheme="minorHAnsi" w:cstheme="minorHAnsi"/>
        </w:rPr>
      </w:pPr>
      <w:r w:rsidRPr="00180D7D">
        <w:rPr>
          <w:rFonts w:asciiTheme="minorHAnsi" w:hAnsiTheme="minorHAnsi" w:cstheme="minorHAnsi"/>
        </w:rPr>
        <w:t>Scenario Description</w:t>
      </w:r>
    </w:p>
    <w:p w14:paraId="322E42A0" w14:textId="77777777" w:rsidR="005A491A" w:rsidRPr="00180D7D" w:rsidRDefault="005A491A" w:rsidP="005A491A">
      <w:pPr>
        <w:pStyle w:val="Brdtekst"/>
        <w:jc w:val="both"/>
        <w:rPr>
          <w:rFonts w:asciiTheme="minorHAnsi" w:hAnsiTheme="minorHAnsi" w:cstheme="minorHAnsi"/>
        </w:rPr>
      </w:pPr>
      <w:r w:rsidRPr="00180D7D">
        <w:rPr>
          <w:rFonts w:asciiTheme="minorHAnsi" w:hAnsiTheme="minorHAnsi" w:cstheme="minorHAnsi"/>
        </w:rPr>
        <w:t xml:space="preserve">The ICT system and main part of the SAS system have a common failure. The common failure could be loss of power, loss of communication or stop of several critical systems. </w:t>
      </w:r>
    </w:p>
    <w:p w14:paraId="33BEC01A" w14:textId="77777777" w:rsidR="005A491A" w:rsidRPr="00180D7D" w:rsidRDefault="005A491A" w:rsidP="005A491A">
      <w:pPr>
        <w:pStyle w:val="Brdtekst"/>
        <w:jc w:val="both"/>
        <w:rPr>
          <w:rFonts w:asciiTheme="minorHAnsi" w:hAnsiTheme="minorHAnsi" w:cstheme="minorHAnsi"/>
        </w:rPr>
      </w:pPr>
      <w:r w:rsidRPr="00180D7D">
        <w:rPr>
          <w:rFonts w:asciiTheme="minorHAnsi" w:hAnsiTheme="minorHAnsi" w:cstheme="minorHAnsi"/>
        </w:rPr>
        <w:t xml:space="preserve">The failure could be due to someone connecting faulty or misconfigured ICT equipment to the network or equipment infected with a virus. The faulty equipment could be a PC with an error flooding the network with unanticipated traffic. </w:t>
      </w:r>
    </w:p>
    <w:p w14:paraId="37DC8654" w14:textId="33D60E53" w:rsidR="005A491A" w:rsidRPr="00180D7D" w:rsidRDefault="04391F86" w:rsidP="407CA1C9">
      <w:pPr>
        <w:pStyle w:val="Brdtekst"/>
        <w:jc w:val="both"/>
        <w:rPr>
          <w:rFonts w:asciiTheme="minorHAnsi" w:hAnsiTheme="minorHAnsi" w:cstheme="minorBidi"/>
        </w:rPr>
      </w:pPr>
      <w:r w:rsidRPr="407CA1C9">
        <w:rPr>
          <w:rFonts w:asciiTheme="minorHAnsi" w:hAnsiTheme="minorHAnsi" w:cstheme="minorBidi"/>
        </w:rPr>
        <w:t>The result could be network overload (denial of service</w:t>
      </w:r>
      <w:r w:rsidR="00AD3A4B" w:rsidRPr="407CA1C9">
        <w:rPr>
          <w:rFonts w:asciiTheme="minorHAnsi" w:hAnsiTheme="minorHAnsi" w:cstheme="minorBidi"/>
        </w:rPr>
        <w:t>),</w:t>
      </w:r>
      <w:r w:rsidRPr="407CA1C9">
        <w:rPr>
          <w:rFonts w:asciiTheme="minorHAnsi" w:hAnsiTheme="minorHAnsi" w:cstheme="minorBidi"/>
        </w:rPr>
        <w:t xml:space="preserve"> or virus being spread from the infected equipment, impacting several systems and/or infrastructure such as the communication network. The scenario could impact and stop the safety and automation system (SAS) or impact safety instrumented systems (SIS). Communication based on </w:t>
      </w:r>
      <w:r w:rsidR="00AD3A4B" w:rsidRPr="407CA1C9">
        <w:rPr>
          <w:rFonts w:asciiTheme="minorHAnsi" w:hAnsiTheme="minorHAnsi" w:cstheme="minorBidi"/>
        </w:rPr>
        <w:t>high-speed</w:t>
      </w:r>
      <w:r w:rsidRPr="407CA1C9">
        <w:rPr>
          <w:rFonts w:asciiTheme="minorHAnsi" w:hAnsiTheme="minorHAnsi" w:cstheme="minorBidi"/>
        </w:rPr>
        <w:t xml:space="preserve"> data network between onshore and offshore could be lost, influencing ICT systems, video communication and telephony. The loss of CCTV (Closed Circuit Television) should be explored related to criticality i.e., is CCTV critical or important or does it give additional useful information. </w:t>
      </w:r>
    </w:p>
    <w:p w14:paraId="221A1909" w14:textId="77777777" w:rsidR="005A491A" w:rsidRPr="00180D7D" w:rsidRDefault="005A491A" w:rsidP="005A491A">
      <w:pPr>
        <w:pStyle w:val="Brdtekst"/>
        <w:jc w:val="both"/>
        <w:rPr>
          <w:rFonts w:asciiTheme="minorHAnsi" w:hAnsiTheme="minorHAnsi" w:cstheme="minorHAnsi"/>
        </w:rPr>
      </w:pPr>
      <w:bookmarkStart w:id="202" w:name="OLE_LINK12"/>
      <w:bookmarkStart w:id="203" w:name="OLE_LINK13"/>
      <w:r w:rsidRPr="00180D7D">
        <w:rPr>
          <w:rFonts w:asciiTheme="minorHAnsi" w:hAnsiTheme="minorHAnsi" w:cstheme="minorHAnsi"/>
        </w:rPr>
        <w:t>The CRO may lose control of part of the process, and some part of the system may degrade to an unsafe condition.</w:t>
      </w:r>
      <w:bookmarkEnd w:id="202"/>
      <w:bookmarkEnd w:id="203"/>
      <w:r w:rsidRPr="00180D7D">
        <w:rPr>
          <w:rFonts w:asciiTheme="minorHAnsi" w:hAnsiTheme="minorHAnsi" w:cstheme="minorHAnsi"/>
        </w:rPr>
        <w:t xml:space="preserve"> The breakdown could influence common situational awareness among the different actors involved and lead to serious errors. </w:t>
      </w:r>
    </w:p>
    <w:p w14:paraId="5E3F43E9" w14:textId="77777777" w:rsidR="005A491A" w:rsidRPr="00180D7D" w:rsidRDefault="005A491A" w:rsidP="005A491A">
      <w:pPr>
        <w:pStyle w:val="Overskrift4"/>
        <w:numPr>
          <w:ilvl w:val="0"/>
          <w:numId w:val="0"/>
        </w:numPr>
        <w:rPr>
          <w:rFonts w:asciiTheme="minorHAnsi" w:hAnsiTheme="minorHAnsi" w:cstheme="minorHAnsi"/>
        </w:rPr>
      </w:pPr>
      <w:r w:rsidRPr="00180D7D">
        <w:rPr>
          <w:rFonts w:asciiTheme="minorHAnsi" w:hAnsiTheme="minorHAnsi" w:cstheme="minorHAnsi"/>
        </w:rPr>
        <w:t>Main Steps of the Scenario</w:t>
      </w:r>
    </w:p>
    <w:p w14:paraId="3C1D3316" w14:textId="77777777" w:rsidR="005A491A" w:rsidRPr="00180D7D" w:rsidRDefault="005A491A" w:rsidP="00904E1A">
      <w:pPr>
        <w:pStyle w:val="ListeNummer"/>
        <w:numPr>
          <w:ilvl w:val="0"/>
          <w:numId w:val="154"/>
        </w:numPr>
        <w:rPr>
          <w:rFonts w:asciiTheme="minorHAnsi" w:hAnsiTheme="minorHAnsi" w:cstheme="minorHAnsi"/>
          <w:lang w:val="en-GB"/>
        </w:rPr>
      </w:pPr>
      <w:r w:rsidRPr="00180D7D">
        <w:rPr>
          <w:rFonts w:asciiTheme="minorHAnsi" w:hAnsiTheme="minorHAnsi" w:cstheme="minorHAnsi"/>
          <w:lang w:val="en-GB"/>
        </w:rPr>
        <w:t>Someone connecting faulty equipment (e.g. PC) into the network</w:t>
      </w:r>
    </w:p>
    <w:p w14:paraId="473DACFB" w14:textId="42E163AE" w:rsidR="005A491A" w:rsidRPr="00180D7D" w:rsidRDefault="005A491A" w:rsidP="00904E1A">
      <w:pPr>
        <w:pStyle w:val="ListeNummer"/>
        <w:numPr>
          <w:ilvl w:val="0"/>
          <w:numId w:val="154"/>
        </w:numPr>
        <w:rPr>
          <w:rFonts w:asciiTheme="minorHAnsi" w:hAnsiTheme="minorHAnsi" w:cstheme="minorHAnsi"/>
          <w:lang w:val="en-GB"/>
        </w:rPr>
      </w:pPr>
      <w:r w:rsidRPr="00180D7D">
        <w:rPr>
          <w:rFonts w:asciiTheme="minorHAnsi" w:hAnsiTheme="minorHAnsi" w:cstheme="minorHAnsi"/>
          <w:lang w:val="en-GB"/>
        </w:rPr>
        <w:t xml:space="preserve">SAS system is </w:t>
      </w:r>
      <w:r w:rsidR="00AD3A4B" w:rsidRPr="00180D7D">
        <w:rPr>
          <w:rFonts w:asciiTheme="minorHAnsi" w:hAnsiTheme="minorHAnsi" w:cstheme="minorHAnsi"/>
          <w:lang w:val="en-GB"/>
        </w:rPr>
        <w:t>impacted,</w:t>
      </w:r>
      <w:r w:rsidRPr="00180D7D">
        <w:rPr>
          <w:rFonts w:asciiTheme="minorHAnsi" w:hAnsiTheme="minorHAnsi" w:cstheme="minorHAnsi"/>
          <w:lang w:val="en-GB"/>
        </w:rPr>
        <w:t xml:space="preserve"> and parts of the system stops</w:t>
      </w:r>
    </w:p>
    <w:p w14:paraId="2421F8CB" w14:textId="77777777" w:rsidR="005A491A" w:rsidRPr="00180D7D" w:rsidRDefault="005A491A" w:rsidP="00904E1A">
      <w:pPr>
        <w:pStyle w:val="ListeNummer"/>
        <w:numPr>
          <w:ilvl w:val="0"/>
          <w:numId w:val="154"/>
        </w:numPr>
        <w:rPr>
          <w:rFonts w:asciiTheme="minorHAnsi" w:hAnsiTheme="minorHAnsi" w:cstheme="minorHAnsi"/>
          <w:lang w:val="en-GB"/>
        </w:rPr>
      </w:pPr>
      <w:r w:rsidRPr="00180D7D">
        <w:rPr>
          <w:rFonts w:asciiTheme="minorHAnsi" w:hAnsiTheme="minorHAnsi" w:cstheme="minorHAnsi"/>
          <w:lang w:val="en-GB"/>
        </w:rPr>
        <w:t>CRO has problems with management of the SAS system</w:t>
      </w:r>
    </w:p>
    <w:p w14:paraId="465254E5" w14:textId="77777777" w:rsidR="005A491A" w:rsidRPr="00180D7D" w:rsidRDefault="005A491A" w:rsidP="00904E1A">
      <w:pPr>
        <w:pStyle w:val="ListeNummer"/>
        <w:numPr>
          <w:ilvl w:val="0"/>
          <w:numId w:val="154"/>
        </w:numPr>
        <w:rPr>
          <w:rFonts w:asciiTheme="minorHAnsi" w:hAnsiTheme="minorHAnsi" w:cstheme="minorHAnsi"/>
          <w:lang w:val="en-GB"/>
        </w:rPr>
      </w:pPr>
      <w:r w:rsidRPr="00180D7D">
        <w:rPr>
          <w:rFonts w:asciiTheme="minorHAnsi" w:hAnsiTheme="minorHAnsi" w:cstheme="minorHAnsi"/>
          <w:lang w:val="en-GB"/>
        </w:rPr>
        <w:t>SAS system stops, problem with communication to SIS</w:t>
      </w:r>
    </w:p>
    <w:p w14:paraId="5F8FA42A" w14:textId="25363E1E" w:rsidR="005A491A" w:rsidRPr="00180D7D" w:rsidRDefault="005A491A" w:rsidP="00904E1A">
      <w:pPr>
        <w:pStyle w:val="ListeNummer"/>
        <w:numPr>
          <w:ilvl w:val="0"/>
          <w:numId w:val="154"/>
        </w:numPr>
        <w:rPr>
          <w:rFonts w:asciiTheme="minorHAnsi" w:hAnsiTheme="minorHAnsi" w:cstheme="minorHAnsi"/>
          <w:lang w:val="en-GB"/>
        </w:rPr>
      </w:pPr>
      <w:r w:rsidRPr="00180D7D">
        <w:rPr>
          <w:rFonts w:asciiTheme="minorHAnsi" w:hAnsiTheme="minorHAnsi" w:cstheme="minorHAnsi"/>
          <w:lang w:val="en-GB"/>
        </w:rPr>
        <w:t xml:space="preserve">Network fails and </w:t>
      </w:r>
      <w:r w:rsidR="00AD3A4B" w:rsidRPr="00180D7D">
        <w:rPr>
          <w:rFonts w:asciiTheme="minorHAnsi" w:hAnsiTheme="minorHAnsi" w:cstheme="minorHAnsi"/>
          <w:lang w:val="en-GB"/>
        </w:rPr>
        <w:t>high-speed</w:t>
      </w:r>
      <w:r w:rsidRPr="00180D7D">
        <w:rPr>
          <w:rFonts w:asciiTheme="minorHAnsi" w:hAnsiTheme="minorHAnsi" w:cstheme="minorHAnsi"/>
          <w:lang w:val="en-GB"/>
        </w:rPr>
        <w:t xml:space="preserve"> data network between onshore and offshore is closed down</w:t>
      </w:r>
      <w:r w:rsidR="006149B2">
        <w:rPr>
          <w:rFonts w:asciiTheme="minorHAnsi" w:hAnsiTheme="minorHAnsi" w:cstheme="minorHAnsi"/>
          <w:lang w:val="en-GB"/>
        </w:rPr>
        <w:t>, or data network cable has been cut</w:t>
      </w:r>
    </w:p>
    <w:p w14:paraId="2499CA55" w14:textId="77777777" w:rsidR="005A491A" w:rsidRPr="00180D7D" w:rsidRDefault="005A491A" w:rsidP="00904E1A">
      <w:pPr>
        <w:pStyle w:val="ListeNummer"/>
        <w:numPr>
          <w:ilvl w:val="0"/>
          <w:numId w:val="154"/>
        </w:numPr>
        <w:rPr>
          <w:rFonts w:asciiTheme="minorHAnsi" w:hAnsiTheme="minorHAnsi" w:cstheme="minorHAnsi"/>
          <w:lang w:val="en-GB"/>
        </w:rPr>
      </w:pPr>
      <w:r w:rsidRPr="00180D7D">
        <w:rPr>
          <w:rFonts w:asciiTheme="minorHAnsi" w:hAnsiTheme="minorHAnsi" w:cstheme="minorHAnsi"/>
          <w:lang w:val="en-GB"/>
        </w:rPr>
        <w:t xml:space="preserve">Communication onshore (ICT, CCTV, telephony) lost </w:t>
      </w:r>
    </w:p>
    <w:p w14:paraId="3AF3E802" w14:textId="77777777" w:rsidR="005A491A" w:rsidRPr="00180D7D" w:rsidRDefault="005A491A" w:rsidP="005A491A">
      <w:pPr>
        <w:pStyle w:val="Brdtekst"/>
        <w:rPr>
          <w:rFonts w:asciiTheme="minorHAnsi" w:hAnsiTheme="minorHAnsi" w:cstheme="minorHAnsi"/>
        </w:rPr>
      </w:pPr>
    </w:p>
    <w:p w14:paraId="3A18795B" w14:textId="77777777" w:rsidR="005A491A" w:rsidRPr="00180D7D" w:rsidRDefault="005A491A" w:rsidP="005A491A">
      <w:pPr>
        <w:pStyle w:val="Overskrift4"/>
        <w:numPr>
          <w:ilvl w:val="0"/>
          <w:numId w:val="0"/>
        </w:numPr>
        <w:rPr>
          <w:rFonts w:asciiTheme="minorHAnsi" w:hAnsiTheme="minorHAnsi" w:cstheme="minorHAnsi"/>
        </w:rPr>
      </w:pPr>
      <w:r w:rsidRPr="00180D7D">
        <w:rPr>
          <w:rFonts w:asciiTheme="minorHAnsi" w:hAnsiTheme="minorHAnsi" w:cstheme="minorHAnsi"/>
        </w:rPr>
        <w:lastRenderedPageBreak/>
        <w:t>STEP</w:t>
      </w:r>
    </w:p>
    <w:p w14:paraId="57F46FB9" w14:textId="3A1A71C4" w:rsidR="005A491A" w:rsidRPr="00180D7D" w:rsidRDefault="008F129B" w:rsidP="005A491A">
      <w:r w:rsidRPr="00180D7D">
        <w:rPr>
          <w:noProof/>
        </w:rPr>
        <w:drawing>
          <wp:inline distT="0" distB="0" distL="0" distR="0" wp14:anchorId="67B70F04" wp14:editId="6194DC6F">
            <wp:extent cx="5486400" cy="2399030"/>
            <wp:effectExtent l="0" t="0" r="0" b="1270"/>
            <wp:docPr id="3" name="Objekt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Object 3"/>
                    <pic:cNvPicPr>
                      <a:picLocks noGrp="1" noRot="1" noChangeAspect="1" noEditPoints="1" noAdjustHandles="1" noChangeArrowheads="1" noChangeShapeType="1" noCrop="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486400" cy="2399030"/>
                    </a:xfrm>
                    <a:prstGeom prst="rect">
                      <a:avLst/>
                    </a:prstGeom>
                    <a:noFill/>
                    <a:ln>
                      <a:noFill/>
                    </a:ln>
                  </pic:spPr>
                </pic:pic>
              </a:graphicData>
            </a:graphic>
          </wp:inline>
        </w:drawing>
      </w:r>
    </w:p>
    <w:p w14:paraId="303D0617" w14:textId="77777777" w:rsidR="005A491A" w:rsidRPr="00180D7D" w:rsidRDefault="005A491A" w:rsidP="005A491A">
      <w:pPr>
        <w:pStyle w:val="Undertittel"/>
        <w:rPr>
          <w:rFonts w:asciiTheme="minorHAnsi" w:hAnsiTheme="minorHAnsi" w:cstheme="minorBidi"/>
          <w:lang w:val="en-GB"/>
        </w:rPr>
      </w:pPr>
      <w:bookmarkStart w:id="204" w:name="_Toc66081335"/>
      <w:bookmarkStart w:id="205" w:name="_Toc66084589"/>
      <w:bookmarkStart w:id="206" w:name="_Toc187212760"/>
      <w:r w:rsidRPr="72CD11CD">
        <w:rPr>
          <w:rFonts w:asciiTheme="minorHAnsi" w:hAnsiTheme="minorHAnsi" w:cstheme="minorBidi"/>
          <w:lang w:val="en-GB"/>
        </w:rPr>
        <w:t>Scenario example</w:t>
      </w:r>
      <w:bookmarkEnd w:id="204"/>
      <w:bookmarkEnd w:id="205"/>
      <w:bookmarkEnd w:id="206"/>
    </w:p>
    <w:p w14:paraId="301F5D6C" w14:textId="77777777" w:rsidR="005A491A" w:rsidRPr="00180D7D" w:rsidRDefault="005A491A" w:rsidP="005A491A">
      <w:pPr>
        <w:pStyle w:val="Overskrift4"/>
        <w:numPr>
          <w:ilvl w:val="0"/>
          <w:numId w:val="0"/>
        </w:numPr>
        <w:rPr>
          <w:rFonts w:asciiTheme="minorHAnsi" w:hAnsiTheme="minorHAnsi" w:cstheme="minorHAnsi"/>
        </w:rPr>
      </w:pPr>
      <w:r w:rsidRPr="00180D7D">
        <w:rPr>
          <w:rFonts w:asciiTheme="minorHAnsi" w:hAnsiTheme="minorHAnsi" w:cstheme="minorHAnsi"/>
        </w:rPr>
        <w:t>Scenario Description</w:t>
      </w:r>
    </w:p>
    <w:p w14:paraId="3E4FD37F" w14:textId="77777777" w:rsidR="005A491A" w:rsidRPr="00180D7D" w:rsidRDefault="005A491A" w:rsidP="005A491A">
      <w:pPr>
        <w:pStyle w:val="Brdtekst"/>
        <w:jc w:val="both"/>
        <w:rPr>
          <w:rFonts w:asciiTheme="minorHAnsi" w:hAnsiTheme="minorHAnsi" w:cstheme="minorHAnsi"/>
        </w:rPr>
      </w:pPr>
      <w:r w:rsidRPr="00180D7D">
        <w:rPr>
          <w:rFonts w:asciiTheme="minorHAnsi" w:hAnsiTheme="minorHAnsi" w:cstheme="minorHAnsi"/>
        </w:rPr>
        <w:t>During a start-up after revision, a gas leak is detected by a line detector (25% LEL) in area 1A. The area responsible reports back to CCR that she or he can hear and see the gas, but due to noise and gas the area responsible is not able to detect the leak source. Since the leakage is located in the outer part of the platform, no more detectors are activated. However, CCR decides to activate the ESD 2 manually. After a while area responsible detects the leak source, and a blow down of the system is manually activated from CCR. During the day the source of the leakage is repaired, tested and found to be in order. Early evening the same day, the platform is ready for a second attempt of the revision start-up. During this second start-up, a condensation leakage in a flange is detected by a field operator. She or he reports back to CCR about a big leak in area 1B. No gas detectors have been activated and CRO believes the leakage to be located in the same area as the first gas leak detected earlier that morning. Due to this, CRO performs no actions but sends area responsible to area 1B to get a confirmation of the condensate leak. Area responsible confirms the leakage and CCR closes the emergency shutdown valve upstream the leakage and overrides the gas detectors in the area to avoid an emergency shutdown. While the area responsible is isolating the leakage, there is a discussion if the ignition sources should be disconnected, however CCR chooses not to do this since the leakage is under control and decreasing.</w:t>
      </w:r>
    </w:p>
    <w:p w14:paraId="1771921F" w14:textId="77777777" w:rsidR="005A491A" w:rsidRPr="00180D7D" w:rsidRDefault="005A491A" w:rsidP="005A491A">
      <w:pPr>
        <w:pStyle w:val="Overskrift4"/>
        <w:numPr>
          <w:ilvl w:val="0"/>
          <w:numId w:val="0"/>
        </w:numPr>
        <w:rPr>
          <w:rFonts w:asciiTheme="minorHAnsi" w:hAnsiTheme="minorHAnsi" w:cstheme="minorHAnsi"/>
        </w:rPr>
      </w:pPr>
      <w:r w:rsidRPr="00180D7D">
        <w:rPr>
          <w:rFonts w:asciiTheme="minorHAnsi" w:hAnsiTheme="minorHAnsi" w:cstheme="minorHAnsi"/>
        </w:rPr>
        <w:t>Main Steps of the Scenario</w:t>
      </w:r>
    </w:p>
    <w:p w14:paraId="7AFF60B6" w14:textId="77777777" w:rsidR="005A491A" w:rsidRPr="00180D7D" w:rsidRDefault="005A491A" w:rsidP="00904E1A">
      <w:pPr>
        <w:pStyle w:val="ListeNummer"/>
        <w:numPr>
          <w:ilvl w:val="0"/>
          <w:numId w:val="155"/>
        </w:numPr>
        <w:rPr>
          <w:rFonts w:asciiTheme="minorHAnsi" w:hAnsiTheme="minorHAnsi" w:cstheme="minorHAnsi"/>
          <w:lang w:val="en-GB"/>
        </w:rPr>
      </w:pPr>
      <w:r w:rsidRPr="00180D7D">
        <w:rPr>
          <w:rFonts w:asciiTheme="minorHAnsi" w:hAnsiTheme="minorHAnsi" w:cstheme="minorHAnsi"/>
          <w:lang w:val="en-GB"/>
        </w:rPr>
        <w:t>CRO is busy with a start-up of the plant</w:t>
      </w:r>
    </w:p>
    <w:p w14:paraId="322E21D3" w14:textId="64F0DCBC" w:rsidR="005A491A" w:rsidRPr="00180D7D" w:rsidRDefault="005A491A" w:rsidP="00904E1A">
      <w:pPr>
        <w:pStyle w:val="ListeNummer"/>
        <w:numPr>
          <w:ilvl w:val="0"/>
          <w:numId w:val="155"/>
        </w:numPr>
        <w:rPr>
          <w:rFonts w:asciiTheme="minorHAnsi" w:hAnsiTheme="minorHAnsi" w:cstheme="minorHAnsi"/>
          <w:lang w:val="en-GB"/>
        </w:rPr>
      </w:pPr>
      <w:r w:rsidRPr="00180D7D">
        <w:rPr>
          <w:rFonts w:asciiTheme="minorHAnsi" w:hAnsiTheme="minorHAnsi" w:cstheme="minorHAnsi"/>
          <w:lang w:val="en-GB"/>
        </w:rPr>
        <w:t xml:space="preserve">Gas detector alarms CRO </w:t>
      </w:r>
      <w:r w:rsidR="00AD3A4B" w:rsidRPr="00180D7D">
        <w:rPr>
          <w:rFonts w:asciiTheme="minorHAnsi" w:hAnsiTheme="minorHAnsi" w:cstheme="minorHAnsi"/>
          <w:lang w:val="en-GB"/>
        </w:rPr>
        <w:t>(25</w:t>
      </w:r>
      <w:r w:rsidRPr="00180D7D">
        <w:rPr>
          <w:rFonts w:asciiTheme="minorHAnsi" w:hAnsiTheme="minorHAnsi" w:cstheme="minorHAnsi"/>
          <w:lang w:val="en-GB"/>
        </w:rPr>
        <w:t>% LEL)</w:t>
      </w:r>
    </w:p>
    <w:p w14:paraId="2ED4714C" w14:textId="77777777" w:rsidR="005A491A" w:rsidRPr="00180D7D" w:rsidRDefault="005A491A" w:rsidP="00904E1A">
      <w:pPr>
        <w:pStyle w:val="ListeNummer"/>
        <w:numPr>
          <w:ilvl w:val="0"/>
          <w:numId w:val="155"/>
        </w:numPr>
        <w:rPr>
          <w:rFonts w:asciiTheme="minorHAnsi" w:hAnsiTheme="minorHAnsi" w:cstheme="minorHAnsi"/>
          <w:lang w:val="en-GB"/>
        </w:rPr>
      </w:pPr>
      <w:r w:rsidRPr="00180D7D">
        <w:rPr>
          <w:rFonts w:asciiTheme="minorHAnsi" w:hAnsiTheme="minorHAnsi" w:cstheme="minorHAnsi"/>
          <w:lang w:val="en-GB"/>
        </w:rPr>
        <w:t xml:space="preserve">Area responsible reports back to CCR </w:t>
      </w:r>
    </w:p>
    <w:p w14:paraId="270B3BB0" w14:textId="77777777" w:rsidR="005A491A" w:rsidRPr="00180D7D" w:rsidRDefault="005A491A" w:rsidP="00904E1A">
      <w:pPr>
        <w:pStyle w:val="ListeNummer"/>
        <w:numPr>
          <w:ilvl w:val="0"/>
          <w:numId w:val="155"/>
        </w:numPr>
        <w:rPr>
          <w:rFonts w:asciiTheme="minorHAnsi" w:hAnsiTheme="minorHAnsi" w:cstheme="minorHAnsi"/>
          <w:lang w:val="en-GB"/>
        </w:rPr>
      </w:pPr>
      <w:r w:rsidRPr="00180D7D">
        <w:rPr>
          <w:rFonts w:asciiTheme="minorHAnsi" w:hAnsiTheme="minorHAnsi" w:cstheme="minorHAnsi"/>
          <w:lang w:val="en-GB"/>
        </w:rPr>
        <w:t>CRO activates ESD 2 manually</w:t>
      </w:r>
    </w:p>
    <w:p w14:paraId="74FDA8EC" w14:textId="77777777" w:rsidR="005A491A" w:rsidRPr="00180D7D" w:rsidRDefault="005A491A" w:rsidP="00904E1A">
      <w:pPr>
        <w:pStyle w:val="ListeNummer"/>
        <w:numPr>
          <w:ilvl w:val="0"/>
          <w:numId w:val="155"/>
        </w:numPr>
        <w:rPr>
          <w:rFonts w:asciiTheme="minorHAnsi" w:hAnsiTheme="minorHAnsi" w:cstheme="minorHAnsi"/>
          <w:lang w:val="en-GB"/>
        </w:rPr>
      </w:pPr>
      <w:r w:rsidRPr="00180D7D">
        <w:rPr>
          <w:rFonts w:asciiTheme="minorHAnsi" w:hAnsiTheme="minorHAnsi" w:cstheme="minorHAnsi"/>
          <w:lang w:val="en-GB"/>
        </w:rPr>
        <w:t>Area responsible detects the leak source</w:t>
      </w:r>
    </w:p>
    <w:p w14:paraId="42466BB5" w14:textId="77777777" w:rsidR="005A491A" w:rsidRPr="00180D7D" w:rsidRDefault="005A491A" w:rsidP="00904E1A">
      <w:pPr>
        <w:pStyle w:val="ListeNummer"/>
        <w:numPr>
          <w:ilvl w:val="0"/>
          <w:numId w:val="155"/>
        </w:numPr>
        <w:rPr>
          <w:rFonts w:asciiTheme="minorHAnsi" w:hAnsiTheme="minorHAnsi" w:cstheme="minorHAnsi"/>
          <w:lang w:val="en-GB"/>
        </w:rPr>
      </w:pPr>
      <w:r w:rsidRPr="00180D7D">
        <w:rPr>
          <w:rFonts w:asciiTheme="minorHAnsi" w:hAnsiTheme="minorHAnsi" w:cstheme="minorHAnsi"/>
          <w:lang w:val="en-GB"/>
        </w:rPr>
        <w:t>CRO manually activates a blowdown of the system</w:t>
      </w:r>
    </w:p>
    <w:p w14:paraId="229ECFE7" w14:textId="77777777" w:rsidR="005A491A" w:rsidRPr="00180D7D" w:rsidRDefault="005A491A" w:rsidP="00904E1A">
      <w:pPr>
        <w:pStyle w:val="ListeNummer"/>
        <w:numPr>
          <w:ilvl w:val="0"/>
          <w:numId w:val="155"/>
        </w:numPr>
        <w:rPr>
          <w:rFonts w:asciiTheme="minorHAnsi" w:hAnsiTheme="minorHAnsi" w:cstheme="minorHAnsi"/>
          <w:lang w:val="en-GB"/>
        </w:rPr>
      </w:pPr>
      <w:r w:rsidRPr="00180D7D">
        <w:rPr>
          <w:rFonts w:asciiTheme="minorHAnsi" w:hAnsiTheme="minorHAnsi" w:cstheme="minorHAnsi"/>
          <w:lang w:val="en-GB"/>
        </w:rPr>
        <w:t>Shift hand over meeting in the CCR</w:t>
      </w:r>
    </w:p>
    <w:p w14:paraId="419A9FE5" w14:textId="77777777" w:rsidR="005A491A" w:rsidRPr="00180D7D" w:rsidRDefault="005A491A" w:rsidP="00904E1A">
      <w:pPr>
        <w:pStyle w:val="ListeNummer"/>
        <w:numPr>
          <w:ilvl w:val="0"/>
          <w:numId w:val="155"/>
        </w:numPr>
        <w:rPr>
          <w:rFonts w:asciiTheme="minorHAnsi" w:hAnsiTheme="minorHAnsi" w:cstheme="minorHAnsi"/>
          <w:lang w:val="en-GB"/>
        </w:rPr>
      </w:pPr>
      <w:r w:rsidRPr="00180D7D">
        <w:rPr>
          <w:rFonts w:asciiTheme="minorHAnsi" w:hAnsiTheme="minorHAnsi" w:cstheme="minorHAnsi"/>
          <w:lang w:val="en-GB"/>
        </w:rPr>
        <w:lastRenderedPageBreak/>
        <w:t>CRO is handling a second start-up of the plant</w:t>
      </w:r>
    </w:p>
    <w:p w14:paraId="63F4D8E6" w14:textId="77777777" w:rsidR="005A491A" w:rsidRPr="00180D7D" w:rsidRDefault="005A491A" w:rsidP="00904E1A">
      <w:pPr>
        <w:pStyle w:val="ListeNummer"/>
        <w:numPr>
          <w:ilvl w:val="0"/>
          <w:numId w:val="155"/>
        </w:numPr>
        <w:rPr>
          <w:rFonts w:asciiTheme="minorHAnsi" w:hAnsiTheme="minorHAnsi" w:cstheme="minorHAnsi"/>
          <w:lang w:val="en-GB"/>
        </w:rPr>
      </w:pPr>
      <w:r w:rsidRPr="00180D7D">
        <w:rPr>
          <w:rFonts w:asciiTheme="minorHAnsi" w:hAnsiTheme="minorHAnsi" w:cstheme="minorHAnsi"/>
          <w:lang w:val="en-GB"/>
        </w:rPr>
        <w:t>Field operator observes a big leak and reports to CCR</w:t>
      </w:r>
    </w:p>
    <w:p w14:paraId="4331DF0C" w14:textId="77777777" w:rsidR="005A491A" w:rsidRPr="00180D7D" w:rsidRDefault="005A491A" w:rsidP="00904E1A">
      <w:pPr>
        <w:pStyle w:val="ListeNummer"/>
        <w:numPr>
          <w:ilvl w:val="0"/>
          <w:numId w:val="155"/>
        </w:numPr>
        <w:rPr>
          <w:rFonts w:asciiTheme="minorHAnsi" w:hAnsiTheme="minorHAnsi" w:cstheme="minorHAnsi"/>
          <w:lang w:val="en-GB"/>
        </w:rPr>
      </w:pPr>
      <w:r w:rsidRPr="00180D7D">
        <w:rPr>
          <w:rFonts w:asciiTheme="minorHAnsi" w:hAnsiTheme="minorHAnsi" w:cstheme="minorHAnsi"/>
          <w:lang w:val="en-GB"/>
        </w:rPr>
        <w:t>CRO believes there must be a misunderstanding and sends area responsible to get a confirmation</w:t>
      </w:r>
    </w:p>
    <w:p w14:paraId="6B46B3FC" w14:textId="77777777" w:rsidR="005A491A" w:rsidRPr="00180D7D" w:rsidRDefault="005A491A" w:rsidP="00904E1A">
      <w:pPr>
        <w:pStyle w:val="ListeNummer"/>
        <w:numPr>
          <w:ilvl w:val="0"/>
          <w:numId w:val="155"/>
        </w:numPr>
        <w:rPr>
          <w:rFonts w:asciiTheme="minorHAnsi" w:hAnsiTheme="minorHAnsi" w:cstheme="minorHAnsi"/>
          <w:lang w:val="en-GB"/>
        </w:rPr>
      </w:pPr>
      <w:r w:rsidRPr="00180D7D">
        <w:rPr>
          <w:rFonts w:asciiTheme="minorHAnsi" w:hAnsiTheme="minorHAnsi" w:cstheme="minorHAnsi"/>
          <w:lang w:val="en-GB"/>
        </w:rPr>
        <w:t>Area responsible confirms the leak</w:t>
      </w:r>
    </w:p>
    <w:p w14:paraId="1273C894" w14:textId="77777777" w:rsidR="005A491A" w:rsidRPr="00180D7D" w:rsidRDefault="005A491A" w:rsidP="00904E1A">
      <w:pPr>
        <w:pStyle w:val="ListeNummer"/>
        <w:numPr>
          <w:ilvl w:val="0"/>
          <w:numId w:val="155"/>
        </w:numPr>
        <w:rPr>
          <w:rFonts w:asciiTheme="minorHAnsi" w:hAnsiTheme="minorHAnsi" w:cstheme="minorHAnsi"/>
          <w:lang w:val="en-GB"/>
        </w:rPr>
      </w:pPr>
      <w:r w:rsidRPr="00180D7D">
        <w:rPr>
          <w:rFonts w:asciiTheme="minorHAnsi" w:hAnsiTheme="minorHAnsi" w:cstheme="minorHAnsi"/>
          <w:lang w:val="en-GB"/>
        </w:rPr>
        <w:t>CRO closes the emergency valve upstream of the leak</w:t>
      </w:r>
    </w:p>
    <w:p w14:paraId="7EE29D2B" w14:textId="77777777" w:rsidR="005A491A" w:rsidRPr="00180D7D" w:rsidRDefault="005A491A" w:rsidP="00904E1A">
      <w:pPr>
        <w:pStyle w:val="ListeNummer"/>
        <w:numPr>
          <w:ilvl w:val="0"/>
          <w:numId w:val="155"/>
        </w:numPr>
        <w:rPr>
          <w:rFonts w:asciiTheme="minorHAnsi" w:hAnsiTheme="minorHAnsi" w:cstheme="minorHAnsi"/>
          <w:lang w:val="en-GB"/>
        </w:rPr>
      </w:pPr>
      <w:r w:rsidRPr="00180D7D">
        <w:rPr>
          <w:rFonts w:asciiTheme="minorHAnsi" w:hAnsiTheme="minorHAnsi" w:cstheme="minorHAnsi"/>
          <w:lang w:val="en-GB"/>
        </w:rPr>
        <w:t>Area responsible isolates the leak</w:t>
      </w:r>
    </w:p>
    <w:p w14:paraId="4DD2B190" w14:textId="13C8B395" w:rsidR="00EB401E" w:rsidRDefault="005A491A" w:rsidP="4477B935">
      <w:pPr>
        <w:pStyle w:val="ListeNummer"/>
        <w:rPr>
          <w:rFonts w:asciiTheme="minorHAnsi" w:hAnsiTheme="minorHAnsi" w:cstheme="minorBidi"/>
          <w:lang w:val="en-GB"/>
        </w:rPr>
        <w:sectPr w:rsidR="00EB401E" w:rsidSect="0061035B">
          <w:footerReference w:type="default" r:id="rId166"/>
          <w:pgSz w:w="11906" w:h="16838" w:code="9"/>
          <w:pgMar w:top="1134" w:right="1134" w:bottom="2268" w:left="1134" w:header="737" w:footer="624" w:gutter="0"/>
          <w:cols w:space="720"/>
          <w:formProt w:val="0"/>
          <w:docGrid w:linePitch="360"/>
        </w:sectPr>
      </w:pPr>
      <w:r w:rsidRPr="4A92F7BB">
        <w:rPr>
          <w:rFonts w:asciiTheme="minorHAnsi" w:hAnsiTheme="minorHAnsi" w:cstheme="minorBidi"/>
          <w:lang w:val="en-GB"/>
        </w:rPr>
        <w:t>CRO chooses not to disconnect ignition source</w:t>
      </w:r>
    </w:p>
    <w:p w14:paraId="332F31DF" w14:textId="77777777" w:rsidR="4A92F7BB" w:rsidRDefault="4A92F7BB" w:rsidP="4A92F7BB">
      <w:pPr>
        <w:pStyle w:val="Nummerertliste"/>
        <w:numPr>
          <w:ilvl w:val="0"/>
          <w:numId w:val="0"/>
        </w:numPr>
      </w:pPr>
    </w:p>
    <w:p w14:paraId="2E62AAE4" w14:textId="435ED8FB" w:rsidR="023E1F8A" w:rsidRDefault="023E1F8A" w:rsidP="00EB401E">
      <w:pPr>
        <w:pStyle w:val="Nummerertliste"/>
        <w:numPr>
          <w:ilvl w:val="0"/>
          <w:numId w:val="0"/>
        </w:numPr>
        <w:ind w:left="-357"/>
        <w:jc w:val="center"/>
      </w:pPr>
      <w:r w:rsidRPr="00070547">
        <w:rPr>
          <w:noProof/>
        </w:rPr>
        <w:drawing>
          <wp:inline distT="0" distB="0" distL="0" distR="0" wp14:anchorId="007E191E" wp14:editId="01974675">
            <wp:extent cx="8751387" cy="4853354"/>
            <wp:effectExtent l="0" t="0" r="0" b="0"/>
            <wp:docPr id="193958141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8799871" cy="4880242"/>
                    </a:xfrm>
                    <a:prstGeom prst="rect">
                      <a:avLst/>
                    </a:prstGeom>
                    <a:noFill/>
                    <a:ln>
                      <a:noFill/>
                    </a:ln>
                  </pic:spPr>
                </pic:pic>
              </a:graphicData>
            </a:graphic>
          </wp:inline>
        </w:drawing>
      </w:r>
    </w:p>
    <w:p w14:paraId="4639954A" w14:textId="77777777" w:rsidR="00EB401E" w:rsidRDefault="4477B935" w:rsidP="4A92F7BB">
      <w:pPr>
        <w:sectPr w:rsidR="00EB401E" w:rsidSect="00EB401E">
          <w:footerReference w:type="default" r:id="rId168"/>
          <w:pgSz w:w="16838" w:h="11906" w:orient="landscape" w:code="9"/>
          <w:pgMar w:top="1134" w:right="2268" w:bottom="1134" w:left="1134" w:header="737" w:footer="624" w:gutter="0"/>
          <w:cols w:space="720"/>
          <w:formProt w:val="0"/>
          <w:docGrid w:linePitch="360"/>
        </w:sectPr>
      </w:pPr>
      <w:r w:rsidRPr="00070547">
        <w:br w:type="page"/>
      </w:r>
    </w:p>
    <w:p w14:paraId="6AABC6D2" w14:textId="1B2EC040" w:rsidR="223E95A8" w:rsidRDefault="223E95A8" w:rsidP="4477B935">
      <w:pPr>
        <w:pStyle w:val="Tittel"/>
        <w:rPr>
          <w:rFonts w:asciiTheme="minorHAnsi" w:hAnsiTheme="minorHAnsi" w:cstheme="minorBidi"/>
          <w:lang w:val="en-GB"/>
        </w:rPr>
      </w:pPr>
      <w:bookmarkStart w:id="207" w:name="_Toc190265514"/>
      <w:r w:rsidRPr="4477B935">
        <w:rPr>
          <w:rFonts w:asciiTheme="minorHAnsi" w:hAnsiTheme="minorHAnsi" w:cstheme="minorBidi"/>
          <w:lang w:val="en-GB"/>
        </w:rPr>
        <w:lastRenderedPageBreak/>
        <w:t xml:space="preserve">Appendix B – Scenarios </w:t>
      </w:r>
      <w:r w:rsidR="30C72540" w:rsidRPr="4477B935">
        <w:rPr>
          <w:rFonts w:asciiTheme="minorHAnsi" w:hAnsiTheme="minorHAnsi" w:cstheme="minorBidi"/>
          <w:lang w:val="en-GB"/>
        </w:rPr>
        <w:t xml:space="preserve">for the </w:t>
      </w:r>
      <w:r w:rsidRPr="4477B935">
        <w:rPr>
          <w:rFonts w:asciiTheme="minorHAnsi" w:hAnsiTheme="minorHAnsi" w:cstheme="minorBidi"/>
          <w:lang w:val="en-GB"/>
        </w:rPr>
        <w:t>remote control of autonomous ferries</w:t>
      </w:r>
      <w:bookmarkEnd w:id="207"/>
    </w:p>
    <w:p w14:paraId="2C7AE149" w14:textId="77777777" w:rsidR="4477B935" w:rsidRDefault="4477B935" w:rsidP="4477B935">
      <w:pPr>
        <w:rPr>
          <w:rFonts w:cstheme="minorBidi"/>
        </w:rPr>
      </w:pPr>
    </w:p>
    <w:p w14:paraId="669A0A76" w14:textId="23749CCF" w:rsidR="223E95A8" w:rsidRDefault="223E95A8" w:rsidP="4477B935">
      <w:r w:rsidRPr="446EC80F">
        <w:t xml:space="preserve">List of defined hazards and accidents </w:t>
      </w:r>
      <w:r w:rsidR="2B4F5807" w:rsidRPr="446EC80F">
        <w:t xml:space="preserve">identified </w:t>
      </w:r>
      <w:r w:rsidR="747F0B1A" w:rsidRPr="446EC80F">
        <w:t>by Thieme et al.</w:t>
      </w:r>
      <w:r w:rsidR="52A8F496" w:rsidRPr="446EC80F">
        <w:t xml:space="preserve"> </w:t>
      </w:r>
      <w:r w:rsidRPr="446EC80F">
        <w:t>(20</w:t>
      </w:r>
      <w:r w:rsidR="0882ADEC" w:rsidRPr="446EC80F">
        <w:t>23</w:t>
      </w:r>
      <w:r w:rsidRPr="446EC80F">
        <w:t xml:space="preserve">), can be used to </w:t>
      </w:r>
      <w:r w:rsidR="57C94E93" w:rsidRPr="446EC80F">
        <w:t>refine</w:t>
      </w:r>
      <w:r w:rsidRPr="446EC80F">
        <w:t xml:space="preserve"> the scenarios described in the appendix:</w:t>
      </w:r>
    </w:p>
    <w:p w14:paraId="24C05E04" w14:textId="5D92666A" w:rsidR="223E95A8" w:rsidRDefault="223E95A8" w:rsidP="4477B935">
      <w:r w:rsidRPr="4477B935">
        <w:t xml:space="preserve">Defined situations of hazard and accident </w:t>
      </w:r>
      <w:r w:rsidR="46E9938A" w:rsidRPr="4477B935">
        <w:t>situations aboard</w:t>
      </w:r>
      <w:r w:rsidRPr="4477B935">
        <w:t xml:space="preserve"> include:</w:t>
      </w:r>
    </w:p>
    <w:p w14:paraId="26166D6E" w14:textId="0197FE55" w:rsidR="4AF07B90" w:rsidRDefault="4AF07B90" w:rsidP="00904E1A">
      <w:pPr>
        <w:pStyle w:val="Listeavsnitt"/>
        <w:numPr>
          <w:ilvl w:val="0"/>
          <w:numId w:val="156"/>
        </w:numPr>
        <w:spacing w:before="60" w:line="259" w:lineRule="auto"/>
      </w:pPr>
      <w:r w:rsidRPr="4477B935">
        <w:t xml:space="preserve">Fire in the engine room, passenger salon, or battery </w:t>
      </w:r>
      <w:r w:rsidR="00AD3A4B" w:rsidRPr="4477B935">
        <w:t>room.</w:t>
      </w:r>
    </w:p>
    <w:p w14:paraId="32361787" w14:textId="2FE094BF" w:rsidR="4AF07B90" w:rsidRDefault="4AF07B90" w:rsidP="00904E1A">
      <w:pPr>
        <w:numPr>
          <w:ilvl w:val="0"/>
          <w:numId w:val="156"/>
        </w:numPr>
        <w:spacing w:before="60" w:line="259" w:lineRule="auto"/>
      </w:pPr>
      <w:r w:rsidRPr="4477B935">
        <w:t>Collision with other vessels or floating</w:t>
      </w:r>
      <w:r w:rsidR="38DDC4AA" w:rsidRPr="4477B935">
        <w:t xml:space="preserve"> </w:t>
      </w:r>
      <w:r w:rsidRPr="4477B935">
        <w:t xml:space="preserve">objects or </w:t>
      </w:r>
      <w:r w:rsidR="00AD3A4B" w:rsidRPr="4477B935">
        <w:t>grounding.</w:t>
      </w:r>
    </w:p>
    <w:p w14:paraId="3A0BC1EC" w14:textId="4F0ACDF4" w:rsidR="4AF07B90" w:rsidRDefault="006149B2" w:rsidP="00904E1A">
      <w:pPr>
        <w:numPr>
          <w:ilvl w:val="0"/>
          <w:numId w:val="156"/>
        </w:numPr>
        <w:spacing w:before="60" w:line="259" w:lineRule="auto"/>
      </w:pPr>
      <w:r>
        <w:t>P</w:t>
      </w:r>
      <w:r w:rsidR="4AF07B90" w:rsidRPr="4477B935">
        <w:t>assenger falling overboard, or person floating in the water (MOB</w:t>
      </w:r>
      <w:r>
        <w:t xml:space="preserve"> Man </w:t>
      </w:r>
      <w:r w:rsidR="00AD3A4B">
        <w:t>overboard</w:t>
      </w:r>
      <w:r w:rsidR="00AD3A4B" w:rsidRPr="4477B935">
        <w:t>).</w:t>
      </w:r>
    </w:p>
    <w:p w14:paraId="4D501186" w14:textId="5062F7AC" w:rsidR="4AF07B90" w:rsidRDefault="4AF07B90" w:rsidP="00904E1A">
      <w:pPr>
        <w:numPr>
          <w:ilvl w:val="0"/>
          <w:numId w:val="156"/>
        </w:numPr>
        <w:spacing w:before="60" w:line="259" w:lineRule="auto"/>
      </w:pPr>
      <w:r w:rsidRPr="4477B935">
        <w:t>Evacuation due to fire, loss of stability,</w:t>
      </w:r>
      <w:r w:rsidR="5D10D279" w:rsidRPr="4477B935">
        <w:t xml:space="preserve"> </w:t>
      </w:r>
      <w:r w:rsidRPr="4477B935">
        <w:t xml:space="preserve">collision, grounding, or engine </w:t>
      </w:r>
      <w:r w:rsidR="00AD3A4B" w:rsidRPr="4477B935">
        <w:t>failure.</w:t>
      </w:r>
    </w:p>
    <w:p w14:paraId="28BEDDBC" w14:textId="290D668D" w:rsidR="4AF07B90" w:rsidRDefault="4AF07B90" w:rsidP="00904E1A">
      <w:pPr>
        <w:numPr>
          <w:ilvl w:val="0"/>
          <w:numId w:val="156"/>
        </w:numPr>
        <w:spacing w:before="60" w:line="259" w:lineRule="auto"/>
      </w:pPr>
      <w:r w:rsidRPr="4477B935">
        <w:t>Ferry loses stability or capsizes, due to</w:t>
      </w:r>
      <w:r w:rsidR="10B5AD19" w:rsidRPr="4477B935">
        <w:t xml:space="preserve"> </w:t>
      </w:r>
      <w:r w:rsidRPr="4477B935">
        <w:t xml:space="preserve">overload or loss of </w:t>
      </w:r>
      <w:r w:rsidR="00AD3A4B" w:rsidRPr="4477B935">
        <w:t>watertightness.</w:t>
      </w:r>
    </w:p>
    <w:p w14:paraId="050D00EA" w14:textId="61124320" w:rsidR="4AF07B90" w:rsidRDefault="4AF07B90" w:rsidP="00904E1A">
      <w:pPr>
        <w:numPr>
          <w:ilvl w:val="0"/>
          <w:numId w:val="156"/>
        </w:numPr>
        <w:spacing w:before="60" w:line="259" w:lineRule="auto"/>
      </w:pPr>
      <w:r w:rsidRPr="4477B935">
        <w:t>Passenger emergencies caused by</w:t>
      </w:r>
      <w:r w:rsidR="6CF3FC2B" w:rsidRPr="4477B935">
        <w:t xml:space="preserve"> </w:t>
      </w:r>
      <w:r w:rsidRPr="4477B935">
        <w:t>injuries, medical conditions, or</w:t>
      </w:r>
      <w:r w:rsidR="30B5C18C" w:rsidRPr="4477B935">
        <w:t xml:space="preserve"> </w:t>
      </w:r>
      <w:r w:rsidRPr="4477B935">
        <w:t>vandalism.</w:t>
      </w:r>
    </w:p>
    <w:p w14:paraId="3A758EA7" w14:textId="34FFFD2E" w:rsidR="223E95A8" w:rsidRDefault="223E95A8" w:rsidP="4477B935">
      <w:r w:rsidRPr="446EC80F">
        <w:t xml:space="preserve">Defined situations of hazard and accident </w:t>
      </w:r>
      <w:r w:rsidR="41F042CC" w:rsidRPr="446EC80F">
        <w:t>situations at the ROC include:</w:t>
      </w:r>
      <w:r w:rsidRPr="446EC80F">
        <w:t xml:space="preserve"> </w:t>
      </w:r>
    </w:p>
    <w:p w14:paraId="600C037C" w14:textId="5594F1BB" w:rsidR="43A33CF9" w:rsidRDefault="5467A9F2" w:rsidP="00904E1A">
      <w:pPr>
        <w:pStyle w:val="Listeavsnitt"/>
        <w:numPr>
          <w:ilvl w:val="0"/>
          <w:numId w:val="156"/>
        </w:numPr>
        <w:spacing w:before="60" w:line="259" w:lineRule="auto"/>
      </w:pPr>
      <w:r w:rsidRPr="41047883">
        <w:t>Loss of connection to the ferry</w:t>
      </w:r>
      <w:r w:rsidR="006149B2">
        <w:t>.</w:t>
      </w:r>
    </w:p>
    <w:p w14:paraId="7F8CE69E" w14:textId="35B2AB10" w:rsidR="00593CD5" w:rsidRDefault="00593CD5">
      <w:pPr>
        <w:rPr>
          <w:rFonts w:cstheme="minorBidi"/>
          <w:b/>
          <w:sz w:val="28"/>
          <w:szCs w:val="28"/>
          <w:lang w:eastAsia="en-US"/>
        </w:rPr>
      </w:pPr>
      <w:r>
        <w:rPr>
          <w:rFonts w:cstheme="minorBidi"/>
        </w:rPr>
        <w:br w:type="page"/>
      </w:r>
    </w:p>
    <w:p w14:paraId="67C077CB" w14:textId="5B783DB3" w:rsidR="223E95A8" w:rsidRDefault="223E95A8" w:rsidP="4477B935">
      <w:pPr>
        <w:pStyle w:val="Undertittel"/>
        <w:rPr>
          <w:rFonts w:asciiTheme="minorHAnsi" w:hAnsiTheme="minorHAnsi" w:cstheme="minorBidi"/>
          <w:lang w:val="en-GB"/>
        </w:rPr>
      </w:pPr>
      <w:r w:rsidRPr="446EC80F">
        <w:rPr>
          <w:rFonts w:asciiTheme="minorHAnsi" w:hAnsiTheme="minorHAnsi" w:cstheme="minorBidi"/>
          <w:lang w:val="en-GB"/>
        </w:rPr>
        <w:lastRenderedPageBreak/>
        <w:t xml:space="preserve">Scenario </w:t>
      </w:r>
      <w:r w:rsidR="00ED1099">
        <w:rPr>
          <w:rFonts w:asciiTheme="minorHAnsi" w:hAnsiTheme="minorHAnsi" w:cstheme="minorBidi"/>
          <w:lang w:val="en-GB"/>
        </w:rPr>
        <w:t>B</w:t>
      </w:r>
      <w:r w:rsidRPr="446EC80F">
        <w:rPr>
          <w:rFonts w:asciiTheme="minorHAnsi" w:hAnsiTheme="minorHAnsi" w:cstheme="minorBidi"/>
          <w:lang w:val="en-GB"/>
        </w:rPr>
        <w:t xml:space="preserve">1 – </w:t>
      </w:r>
      <w:r w:rsidR="01FD4A51" w:rsidRPr="446EC80F">
        <w:rPr>
          <w:rFonts w:asciiTheme="minorHAnsi" w:hAnsiTheme="minorHAnsi" w:cstheme="minorBidi"/>
          <w:lang w:val="en-GB"/>
        </w:rPr>
        <w:t>Fire onboard</w:t>
      </w:r>
    </w:p>
    <w:p w14:paraId="596EE4F6" w14:textId="77777777" w:rsidR="223E95A8" w:rsidRDefault="223E95A8" w:rsidP="4477B935">
      <w:pPr>
        <w:pStyle w:val="Overskrift4"/>
        <w:numPr>
          <w:ilvl w:val="0"/>
          <w:numId w:val="0"/>
        </w:numPr>
        <w:ind w:left="567" w:hanging="567"/>
        <w:rPr>
          <w:rFonts w:asciiTheme="minorHAnsi" w:hAnsiTheme="minorHAnsi" w:cstheme="minorBidi"/>
        </w:rPr>
      </w:pPr>
      <w:r w:rsidRPr="4477B935">
        <w:rPr>
          <w:rFonts w:asciiTheme="minorHAnsi" w:hAnsiTheme="minorHAnsi" w:cstheme="minorBidi"/>
        </w:rPr>
        <w:t>Scenario Description</w:t>
      </w:r>
    </w:p>
    <w:p w14:paraId="527BC859" w14:textId="7DE44A1B" w:rsidR="223E95A8" w:rsidRDefault="0C545958" w:rsidP="446EC80F">
      <w:pPr>
        <w:spacing w:before="240" w:after="240"/>
      </w:pPr>
      <w:r w:rsidRPr="446EC80F">
        <w:t xml:space="preserve">A fire breaks out on the autonomous ferry due to an electrical fault, battery overheating, or fuel leakage. The fire is detected by onboard sensors and reported to the remote operations </w:t>
      </w:r>
      <w:r w:rsidR="614FA8CE" w:rsidRPr="10F13618">
        <w:t>centre</w:t>
      </w:r>
      <w:r w:rsidR="385E055A" w:rsidRPr="10F13618">
        <w:t>.</w:t>
      </w:r>
      <w:r w:rsidR="138CA90B" w:rsidRPr="10F13618">
        <w:t xml:space="preserve"> </w:t>
      </w:r>
      <w:r w:rsidR="05890BF2" w:rsidRPr="10F13618">
        <w:t>Meanwhile</w:t>
      </w:r>
      <w:r w:rsidR="69A156C2" w:rsidRPr="446EC80F">
        <w:t xml:space="preserve">, the passengers </w:t>
      </w:r>
      <w:r w:rsidR="7429A3F6" w:rsidRPr="10F13618">
        <w:t>require</w:t>
      </w:r>
      <w:r w:rsidR="69A156C2" w:rsidRPr="446EC80F">
        <w:t xml:space="preserve"> appropriate guidance and evacuation instructions to ensure their safety.</w:t>
      </w:r>
      <w:r w:rsidR="26B715FB" w:rsidRPr="10F13618">
        <w:t xml:space="preserve"> Two-way communication </w:t>
      </w:r>
      <w:r w:rsidR="7C5090CA" w:rsidRPr="10F13618">
        <w:t xml:space="preserve">may be necessary </w:t>
      </w:r>
      <w:r w:rsidR="26B715FB" w:rsidRPr="10F13618">
        <w:t xml:space="preserve">to acknowledge that there are people to help them in the </w:t>
      </w:r>
      <w:r w:rsidR="4C18922C" w:rsidRPr="10F13618">
        <w:t xml:space="preserve">ROC. The ROC is responsible </w:t>
      </w:r>
      <w:r w:rsidR="1EF28640" w:rsidRPr="10F13618">
        <w:t>for notifying</w:t>
      </w:r>
      <w:r w:rsidR="4C18922C" w:rsidRPr="10F13618">
        <w:t xml:space="preserve"> the local emergency services to request immediate assistance</w:t>
      </w:r>
      <w:r w:rsidR="74E1831F" w:rsidRPr="10F13618">
        <w:t xml:space="preserve"> to the passengers and the ferry.</w:t>
      </w:r>
    </w:p>
    <w:p w14:paraId="0074A4CE" w14:textId="77777777" w:rsidR="223E95A8" w:rsidRDefault="223E95A8" w:rsidP="4477B935">
      <w:pPr>
        <w:pStyle w:val="Overskrift4"/>
        <w:numPr>
          <w:ilvl w:val="0"/>
          <w:numId w:val="0"/>
        </w:numPr>
        <w:ind w:left="567" w:hanging="567"/>
        <w:rPr>
          <w:rFonts w:asciiTheme="minorHAnsi" w:hAnsiTheme="minorHAnsi" w:cstheme="minorBidi"/>
        </w:rPr>
      </w:pPr>
      <w:r w:rsidRPr="446EC80F">
        <w:rPr>
          <w:rFonts w:asciiTheme="minorHAnsi" w:hAnsiTheme="minorHAnsi" w:cstheme="minorBidi"/>
        </w:rPr>
        <w:t>Main Steps of the Scenario</w:t>
      </w:r>
    </w:p>
    <w:p w14:paraId="42BAC13B" w14:textId="65762A1C" w:rsidR="223E95A8" w:rsidRDefault="31971264" w:rsidP="00904E1A">
      <w:pPr>
        <w:pStyle w:val="ListeNummer"/>
        <w:numPr>
          <w:ilvl w:val="0"/>
          <w:numId w:val="189"/>
        </w:numPr>
        <w:rPr>
          <w:rFonts w:asciiTheme="minorHAnsi" w:hAnsiTheme="minorHAnsi" w:cstheme="minorBidi"/>
          <w:lang w:val="en-GB"/>
        </w:rPr>
      </w:pPr>
      <w:r w:rsidRPr="41047883">
        <w:rPr>
          <w:rFonts w:asciiTheme="minorHAnsi" w:hAnsiTheme="minorHAnsi" w:cstheme="minorBidi"/>
          <w:lang w:val="en-GB"/>
        </w:rPr>
        <w:t>Sensor</w:t>
      </w:r>
      <w:r w:rsidR="6F28CEA4" w:rsidRPr="41047883">
        <w:rPr>
          <w:rFonts w:asciiTheme="minorHAnsi" w:hAnsiTheme="minorHAnsi" w:cstheme="minorBidi"/>
          <w:lang w:val="en-GB"/>
        </w:rPr>
        <w:t>/smoke detector</w:t>
      </w:r>
      <w:r w:rsidRPr="41047883">
        <w:rPr>
          <w:rFonts w:asciiTheme="minorHAnsi" w:hAnsiTheme="minorHAnsi" w:cstheme="minorBidi"/>
          <w:lang w:val="en-GB"/>
        </w:rPr>
        <w:t xml:space="preserve"> detects </w:t>
      </w:r>
      <w:r w:rsidR="6915047E" w:rsidRPr="41047883">
        <w:rPr>
          <w:rFonts w:asciiTheme="minorHAnsi" w:hAnsiTheme="minorHAnsi" w:cstheme="minorBidi"/>
          <w:lang w:val="en-GB"/>
        </w:rPr>
        <w:t xml:space="preserve">a </w:t>
      </w:r>
      <w:r w:rsidRPr="41047883">
        <w:rPr>
          <w:rFonts w:asciiTheme="minorHAnsi" w:hAnsiTheme="minorHAnsi" w:cstheme="minorBidi"/>
          <w:lang w:val="en-GB"/>
        </w:rPr>
        <w:t xml:space="preserve">fire and </w:t>
      </w:r>
      <w:r w:rsidR="277E4F6D" w:rsidRPr="41047883">
        <w:rPr>
          <w:rFonts w:asciiTheme="minorHAnsi" w:hAnsiTheme="minorHAnsi" w:cstheme="minorBidi"/>
          <w:lang w:val="en-GB"/>
        </w:rPr>
        <w:t xml:space="preserve">sends an </w:t>
      </w:r>
      <w:r w:rsidRPr="41047883">
        <w:rPr>
          <w:rFonts w:asciiTheme="minorHAnsi" w:hAnsiTheme="minorHAnsi" w:cstheme="minorBidi"/>
          <w:lang w:val="en-GB"/>
        </w:rPr>
        <w:t>alert to the ROC</w:t>
      </w:r>
      <w:r w:rsidR="488CBCD7" w:rsidRPr="41047883">
        <w:rPr>
          <w:rFonts w:asciiTheme="minorHAnsi" w:hAnsiTheme="minorHAnsi" w:cstheme="minorBidi"/>
          <w:lang w:val="en-GB"/>
        </w:rPr>
        <w:t>.</w:t>
      </w:r>
    </w:p>
    <w:p w14:paraId="29896E84" w14:textId="36758F8B" w:rsidR="223E95A8" w:rsidRDefault="31971264" w:rsidP="00904E1A">
      <w:pPr>
        <w:pStyle w:val="ListeNummer"/>
        <w:numPr>
          <w:ilvl w:val="0"/>
          <w:numId w:val="189"/>
        </w:numPr>
        <w:rPr>
          <w:rFonts w:asciiTheme="minorHAnsi" w:hAnsiTheme="minorHAnsi" w:cstheme="minorBidi"/>
          <w:lang w:val="en-GB"/>
        </w:rPr>
      </w:pPr>
      <w:r w:rsidRPr="41047883">
        <w:rPr>
          <w:rFonts w:asciiTheme="minorHAnsi" w:hAnsiTheme="minorHAnsi" w:cstheme="minorBidi"/>
          <w:lang w:val="en-GB"/>
        </w:rPr>
        <w:t>ROC</w:t>
      </w:r>
      <w:r w:rsidR="5959BA32" w:rsidRPr="41047883">
        <w:rPr>
          <w:rFonts w:asciiTheme="minorHAnsi" w:hAnsiTheme="minorHAnsi" w:cstheme="minorBidi"/>
          <w:lang w:val="en-GB"/>
        </w:rPr>
        <w:t xml:space="preserve"> operators </w:t>
      </w:r>
      <w:r w:rsidR="664D8AD0" w:rsidRPr="41047883">
        <w:rPr>
          <w:rFonts w:asciiTheme="minorHAnsi" w:hAnsiTheme="minorHAnsi" w:cstheme="minorBidi"/>
          <w:lang w:val="en-GB"/>
        </w:rPr>
        <w:t>follow established procedures</w:t>
      </w:r>
      <w:r w:rsidR="2F5272A0" w:rsidRPr="41047883">
        <w:rPr>
          <w:rFonts w:asciiTheme="minorHAnsi" w:hAnsiTheme="minorHAnsi" w:cstheme="minorBidi"/>
          <w:lang w:val="en-GB"/>
        </w:rPr>
        <w:t>.</w:t>
      </w:r>
    </w:p>
    <w:p w14:paraId="004A0BF9" w14:textId="4B279CF2" w:rsidR="7D0D0013" w:rsidRDefault="40A069B6" w:rsidP="00904E1A">
      <w:pPr>
        <w:pStyle w:val="ListeNummer"/>
        <w:numPr>
          <w:ilvl w:val="0"/>
          <w:numId w:val="189"/>
        </w:numPr>
        <w:spacing w:line="259" w:lineRule="auto"/>
        <w:rPr>
          <w:rFonts w:asciiTheme="minorHAnsi" w:hAnsiTheme="minorHAnsi" w:cstheme="minorBidi"/>
          <w:lang w:val="en-GB"/>
        </w:rPr>
      </w:pPr>
      <w:r w:rsidRPr="41047883">
        <w:rPr>
          <w:rFonts w:asciiTheme="minorHAnsi" w:hAnsiTheme="minorHAnsi" w:cstheme="minorBidi"/>
          <w:lang w:val="en-GB"/>
        </w:rPr>
        <w:t>R</w:t>
      </w:r>
      <w:r w:rsidR="3C83E27B" w:rsidRPr="41047883">
        <w:rPr>
          <w:rFonts w:asciiTheme="minorHAnsi" w:hAnsiTheme="minorHAnsi" w:cstheme="minorBidi"/>
          <w:lang w:val="en-GB"/>
        </w:rPr>
        <w:t>OC operators communicate with passengers and provide guidance</w:t>
      </w:r>
      <w:r w:rsidR="3A38C927" w:rsidRPr="41047883">
        <w:rPr>
          <w:rFonts w:asciiTheme="minorHAnsi" w:hAnsiTheme="minorHAnsi" w:cstheme="minorBidi"/>
          <w:lang w:val="en-GB"/>
        </w:rPr>
        <w:t>.</w:t>
      </w:r>
    </w:p>
    <w:p w14:paraId="7A4B6815" w14:textId="3E330A88" w:rsidR="6755B702" w:rsidRDefault="08B79577" w:rsidP="00904E1A">
      <w:pPr>
        <w:pStyle w:val="ListeNummer"/>
        <w:numPr>
          <w:ilvl w:val="0"/>
          <w:numId w:val="189"/>
        </w:numPr>
        <w:spacing w:line="259" w:lineRule="auto"/>
        <w:rPr>
          <w:rFonts w:asciiTheme="minorHAnsi" w:hAnsiTheme="minorHAnsi" w:cstheme="minorBidi"/>
          <w:lang w:val="en-GB"/>
        </w:rPr>
      </w:pPr>
      <w:r w:rsidRPr="41047883">
        <w:rPr>
          <w:rFonts w:asciiTheme="minorHAnsi" w:hAnsiTheme="minorHAnsi" w:cstheme="minorBidi"/>
          <w:lang w:val="en-GB"/>
        </w:rPr>
        <w:t xml:space="preserve">ROC operators </w:t>
      </w:r>
      <w:r w:rsidR="6034CE36" w:rsidRPr="41047883">
        <w:rPr>
          <w:rFonts w:asciiTheme="minorHAnsi" w:hAnsiTheme="minorHAnsi" w:cstheme="minorBidi"/>
          <w:lang w:val="en-GB"/>
        </w:rPr>
        <w:t xml:space="preserve">promptly </w:t>
      </w:r>
      <w:r w:rsidRPr="41047883">
        <w:rPr>
          <w:rFonts w:asciiTheme="minorHAnsi" w:hAnsiTheme="minorHAnsi" w:cstheme="minorBidi"/>
          <w:lang w:val="en-GB"/>
        </w:rPr>
        <w:t xml:space="preserve">request </w:t>
      </w:r>
      <w:r w:rsidR="0C3B8AE7" w:rsidRPr="41047883">
        <w:rPr>
          <w:rFonts w:asciiTheme="minorHAnsi" w:hAnsiTheme="minorHAnsi" w:cstheme="minorBidi"/>
          <w:lang w:val="en-GB"/>
        </w:rPr>
        <w:t>assistance from</w:t>
      </w:r>
      <w:r w:rsidRPr="41047883">
        <w:rPr>
          <w:rFonts w:asciiTheme="minorHAnsi" w:hAnsiTheme="minorHAnsi" w:cstheme="minorBidi"/>
          <w:lang w:val="en-GB"/>
        </w:rPr>
        <w:t xml:space="preserve"> local emergency services</w:t>
      </w:r>
      <w:r w:rsidR="0F35903D" w:rsidRPr="41047883">
        <w:rPr>
          <w:rFonts w:asciiTheme="minorHAnsi" w:hAnsiTheme="minorHAnsi" w:cstheme="minorBidi"/>
          <w:lang w:val="en-GB"/>
        </w:rPr>
        <w:t>.</w:t>
      </w:r>
    </w:p>
    <w:p w14:paraId="4C53FEFD" w14:textId="1CBCA5A6" w:rsidR="223E95A8" w:rsidRDefault="5959BA32" w:rsidP="00904E1A">
      <w:pPr>
        <w:pStyle w:val="ListeNummer"/>
        <w:numPr>
          <w:ilvl w:val="0"/>
          <w:numId w:val="189"/>
        </w:numPr>
        <w:rPr>
          <w:rFonts w:asciiTheme="minorHAnsi" w:hAnsiTheme="minorHAnsi" w:cstheme="minorBidi"/>
          <w:lang w:val="en-GB"/>
        </w:rPr>
      </w:pPr>
      <w:r w:rsidRPr="41047883">
        <w:rPr>
          <w:rFonts w:asciiTheme="minorHAnsi" w:hAnsiTheme="minorHAnsi" w:cstheme="minorBidi"/>
          <w:lang w:val="en-GB"/>
        </w:rPr>
        <w:t>Emergency respon</w:t>
      </w:r>
      <w:r w:rsidR="31F5F39E" w:rsidRPr="41047883">
        <w:rPr>
          <w:rFonts w:asciiTheme="minorHAnsi" w:hAnsiTheme="minorHAnsi" w:cstheme="minorBidi"/>
          <w:lang w:val="en-GB"/>
        </w:rPr>
        <w:t>ders</w:t>
      </w:r>
      <w:r w:rsidRPr="41047883">
        <w:rPr>
          <w:rFonts w:asciiTheme="minorHAnsi" w:hAnsiTheme="minorHAnsi" w:cstheme="minorBidi"/>
          <w:lang w:val="en-GB"/>
        </w:rPr>
        <w:t xml:space="preserve"> initiate necessary actions according to </w:t>
      </w:r>
      <w:r w:rsidR="272D0142" w:rsidRPr="41047883">
        <w:rPr>
          <w:rFonts w:asciiTheme="minorHAnsi" w:hAnsiTheme="minorHAnsi" w:cstheme="minorBidi"/>
          <w:lang w:val="en-GB"/>
        </w:rPr>
        <w:t>pro</w:t>
      </w:r>
      <w:r w:rsidR="71DFDFB0" w:rsidRPr="41047883">
        <w:rPr>
          <w:rFonts w:asciiTheme="minorHAnsi" w:hAnsiTheme="minorHAnsi" w:cstheme="minorBidi"/>
          <w:lang w:val="en-GB"/>
        </w:rPr>
        <w:t>tocol.</w:t>
      </w:r>
    </w:p>
    <w:p w14:paraId="54BE0153" w14:textId="623D0E11" w:rsidR="057DE7D8" w:rsidRDefault="525C857C" w:rsidP="00904E1A">
      <w:pPr>
        <w:pStyle w:val="Nummerertliste"/>
        <w:numPr>
          <w:ilvl w:val="0"/>
          <w:numId w:val="190"/>
        </w:numPr>
        <w:rPr>
          <w:rFonts w:asciiTheme="minorHAnsi" w:hAnsiTheme="minorHAnsi" w:cstheme="minorBidi"/>
        </w:rPr>
      </w:pPr>
      <w:r w:rsidRPr="41047883">
        <w:rPr>
          <w:rFonts w:asciiTheme="minorHAnsi" w:hAnsiTheme="minorHAnsi" w:cstheme="minorBidi"/>
        </w:rPr>
        <w:t>Passengers follow the guidance from the ROC and emergency responders to evacuate</w:t>
      </w:r>
      <w:r w:rsidR="7F1DC027" w:rsidRPr="41047883">
        <w:rPr>
          <w:rFonts w:asciiTheme="minorHAnsi" w:hAnsiTheme="minorHAnsi" w:cstheme="minorBidi"/>
        </w:rPr>
        <w:t xml:space="preserve"> safely</w:t>
      </w:r>
      <w:r w:rsidRPr="41047883">
        <w:rPr>
          <w:rFonts w:asciiTheme="minorHAnsi" w:hAnsiTheme="minorHAnsi" w:cstheme="minorBidi"/>
        </w:rPr>
        <w:t>.</w:t>
      </w:r>
    </w:p>
    <w:p w14:paraId="1C9D9E6F" w14:textId="5ABFAD03" w:rsidR="10F13618" w:rsidRDefault="10F13618" w:rsidP="41047883">
      <w:pPr>
        <w:pStyle w:val="Nummerertliste"/>
        <w:numPr>
          <w:ilvl w:val="0"/>
          <w:numId w:val="0"/>
        </w:numPr>
        <w:rPr>
          <w:rFonts w:asciiTheme="minorHAnsi" w:hAnsiTheme="minorHAnsi" w:cstheme="minorBidi"/>
        </w:rPr>
      </w:pPr>
    </w:p>
    <w:p w14:paraId="7F6297CD" w14:textId="1BDA1799" w:rsidR="00593CD5" w:rsidRDefault="00593CD5" w:rsidP="41047883">
      <w:pPr>
        <w:pStyle w:val="Nummerertliste"/>
        <w:numPr>
          <w:ilvl w:val="0"/>
          <w:numId w:val="0"/>
        </w:numPr>
        <w:rPr>
          <w:rFonts w:asciiTheme="minorHAnsi" w:hAnsiTheme="minorHAnsi" w:cstheme="minorBidi"/>
        </w:rPr>
      </w:pPr>
      <w:r>
        <w:rPr>
          <w:rFonts w:asciiTheme="minorHAnsi" w:hAnsiTheme="minorHAnsi" w:cstheme="minorBidi"/>
        </w:rPr>
        <w:t>STEP:</w:t>
      </w:r>
    </w:p>
    <w:p w14:paraId="4E2E59D1" w14:textId="77777777" w:rsidR="00593CD5" w:rsidRDefault="00593CD5" w:rsidP="41047883">
      <w:pPr>
        <w:pStyle w:val="Nummerertliste"/>
        <w:numPr>
          <w:ilvl w:val="0"/>
          <w:numId w:val="0"/>
        </w:numPr>
        <w:rPr>
          <w:rFonts w:asciiTheme="minorHAnsi" w:hAnsiTheme="minorHAnsi" w:cstheme="minorBidi"/>
        </w:rPr>
      </w:pPr>
    </w:p>
    <w:p w14:paraId="07BF6741" w14:textId="1FC13DF9" w:rsidR="00593CD5" w:rsidRDefault="00593CD5" w:rsidP="41047883">
      <w:pPr>
        <w:pStyle w:val="Nummerertliste"/>
        <w:numPr>
          <w:ilvl w:val="0"/>
          <w:numId w:val="0"/>
        </w:numPr>
        <w:rPr>
          <w:rFonts w:asciiTheme="minorHAnsi" w:hAnsiTheme="minorHAnsi" w:cstheme="minorBidi"/>
        </w:rPr>
      </w:pPr>
      <w:r w:rsidRPr="00593CD5">
        <w:rPr>
          <w:rFonts w:asciiTheme="minorHAnsi" w:hAnsiTheme="minorHAnsi" w:cstheme="minorBidi"/>
          <w:noProof/>
        </w:rPr>
        <w:drawing>
          <wp:inline distT="0" distB="0" distL="0" distR="0" wp14:anchorId="537346C8" wp14:editId="1B1066CD">
            <wp:extent cx="4940834" cy="2318787"/>
            <wp:effectExtent l="0" t="0" r="0" b="0"/>
            <wp:docPr id="2129674896"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674896" name=""/>
                    <pic:cNvPicPr/>
                  </pic:nvPicPr>
                  <pic:blipFill>
                    <a:blip r:embed="rId169"/>
                    <a:stretch>
                      <a:fillRect/>
                    </a:stretch>
                  </pic:blipFill>
                  <pic:spPr>
                    <a:xfrm>
                      <a:off x="0" y="0"/>
                      <a:ext cx="4966655" cy="2330905"/>
                    </a:xfrm>
                    <a:prstGeom prst="rect">
                      <a:avLst/>
                    </a:prstGeom>
                  </pic:spPr>
                </pic:pic>
              </a:graphicData>
            </a:graphic>
          </wp:inline>
        </w:drawing>
      </w:r>
    </w:p>
    <w:p w14:paraId="01DAAC5B" w14:textId="77777777" w:rsidR="00593CD5" w:rsidRDefault="00593CD5" w:rsidP="41047883">
      <w:pPr>
        <w:pStyle w:val="Nummerertliste"/>
        <w:numPr>
          <w:ilvl w:val="0"/>
          <w:numId w:val="0"/>
        </w:numPr>
        <w:rPr>
          <w:rFonts w:asciiTheme="minorHAnsi" w:hAnsiTheme="minorHAnsi" w:cstheme="minorBidi"/>
        </w:rPr>
      </w:pPr>
    </w:p>
    <w:p w14:paraId="491549F2" w14:textId="77777777" w:rsidR="00593CD5" w:rsidRDefault="00593CD5">
      <w:pPr>
        <w:rPr>
          <w:rFonts w:cstheme="minorBidi"/>
          <w:b/>
          <w:sz w:val="28"/>
          <w:szCs w:val="28"/>
          <w:lang w:eastAsia="en-US"/>
        </w:rPr>
      </w:pPr>
      <w:r>
        <w:rPr>
          <w:rFonts w:cstheme="minorBidi"/>
        </w:rPr>
        <w:br w:type="page"/>
      </w:r>
    </w:p>
    <w:p w14:paraId="3ECDF6BE" w14:textId="6A408AAF" w:rsidR="005A491A" w:rsidRPr="00180D7D" w:rsidRDefault="12E4D242" w:rsidP="17BF93DF">
      <w:pPr>
        <w:pStyle w:val="Undertittel"/>
        <w:rPr>
          <w:rFonts w:asciiTheme="minorHAnsi" w:hAnsiTheme="minorHAnsi" w:cstheme="minorBidi"/>
          <w:lang w:val="en-GB"/>
        </w:rPr>
      </w:pPr>
      <w:r w:rsidRPr="17BF93DF">
        <w:rPr>
          <w:rFonts w:asciiTheme="minorHAnsi" w:hAnsiTheme="minorHAnsi" w:cstheme="minorBidi"/>
          <w:lang w:val="en-GB"/>
        </w:rPr>
        <w:lastRenderedPageBreak/>
        <w:t xml:space="preserve">Scenario </w:t>
      </w:r>
      <w:r w:rsidR="00ED1099">
        <w:rPr>
          <w:rFonts w:asciiTheme="minorHAnsi" w:hAnsiTheme="minorHAnsi" w:cstheme="minorBidi"/>
          <w:lang w:val="en-GB"/>
        </w:rPr>
        <w:t>B</w:t>
      </w:r>
      <w:r w:rsidRPr="17BF93DF">
        <w:rPr>
          <w:rFonts w:asciiTheme="minorHAnsi" w:hAnsiTheme="minorHAnsi" w:cstheme="minorBidi"/>
          <w:lang w:val="en-GB"/>
        </w:rPr>
        <w:t xml:space="preserve">2 – </w:t>
      </w:r>
      <w:r w:rsidR="19CB228D" w:rsidRPr="4A288F67">
        <w:rPr>
          <w:rFonts w:asciiTheme="minorHAnsi" w:hAnsiTheme="minorHAnsi" w:cstheme="minorBidi"/>
          <w:lang w:val="en-GB"/>
        </w:rPr>
        <w:t>Collision</w:t>
      </w:r>
    </w:p>
    <w:p w14:paraId="587D994F" w14:textId="429DEB99" w:rsidR="005A491A" w:rsidRPr="00180D7D" w:rsidRDefault="12E4D242" w:rsidP="17BF93DF">
      <w:pPr>
        <w:pStyle w:val="Overskrift4"/>
        <w:numPr>
          <w:ilvl w:val="0"/>
          <w:numId w:val="0"/>
        </w:numPr>
        <w:ind w:left="567" w:hanging="567"/>
        <w:rPr>
          <w:rFonts w:asciiTheme="minorHAnsi" w:hAnsiTheme="minorHAnsi" w:cstheme="minorBidi"/>
        </w:rPr>
      </w:pPr>
      <w:r w:rsidRPr="17BF93DF">
        <w:rPr>
          <w:rFonts w:asciiTheme="minorHAnsi" w:hAnsiTheme="minorHAnsi" w:cstheme="minorBidi"/>
        </w:rPr>
        <w:t>Scenario Description</w:t>
      </w:r>
    </w:p>
    <w:p w14:paraId="3BB49519" w14:textId="69C33322" w:rsidR="1A7DA71E" w:rsidRDefault="1A7DA71E" w:rsidP="125313A6">
      <w:pPr>
        <w:spacing w:before="120" w:after="120"/>
        <w:rPr>
          <w:rFonts w:cstheme="minorBidi"/>
        </w:rPr>
      </w:pPr>
      <w:r w:rsidRPr="125313A6">
        <w:t xml:space="preserve">A collision occurs when a fast-moving, unaware boat crashes into the aft of the autonomous ferry. The ferry’s sensors may have difficulty detecting the approaching vessel due to blind spots or sudden </w:t>
      </w:r>
      <w:r w:rsidR="27C8B5E0" w:rsidRPr="125313A6">
        <w:t>manoeuvring</w:t>
      </w:r>
      <w:r w:rsidRPr="125313A6">
        <w:t>.</w:t>
      </w:r>
    </w:p>
    <w:p w14:paraId="3B2B036F" w14:textId="49549AF9" w:rsidR="1A7DA71E" w:rsidRDefault="1A7DA71E" w:rsidP="125313A6">
      <w:pPr>
        <w:spacing w:before="120" w:after="120"/>
        <w:rPr>
          <w:rFonts w:cstheme="minorBidi"/>
        </w:rPr>
      </w:pPr>
      <w:r w:rsidRPr="125313A6">
        <w:t>The ROC receives a collision alarm, and the passengers or nearby civilians may also witness the event. Passengers must be informed and provided with safety instructions through appropriate communication equipment.</w:t>
      </w:r>
    </w:p>
    <w:p w14:paraId="0A2846D0" w14:textId="3BC57E49" w:rsidR="1A7DA71E" w:rsidRDefault="1A7DA71E" w:rsidP="125313A6">
      <w:pPr>
        <w:spacing w:before="120" w:after="120"/>
      </w:pPr>
      <w:r w:rsidRPr="125313A6">
        <w:t>The ROC and onboard systems assess the damage using CCTV, sensors, and self-diagnostic tools. Based on the situation, the ROC contacts Vessel Traffic Services (VTS) or emergency services for assistance. The ferry must then transition to a safe state to prevent further risks to passengers and operations.</w:t>
      </w:r>
    </w:p>
    <w:p w14:paraId="0C545016" w14:textId="053F39EE" w:rsidR="005A491A" w:rsidRPr="00180D7D" w:rsidRDefault="12E4D242" w:rsidP="17BF93DF">
      <w:pPr>
        <w:pStyle w:val="Overskrift4"/>
        <w:numPr>
          <w:ilvl w:val="0"/>
          <w:numId w:val="0"/>
        </w:numPr>
        <w:ind w:left="567" w:hanging="567"/>
        <w:rPr>
          <w:rFonts w:asciiTheme="minorHAnsi" w:hAnsiTheme="minorHAnsi" w:cstheme="minorBidi"/>
        </w:rPr>
      </w:pPr>
      <w:r w:rsidRPr="17BF93DF">
        <w:rPr>
          <w:rFonts w:asciiTheme="minorHAnsi" w:hAnsiTheme="minorHAnsi" w:cstheme="minorBidi"/>
        </w:rPr>
        <w:t>Main Steps of the Scenario</w:t>
      </w:r>
    </w:p>
    <w:p w14:paraId="2EC55624" w14:textId="6A0B5C6C" w:rsidR="2D40FEE3" w:rsidRDefault="52B88917" w:rsidP="00904E1A">
      <w:pPr>
        <w:pStyle w:val="ListeNummer"/>
        <w:numPr>
          <w:ilvl w:val="0"/>
          <w:numId w:val="191"/>
        </w:numPr>
        <w:rPr>
          <w:rFonts w:asciiTheme="minorHAnsi" w:eastAsiaTheme="minorEastAsia" w:hAnsiTheme="minorHAnsi" w:cstheme="minorBidi"/>
          <w:lang w:val="en-GB"/>
        </w:rPr>
      </w:pPr>
      <w:r w:rsidRPr="41047883">
        <w:rPr>
          <w:rFonts w:asciiTheme="minorHAnsi" w:eastAsiaTheme="minorEastAsia" w:hAnsiTheme="minorHAnsi" w:cstheme="minorBidi"/>
          <w:lang w:val="en-GB"/>
        </w:rPr>
        <w:t>The ferry is struck from the aft by a fast-moving boat (collision detected via impact sensors, alarms, or visual confirmation).</w:t>
      </w:r>
    </w:p>
    <w:p w14:paraId="5F273C15" w14:textId="08D937DF" w:rsidR="2D40FEE3" w:rsidRDefault="52B88917" w:rsidP="00904E1A">
      <w:pPr>
        <w:pStyle w:val="ListeNummer"/>
        <w:numPr>
          <w:ilvl w:val="0"/>
          <w:numId w:val="191"/>
        </w:numPr>
        <w:rPr>
          <w:rFonts w:asciiTheme="minorHAnsi" w:eastAsiaTheme="minorEastAsia" w:hAnsiTheme="minorHAnsi" w:cstheme="minorBidi"/>
          <w:lang w:val="en-GB"/>
        </w:rPr>
      </w:pPr>
      <w:r w:rsidRPr="41047883">
        <w:rPr>
          <w:rFonts w:asciiTheme="minorHAnsi" w:eastAsiaTheme="minorEastAsia" w:hAnsiTheme="minorHAnsi" w:cstheme="minorBidi"/>
          <w:lang w:val="en-GB"/>
        </w:rPr>
        <w:t>ROC receives the collision alarm and monitors the situation through CCTV and sensors.</w:t>
      </w:r>
    </w:p>
    <w:p w14:paraId="181A2262" w14:textId="6802697B" w:rsidR="2D40FEE3" w:rsidRDefault="52B88917" w:rsidP="00904E1A">
      <w:pPr>
        <w:pStyle w:val="ListeNummer"/>
        <w:numPr>
          <w:ilvl w:val="0"/>
          <w:numId w:val="191"/>
        </w:numPr>
        <w:rPr>
          <w:rFonts w:asciiTheme="minorHAnsi" w:eastAsiaTheme="minorEastAsia" w:hAnsiTheme="minorHAnsi" w:cstheme="minorBidi"/>
          <w:lang w:val="en-GB"/>
        </w:rPr>
      </w:pPr>
      <w:r w:rsidRPr="41047883">
        <w:rPr>
          <w:rFonts w:asciiTheme="minorHAnsi" w:eastAsiaTheme="minorEastAsia" w:hAnsiTheme="minorHAnsi" w:cstheme="minorBidi"/>
          <w:lang w:val="en-GB"/>
        </w:rPr>
        <w:t>The passengers or bystanders may report the incident if they witnessed the collision.</w:t>
      </w:r>
    </w:p>
    <w:p w14:paraId="5CDEFDEF" w14:textId="167C9AFB" w:rsidR="2D40FEE3" w:rsidRDefault="52B88917" w:rsidP="00904E1A">
      <w:pPr>
        <w:pStyle w:val="ListeNummer"/>
        <w:numPr>
          <w:ilvl w:val="0"/>
          <w:numId w:val="191"/>
        </w:numPr>
        <w:rPr>
          <w:rFonts w:asciiTheme="minorHAnsi" w:eastAsiaTheme="minorEastAsia" w:hAnsiTheme="minorHAnsi" w:cstheme="minorBidi"/>
          <w:lang w:val="en-GB"/>
        </w:rPr>
      </w:pPr>
      <w:r w:rsidRPr="41047883">
        <w:rPr>
          <w:rFonts w:asciiTheme="minorHAnsi" w:eastAsiaTheme="minorEastAsia" w:hAnsiTheme="minorHAnsi" w:cstheme="minorBidi"/>
          <w:lang w:val="en-GB"/>
        </w:rPr>
        <w:t>Passengers are informed via public announcement (PA), instructing them to remain calm and follow safety procedures.</w:t>
      </w:r>
    </w:p>
    <w:p w14:paraId="3C743E62" w14:textId="5D6C9598" w:rsidR="2D40FEE3" w:rsidRDefault="52B88917" w:rsidP="00904E1A">
      <w:pPr>
        <w:pStyle w:val="ListeNummer"/>
        <w:numPr>
          <w:ilvl w:val="0"/>
          <w:numId w:val="191"/>
        </w:numPr>
        <w:rPr>
          <w:rFonts w:asciiTheme="minorHAnsi" w:eastAsiaTheme="minorEastAsia" w:hAnsiTheme="minorHAnsi" w:cstheme="minorBidi"/>
          <w:lang w:val="en-GB"/>
        </w:rPr>
      </w:pPr>
      <w:r w:rsidRPr="41047883">
        <w:rPr>
          <w:rFonts w:asciiTheme="minorHAnsi" w:eastAsiaTheme="minorEastAsia" w:hAnsiTheme="minorHAnsi" w:cstheme="minorBidi"/>
          <w:lang w:val="en-GB"/>
        </w:rPr>
        <w:t>Damage assessment is conducted using CCTV, sensors, and onboard diagnostics.</w:t>
      </w:r>
    </w:p>
    <w:p w14:paraId="766E174F" w14:textId="495E03FD" w:rsidR="2D40FEE3" w:rsidRDefault="52B88917" w:rsidP="00904E1A">
      <w:pPr>
        <w:pStyle w:val="ListeNummer"/>
        <w:numPr>
          <w:ilvl w:val="0"/>
          <w:numId w:val="191"/>
        </w:numPr>
        <w:rPr>
          <w:rFonts w:asciiTheme="minorHAnsi" w:eastAsiaTheme="minorEastAsia" w:hAnsiTheme="minorHAnsi" w:cstheme="minorBidi"/>
          <w:lang w:val="en-GB"/>
        </w:rPr>
      </w:pPr>
      <w:r w:rsidRPr="41047883">
        <w:rPr>
          <w:rFonts w:asciiTheme="minorHAnsi" w:eastAsiaTheme="minorEastAsia" w:hAnsiTheme="minorHAnsi" w:cstheme="minorBidi"/>
          <w:lang w:val="en-GB"/>
        </w:rPr>
        <w:t>ROC contacts VTS/113 to report the incident and request emergency assistance.</w:t>
      </w:r>
    </w:p>
    <w:p w14:paraId="272ECB8E" w14:textId="580B1986" w:rsidR="2D40FEE3" w:rsidRDefault="52B88917" w:rsidP="00904E1A">
      <w:pPr>
        <w:pStyle w:val="ListeNummer"/>
        <w:numPr>
          <w:ilvl w:val="0"/>
          <w:numId w:val="191"/>
        </w:numPr>
        <w:rPr>
          <w:rFonts w:asciiTheme="minorHAnsi" w:eastAsiaTheme="minorEastAsia" w:hAnsiTheme="minorHAnsi" w:cstheme="minorBidi"/>
          <w:lang w:val="en-GB"/>
        </w:rPr>
      </w:pPr>
      <w:r w:rsidRPr="41047883">
        <w:rPr>
          <w:rFonts w:asciiTheme="minorHAnsi" w:eastAsiaTheme="minorEastAsia" w:hAnsiTheme="minorHAnsi" w:cstheme="minorBidi"/>
          <w:lang w:val="en-GB"/>
        </w:rPr>
        <w:t>The ferry is guided to a safe state (adjust speed, maintain stability, and prepare for evacuation if necessary).</w:t>
      </w:r>
    </w:p>
    <w:p w14:paraId="14B070BE" w14:textId="4ED56D68" w:rsidR="005A491A" w:rsidRDefault="005A491A" w:rsidP="17BF93DF"/>
    <w:p w14:paraId="0B806FDB" w14:textId="458588E1" w:rsidR="00593CD5" w:rsidRDefault="00593CD5" w:rsidP="17BF93DF">
      <w:r>
        <w:t>STEP:</w:t>
      </w:r>
    </w:p>
    <w:p w14:paraId="651D1A17" w14:textId="157D0FD7" w:rsidR="00593CD5" w:rsidRDefault="00593CD5" w:rsidP="17BF93DF">
      <w:r>
        <w:rPr>
          <w:noProof/>
        </w:rPr>
        <w:drawing>
          <wp:inline distT="0" distB="0" distL="0" distR="0" wp14:anchorId="79D55BA8" wp14:editId="21694780">
            <wp:extent cx="5731510" cy="2174875"/>
            <wp:effectExtent l="0" t="0" r="0" b="0"/>
            <wp:docPr id="20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70">
                      <a:extLs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dgm="http://schemas.openxmlformats.org/drawingml/2006/diagram" xmlns:a16="http://schemas.microsoft.com/office/drawing/2014/main" id="{CA7250B2-FE23-E1B8-4011-3BBC71838B7C}"/>
                        </a:ext>
                      </a:extLst>
                    </a:blip>
                    <a:stretch>
                      <a:fillRect/>
                    </a:stretch>
                  </pic:blipFill>
                  <pic:spPr>
                    <a:xfrm>
                      <a:off x="0" y="0"/>
                      <a:ext cx="5731510" cy="2174875"/>
                    </a:xfrm>
                    <a:prstGeom prst="rect">
                      <a:avLst/>
                    </a:prstGeom>
                  </pic:spPr>
                </pic:pic>
              </a:graphicData>
            </a:graphic>
          </wp:inline>
        </w:drawing>
      </w:r>
    </w:p>
    <w:p w14:paraId="15ED0560" w14:textId="77777777" w:rsidR="00593CD5" w:rsidRDefault="00593CD5">
      <w:pPr>
        <w:rPr>
          <w:rFonts w:cstheme="minorBidi"/>
          <w:b/>
          <w:sz w:val="28"/>
          <w:szCs w:val="28"/>
          <w:lang w:eastAsia="en-US"/>
        </w:rPr>
      </w:pPr>
      <w:r>
        <w:rPr>
          <w:rFonts w:cstheme="minorBidi"/>
        </w:rPr>
        <w:br w:type="page"/>
      </w:r>
    </w:p>
    <w:p w14:paraId="596E9AD9" w14:textId="5D6F67C6" w:rsidR="043DD65B" w:rsidRDefault="043DD65B" w:rsidP="125313A6">
      <w:pPr>
        <w:pStyle w:val="Undertittel"/>
        <w:rPr>
          <w:rFonts w:asciiTheme="minorHAnsi" w:hAnsiTheme="minorHAnsi" w:cstheme="minorBidi"/>
          <w:lang w:val="en-GB"/>
        </w:rPr>
      </w:pPr>
      <w:r w:rsidRPr="125313A6">
        <w:rPr>
          <w:rFonts w:asciiTheme="minorHAnsi" w:hAnsiTheme="minorHAnsi" w:cstheme="minorBidi"/>
          <w:lang w:val="en-GB"/>
        </w:rPr>
        <w:lastRenderedPageBreak/>
        <w:t xml:space="preserve">Scenario </w:t>
      </w:r>
      <w:r w:rsidR="00ED1099">
        <w:rPr>
          <w:rFonts w:asciiTheme="minorHAnsi" w:hAnsiTheme="minorHAnsi" w:cstheme="minorBidi"/>
          <w:lang w:val="en-GB"/>
        </w:rPr>
        <w:t>B</w:t>
      </w:r>
      <w:r w:rsidRPr="125313A6">
        <w:rPr>
          <w:rFonts w:asciiTheme="minorHAnsi" w:hAnsiTheme="minorHAnsi" w:cstheme="minorBidi"/>
          <w:lang w:val="en-GB"/>
        </w:rPr>
        <w:t>3 – Passenger overboard</w:t>
      </w:r>
      <w:r w:rsidR="3AADF1C5" w:rsidRPr="125313A6">
        <w:rPr>
          <w:rFonts w:asciiTheme="minorHAnsi" w:hAnsiTheme="minorHAnsi" w:cstheme="minorBidi"/>
          <w:lang w:val="en-GB"/>
        </w:rPr>
        <w:t>/ person floating in the water</w:t>
      </w:r>
    </w:p>
    <w:p w14:paraId="1A9E1009" w14:textId="429DEB99" w:rsidR="043DD65B" w:rsidRDefault="043DD65B" w:rsidP="125313A6">
      <w:pPr>
        <w:pStyle w:val="Overskrift4"/>
        <w:numPr>
          <w:ilvl w:val="0"/>
          <w:numId w:val="0"/>
        </w:numPr>
        <w:ind w:left="567" w:hanging="567"/>
        <w:rPr>
          <w:rFonts w:asciiTheme="minorHAnsi" w:hAnsiTheme="minorHAnsi" w:cstheme="minorBidi"/>
        </w:rPr>
      </w:pPr>
      <w:r w:rsidRPr="125313A6">
        <w:rPr>
          <w:rFonts w:asciiTheme="minorHAnsi" w:hAnsiTheme="minorHAnsi" w:cstheme="minorBidi"/>
        </w:rPr>
        <w:t>Scenario Description</w:t>
      </w:r>
    </w:p>
    <w:p w14:paraId="64B16E5D" w14:textId="09DFED57" w:rsidR="5E1284B0" w:rsidRDefault="4488D0E5" w:rsidP="41047883">
      <w:pPr>
        <w:pStyle w:val="ListeNummer"/>
        <w:numPr>
          <w:ilvl w:val="0"/>
          <w:numId w:val="0"/>
        </w:numPr>
        <w:spacing w:line="259" w:lineRule="auto"/>
        <w:rPr>
          <w:rFonts w:asciiTheme="minorHAnsi" w:eastAsiaTheme="minorEastAsia" w:hAnsiTheme="minorHAnsi" w:cstheme="minorBidi"/>
          <w:lang w:val="en-GB"/>
        </w:rPr>
      </w:pPr>
      <w:r w:rsidRPr="41047883">
        <w:rPr>
          <w:rFonts w:asciiTheme="minorHAnsi" w:eastAsiaTheme="minorEastAsia" w:hAnsiTheme="minorHAnsi" w:cstheme="minorBidi"/>
          <w:lang w:val="en-GB"/>
        </w:rPr>
        <w:t>The ferry’s onboard sensors or CCTV may detect the incident and trigger an alert to the ROC. Alternatively, other passengers may witness the situation and report it to the ROC using two-way communication equipment.</w:t>
      </w:r>
    </w:p>
    <w:p w14:paraId="628879A8" w14:textId="067E4D5B" w:rsidR="5E1284B0" w:rsidRDefault="4488D0E5" w:rsidP="41047883">
      <w:pPr>
        <w:pStyle w:val="ListeNummer"/>
        <w:numPr>
          <w:ilvl w:val="0"/>
          <w:numId w:val="0"/>
        </w:numPr>
        <w:spacing w:line="259" w:lineRule="auto"/>
        <w:rPr>
          <w:rFonts w:asciiTheme="minorHAnsi" w:eastAsiaTheme="minorEastAsia" w:hAnsiTheme="minorHAnsi" w:cstheme="minorBidi"/>
          <w:lang w:val="en-GB"/>
        </w:rPr>
      </w:pPr>
      <w:r w:rsidRPr="41047883">
        <w:rPr>
          <w:rFonts w:asciiTheme="minorHAnsi" w:eastAsiaTheme="minorEastAsia" w:hAnsiTheme="minorHAnsi" w:cstheme="minorBidi"/>
          <w:lang w:val="en-GB"/>
        </w:rPr>
        <w:t>Passengers are guided to use onboard life-saving equipment, such as lifebuoys and throw ropes, while maintaining safety protocols.</w:t>
      </w:r>
    </w:p>
    <w:p w14:paraId="7CFC70C8" w14:textId="7A2FF876" w:rsidR="5E1284B0" w:rsidRDefault="4488D0E5" w:rsidP="41047883">
      <w:pPr>
        <w:pStyle w:val="ListeNummer"/>
        <w:numPr>
          <w:ilvl w:val="0"/>
          <w:numId w:val="0"/>
        </w:numPr>
        <w:spacing w:line="259" w:lineRule="auto"/>
        <w:rPr>
          <w:rFonts w:asciiTheme="minorHAnsi" w:eastAsiaTheme="minorEastAsia" w:hAnsiTheme="minorHAnsi" w:cstheme="minorBidi"/>
          <w:lang w:val="en-GB"/>
        </w:rPr>
      </w:pPr>
      <w:r w:rsidRPr="41047883">
        <w:rPr>
          <w:rFonts w:asciiTheme="minorHAnsi" w:eastAsiaTheme="minorEastAsia" w:hAnsiTheme="minorHAnsi" w:cstheme="minorBidi"/>
          <w:lang w:val="en-GB"/>
        </w:rPr>
        <w:t>The ROC assesses the situation through CCTV and sensor data and immediately requests assistance from local emergency services. Depending on the circumstances:</w:t>
      </w:r>
    </w:p>
    <w:p w14:paraId="7FF70B3A" w14:textId="3278B463" w:rsidR="5E1284B0" w:rsidRDefault="4488D0E5" w:rsidP="41047883">
      <w:pPr>
        <w:pStyle w:val="ListeNummer"/>
        <w:numPr>
          <w:ilvl w:val="0"/>
          <w:numId w:val="0"/>
        </w:numPr>
        <w:spacing w:line="259" w:lineRule="auto"/>
        <w:rPr>
          <w:rFonts w:asciiTheme="minorHAnsi" w:eastAsiaTheme="minorEastAsia" w:hAnsiTheme="minorHAnsi" w:cstheme="minorBidi"/>
          <w:lang w:val="en-GB"/>
        </w:rPr>
      </w:pPr>
      <w:r w:rsidRPr="41047883">
        <w:rPr>
          <w:rFonts w:asciiTheme="minorHAnsi" w:eastAsiaTheme="minorEastAsia" w:hAnsiTheme="minorHAnsi" w:cstheme="minorBidi"/>
          <w:lang w:val="en-GB"/>
        </w:rPr>
        <w:t>•  A patrol or rescue boat arrives to assist the person in the water.</w:t>
      </w:r>
    </w:p>
    <w:p w14:paraId="5820678F" w14:textId="10614EE1" w:rsidR="5E1284B0" w:rsidRDefault="4488D0E5" w:rsidP="41047883">
      <w:pPr>
        <w:pStyle w:val="ListeNummer"/>
        <w:numPr>
          <w:ilvl w:val="0"/>
          <w:numId w:val="0"/>
        </w:numPr>
        <w:spacing w:line="259" w:lineRule="auto"/>
        <w:rPr>
          <w:rFonts w:asciiTheme="minorHAnsi" w:eastAsiaTheme="minorEastAsia" w:hAnsiTheme="minorHAnsi" w:cstheme="minorBidi"/>
          <w:lang w:val="en-GB"/>
        </w:rPr>
      </w:pPr>
      <w:r w:rsidRPr="41047883">
        <w:rPr>
          <w:rFonts w:asciiTheme="minorHAnsi" w:eastAsiaTheme="minorEastAsia" w:hAnsiTheme="minorHAnsi" w:cstheme="minorBidi"/>
          <w:lang w:val="en-GB"/>
        </w:rPr>
        <w:t>•  If passengers successfully retrieve the individual, they provide first aid while an ambulance waits at the nearest dock.</w:t>
      </w:r>
    </w:p>
    <w:p w14:paraId="005FE6D1" w14:textId="053F39EE" w:rsidR="043DD65B" w:rsidRDefault="043DD65B" w:rsidP="125313A6">
      <w:pPr>
        <w:pStyle w:val="Overskrift4"/>
        <w:numPr>
          <w:ilvl w:val="0"/>
          <w:numId w:val="0"/>
        </w:numPr>
        <w:ind w:left="567" w:hanging="567"/>
        <w:rPr>
          <w:rFonts w:asciiTheme="minorHAnsi" w:hAnsiTheme="minorHAnsi" w:cstheme="minorBidi"/>
        </w:rPr>
      </w:pPr>
      <w:r w:rsidRPr="125313A6">
        <w:rPr>
          <w:rFonts w:asciiTheme="minorHAnsi" w:hAnsiTheme="minorHAnsi" w:cstheme="minorBidi"/>
        </w:rPr>
        <w:t>Main Steps of the Scenario</w:t>
      </w:r>
    </w:p>
    <w:p w14:paraId="3DB38B61" w14:textId="72B3EC78" w:rsidR="00ED1099" w:rsidRDefault="71E2A07D" w:rsidP="00904E1A">
      <w:pPr>
        <w:pStyle w:val="Listeavsnitt"/>
        <w:numPr>
          <w:ilvl w:val="0"/>
          <w:numId w:val="192"/>
        </w:numPr>
        <w:spacing w:before="120" w:after="120" w:line="259" w:lineRule="auto"/>
      </w:pPr>
      <w:r w:rsidRPr="41047883">
        <w:t xml:space="preserve">A passenger falls </w:t>
      </w:r>
      <w:r w:rsidR="00AD3A4B" w:rsidRPr="41047883">
        <w:t>overboard,</w:t>
      </w:r>
      <w:r w:rsidRPr="41047883">
        <w:t xml:space="preserve"> or the ferry detects a person </w:t>
      </w:r>
    </w:p>
    <w:p w14:paraId="368D983E" w14:textId="31DB1B50" w:rsidR="005A491A" w:rsidRPr="00180D7D" w:rsidRDefault="71E2A07D" w:rsidP="00904E1A">
      <w:pPr>
        <w:pStyle w:val="Listeavsnitt"/>
        <w:numPr>
          <w:ilvl w:val="0"/>
          <w:numId w:val="192"/>
        </w:numPr>
        <w:spacing w:before="120" w:after="120" w:line="259" w:lineRule="auto"/>
      </w:pPr>
      <w:r w:rsidRPr="41047883">
        <w:t>The ferry automatically alerts the ROC, or passengers report it via two-way communication.</w:t>
      </w:r>
    </w:p>
    <w:p w14:paraId="109FC551" w14:textId="5EB8E1C4" w:rsidR="005A491A" w:rsidRPr="00180D7D" w:rsidRDefault="71E2A07D" w:rsidP="00904E1A">
      <w:pPr>
        <w:pStyle w:val="Listeavsnitt"/>
        <w:numPr>
          <w:ilvl w:val="0"/>
          <w:numId w:val="192"/>
        </w:numPr>
        <w:spacing w:before="120" w:after="120" w:line="259" w:lineRule="auto"/>
      </w:pPr>
      <w:r w:rsidRPr="41047883">
        <w:t>The ROC confirms the incident using CCTV and sensor data.</w:t>
      </w:r>
    </w:p>
    <w:p w14:paraId="7FDAAC10" w14:textId="7FCAC625" w:rsidR="005A491A" w:rsidRPr="00180D7D" w:rsidRDefault="71E2A07D" w:rsidP="00904E1A">
      <w:pPr>
        <w:pStyle w:val="Listeavsnitt"/>
        <w:numPr>
          <w:ilvl w:val="0"/>
          <w:numId w:val="192"/>
        </w:numPr>
        <w:spacing w:before="120" w:after="120" w:line="259" w:lineRule="auto"/>
      </w:pPr>
      <w:r w:rsidRPr="41047883">
        <w:t>Passengers are guided to deploy onboard life-saving equipment (e.g., lifebuoys, throw ropes).</w:t>
      </w:r>
    </w:p>
    <w:p w14:paraId="333C1E05" w14:textId="2E9DFCDF" w:rsidR="005A491A" w:rsidRPr="00180D7D" w:rsidRDefault="71E2A07D" w:rsidP="00904E1A">
      <w:pPr>
        <w:pStyle w:val="Listeavsnitt"/>
        <w:numPr>
          <w:ilvl w:val="0"/>
          <w:numId w:val="192"/>
        </w:numPr>
        <w:spacing w:before="120" w:after="120" w:line="259" w:lineRule="auto"/>
      </w:pPr>
      <w:r w:rsidRPr="41047883">
        <w:t>The ROC contacts local emergency services (VTS, coast guard, 113) for assistance.</w:t>
      </w:r>
    </w:p>
    <w:p w14:paraId="5DCC59BB" w14:textId="7A206EAA" w:rsidR="005A491A" w:rsidRPr="00180D7D" w:rsidRDefault="71E2A07D" w:rsidP="00904E1A">
      <w:pPr>
        <w:pStyle w:val="Listeavsnitt"/>
        <w:numPr>
          <w:ilvl w:val="0"/>
          <w:numId w:val="192"/>
        </w:numPr>
        <w:spacing w:before="120" w:after="120" w:line="259" w:lineRule="auto"/>
      </w:pPr>
      <w:r w:rsidRPr="41047883">
        <w:t>If patrol boats are nearby, they proceed to the scene for rescue.</w:t>
      </w:r>
    </w:p>
    <w:p w14:paraId="06E33B8C" w14:textId="647A84EF" w:rsidR="005A491A" w:rsidRDefault="71E2A07D" w:rsidP="00904E1A">
      <w:pPr>
        <w:pStyle w:val="Listeavsnitt"/>
        <w:numPr>
          <w:ilvl w:val="0"/>
          <w:numId w:val="192"/>
        </w:numPr>
        <w:spacing w:before="120" w:after="120" w:line="259" w:lineRule="auto"/>
      </w:pPr>
      <w:r w:rsidRPr="41047883">
        <w:t>An ambulance is notified and waits at the nearest dock for further medical assistance.</w:t>
      </w:r>
    </w:p>
    <w:p w14:paraId="06735452" w14:textId="4C886AFE" w:rsidR="00593CD5" w:rsidRPr="00180D7D" w:rsidRDefault="00785C56" w:rsidP="00593CD5">
      <w:pPr>
        <w:spacing w:before="120" w:after="120" w:line="259" w:lineRule="auto"/>
        <w:ind w:left="1211"/>
      </w:pPr>
      <w:r>
        <w:t>STEP:</w:t>
      </w:r>
    </w:p>
    <w:p w14:paraId="60C9BF78" w14:textId="12128EAE" w:rsidR="00593CD5" w:rsidRDefault="00593CD5" w:rsidP="125313A6">
      <w:pPr>
        <w:spacing w:before="120" w:after="120"/>
      </w:pPr>
      <w:r w:rsidRPr="00593CD5">
        <w:rPr>
          <w:noProof/>
        </w:rPr>
        <w:drawing>
          <wp:inline distT="0" distB="0" distL="0" distR="0" wp14:anchorId="6CF8702A" wp14:editId="755ECD0C">
            <wp:extent cx="5731510" cy="2805430"/>
            <wp:effectExtent l="0" t="0" r="0" b="0"/>
            <wp:docPr id="3073" name="Picture 1">
              <a:extLst xmlns:a="http://schemas.openxmlformats.org/drawingml/2006/main">
                <a:ext uri="{FF2B5EF4-FFF2-40B4-BE49-F238E27FC236}">
                  <a16:creationId xmlns:a16="http://schemas.microsoft.com/office/drawing/2014/main" id="{BC2D2626-D82D-43C7-4C91-35EDD2288BF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3" name="Picture 1">
                      <a:extLst>
                        <a:ext uri="{FF2B5EF4-FFF2-40B4-BE49-F238E27FC236}">
                          <a16:creationId xmlns:a16="http://schemas.microsoft.com/office/drawing/2014/main" id="{BC2D2626-D82D-43C7-4C91-35EDD2288BFE}"/>
                        </a:ext>
                      </a:extLst>
                    </pic:cNvPr>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731510" cy="2805430"/>
                    </a:xfrm>
                    <a:prstGeom prst="rect">
                      <a:avLst/>
                    </a:prstGeom>
                    <a:noFill/>
                  </pic:spPr>
                </pic:pic>
              </a:graphicData>
            </a:graphic>
          </wp:inline>
        </w:drawing>
      </w:r>
    </w:p>
    <w:p w14:paraId="7B5E6039" w14:textId="77777777" w:rsidR="00593CD5" w:rsidRDefault="00593CD5">
      <w:pPr>
        <w:rPr>
          <w:rFonts w:cstheme="minorBidi"/>
          <w:b/>
          <w:sz w:val="28"/>
          <w:szCs w:val="28"/>
          <w:lang w:eastAsia="en-US"/>
        </w:rPr>
      </w:pPr>
      <w:r>
        <w:rPr>
          <w:rFonts w:cstheme="minorBidi"/>
        </w:rPr>
        <w:br w:type="page"/>
      </w:r>
    </w:p>
    <w:p w14:paraId="40C680CD" w14:textId="36C33F41" w:rsidR="005A491A" w:rsidRPr="00180D7D" w:rsidRDefault="29DD807C" w:rsidP="41047883">
      <w:pPr>
        <w:pStyle w:val="Undertittel"/>
        <w:spacing w:before="120" w:after="120"/>
        <w:rPr>
          <w:rFonts w:asciiTheme="minorHAnsi" w:hAnsiTheme="minorHAnsi" w:cstheme="minorBidi"/>
          <w:lang w:val="en-GB"/>
        </w:rPr>
      </w:pPr>
      <w:r w:rsidRPr="41047883">
        <w:rPr>
          <w:rFonts w:asciiTheme="minorHAnsi" w:hAnsiTheme="minorHAnsi" w:cstheme="minorBidi"/>
          <w:lang w:val="en-GB"/>
        </w:rPr>
        <w:lastRenderedPageBreak/>
        <w:t xml:space="preserve">Scenario </w:t>
      </w:r>
      <w:r w:rsidR="00ED1099">
        <w:rPr>
          <w:rFonts w:asciiTheme="minorHAnsi" w:hAnsiTheme="minorHAnsi" w:cstheme="minorBidi"/>
          <w:lang w:val="en-GB"/>
        </w:rPr>
        <w:t>B</w:t>
      </w:r>
      <w:r w:rsidRPr="41047883">
        <w:rPr>
          <w:rFonts w:asciiTheme="minorHAnsi" w:hAnsiTheme="minorHAnsi" w:cstheme="minorBidi"/>
          <w:lang w:val="en-GB"/>
        </w:rPr>
        <w:t>4 – Evacuation</w:t>
      </w:r>
    </w:p>
    <w:p w14:paraId="20174F8D" w14:textId="429DEB99" w:rsidR="005A491A" w:rsidRPr="00180D7D" w:rsidRDefault="29DD807C" w:rsidP="41047883">
      <w:pPr>
        <w:pStyle w:val="Overskrift4"/>
        <w:numPr>
          <w:ilvl w:val="0"/>
          <w:numId w:val="0"/>
        </w:numPr>
        <w:spacing w:before="120" w:after="120"/>
        <w:ind w:left="567" w:hanging="567"/>
        <w:rPr>
          <w:rFonts w:asciiTheme="minorHAnsi" w:hAnsiTheme="minorHAnsi" w:cstheme="minorBidi"/>
        </w:rPr>
      </w:pPr>
      <w:r w:rsidRPr="41047883">
        <w:rPr>
          <w:rFonts w:asciiTheme="minorHAnsi" w:hAnsiTheme="minorHAnsi" w:cstheme="minorBidi"/>
        </w:rPr>
        <w:t>Scenario Description</w:t>
      </w:r>
    </w:p>
    <w:p w14:paraId="1E5400AF" w14:textId="6BDCE63F" w:rsidR="005A491A" w:rsidRPr="00180D7D" w:rsidRDefault="7B2504DA" w:rsidP="41047883">
      <w:pPr>
        <w:spacing w:before="120" w:after="120" w:line="259" w:lineRule="auto"/>
      </w:pPr>
      <w:r w:rsidRPr="41047883">
        <w:t>In a situation where the autonomous ferry cannot ensure passenger safety, such as in the event of a fire on board or sinking, the passengers must evacuate immediately</w:t>
      </w:r>
      <w:r w:rsidR="4F660965" w:rsidRPr="41047883">
        <w:t xml:space="preserve"> using evacuation means available onboard.</w:t>
      </w:r>
    </w:p>
    <w:p w14:paraId="36C56DD9" w14:textId="7C87082F" w:rsidR="005A491A" w:rsidRPr="00180D7D" w:rsidRDefault="1D19330F" w:rsidP="41047883">
      <w:pPr>
        <w:spacing w:before="120" w:after="120" w:line="259" w:lineRule="auto"/>
      </w:pPr>
      <w:r w:rsidRPr="41047883">
        <w:t>When the Remote Operations Center (ROC) decides to initiate an evacuation, an announcement is made to instruct passengers to follow the evacuation directions. The ROC also contacts local support to dispatch a rescue boat to bring the passengers safely back to the port.</w:t>
      </w:r>
    </w:p>
    <w:p w14:paraId="5063A4E5" w14:textId="053F39EE" w:rsidR="005A491A" w:rsidRPr="00180D7D" w:rsidRDefault="29DD807C" w:rsidP="41047883">
      <w:pPr>
        <w:pStyle w:val="Overskrift4"/>
        <w:numPr>
          <w:ilvl w:val="0"/>
          <w:numId w:val="0"/>
        </w:numPr>
        <w:spacing w:before="120" w:after="120"/>
        <w:ind w:left="567" w:hanging="567"/>
        <w:rPr>
          <w:rFonts w:asciiTheme="minorHAnsi" w:hAnsiTheme="minorHAnsi" w:cstheme="minorBidi"/>
        </w:rPr>
      </w:pPr>
      <w:r w:rsidRPr="41047883">
        <w:rPr>
          <w:rFonts w:asciiTheme="minorHAnsi" w:hAnsiTheme="minorHAnsi" w:cstheme="minorBidi"/>
        </w:rPr>
        <w:t>Main Steps of the Scenario</w:t>
      </w:r>
    </w:p>
    <w:p w14:paraId="6903EA1B" w14:textId="21DE23F8" w:rsidR="005A491A" w:rsidRPr="00180D7D" w:rsidRDefault="146C5E9F" w:rsidP="00904E1A">
      <w:pPr>
        <w:pStyle w:val="Nummerertliste"/>
        <w:numPr>
          <w:ilvl w:val="0"/>
          <w:numId w:val="193"/>
        </w:numPr>
        <w:rPr>
          <w:rFonts w:asciiTheme="minorHAnsi" w:hAnsiTheme="minorHAnsi"/>
          <w:lang w:eastAsia="nb-NO"/>
        </w:rPr>
      </w:pPr>
      <w:r w:rsidRPr="41047883">
        <w:rPr>
          <w:rFonts w:asciiTheme="minorHAnsi" w:hAnsiTheme="minorHAnsi"/>
          <w:lang w:eastAsia="nb-NO"/>
        </w:rPr>
        <w:t>Onboard Sensors / Autonomous Ferry System detects a critical safety issue (e.g., fire, sinking, or structural failure), automatically sends an alert to the ROC.</w:t>
      </w:r>
    </w:p>
    <w:p w14:paraId="3956AE29" w14:textId="53D44371" w:rsidR="005A491A" w:rsidRPr="00180D7D" w:rsidRDefault="146C5E9F" w:rsidP="00904E1A">
      <w:pPr>
        <w:pStyle w:val="Nummerertliste"/>
        <w:numPr>
          <w:ilvl w:val="0"/>
          <w:numId w:val="193"/>
        </w:numPr>
        <w:rPr>
          <w:rFonts w:asciiTheme="minorHAnsi" w:hAnsiTheme="minorHAnsi"/>
          <w:lang w:eastAsia="nb-NO"/>
        </w:rPr>
      </w:pPr>
      <w:r w:rsidRPr="41047883">
        <w:rPr>
          <w:rFonts w:asciiTheme="minorHAnsi" w:hAnsiTheme="minorHAnsi"/>
          <w:lang w:eastAsia="nb-NO"/>
        </w:rPr>
        <w:t>ROC receives the emergency alert and assesses the situation using onboard cameras and sensor data.</w:t>
      </w:r>
    </w:p>
    <w:p w14:paraId="4AB7DF12" w14:textId="0547B996" w:rsidR="005A491A" w:rsidRPr="00180D7D" w:rsidRDefault="4004888B" w:rsidP="00904E1A">
      <w:pPr>
        <w:pStyle w:val="Listeavsnitt"/>
        <w:numPr>
          <w:ilvl w:val="1"/>
          <w:numId w:val="193"/>
        </w:numPr>
      </w:pPr>
      <w:r w:rsidRPr="41047883">
        <w:t>ROC Makes a clear evacuation announcement, instructing passengers to:</w:t>
      </w:r>
    </w:p>
    <w:p w14:paraId="15DF4686" w14:textId="4DAFBDAC" w:rsidR="005A491A" w:rsidRPr="00180D7D" w:rsidRDefault="4004888B" w:rsidP="00904E1A">
      <w:pPr>
        <w:pStyle w:val="Listeavsnitt"/>
        <w:numPr>
          <w:ilvl w:val="2"/>
          <w:numId w:val="193"/>
        </w:numPr>
      </w:pPr>
      <w:r w:rsidRPr="41047883">
        <w:t>Remain calm and follow the evacuation procedures.</w:t>
      </w:r>
    </w:p>
    <w:p w14:paraId="35AA94A4" w14:textId="3C3C615E" w:rsidR="005A491A" w:rsidRPr="00180D7D" w:rsidRDefault="4004888B" w:rsidP="00904E1A">
      <w:pPr>
        <w:pStyle w:val="Listeavsnitt"/>
        <w:numPr>
          <w:ilvl w:val="2"/>
          <w:numId w:val="193"/>
        </w:numPr>
      </w:pPr>
      <w:r w:rsidRPr="41047883">
        <w:t>Proceed to the muster stations or designated evacuation points.</w:t>
      </w:r>
    </w:p>
    <w:p w14:paraId="7CDCA1D5" w14:textId="3843DB97" w:rsidR="005A491A" w:rsidRPr="00180D7D" w:rsidRDefault="4004888B" w:rsidP="00904E1A">
      <w:pPr>
        <w:pStyle w:val="Listeavsnitt"/>
        <w:numPr>
          <w:ilvl w:val="2"/>
          <w:numId w:val="193"/>
        </w:numPr>
      </w:pPr>
      <w:r w:rsidRPr="41047883">
        <w:t>Use the available evacuation means (e.g., life rafts, life jackets).</w:t>
      </w:r>
    </w:p>
    <w:p w14:paraId="412B5D33" w14:textId="74EBE6EA" w:rsidR="005A491A" w:rsidRPr="00180D7D" w:rsidRDefault="4004888B" w:rsidP="00904E1A">
      <w:pPr>
        <w:pStyle w:val="Listeavsnitt"/>
        <w:numPr>
          <w:ilvl w:val="0"/>
          <w:numId w:val="193"/>
        </w:numPr>
      </w:pPr>
      <w:r w:rsidRPr="41047883">
        <w:t>Onboard System broadcasts the evacuation instructions in multiple languages (if applicable).</w:t>
      </w:r>
    </w:p>
    <w:p w14:paraId="47F927F2" w14:textId="7F922684" w:rsidR="005A491A" w:rsidRPr="00180D7D" w:rsidRDefault="032A63B4" w:rsidP="00904E1A">
      <w:pPr>
        <w:pStyle w:val="Listeavsnitt"/>
        <w:numPr>
          <w:ilvl w:val="0"/>
          <w:numId w:val="193"/>
        </w:numPr>
      </w:pPr>
      <w:r w:rsidRPr="41047883">
        <w:t>ROC contacts local emergency services and rescue teams to inform them of the situation and requests rescue boats to be dispatched to the ferry’s location.</w:t>
      </w:r>
    </w:p>
    <w:p w14:paraId="0085C347" w14:textId="4C886AFE" w:rsidR="0F2978EA" w:rsidRDefault="0F2978EA" w:rsidP="67F77A6E">
      <w:pPr>
        <w:spacing w:before="120" w:after="120" w:line="259" w:lineRule="auto"/>
        <w:ind w:left="709"/>
      </w:pPr>
      <w:r>
        <w:t>STEP:</w:t>
      </w:r>
    </w:p>
    <w:p w14:paraId="3E8528CA" w14:textId="0E5D8B80" w:rsidR="1482AD6E" w:rsidRDefault="1482AD6E" w:rsidP="67F77A6E">
      <w:pPr>
        <w:ind w:left="709"/>
      </w:pPr>
      <w:r>
        <w:rPr>
          <w:noProof/>
        </w:rPr>
        <w:drawing>
          <wp:inline distT="0" distB="0" distL="0" distR="0" wp14:anchorId="4B803357" wp14:editId="6768CE4D">
            <wp:extent cx="5724524" cy="2657475"/>
            <wp:effectExtent l="0" t="0" r="0" b="0"/>
            <wp:docPr id="186825306" name="Bilde 186825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2">
                      <a:extLst>
                        <a:ext uri="{28A0092B-C50C-407E-A947-70E740481C1C}">
                          <a14:useLocalDpi xmlns:a14="http://schemas.microsoft.com/office/drawing/2010/main" val="0"/>
                        </a:ext>
                      </a:extLst>
                    </a:blip>
                    <a:stretch>
                      <a:fillRect/>
                    </a:stretch>
                  </pic:blipFill>
                  <pic:spPr>
                    <a:xfrm>
                      <a:off x="0" y="0"/>
                      <a:ext cx="5724524" cy="2657475"/>
                    </a:xfrm>
                    <a:prstGeom prst="rect">
                      <a:avLst/>
                    </a:prstGeom>
                  </pic:spPr>
                </pic:pic>
              </a:graphicData>
            </a:graphic>
          </wp:inline>
        </w:drawing>
      </w:r>
    </w:p>
    <w:p w14:paraId="509D6081" w14:textId="5A709A00" w:rsidR="41047883" w:rsidRDefault="41047883" w:rsidP="41047883">
      <w:pPr>
        <w:spacing w:before="120" w:after="120"/>
      </w:pPr>
    </w:p>
    <w:p w14:paraId="674A550E" w14:textId="77777777" w:rsidR="00541823" w:rsidRDefault="00541823">
      <w:pPr>
        <w:rPr>
          <w:rFonts w:cstheme="minorBidi"/>
          <w:b/>
          <w:sz w:val="28"/>
          <w:szCs w:val="28"/>
          <w:lang w:eastAsia="en-US"/>
        </w:rPr>
      </w:pPr>
      <w:r>
        <w:rPr>
          <w:rFonts w:cstheme="minorBidi"/>
        </w:rPr>
        <w:br w:type="page"/>
      </w:r>
    </w:p>
    <w:p w14:paraId="796B6A12" w14:textId="08315303" w:rsidR="395D23C8" w:rsidRDefault="395D23C8" w:rsidP="41047883">
      <w:pPr>
        <w:pStyle w:val="Undertittel"/>
        <w:rPr>
          <w:rFonts w:asciiTheme="minorHAnsi" w:hAnsiTheme="minorHAnsi" w:cstheme="minorBidi"/>
          <w:lang w:val="en-GB"/>
        </w:rPr>
      </w:pPr>
      <w:r w:rsidRPr="41047883">
        <w:rPr>
          <w:rFonts w:asciiTheme="minorHAnsi" w:hAnsiTheme="minorHAnsi" w:cstheme="minorBidi"/>
          <w:lang w:val="en-GB"/>
        </w:rPr>
        <w:lastRenderedPageBreak/>
        <w:t xml:space="preserve">Scenario </w:t>
      </w:r>
      <w:r w:rsidR="00ED1099">
        <w:rPr>
          <w:rFonts w:asciiTheme="minorHAnsi" w:hAnsiTheme="minorHAnsi" w:cstheme="minorBidi"/>
          <w:lang w:val="en-GB"/>
        </w:rPr>
        <w:t>B</w:t>
      </w:r>
      <w:r w:rsidRPr="41047883">
        <w:rPr>
          <w:rFonts w:asciiTheme="minorHAnsi" w:hAnsiTheme="minorHAnsi" w:cstheme="minorBidi"/>
          <w:lang w:val="en-GB"/>
        </w:rPr>
        <w:t xml:space="preserve">5 – </w:t>
      </w:r>
      <w:r w:rsidR="3440E20C" w:rsidRPr="41047883">
        <w:rPr>
          <w:rFonts w:asciiTheme="minorHAnsi" w:hAnsiTheme="minorHAnsi" w:cstheme="minorBidi"/>
          <w:lang w:val="en-GB"/>
        </w:rPr>
        <w:t>Stability loss</w:t>
      </w:r>
    </w:p>
    <w:p w14:paraId="75180E31" w14:textId="429DEB99" w:rsidR="395D23C8" w:rsidRDefault="395D23C8" w:rsidP="41047883">
      <w:pPr>
        <w:pStyle w:val="Overskrift4"/>
        <w:numPr>
          <w:ilvl w:val="0"/>
          <w:numId w:val="0"/>
        </w:numPr>
        <w:ind w:left="567" w:hanging="567"/>
        <w:rPr>
          <w:rFonts w:asciiTheme="minorHAnsi" w:hAnsiTheme="minorHAnsi" w:cstheme="minorBidi"/>
        </w:rPr>
      </w:pPr>
      <w:r w:rsidRPr="41047883">
        <w:rPr>
          <w:rFonts w:asciiTheme="minorHAnsi" w:hAnsiTheme="minorHAnsi" w:cstheme="minorBidi"/>
        </w:rPr>
        <w:t>Scenario Description</w:t>
      </w:r>
    </w:p>
    <w:p w14:paraId="667CC816" w14:textId="183CD700" w:rsidR="14A44CA1" w:rsidRDefault="14A44CA1" w:rsidP="41047883">
      <w:pPr>
        <w:spacing w:before="120" w:after="120" w:line="259" w:lineRule="auto"/>
      </w:pPr>
      <w:r w:rsidRPr="41047883">
        <w:t>The ferry encounters stability issues due to overloading and uneven weight distribution. As a result, the ferry tilts to one side, causing water to enter the deck.</w:t>
      </w:r>
    </w:p>
    <w:p w14:paraId="33847204" w14:textId="338EA4A6" w:rsidR="14A44CA1" w:rsidRPr="00070547" w:rsidRDefault="14A44CA1" w:rsidP="41047883">
      <w:pPr>
        <w:spacing w:before="120" w:after="120" w:line="259" w:lineRule="auto"/>
      </w:pPr>
      <w:r w:rsidRPr="41047883">
        <w:t>The onboard sensors detect the loss of stability and immediately send an alert to the Remote Operations Center (ROC).</w:t>
      </w:r>
    </w:p>
    <w:p w14:paraId="30C0E350" w14:textId="0C11481F" w:rsidR="41047883" w:rsidRDefault="41047883" w:rsidP="41047883">
      <w:pPr>
        <w:spacing w:before="120" w:after="120" w:line="259" w:lineRule="auto"/>
      </w:pPr>
    </w:p>
    <w:p w14:paraId="6764CDCB" w14:textId="13C3FE4A" w:rsidR="69B99D29" w:rsidRPr="00070547" w:rsidRDefault="69B99D29" w:rsidP="41047883">
      <w:pPr>
        <w:spacing w:before="120" w:after="120" w:line="259" w:lineRule="auto"/>
      </w:pPr>
      <w:r w:rsidRPr="41047883">
        <w:t>The ROC Operators assess the situation using live camera feeds to monitor the ferry’s condition in real-time. They activate onboard alarms to alert passengers about the stability issue and guide them to safety. They initiate corrective actions, such as adjusting ballast or altering the ferry’s course to restore stability. Additionally, they coordinate with local rescue services as a precautionary measure to ensure passenger safety.</w:t>
      </w:r>
    </w:p>
    <w:p w14:paraId="1F5A6C73" w14:textId="30FAC362" w:rsidR="14A44CA1" w:rsidRDefault="14A44CA1" w:rsidP="41047883">
      <w:pPr>
        <w:spacing w:before="120" w:after="120" w:line="259" w:lineRule="auto"/>
      </w:pPr>
      <w:r w:rsidRPr="41047883">
        <w:t>The passengers are instructed to move to designated safe zones to redistribute weight and restore stability. The situation is monitored until the ferry safely reaches the nearest port.</w:t>
      </w:r>
    </w:p>
    <w:p w14:paraId="6DB2CBE6" w14:textId="2EB3E4C1" w:rsidR="41047883" w:rsidRDefault="41047883" w:rsidP="41047883">
      <w:pPr>
        <w:spacing w:before="120" w:after="120" w:line="259" w:lineRule="auto"/>
      </w:pPr>
    </w:p>
    <w:p w14:paraId="57584DF7" w14:textId="4C886AFE" w:rsidR="41047883" w:rsidRDefault="6A9A3839" w:rsidP="67F77A6E">
      <w:pPr>
        <w:spacing w:before="120" w:after="120" w:line="259" w:lineRule="auto"/>
      </w:pPr>
      <w:r>
        <w:t>STEP:</w:t>
      </w:r>
    </w:p>
    <w:p w14:paraId="4DB4B80A" w14:textId="60024EE2" w:rsidR="41047883" w:rsidRDefault="6A9A3839" w:rsidP="67F77A6E">
      <w:pPr>
        <w:spacing w:before="120" w:after="120" w:line="259" w:lineRule="auto"/>
      </w:pPr>
      <w:r>
        <w:rPr>
          <w:noProof/>
        </w:rPr>
        <w:drawing>
          <wp:inline distT="0" distB="0" distL="0" distR="0" wp14:anchorId="66C4B3BA" wp14:editId="0C70AA53">
            <wp:extent cx="5724524" cy="2533650"/>
            <wp:effectExtent l="0" t="0" r="0" b="0"/>
            <wp:docPr id="1346125251" name="Bilde 1346125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3">
                      <a:extLst>
                        <a:ext uri="{28A0092B-C50C-407E-A947-70E740481C1C}">
                          <a14:useLocalDpi xmlns:a14="http://schemas.microsoft.com/office/drawing/2010/main" val="0"/>
                        </a:ext>
                      </a:extLst>
                    </a:blip>
                    <a:stretch>
                      <a:fillRect/>
                    </a:stretch>
                  </pic:blipFill>
                  <pic:spPr>
                    <a:xfrm>
                      <a:off x="0" y="0"/>
                      <a:ext cx="5724524" cy="2533650"/>
                    </a:xfrm>
                    <a:prstGeom prst="rect">
                      <a:avLst/>
                    </a:prstGeom>
                  </pic:spPr>
                </pic:pic>
              </a:graphicData>
            </a:graphic>
          </wp:inline>
        </w:drawing>
      </w:r>
    </w:p>
    <w:p w14:paraId="75B48BA8" w14:textId="32D39861" w:rsidR="41047883" w:rsidRDefault="41047883" w:rsidP="41047883">
      <w:pPr>
        <w:spacing w:before="120" w:after="120" w:line="259" w:lineRule="auto"/>
      </w:pPr>
    </w:p>
    <w:p w14:paraId="004372C5" w14:textId="77777777" w:rsidR="00541823" w:rsidRDefault="00541823">
      <w:pPr>
        <w:rPr>
          <w:rFonts w:cstheme="minorBidi"/>
          <w:b/>
          <w:sz w:val="28"/>
          <w:szCs w:val="28"/>
          <w:lang w:eastAsia="en-US"/>
        </w:rPr>
      </w:pPr>
      <w:r>
        <w:rPr>
          <w:rFonts w:cstheme="minorBidi"/>
        </w:rPr>
        <w:br w:type="page"/>
      </w:r>
    </w:p>
    <w:p w14:paraId="09462D90" w14:textId="61BBE4C0" w:rsidR="15532D74" w:rsidRDefault="15532D74" w:rsidP="41047883">
      <w:pPr>
        <w:pStyle w:val="Undertittel"/>
        <w:rPr>
          <w:rFonts w:asciiTheme="minorHAnsi" w:hAnsiTheme="minorHAnsi" w:cstheme="minorBidi"/>
          <w:lang w:val="en-GB"/>
        </w:rPr>
      </w:pPr>
      <w:r w:rsidRPr="41047883">
        <w:rPr>
          <w:rFonts w:asciiTheme="minorHAnsi" w:hAnsiTheme="minorHAnsi" w:cstheme="minorBidi"/>
          <w:lang w:val="en-GB"/>
        </w:rPr>
        <w:lastRenderedPageBreak/>
        <w:t xml:space="preserve">Scenario </w:t>
      </w:r>
      <w:r w:rsidR="00ED1099">
        <w:rPr>
          <w:rFonts w:asciiTheme="minorHAnsi" w:hAnsiTheme="minorHAnsi" w:cstheme="minorBidi"/>
          <w:lang w:val="en-GB"/>
        </w:rPr>
        <w:t>B</w:t>
      </w:r>
      <w:r w:rsidRPr="41047883">
        <w:rPr>
          <w:rFonts w:asciiTheme="minorHAnsi" w:hAnsiTheme="minorHAnsi" w:cstheme="minorBidi"/>
          <w:lang w:val="en-GB"/>
        </w:rPr>
        <w:t xml:space="preserve">6 – </w:t>
      </w:r>
      <w:r w:rsidR="2B679D95" w:rsidRPr="41047883">
        <w:rPr>
          <w:rFonts w:asciiTheme="minorHAnsi" w:hAnsiTheme="minorHAnsi" w:cstheme="minorBidi"/>
          <w:lang w:val="en-GB"/>
        </w:rPr>
        <w:t>Passengers' medical and safety emergencies</w:t>
      </w:r>
    </w:p>
    <w:p w14:paraId="263B56C7" w14:textId="429DEB99" w:rsidR="15532D74" w:rsidRDefault="15532D74" w:rsidP="41047883">
      <w:pPr>
        <w:pStyle w:val="Overskrift4"/>
        <w:numPr>
          <w:ilvl w:val="0"/>
          <w:numId w:val="0"/>
        </w:numPr>
        <w:ind w:left="567" w:hanging="567"/>
        <w:rPr>
          <w:rFonts w:asciiTheme="minorHAnsi" w:hAnsiTheme="minorHAnsi" w:cstheme="minorBidi"/>
        </w:rPr>
      </w:pPr>
      <w:r w:rsidRPr="41047883">
        <w:rPr>
          <w:rFonts w:asciiTheme="minorHAnsi" w:hAnsiTheme="minorHAnsi" w:cstheme="minorBidi"/>
        </w:rPr>
        <w:t>Scenario Description</w:t>
      </w:r>
    </w:p>
    <w:p w14:paraId="2A1FA0CD" w14:textId="6F299909" w:rsidR="5139A525" w:rsidRDefault="5139A525" w:rsidP="41047883">
      <w:pPr>
        <w:spacing w:before="120" w:after="120" w:line="259" w:lineRule="auto"/>
      </w:pPr>
      <w:r w:rsidRPr="41047883">
        <w:t>A passenger onboard the autonomous ferry suddenly experiences a medical emergency, such as chest pain or difficulty breathing. The ROC is alerted and assesses the situation using live camera feeds.</w:t>
      </w:r>
    </w:p>
    <w:p w14:paraId="7734EDDA" w14:textId="2A599AA3" w:rsidR="5139A525" w:rsidRDefault="5139A525" w:rsidP="41047883">
      <w:pPr>
        <w:spacing w:before="120" w:after="120" w:line="259" w:lineRule="auto"/>
      </w:pPr>
      <w:r w:rsidRPr="41047883">
        <w:t>The ROC contacts local emergency services to dispatch medical assistance to the ferry’s location. An announcement is made to calm passengers and provide first-aid instructions if necessary.</w:t>
      </w:r>
    </w:p>
    <w:p w14:paraId="1C4376C4" w14:textId="7A49EB53" w:rsidR="5139A525" w:rsidRDefault="5139A525" w:rsidP="41047883">
      <w:pPr>
        <w:spacing w:before="120" w:after="120" w:line="259" w:lineRule="auto"/>
      </w:pPr>
      <w:r w:rsidRPr="41047883">
        <w:t>On another day, vandalism is reported in the seating area. The ROC monitors the situation, identifies the responsible individuals using camera footage, and contacts local authorities for intervention.</w:t>
      </w:r>
    </w:p>
    <w:p w14:paraId="3FEE51E3" w14:textId="58BB6D7C" w:rsidR="5139A525" w:rsidRDefault="5139A525" w:rsidP="41047883">
      <w:pPr>
        <w:spacing w:before="120" w:after="120" w:line="259" w:lineRule="auto"/>
      </w:pPr>
      <w:r w:rsidRPr="41047883">
        <w:t>In both situations, the ROC coordinates the response and ensures passenger safety until the ferry reaches the nearest port.</w:t>
      </w:r>
    </w:p>
    <w:p w14:paraId="628153E0" w14:textId="4C886AFE" w:rsidR="00ED1099" w:rsidRDefault="1D1192FF" w:rsidP="67F77A6E">
      <w:pPr>
        <w:spacing w:before="120" w:after="120" w:line="259" w:lineRule="auto"/>
      </w:pPr>
      <w:r>
        <w:t>STEP:</w:t>
      </w:r>
    </w:p>
    <w:p w14:paraId="1416C264" w14:textId="53789ECF" w:rsidR="00ED1099" w:rsidRDefault="1D1192FF" w:rsidP="67F77A6E">
      <w:pPr>
        <w:rPr>
          <w:rFonts w:cstheme="minorBidi"/>
        </w:rPr>
      </w:pPr>
      <w:r>
        <w:rPr>
          <w:noProof/>
        </w:rPr>
        <w:drawing>
          <wp:inline distT="0" distB="0" distL="0" distR="0" wp14:anchorId="025E3429" wp14:editId="6879FE7D">
            <wp:extent cx="5724524" cy="2009775"/>
            <wp:effectExtent l="0" t="0" r="0" b="0"/>
            <wp:docPr id="30123547" name="Bilde 30123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
                      <a:extLst>
                        <a:ext uri="{28A0092B-C50C-407E-A947-70E740481C1C}">
                          <a14:useLocalDpi xmlns:a14="http://schemas.microsoft.com/office/drawing/2010/main" val="0"/>
                        </a:ext>
                      </a:extLst>
                    </a:blip>
                    <a:stretch>
                      <a:fillRect/>
                    </a:stretch>
                  </pic:blipFill>
                  <pic:spPr>
                    <a:xfrm>
                      <a:off x="0" y="0"/>
                      <a:ext cx="5724524" cy="2009775"/>
                    </a:xfrm>
                    <a:prstGeom prst="rect">
                      <a:avLst/>
                    </a:prstGeom>
                  </pic:spPr>
                </pic:pic>
              </a:graphicData>
            </a:graphic>
          </wp:inline>
        </w:drawing>
      </w:r>
    </w:p>
    <w:p w14:paraId="4AC33CA3" w14:textId="77777777" w:rsidR="00541823" w:rsidRDefault="00541823">
      <w:pPr>
        <w:rPr>
          <w:rFonts w:cstheme="minorBidi"/>
          <w:b/>
          <w:sz w:val="28"/>
          <w:szCs w:val="28"/>
          <w:lang w:eastAsia="en-US"/>
        </w:rPr>
      </w:pPr>
      <w:r>
        <w:rPr>
          <w:rFonts w:cstheme="minorBidi"/>
        </w:rPr>
        <w:br w:type="page"/>
      </w:r>
    </w:p>
    <w:p w14:paraId="389217AC" w14:textId="36969AF3" w:rsidR="2A97E7A9" w:rsidRDefault="2A97E7A9" w:rsidP="41047883">
      <w:pPr>
        <w:pStyle w:val="Undertittel"/>
        <w:rPr>
          <w:rFonts w:asciiTheme="minorHAnsi" w:hAnsiTheme="minorHAnsi" w:cstheme="minorBidi"/>
          <w:lang w:val="en-GB"/>
        </w:rPr>
      </w:pPr>
      <w:r w:rsidRPr="41047883">
        <w:rPr>
          <w:rFonts w:asciiTheme="minorHAnsi" w:hAnsiTheme="minorHAnsi" w:cstheme="minorBidi"/>
          <w:lang w:val="en-GB"/>
        </w:rPr>
        <w:lastRenderedPageBreak/>
        <w:t xml:space="preserve">Scenario </w:t>
      </w:r>
      <w:r w:rsidR="00ED1099">
        <w:rPr>
          <w:rFonts w:asciiTheme="minorHAnsi" w:hAnsiTheme="minorHAnsi" w:cstheme="minorBidi"/>
          <w:lang w:val="en-GB"/>
        </w:rPr>
        <w:t>B</w:t>
      </w:r>
      <w:r w:rsidRPr="41047883">
        <w:rPr>
          <w:rFonts w:asciiTheme="minorHAnsi" w:hAnsiTheme="minorHAnsi" w:cstheme="minorBidi"/>
          <w:lang w:val="en-GB"/>
        </w:rPr>
        <w:t>7 – Connection failure</w:t>
      </w:r>
    </w:p>
    <w:p w14:paraId="6CB21889" w14:textId="429DEB99" w:rsidR="2A97E7A9" w:rsidRDefault="2A97E7A9" w:rsidP="41047883">
      <w:pPr>
        <w:pStyle w:val="Overskrift4"/>
        <w:numPr>
          <w:ilvl w:val="0"/>
          <w:numId w:val="0"/>
        </w:numPr>
        <w:ind w:left="567" w:hanging="567"/>
        <w:rPr>
          <w:rFonts w:asciiTheme="minorHAnsi" w:hAnsiTheme="minorHAnsi" w:cstheme="minorBidi"/>
        </w:rPr>
      </w:pPr>
      <w:r w:rsidRPr="41047883">
        <w:rPr>
          <w:rFonts w:asciiTheme="minorHAnsi" w:hAnsiTheme="minorHAnsi" w:cstheme="minorBidi"/>
        </w:rPr>
        <w:t>Scenario Description</w:t>
      </w:r>
    </w:p>
    <w:p w14:paraId="3D824986" w14:textId="0089F414" w:rsidR="41127F57" w:rsidRDefault="41127F57" w:rsidP="41047883">
      <w:pPr>
        <w:spacing w:before="120" w:after="120" w:line="259" w:lineRule="auto"/>
      </w:pPr>
      <w:r w:rsidRPr="41047883">
        <w:t>The ROC suddenly loses connection to the autonomous ferry, resulting in a complete communication breakdown.</w:t>
      </w:r>
    </w:p>
    <w:p w14:paraId="38C89F80" w14:textId="23F63617" w:rsidR="41127F57" w:rsidRPr="00070547" w:rsidRDefault="41127F57" w:rsidP="41047883">
      <w:pPr>
        <w:spacing w:before="120" w:after="120" w:line="259" w:lineRule="auto"/>
      </w:pPr>
      <w:r w:rsidRPr="41047883">
        <w:t>Despite the loss of connection, the autonomous ferry is designed to maintain autonomous crossing and continues to the planned dock according to its pre-programmed route.</w:t>
      </w:r>
    </w:p>
    <w:p w14:paraId="34D2AF70" w14:textId="36AFB0F7" w:rsidR="41127F57" w:rsidRPr="00070547" w:rsidRDefault="41127F57" w:rsidP="41047883">
      <w:pPr>
        <w:spacing w:before="120" w:after="120" w:line="259" w:lineRule="auto"/>
      </w:pPr>
      <w:r w:rsidRPr="41047883">
        <w:t>The onboard system detects the communication loss and automatically switches to autonomous mode. It continues the crossing safely by maintaining the planned speed and route. Upon arriving at the designated dock, the ferry stands by until the connection is restored, or assistance arrives.</w:t>
      </w:r>
    </w:p>
    <w:p w14:paraId="34D1DA48" w14:textId="6F9192AE" w:rsidR="41127F57" w:rsidRPr="00070547" w:rsidRDefault="41127F57" w:rsidP="41047883">
      <w:pPr>
        <w:spacing w:before="120" w:after="120" w:line="259" w:lineRule="auto"/>
      </w:pPr>
      <w:r w:rsidRPr="41047883">
        <w:t>The ROC Operators identify the connection failure through system alerts and attempt to re-establish communication using backup communication channels. They monitor the situation through secondary systems and coordinate with local support if necessary.</w:t>
      </w:r>
    </w:p>
    <w:p w14:paraId="4452E74E" w14:textId="7F1F6D9E" w:rsidR="00EB401E" w:rsidRDefault="41127F57" w:rsidP="00856741">
      <w:pPr>
        <w:spacing w:before="120" w:after="120" w:line="259" w:lineRule="auto"/>
      </w:pPr>
      <w:r w:rsidRPr="41047883">
        <w:t>The ferry remains safely docked until the connection is restored, ensuring passenger safety and operational continuity.</w:t>
      </w:r>
    </w:p>
    <w:p w14:paraId="0C8187FB" w14:textId="164AAD1D" w:rsidR="00EB401E" w:rsidRDefault="00EB401E" w:rsidP="00856741">
      <w:pPr>
        <w:spacing w:before="120" w:after="120" w:line="259" w:lineRule="auto"/>
      </w:pPr>
    </w:p>
    <w:p w14:paraId="668447C6" w14:textId="4C886AFE" w:rsidR="00EB401E" w:rsidRDefault="3E90DB3D" w:rsidP="67F77A6E">
      <w:pPr>
        <w:spacing w:before="120" w:after="120" w:line="259" w:lineRule="auto"/>
      </w:pPr>
      <w:r>
        <w:t>STEP:</w:t>
      </w:r>
    </w:p>
    <w:p w14:paraId="1BB7E572" w14:textId="583E773C" w:rsidR="00EB401E" w:rsidRDefault="3E90DB3D" w:rsidP="00856741">
      <w:pPr>
        <w:spacing w:before="120" w:after="120" w:line="259" w:lineRule="auto"/>
      </w:pPr>
      <w:r>
        <w:rPr>
          <w:noProof/>
        </w:rPr>
        <w:drawing>
          <wp:inline distT="0" distB="0" distL="0" distR="0" wp14:anchorId="46D99AC7" wp14:editId="56AFF217">
            <wp:extent cx="5724524" cy="1666875"/>
            <wp:effectExtent l="0" t="0" r="0" b="0"/>
            <wp:docPr id="1305434102" name="Bilde 1305434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
                      <a:extLst>
                        <a:ext uri="{28A0092B-C50C-407E-A947-70E740481C1C}">
                          <a14:useLocalDpi xmlns:a14="http://schemas.microsoft.com/office/drawing/2010/main" val="0"/>
                        </a:ext>
                      </a:extLst>
                    </a:blip>
                    <a:stretch>
                      <a:fillRect/>
                    </a:stretch>
                  </pic:blipFill>
                  <pic:spPr>
                    <a:xfrm>
                      <a:off x="0" y="0"/>
                      <a:ext cx="5724524" cy="1666875"/>
                    </a:xfrm>
                    <a:prstGeom prst="rect">
                      <a:avLst/>
                    </a:prstGeom>
                  </pic:spPr>
                </pic:pic>
              </a:graphicData>
            </a:graphic>
          </wp:inline>
        </w:drawing>
      </w:r>
    </w:p>
    <w:p w14:paraId="4DF599E0" w14:textId="091C76A5" w:rsidR="00EB401E" w:rsidRDefault="00EB401E" w:rsidP="00856741">
      <w:pPr>
        <w:spacing w:before="120" w:after="120" w:line="259" w:lineRule="auto"/>
      </w:pPr>
    </w:p>
    <w:p w14:paraId="0EF056ED" w14:textId="74662F22" w:rsidR="00EB401E" w:rsidRDefault="00EB401E" w:rsidP="00856741">
      <w:pPr>
        <w:spacing w:before="120" w:after="120" w:line="259" w:lineRule="auto"/>
      </w:pPr>
      <w:r>
        <w:br w:type="page"/>
      </w:r>
    </w:p>
    <w:p w14:paraId="41C11AC1" w14:textId="49193214" w:rsidR="00EB401E" w:rsidRPr="00EB401E" w:rsidRDefault="00EB401E" w:rsidP="00EB401E">
      <w:pPr>
        <w:pStyle w:val="Tittel"/>
        <w:rPr>
          <w:rFonts w:asciiTheme="minorHAnsi" w:hAnsiTheme="minorHAnsi" w:cstheme="minorBidi"/>
          <w:lang w:val="en-US"/>
        </w:rPr>
      </w:pPr>
      <w:r w:rsidRPr="4477B935">
        <w:rPr>
          <w:rFonts w:asciiTheme="minorHAnsi" w:hAnsiTheme="minorHAnsi" w:cstheme="minorBidi"/>
          <w:lang w:val="en-GB"/>
        </w:rPr>
        <w:lastRenderedPageBreak/>
        <w:t xml:space="preserve">Appendix </w:t>
      </w:r>
      <w:r w:rsidR="0093463E">
        <w:rPr>
          <w:rFonts w:asciiTheme="minorHAnsi" w:hAnsiTheme="minorHAnsi" w:cstheme="minorBidi"/>
          <w:lang w:val="en-GB"/>
        </w:rPr>
        <w:t>C</w:t>
      </w:r>
      <w:r w:rsidRPr="4477B935">
        <w:rPr>
          <w:rFonts w:asciiTheme="minorHAnsi" w:hAnsiTheme="minorHAnsi" w:cstheme="minorBidi"/>
          <w:lang w:val="en-GB"/>
        </w:rPr>
        <w:t xml:space="preserve"> –</w:t>
      </w:r>
      <w:r>
        <w:rPr>
          <w:rFonts w:asciiTheme="minorHAnsi" w:hAnsiTheme="minorHAnsi" w:cstheme="minorBidi"/>
          <w:lang w:val="en-GB"/>
        </w:rPr>
        <w:t xml:space="preserve"> </w:t>
      </w:r>
      <w:r w:rsidR="00BA65FA">
        <w:rPr>
          <w:rFonts w:asciiTheme="minorHAnsi" w:hAnsiTheme="minorHAnsi" w:cstheme="minorBidi"/>
          <w:lang w:val="en-GB"/>
        </w:rPr>
        <w:t>CRIOP</w:t>
      </w:r>
      <w:r w:rsidRPr="00EB401E">
        <w:rPr>
          <w:rFonts w:asciiTheme="minorHAnsi" w:hAnsiTheme="minorHAnsi" w:cstheme="minorBidi"/>
          <w:lang w:val="en-GB"/>
        </w:rPr>
        <w:t xml:space="preserve"> Human-AI Collaboration Guidelines</w:t>
      </w:r>
    </w:p>
    <w:p w14:paraId="43CD18EA" w14:textId="49634477" w:rsidR="00EB401E" w:rsidRDefault="00EB401E" w:rsidP="00EB401E">
      <w:r w:rsidRPr="00EB401E">
        <w:t>Barry Kirwan, March 2025</w:t>
      </w:r>
    </w:p>
    <w:p w14:paraId="54649545" w14:textId="77777777" w:rsidR="00EB401E" w:rsidRDefault="00EB401E" w:rsidP="00EB401E"/>
    <w:p w14:paraId="2D95C133" w14:textId="283F2FE0" w:rsidR="00EB401E" w:rsidRDefault="00EB401E" w:rsidP="00EB401E">
      <w:pPr>
        <w:pStyle w:val="Undertittel"/>
        <w:rPr>
          <w:rFonts w:asciiTheme="minorHAnsi" w:hAnsiTheme="minorHAnsi" w:cstheme="minorBidi"/>
          <w:lang w:val="en-GB"/>
        </w:rPr>
      </w:pPr>
      <w:r>
        <w:rPr>
          <w:rFonts w:asciiTheme="minorHAnsi" w:hAnsiTheme="minorHAnsi" w:cstheme="minorBidi"/>
          <w:lang w:val="en-GB"/>
        </w:rPr>
        <w:t>Summary</w:t>
      </w:r>
    </w:p>
    <w:p w14:paraId="63BC3D7A" w14:textId="65142B1A" w:rsidR="00EB401E" w:rsidRPr="00EB401E" w:rsidRDefault="00EB401E" w:rsidP="00EB401E">
      <w:pPr>
        <w:pStyle w:val="Undertittel"/>
        <w:rPr>
          <w:rFonts w:asciiTheme="minorHAnsi" w:hAnsiTheme="minorHAnsi"/>
          <w:b w:val="0"/>
          <w:sz w:val="24"/>
          <w:szCs w:val="24"/>
          <w:lang w:val="en-GB" w:eastAsia="nb-NO"/>
        </w:rPr>
      </w:pPr>
      <w:r w:rsidRPr="00EB401E">
        <w:rPr>
          <w:rFonts w:asciiTheme="minorHAnsi" w:hAnsiTheme="minorHAnsi"/>
          <w:b w:val="0"/>
          <w:sz w:val="24"/>
          <w:szCs w:val="24"/>
          <w:lang w:val="en-GB" w:eastAsia="nb-NO"/>
        </w:rPr>
        <w:t xml:space="preserve">As </w:t>
      </w:r>
      <w:r w:rsidR="00BA65FA">
        <w:rPr>
          <w:rFonts w:asciiTheme="minorHAnsi" w:hAnsiTheme="minorHAnsi"/>
          <w:b w:val="0"/>
          <w:sz w:val="24"/>
          <w:szCs w:val="24"/>
          <w:lang w:val="en-GB" w:eastAsia="nb-NO"/>
        </w:rPr>
        <w:t>CRIOP</w:t>
      </w:r>
      <w:r w:rsidRPr="00EB401E">
        <w:rPr>
          <w:rFonts w:asciiTheme="minorHAnsi" w:hAnsiTheme="minorHAnsi"/>
          <w:b w:val="0"/>
          <w:sz w:val="24"/>
          <w:szCs w:val="24"/>
          <w:lang w:val="en-GB" w:eastAsia="nb-NO"/>
        </w:rPr>
        <w:t xml:space="preserve"> is in the process of being updated, it was decided to add a section in an Appendix on Human-AI Collaboration. Although Artificial Intelligence is relatively new to industrial domains such as Oil and Gas, in other industries (e.g. aviation, healthcare) it is moving at a relatively rapid pace. It was therefore decided to include guidance on this area based on best practice in other domains (principally aviation), to ensure that </w:t>
      </w:r>
      <w:r w:rsidR="00BA65FA">
        <w:rPr>
          <w:rFonts w:asciiTheme="minorHAnsi" w:hAnsiTheme="minorHAnsi"/>
          <w:b w:val="0"/>
          <w:sz w:val="24"/>
          <w:szCs w:val="24"/>
          <w:lang w:val="en-GB" w:eastAsia="nb-NO"/>
        </w:rPr>
        <w:t>CRIOP</w:t>
      </w:r>
      <w:r w:rsidRPr="00EB401E">
        <w:rPr>
          <w:rFonts w:asciiTheme="minorHAnsi" w:hAnsiTheme="minorHAnsi"/>
          <w:b w:val="0"/>
          <w:sz w:val="24"/>
          <w:szCs w:val="24"/>
          <w:lang w:val="en-GB" w:eastAsia="nb-NO"/>
        </w:rPr>
        <w:t xml:space="preserve"> is ready when being used to evaluate an oil and gas system with AI components. The guidance is to be considered preliminary, and focuses principally on Machine Learning AI systems, also called Narrow AI as such systems are focused on specific industrial and operational problems. However, due to the pervasive use and adoption of Generative AI tools (so-called Large Language Models or LLMs) such as ChatGPT both at home and in the office, some preliminary and tentative guidance is also given in this area (equivalent guidance on human-LLM interactions does not yet exist in the aviation sector). AI is a fast-moving area, and it is therefore advised to review this guidance in 1-2 years’ time to see what new advances have been made both in AI (and the status of its integration into the Oil and Gas industry) and in Human-AI Teaming research.</w:t>
      </w:r>
    </w:p>
    <w:p w14:paraId="4FFAD006" w14:textId="77777777" w:rsidR="00EB401E" w:rsidRDefault="00EB401E" w:rsidP="00EB401E">
      <w:pPr>
        <w:pStyle w:val="Undertittel"/>
        <w:rPr>
          <w:rFonts w:asciiTheme="minorHAnsi" w:hAnsiTheme="minorHAnsi"/>
          <w:b w:val="0"/>
          <w:sz w:val="24"/>
          <w:szCs w:val="24"/>
          <w:lang w:val="en-GB" w:eastAsia="nb-NO"/>
        </w:rPr>
      </w:pPr>
    </w:p>
    <w:p w14:paraId="56F6A8F4" w14:textId="2F7F27EF" w:rsidR="00EB401E" w:rsidRDefault="00EB401E" w:rsidP="00EB401E">
      <w:pPr>
        <w:pStyle w:val="Undertittel"/>
        <w:rPr>
          <w:rFonts w:asciiTheme="minorHAnsi" w:hAnsiTheme="minorHAnsi" w:cstheme="minorBidi"/>
          <w:lang w:val="en-GB"/>
        </w:rPr>
      </w:pPr>
      <w:r>
        <w:rPr>
          <w:rFonts w:asciiTheme="minorHAnsi" w:hAnsiTheme="minorHAnsi" w:cstheme="minorBidi"/>
          <w:lang w:val="en-GB"/>
        </w:rPr>
        <w:t>Background</w:t>
      </w:r>
    </w:p>
    <w:p w14:paraId="7B19E418" w14:textId="4D9353F4" w:rsidR="00EB401E" w:rsidRDefault="00EB401E" w:rsidP="00EB401E">
      <w:pPr>
        <w:jc w:val="both"/>
      </w:pPr>
      <w:r w:rsidRPr="00205ECD">
        <w:t xml:space="preserve">Human </w:t>
      </w:r>
      <w:r>
        <w:t xml:space="preserve">Factors guidance has been developing for decades, and is periodically updated as in the development of a new version of </w:t>
      </w:r>
      <w:r w:rsidR="00BA65FA">
        <w:t>CRIOP</w:t>
      </w:r>
      <w:r>
        <w:t xml:space="preserve"> for Oil &amp; Gas, and in a recent update of guidance on Human Factors tools and techniques for aviation and maritime sectors</w:t>
      </w:r>
      <w:r>
        <w:rPr>
          <w:rStyle w:val="Fotnotereferanse"/>
        </w:rPr>
        <w:footnoteReference w:id="2"/>
      </w:r>
      <w:r>
        <w:t xml:space="preserve">.However, although Artificial Intelligence (AI) has also been around for decades, since the release of ChatGPT in early 2023, which made AI a household talking point, the research and innovation in AI has sky-rocketed. In aviation there have been successful projects using Machine Learning tools which ‘crunch’ large amounts of data leading to more precise tools for air traffic controllers, for example, to predict weather, cut down on travel times and stay greener. But most of these can be considered ‘just more automation’. What is of current interest to the aviation industry is the concept of intelligent agents that could cooperate and collaborate with human operators. Such Intelligent Agents could support pilots in rare emergencies, or even replace one pilot, or safely coordinate urban drone traffic around large cities. This has led to a significant effort by the principal regulator, the European Union Aviation Safety Agency (EASA), to prepare the way with guidance and regulations for AI use in aviation, with a strong focus on Human Factors and how the human operators and AI will work together (called Human-AI Teaming, or HAT). </w:t>
      </w:r>
    </w:p>
    <w:p w14:paraId="1F932F58" w14:textId="3DA2F807" w:rsidR="000640BC" w:rsidRDefault="000640BC" w:rsidP="000640BC">
      <w:pPr>
        <w:jc w:val="both"/>
      </w:pPr>
      <w:r>
        <w:t xml:space="preserve">While it is comparatively straightforward to write guidance and regulations for Machine Learning systems, Large Language Models (LLMs) are a different animal altogether. LLMs literally crunch words rather than numbers, and whilst many have been astounded by their capabilities and apparent creativity, and welcome support in writing reports etc., such systems also demonstrate a capacity for errors and fabrications (known as hallucinations). For this reason, the current EU Act on AI vetoes usage of LLMs for safety critical situations. </w:t>
      </w:r>
      <w:r>
        <w:lastRenderedPageBreak/>
        <w:t xml:space="preserve">Research on HAT in aviation is therefore focusing on near-future (2030+) usage of AI (ML) systems in the cockpit to assist flight crew or single pilots, and in the air traffic control operations </w:t>
      </w:r>
      <w:r w:rsidR="00D957F7">
        <w:t>centre</w:t>
      </w:r>
      <w:r>
        <w:t xml:space="preserve"> or tower to assist controllers, either doing some of the more repetitive tasks, or assisting when operations become more complex. </w:t>
      </w:r>
    </w:p>
    <w:p w14:paraId="6C8C0A39" w14:textId="6E721F2B" w:rsidR="000640BC" w:rsidRDefault="000640BC" w:rsidP="000640BC">
      <w:pPr>
        <w:jc w:val="both"/>
      </w:pPr>
      <w:r>
        <w:t>A recent study</w:t>
      </w:r>
      <w:r>
        <w:rPr>
          <w:rStyle w:val="Fotnotereferanse"/>
        </w:rPr>
        <w:footnoteReference w:id="3"/>
      </w:r>
      <w:r>
        <w:t xml:space="preserve">, based on experiences with five such HAT research projects, as well as a literature review of HAT, proposed an overlying high-level architecture for evaluating HAT applications in aviation, shown in Figure </w:t>
      </w:r>
      <w:r w:rsidR="006149B2">
        <w:t>D</w:t>
      </w:r>
      <w:r>
        <w:t xml:space="preserve">1, and backed up by a set of HAT design principles (Table 1). These eight Human Factors Areas (HFAs) overlap to a large extent with </w:t>
      </w:r>
      <w:r w:rsidR="00BA65FA">
        <w:t>CRIOP</w:t>
      </w:r>
      <w:r>
        <w:t xml:space="preserve"> areas. Certain areas are however new or more </w:t>
      </w:r>
      <w:r w:rsidR="006149B2">
        <w:t>specialized</w:t>
      </w:r>
      <w:r>
        <w:t xml:space="preserve"> when considering the adoption of AI-based systems, e.g.: </w:t>
      </w:r>
    </w:p>
    <w:p w14:paraId="537122F1" w14:textId="3EDCD5D1" w:rsidR="000640BC" w:rsidRPr="004D7BF6" w:rsidRDefault="000640BC" w:rsidP="00904E1A">
      <w:pPr>
        <w:pStyle w:val="Listeavsnitt"/>
        <w:numPr>
          <w:ilvl w:val="0"/>
          <w:numId w:val="165"/>
        </w:numPr>
        <w:spacing w:after="160" w:line="278" w:lineRule="auto"/>
        <w:jc w:val="both"/>
        <w:rPr>
          <w:i/>
          <w:iCs/>
        </w:rPr>
      </w:pPr>
      <w:r>
        <w:t>User-</w:t>
      </w:r>
      <w:r w:rsidR="00D957F7">
        <w:t>Centred</w:t>
      </w:r>
      <w:r>
        <w:t xml:space="preserve"> Design (HFA1)</w:t>
      </w:r>
    </w:p>
    <w:p w14:paraId="36566985" w14:textId="77777777" w:rsidR="000640BC" w:rsidRPr="004D7BF6" w:rsidRDefault="000640BC" w:rsidP="00904E1A">
      <w:pPr>
        <w:pStyle w:val="Listeavsnitt"/>
        <w:numPr>
          <w:ilvl w:val="1"/>
          <w:numId w:val="165"/>
        </w:numPr>
        <w:spacing w:after="160" w:line="278" w:lineRule="auto"/>
        <w:jc w:val="both"/>
        <w:rPr>
          <w:i/>
          <w:iCs/>
        </w:rPr>
      </w:pPr>
      <w:r>
        <w:rPr>
          <w:i/>
          <w:iCs/>
        </w:rPr>
        <w:t>have end users been consulted?</w:t>
      </w:r>
    </w:p>
    <w:p w14:paraId="2C1AD15C" w14:textId="77777777" w:rsidR="000640BC" w:rsidRPr="00D342CC" w:rsidRDefault="000640BC" w:rsidP="00904E1A">
      <w:pPr>
        <w:pStyle w:val="Listeavsnitt"/>
        <w:numPr>
          <w:ilvl w:val="0"/>
          <w:numId w:val="165"/>
        </w:numPr>
        <w:spacing w:after="160" w:line="278" w:lineRule="auto"/>
        <w:jc w:val="both"/>
        <w:rPr>
          <w:i/>
          <w:iCs/>
        </w:rPr>
      </w:pPr>
      <w:r>
        <w:t>Roles and responsibilities - the relation between human operator and AI (HFA2)</w:t>
      </w:r>
    </w:p>
    <w:p w14:paraId="1BDE792F" w14:textId="77777777" w:rsidR="000640BC" w:rsidRPr="00D342CC" w:rsidRDefault="000640BC" w:rsidP="00904E1A">
      <w:pPr>
        <w:pStyle w:val="Listeavsnitt"/>
        <w:numPr>
          <w:ilvl w:val="1"/>
          <w:numId w:val="165"/>
        </w:numPr>
        <w:spacing w:after="160" w:line="278" w:lineRule="auto"/>
        <w:jc w:val="both"/>
        <w:rPr>
          <w:i/>
          <w:iCs/>
        </w:rPr>
      </w:pPr>
      <w:r w:rsidRPr="00D342CC">
        <w:rPr>
          <w:i/>
          <w:iCs/>
        </w:rPr>
        <w:t>who (or what) is in charge?</w:t>
      </w:r>
    </w:p>
    <w:p w14:paraId="40DBD3D8" w14:textId="77777777" w:rsidR="000640BC" w:rsidRPr="00D342CC" w:rsidRDefault="000640BC" w:rsidP="00904E1A">
      <w:pPr>
        <w:pStyle w:val="Listeavsnitt"/>
        <w:numPr>
          <w:ilvl w:val="0"/>
          <w:numId w:val="165"/>
        </w:numPr>
        <w:spacing w:after="160" w:line="278" w:lineRule="auto"/>
        <w:jc w:val="both"/>
        <w:rPr>
          <w:i/>
          <w:iCs/>
        </w:rPr>
      </w:pPr>
      <w:r>
        <w:t>Sense-making of AI interaction, including AI explainability (HFA3)</w:t>
      </w:r>
    </w:p>
    <w:p w14:paraId="4C5AE228" w14:textId="77777777" w:rsidR="000640BC" w:rsidRPr="00D342CC" w:rsidRDefault="000640BC" w:rsidP="00904E1A">
      <w:pPr>
        <w:pStyle w:val="Listeavsnitt"/>
        <w:numPr>
          <w:ilvl w:val="1"/>
          <w:numId w:val="165"/>
        </w:numPr>
        <w:spacing w:after="160" w:line="278" w:lineRule="auto"/>
        <w:jc w:val="both"/>
        <w:rPr>
          <w:i/>
          <w:iCs/>
        </w:rPr>
      </w:pPr>
      <w:r w:rsidRPr="00D342CC">
        <w:rPr>
          <w:i/>
          <w:iCs/>
        </w:rPr>
        <w:t>are operators and the AI on the same page?</w:t>
      </w:r>
    </w:p>
    <w:p w14:paraId="55A2E675" w14:textId="77777777" w:rsidR="000640BC" w:rsidRPr="00D342CC" w:rsidRDefault="000640BC" w:rsidP="00904E1A">
      <w:pPr>
        <w:pStyle w:val="Listeavsnitt"/>
        <w:numPr>
          <w:ilvl w:val="0"/>
          <w:numId w:val="165"/>
        </w:numPr>
        <w:spacing w:after="160" w:line="278" w:lineRule="auto"/>
        <w:jc w:val="both"/>
        <w:rPr>
          <w:i/>
          <w:iCs/>
        </w:rPr>
      </w:pPr>
      <w:r>
        <w:t>Trustworthiness of AI advice / decision-making (HFA3)</w:t>
      </w:r>
    </w:p>
    <w:p w14:paraId="656FECBF" w14:textId="77777777" w:rsidR="000640BC" w:rsidRPr="00D342CC" w:rsidRDefault="000640BC" w:rsidP="00904E1A">
      <w:pPr>
        <w:pStyle w:val="Listeavsnitt"/>
        <w:numPr>
          <w:ilvl w:val="1"/>
          <w:numId w:val="165"/>
        </w:numPr>
        <w:spacing w:after="160" w:line="278" w:lineRule="auto"/>
        <w:jc w:val="both"/>
        <w:rPr>
          <w:i/>
          <w:iCs/>
        </w:rPr>
      </w:pPr>
      <w:r w:rsidRPr="00D342CC">
        <w:rPr>
          <w:i/>
          <w:iCs/>
        </w:rPr>
        <w:t>is the AI decision safe?</w:t>
      </w:r>
    </w:p>
    <w:p w14:paraId="11DA37DA" w14:textId="77777777" w:rsidR="000640BC" w:rsidRPr="004D7BF6" w:rsidRDefault="000640BC" w:rsidP="00904E1A">
      <w:pPr>
        <w:pStyle w:val="Listeavsnitt"/>
        <w:numPr>
          <w:ilvl w:val="0"/>
          <w:numId w:val="165"/>
        </w:numPr>
        <w:spacing w:after="160" w:line="278" w:lineRule="auto"/>
        <w:jc w:val="both"/>
        <w:rPr>
          <w:i/>
          <w:iCs/>
        </w:rPr>
      </w:pPr>
      <w:r>
        <w:t>Communication between AI and operators (HFA4)</w:t>
      </w:r>
    </w:p>
    <w:p w14:paraId="7B9D5F36" w14:textId="77777777" w:rsidR="000640BC" w:rsidRPr="004D7BF6" w:rsidRDefault="000640BC" w:rsidP="00904E1A">
      <w:pPr>
        <w:pStyle w:val="Listeavsnitt"/>
        <w:numPr>
          <w:ilvl w:val="1"/>
          <w:numId w:val="165"/>
        </w:numPr>
        <w:spacing w:after="160" w:line="278" w:lineRule="auto"/>
        <w:jc w:val="both"/>
        <w:rPr>
          <w:i/>
          <w:iCs/>
        </w:rPr>
      </w:pPr>
      <w:r w:rsidRPr="004D7BF6">
        <w:rPr>
          <w:i/>
          <w:iCs/>
        </w:rPr>
        <w:t xml:space="preserve">Is </w:t>
      </w:r>
      <w:r>
        <w:rPr>
          <w:i/>
          <w:iCs/>
        </w:rPr>
        <w:t xml:space="preserve">AI </w:t>
      </w:r>
      <w:r w:rsidRPr="004D7BF6">
        <w:rPr>
          <w:i/>
          <w:iCs/>
        </w:rPr>
        <w:t>communication effective</w:t>
      </w:r>
      <w:r>
        <w:rPr>
          <w:i/>
          <w:iCs/>
        </w:rPr>
        <w:t>,</w:t>
      </w:r>
      <w:r w:rsidRPr="004D7BF6">
        <w:rPr>
          <w:i/>
          <w:iCs/>
        </w:rPr>
        <w:t xml:space="preserve"> or </w:t>
      </w:r>
      <w:r>
        <w:rPr>
          <w:i/>
          <w:iCs/>
        </w:rPr>
        <w:t xml:space="preserve">is it </w:t>
      </w:r>
      <w:r w:rsidRPr="004D7BF6">
        <w:rPr>
          <w:i/>
          <w:iCs/>
        </w:rPr>
        <w:t>‘lost in translation’?</w:t>
      </w:r>
    </w:p>
    <w:p w14:paraId="5F5AA396" w14:textId="77777777" w:rsidR="000640BC" w:rsidRPr="00D342CC" w:rsidRDefault="000640BC" w:rsidP="00904E1A">
      <w:pPr>
        <w:pStyle w:val="Listeavsnitt"/>
        <w:numPr>
          <w:ilvl w:val="0"/>
          <w:numId w:val="165"/>
        </w:numPr>
        <w:spacing w:after="160" w:line="278" w:lineRule="auto"/>
        <w:jc w:val="both"/>
        <w:rPr>
          <w:i/>
          <w:iCs/>
        </w:rPr>
      </w:pPr>
      <w:r>
        <w:t>Teamworking with AI - including distributed and remote teamworking (HFA5)</w:t>
      </w:r>
    </w:p>
    <w:p w14:paraId="33428CD5" w14:textId="77777777" w:rsidR="000640BC" w:rsidRPr="00D342CC" w:rsidRDefault="000640BC" w:rsidP="00904E1A">
      <w:pPr>
        <w:pStyle w:val="Listeavsnitt"/>
        <w:numPr>
          <w:ilvl w:val="1"/>
          <w:numId w:val="165"/>
        </w:numPr>
        <w:spacing w:after="160" w:line="278" w:lineRule="auto"/>
        <w:jc w:val="both"/>
        <w:rPr>
          <w:i/>
          <w:iCs/>
        </w:rPr>
      </w:pPr>
      <w:r w:rsidRPr="00D342CC">
        <w:rPr>
          <w:i/>
          <w:iCs/>
        </w:rPr>
        <w:t xml:space="preserve">how </w:t>
      </w:r>
      <w:r>
        <w:rPr>
          <w:i/>
          <w:iCs/>
        </w:rPr>
        <w:t>do we</w:t>
      </w:r>
      <w:r w:rsidRPr="00D342CC">
        <w:rPr>
          <w:i/>
          <w:iCs/>
        </w:rPr>
        <w:t xml:space="preserve"> get the best of both worlds (humans &amp; AI)?</w:t>
      </w:r>
    </w:p>
    <w:p w14:paraId="1B218AF8" w14:textId="77777777" w:rsidR="000640BC" w:rsidRDefault="000640BC" w:rsidP="00904E1A">
      <w:pPr>
        <w:pStyle w:val="Listeavsnitt"/>
        <w:numPr>
          <w:ilvl w:val="0"/>
          <w:numId w:val="165"/>
        </w:numPr>
        <w:spacing w:after="160" w:line="278" w:lineRule="auto"/>
        <w:jc w:val="both"/>
      </w:pPr>
      <w:r>
        <w:t>Failure modes and human recovery of AI failures (HFA6)</w:t>
      </w:r>
    </w:p>
    <w:p w14:paraId="70DCF96C" w14:textId="77777777" w:rsidR="000640BC" w:rsidRDefault="000640BC" w:rsidP="00904E1A">
      <w:pPr>
        <w:pStyle w:val="Listeavsnitt"/>
        <w:numPr>
          <w:ilvl w:val="1"/>
          <w:numId w:val="165"/>
        </w:numPr>
        <w:spacing w:after="160" w:line="278" w:lineRule="auto"/>
        <w:jc w:val="both"/>
      </w:pPr>
      <w:r w:rsidRPr="00D342CC">
        <w:rPr>
          <w:i/>
          <w:iCs/>
        </w:rPr>
        <w:t xml:space="preserve">can operators detect </w:t>
      </w:r>
      <w:r>
        <w:rPr>
          <w:i/>
          <w:iCs/>
        </w:rPr>
        <w:t xml:space="preserve">and recover from </w:t>
      </w:r>
      <w:r w:rsidRPr="00D342CC">
        <w:rPr>
          <w:i/>
          <w:iCs/>
        </w:rPr>
        <w:t>AI errors?</w:t>
      </w:r>
    </w:p>
    <w:p w14:paraId="6859A050" w14:textId="77777777" w:rsidR="000640BC" w:rsidRPr="00D342CC" w:rsidRDefault="000640BC" w:rsidP="00904E1A">
      <w:pPr>
        <w:pStyle w:val="Listeavsnitt"/>
        <w:numPr>
          <w:ilvl w:val="0"/>
          <w:numId w:val="165"/>
        </w:numPr>
        <w:spacing w:after="160" w:line="278" w:lineRule="auto"/>
        <w:jc w:val="both"/>
        <w:rPr>
          <w:i/>
          <w:iCs/>
        </w:rPr>
      </w:pPr>
      <w:r>
        <w:t>Competency and training requirements (HFA7)</w:t>
      </w:r>
    </w:p>
    <w:p w14:paraId="51681579" w14:textId="77777777" w:rsidR="000640BC" w:rsidRPr="00D342CC" w:rsidRDefault="000640BC" w:rsidP="00904E1A">
      <w:pPr>
        <w:pStyle w:val="Listeavsnitt"/>
        <w:numPr>
          <w:ilvl w:val="1"/>
          <w:numId w:val="165"/>
        </w:numPr>
        <w:spacing w:after="160" w:line="278" w:lineRule="auto"/>
        <w:jc w:val="both"/>
        <w:rPr>
          <w:i/>
          <w:iCs/>
        </w:rPr>
      </w:pPr>
      <w:r w:rsidRPr="00D342CC">
        <w:rPr>
          <w:i/>
          <w:iCs/>
        </w:rPr>
        <w:t>what do operators need to know about the AI?</w:t>
      </w:r>
    </w:p>
    <w:p w14:paraId="210C98D4" w14:textId="77777777" w:rsidR="000640BC" w:rsidRPr="00D342CC" w:rsidRDefault="000640BC" w:rsidP="00904E1A">
      <w:pPr>
        <w:pStyle w:val="Listeavsnitt"/>
        <w:numPr>
          <w:ilvl w:val="0"/>
          <w:numId w:val="165"/>
        </w:numPr>
        <w:spacing w:after="160" w:line="278" w:lineRule="auto"/>
        <w:jc w:val="both"/>
        <w:rPr>
          <w:i/>
          <w:iCs/>
        </w:rPr>
      </w:pPr>
      <w:r>
        <w:t>Technology acceptance factors (HFA8)</w:t>
      </w:r>
    </w:p>
    <w:p w14:paraId="7B4FB6A2" w14:textId="77777777" w:rsidR="000640BC" w:rsidRPr="00D342CC" w:rsidRDefault="000640BC" w:rsidP="00904E1A">
      <w:pPr>
        <w:pStyle w:val="Listeavsnitt"/>
        <w:numPr>
          <w:ilvl w:val="1"/>
          <w:numId w:val="165"/>
        </w:numPr>
        <w:spacing w:after="160" w:line="278" w:lineRule="auto"/>
        <w:jc w:val="both"/>
        <w:rPr>
          <w:i/>
          <w:iCs/>
        </w:rPr>
      </w:pPr>
      <w:r w:rsidRPr="00D342CC">
        <w:rPr>
          <w:i/>
          <w:iCs/>
        </w:rPr>
        <w:t>will users make good use of AI if it threatens their jobs?</w:t>
      </w:r>
    </w:p>
    <w:p w14:paraId="3C1E58D7" w14:textId="77777777" w:rsidR="000640BC" w:rsidRDefault="000640BC" w:rsidP="00904E1A">
      <w:pPr>
        <w:pStyle w:val="Listeavsnitt"/>
        <w:numPr>
          <w:ilvl w:val="0"/>
          <w:numId w:val="165"/>
        </w:numPr>
        <w:spacing w:after="160" w:line="278" w:lineRule="auto"/>
        <w:jc w:val="both"/>
      </w:pPr>
      <w:r>
        <w:t>Impacts on company culture (HFA8)</w:t>
      </w:r>
    </w:p>
    <w:p w14:paraId="734310D6" w14:textId="77777777" w:rsidR="000640BC" w:rsidRDefault="000640BC" w:rsidP="00904E1A">
      <w:pPr>
        <w:pStyle w:val="Listeavsnitt"/>
        <w:numPr>
          <w:ilvl w:val="1"/>
          <w:numId w:val="165"/>
        </w:numPr>
        <w:spacing w:after="160" w:line="278" w:lineRule="auto"/>
        <w:jc w:val="both"/>
      </w:pPr>
      <w:r w:rsidRPr="00D342CC">
        <w:rPr>
          <w:i/>
          <w:iCs/>
        </w:rPr>
        <w:t>will AI integration change our company ethos, and who we are?</w:t>
      </w:r>
    </w:p>
    <w:p w14:paraId="6EE9CEAF" w14:textId="77777777" w:rsidR="000640BC" w:rsidRPr="00D342CC" w:rsidRDefault="000640BC" w:rsidP="00904E1A">
      <w:pPr>
        <w:pStyle w:val="Listeavsnitt"/>
        <w:numPr>
          <w:ilvl w:val="0"/>
          <w:numId w:val="165"/>
        </w:numPr>
        <w:spacing w:after="160" w:line="278" w:lineRule="auto"/>
        <w:jc w:val="both"/>
        <w:rPr>
          <w:i/>
          <w:iCs/>
        </w:rPr>
      </w:pPr>
      <w:r>
        <w:t>Impacts on Just Culture and Safety Learning (HFA8)</w:t>
      </w:r>
    </w:p>
    <w:p w14:paraId="1AAB13D3" w14:textId="77777777" w:rsidR="000640BC" w:rsidRPr="00D342CC" w:rsidRDefault="000640BC" w:rsidP="00904E1A">
      <w:pPr>
        <w:pStyle w:val="Listeavsnitt"/>
        <w:numPr>
          <w:ilvl w:val="1"/>
          <w:numId w:val="165"/>
        </w:numPr>
        <w:spacing w:after="160" w:line="278" w:lineRule="auto"/>
        <w:jc w:val="both"/>
        <w:rPr>
          <w:i/>
          <w:iCs/>
        </w:rPr>
      </w:pPr>
      <w:r w:rsidRPr="00D342CC">
        <w:rPr>
          <w:i/>
          <w:iCs/>
        </w:rPr>
        <w:t>will AI shift the blame for incidents onto people?</w:t>
      </w:r>
    </w:p>
    <w:p w14:paraId="0A4ACD5B" w14:textId="66BFEE39" w:rsidR="000640BC" w:rsidRDefault="000640BC" w:rsidP="000640BC">
      <w:pPr>
        <w:jc w:val="both"/>
        <w:sectPr w:rsidR="000640BC" w:rsidSect="000640BC">
          <w:footerReference w:type="even" r:id="rId176"/>
          <w:footerReference w:type="default" r:id="rId177"/>
          <w:pgSz w:w="11906" w:h="16838"/>
          <w:pgMar w:top="1440" w:right="1440" w:bottom="1440" w:left="1440" w:header="708" w:footer="708" w:gutter="0"/>
          <w:cols w:space="708"/>
          <w:docGrid w:linePitch="360"/>
        </w:sectPr>
      </w:pPr>
      <w:r>
        <w:t xml:space="preserve">The following sections are based on relevant requirements from the HAIQU system adapted to an Oil and Gas context. This process also led to some new requirements, including several related to potential use of LLMs. In cases where the new </w:t>
      </w:r>
      <w:r w:rsidR="00BA65FA">
        <w:t>CRIOP</w:t>
      </w:r>
      <w:r>
        <w:t xml:space="preserve"> requirements already match HAIQU requirements, e.g. a number of requirements related to HMI design and alarms, the HAIQU requirements are not repeated, to avoid ‘</w:t>
      </w:r>
      <w:r w:rsidR="00AD3A4B">
        <w:t>double counting</w:t>
      </w:r>
      <w:r>
        <w:t xml:space="preserve">’. The same overriding eight-area framework is </w:t>
      </w:r>
      <w:r w:rsidR="006149B2">
        <w:t>utilized</w:t>
      </w:r>
      <w:r>
        <w:t xml:space="preserve"> in </w:t>
      </w:r>
      <w:r w:rsidR="00BA65FA">
        <w:t>CRIOP</w:t>
      </w:r>
      <w:r>
        <w:t xml:space="preserve"> as in HAIQU, which will soon be fully and freely available at </w:t>
      </w:r>
      <w:hyperlink r:id="rId178" w:history="1">
        <w:r w:rsidRPr="000D7219">
          <w:rPr>
            <w:rStyle w:val="Hyperkobling"/>
          </w:rPr>
          <w:t>https://haiqu.eu</w:t>
        </w:r>
      </w:hyperlink>
      <w:r>
        <w:t xml:space="preserve">. </w:t>
      </w:r>
    </w:p>
    <w:p w14:paraId="0048DB21" w14:textId="427B273D" w:rsidR="00EB401E" w:rsidRPr="000640BC" w:rsidRDefault="000640BC" w:rsidP="000640BC">
      <w:pPr>
        <w:pStyle w:val="Undertittel"/>
        <w:jc w:val="center"/>
        <w:rPr>
          <w:rFonts w:asciiTheme="minorHAnsi" w:hAnsiTheme="minorHAnsi"/>
          <w:b w:val="0"/>
          <w:sz w:val="24"/>
          <w:szCs w:val="24"/>
          <w:lang w:val="en-GB" w:eastAsia="nb-NO"/>
        </w:rPr>
      </w:pPr>
      <w:r w:rsidRPr="000640BC">
        <w:rPr>
          <w:rFonts w:asciiTheme="minorHAnsi" w:hAnsiTheme="minorHAnsi" w:cstheme="minorHAnsi"/>
          <w:sz w:val="20"/>
          <w:szCs w:val="20"/>
          <w:lang w:val="en-US"/>
        </w:rPr>
        <w:lastRenderedPageBreak/>
        <w:t xml:space="preserve">Figure </w:t>
      </w:r>
      <w:r w:rsidR="0093463E">
        <w:rPr>
          <w:rFonts w:asciiTheme="minorHAnsi" w:hAnsiTheme="minorHAnsi" w:cstheme="minorHAnsi"/>
          <w:sz w:val="20"/>
          <w:szCs w:val="20"/>
          <w:lang w:val="en-US"/>
        </w:rPr>
        <w:t>C</w:t>
      </w:r>
      <w:r w:rsidR="006149B2">
        <w:rPr>
          <w:rFonts w:asciiTheme="minorHAnsi" w:hAnsiTheme="minorHAnsi" w:cstheme="minorHAnsi"/>
          <w:sz w:val="20"/>
          <w:szCs w:val="20"/>
          <w:lang w:val="en-US"/>
        </w:rPr>
        <w:t>1</w:t>
      </w:r>
      <w:r w:rsidRPr="000640BC">
        <w:rPr>
          <w:rFonts w:asciiTheme="minorHAnsi" w:hAnsiTheme="minorHAnsi" w:cstheme="minorHAnsi"/>
          <w:sz w:val="20"/>
          <w:szCs w:val="20"/>
          <w:lang w:val="en-US"/>
        </w:rPr>
        <w:t xml:space="preserve">: Human-AI Teaming Requirements Architecture (Kirwan, 2025) </w:t>
      </w:r>
      <w:r w:rsidRPr="000640BC">
        <w:rPr>
          <w:rFonts w:asciiTheme="minorHAnsi" w:hAnsiTheme="minorHAnsi" w:cstheme="minorHAnsi"/>
          <w:sz w:val="20"/>
          <w:szCs w:val="20"/>
          <w:vertAlign w:val="superscript"/>
          <w:lang w:val="en-US"/>
        </w:rPr>
        <w:t>2</w:t>
      </w:r>
      <w:r w:rsidRPr="000640BC">
        <w:rPr>
          <w:rFonts w:asciiTheme="minorHAnsi" w:hAnsiTheme="minorHAnsi"/>
          <w:b w:val="0"/>
          <w:noProof/>
          <w:sz w:val="24"/>
          <w:szCs w:val="24"/>
          <w:lang w:val="en-GB" w:eastAsia="nb-NO"/>
        </w:rPr>
        <w:drawing>
          <wp:anchor distT="0" distB="0" distL="114300" distR="114300" simplePos="0" relativeHeight="251658241" behindDoc="1" locked="0" layoutInCell="1" allowOverlap="1" wp14:anchorId="0E4AEC25" wp14:editId="77A5F44D">
            <wp:simplePos x="0" y="0"/>
            <wp:positionH relativeFrom="margin">
              <wp:posOffset>0</wp:posOffset>
            </wp:positionH>
            <wp:positionV relativeFrom="paragraph">
              <wp:posOffset>150935</wp:posOffset>
            </wp:positionV>
            <wp:extent cx="8955405" cy="4982210"/>
            <wp:effectExtent l="0" t="0" r="0" b="0"/>
            <wp:wrapTight wrapText="bothSides">
              <wp:wrapPolygon edited="0">
                <wp:start x="0" y="0"/>
                <wp:lineTo x="0" y="21528"/>
                <wp:lineTo x="21412" y="21528"/>
                <wp:lineTo x="21412" y="0"/>
                <wp:lineTo x="0" y="0"/>
              </wp:wrapPolygon>
            </wp:wrapTight>
            <wp:docPr id="1640724562" name="Picture 1" descr="A diagram of a circle with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724562" name="Picture 1" descr="A diagram of a circle with text&#10;&#10;Description automatically generated with medium confidence"/>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8955405" cy="4982210"/>
                    </a:xfrm>
                    <a:prstGeom prst="rect">
                      <a:avLst/>
                    </a:prstGeom>
                    <a:noFill/>
                  </pic:spPr>
                </pic:pic>
              </a:graphicData>
            </a:graphic>
            <wp14:sizeRelH relativeFrom="page">
              <wp14:pctWidth>0</wp14:pctWidth>
            </wp14:sizeRelH>
            <wp14:sizeRelV relativeFrom="page">
              <wp14:pctHeight>0</wp14:pctHeight>
            </wp14:sizeRelV>
          </wp:anchor>
        </w:drawing>
      </w:r>
    </w:p>
    <w:p w14:paraId="2F1C4995" w14:textId="77777777" w:rsidR="000640BC" w:rsidRDefault="000640BC" w:rsidP="00EB401E"/>
    <w:p w14:paraId="66AFEFAD" w14:textId="77777777" w:rsidR="00F37CFD" w:rsidRDefault="00F37CFD" w:rsidP="00EB401E"/>
    <w:p w14:paraId="7817DDE0" w14:textId="4D728AA8" w:rsidR="00EB401E" w:rsidRDefault="000640BC" w:rsidP="00EB401E">
      <w:pPr>
        <w:rPr>
          <w:rFonts w:cstheme="minorHAnsi"/>
          <w:b/>
          <w:bCs/>
          <w:sz w:val="20"/>
          <w:szCs w:val="20"/>
        </w:rPr>
      </w:pPr>
      <w:r w:rsidRPr="000640BC">
        <w:rPr>
          <w:rFonts w:cstheme="minorHAnsi"/>
          <w:b/>
          <w:bCs/>
          <w:sz w:val="20"/>
          <w:szCs w:val="20"/>
        </w:rPr>
        <w:t xml:space="preserve">Table </w:t>
      </w:r>
      <w:r w:rsidR="0093463E">
        <w:rPr>
          <w:rFonts w:cstheme="minorHAnsi"/>
          <w:b/>
          <w:bCs/>
          <w:sz w:val="20"/>
          <w:szCs w:val="20"/>
        </w:rPr>
        <w:t>C</w:t>
      </w:r>
      <w:r w:rsidR="006149B2">
        <w:rPr>
          <w:rFonts w:cstheme="minorHAnsi"/>
          <w:b/>
          <w:bCs/>
          <w:sz w:val="20"/>
          <w:szCs w:val="20"/>
        </w:rPr>
        <w:t>1</w:t>
      </w:r>
      <w:r w:rsidR="00F37CFD">
        <w:rPr>
          <w:rFonts w:cstheme="minorHAnsi"/>
          <w:b/>
          <w:bCs/>
          <w:sz w:val="20"/>
          <w:szCs w:val="20"/>
        </w:rPr>
        <w:t xml:space="preserve"> </w:t>
      </w:r>
      <w:r w:rsidRPr="000640BC">
        <w:rPr>
          <w:rFonts w:cstheme="minorHAnsi"/>
          <w:b/>
          <w:bCs/>
          <w:sz w:val="20"/>
          <w:szCs w:val="20"/>
        </w:rPr>
        <w:t>High-level principles for Human-AI Teaming (HAT) systems design</w:t>
      </w:r>
    </w:p>
    <w:p w14:paraId="2E895FDE" w14:textId="77777777" w:rsidR="00F37CFD" w:rsidRPr="000640BC" w:rsidRDefault="00F37CFD" w:rsidP="00EB401E">
      <w:pPr>
        <w:rPr>
          <w:rFonts w:cstheme="minorHAnsi"/>
          <w:b/>
          <w:bCs/>
          <w:sz w:val="20"/>
          <w:szCs w:val="20"/>
        </w:rPr>
      </w:pPr>
    </w:p>
    <w:tbl>
      <w:tblPr>
        <w:tblStyle w:val="Tabellrutenett"/>
        <w:tblW w:w="14460" w:type="dxa"/>
        <w:tblInd w:w="-431" w:type="dxa"/>
        <w:tblLook w:val="04A0" w:firstRow="1" w:lastRow="0" w:firstColumn="1" w:lastColumn="0" w:noHBand="0" w:noVBand="1"/>
      </w:tblPr>
      <w:tblGrid>
        <w:gridCol w:w="615"/>
        <w:gridCol w:w="2860"/>
        <w:gridCol w:w="10985"/>
      </w:tblGrid>
      <w:tr w:rsidR="000640BC" w:rsidRPr="000640BC" w14:paraId="27F64514" w14:textId="77777777" w:rsidTr="00C84247">
        <w:tc>
          <w:tcPr>
            <w:tcW w:w="534" w:type="dxa"/>
          </w:tcPr>
          <w:p w14:paraId="601E6B4F" w14:textId="77777777" w:rsidR="000640BC" w:rsidRPr="000640BC" w:rsidRDefault="000640BC" w:rsidP="00C84247">
            <w:pPr>
              <w:jc w:val="both"/>
              <w:rPr>
                <w:rFonts w:cstheme="minorHAnsi"/>
              </w:rPr>
            </w:pPr>
            <w:r w:rsidRPr="000640BC">
              <w:rPr>
                <w:rFonts w:cstheme="minorHAnsi"/>
              </w:rPr>
              <w:t>HFA</w:t>
            </w:r>
          </w:p>
        </w:tc>
        <w:tc>
          <w:tcPr>
            <w:tcW w:w="2869" w:type="dxa"/>
          </w:tcPr>
          <w:p w14:paraId="0A07A0C6" w14:textId="77777777" w:rsidR="000640BC" w:rsidRPr="000640BC" w:rsidRDefault="000640BC" w:rsidP="00C84247">
            <w:pPr>
              <w:jc w:val="both"/>
              <w:rPr>
                <w:rFonts w:cstheme="minorHAnsi"/>
              </w:rPr>
            </w:pPr>
            <w:r w:rsidRPr="000640BC">
              <w:rPr>
                <w:rFonts w:cstheme="minorHAnsi"/>
              </w:rPr>
              <w:t>Principle</w:t>
            </w:r>
          </w:p>
        </w:tc>
        <w:tc>
          <w:tcPr>
            <w:tcW w:w="11057" w:type="dxa"/>
          </w:tcPr>
          <w:p w14:paraId="61AF950F" w14:textId="77777777" w:rsidR="000640BC" w:rsidRPr="000640BC" w:rsidRDefault="000640BC" w:rsidP="00C84247">
            <w:pPr>
              <w:jc w:val="both"/>
              <w:rPr>
                <w:rFonts w:cstheme="minorHAnsi"/>
              </w:rPr>
            </w:pPr>
            <w:r w:rsidRPr="000640BC">
              <w:rPr>
                <w:rFonts w:cstheme="minorHAnsi"/>
              </w:rPr>
              <w:t>Rationale</w:t>
            </w:r>
          </w:p>
        </w:tc>
      </w:tr>
      <w:tr w:rsidR="000640BC" w:rsidRPr="000640BC" w14:paraId="54F11067" w14:textId="77777777" w:rsidTr="00C84247">
        <w:tc>
          <w:tcPr>
            <w:tcW w:w="534" w:type="dxa"/>
          </w:tcPr>
          <w:p w14:paraId="2DC4E7EF" w14:textId="77777777" w:rsidR="000640BC" w:rsidRPr="000640BC" w:rsidRDefault="000640BC" w:rsidP="00C84247">
            <w:pPr>
              <w:jc w:val="both"/>
              <w:rPr>
                <w:rFonts w:cstheme="minorHAnsi"/>
              </w:rPr>
            </w:pPr>
            <w:r w:rsidRPr="000640BC">
              <w:rPr>
                <w:rFonts w:cstheme="minorHAnsi"/>
              </w:rPr>
              <w:t>1</w:t>
            </w:r>
          </w:p>
          <w:p w14:paraId="7602833A" w14:textId="77777777" w:rsidR="000640BC" w:rsidRPr="000640BC" w:rsidRDefault="000640BC" w:rsidP="00C84247">
            <w:pPr>
              <w:jc w:val="both"/>
              <w:rPr>
                <w:rFonts w:cstheme="minorHAnsi"/>
              </w:rPr>
            </w:pPr>
          </w:p>
        </w:tc>
        <w:tc>
          <w:tcPr>
            <w:tcW w:w="2869" w:type="dxa"/>
          </w:tcPr>
          <w:p w14:paraId="59714C3E" w14:textId="54F38D10" w:rsidR="000640BC" w:rsidRPr="000640BC" w:rsidRDefault="000640BC" w:rsidP="00C84247">
            <w:pPr>
              <w:rPr>
                <w:rFonts w:cstheme="minorHAnsi"/>
              </w:rPr>
            </w:pPr>
            <w:r w:rsidRPr="000640BC">
              <w:rPr>
                <w:rFonts w:cstheme="minorHAnsi"/>
              </w:rPr>
              <w:t>Adopt a human-</w:t>
            </w:r>
            <w:r w:rsidR="00D957F7" w:rsidRPr="000640BC">
              <w:rPr>
                <w:rFonts w:cstheme="minorHAnsi"/>
              </w:rPr>
              <w:t>centred</w:t>
            </w:r>
            <w:r w:rsidRPr="000640BC">
              <w:rPr>
                <w:rFonts w:cstheme="minorHAnsi"/>
              </w:rPr>
              <w:t xml:space="preserve"> design approach</w:t>
            </w:r>
          </w:p>
        </w:tc>
        <w:tc>
          <w:tcPr>
            <w:tcW w:w="11057" w:type="dxa"/>
          </w:tcPr>
          <w:p w14:paraId="6A86D03F" w14:textId="74B729C2" w:rsidR="000640BC" w:rsidRPr="000640BC" w:rsidRDefault="000640BC" w:rsidP="00904E1A">
            <w:pPr>
              <w:pStyle w:val="Listeavsnitt"/>
              <w:numPr>
                <w:ilvl w:val="0"/>
                <w:numId w:val="166"/>
              </w:numPr>
              <w:ind w:left="357" w:hanging="357"/>
              <w:jc w:val="both"/>
              <w:rPr>
                <w:rFonts w:cstheme="minorHAnsi"/>
              </w:rPr>
            </w:pPr>
            <w:r w:rsidRPr="000640BC">
              <w:rPr>
                <w:rFonts w:cstheme="minorHAnsi"/>
              </w:rPr>
              <w:t xml:space="preserve">To </w:t>
            </w:r>
            <w:r w:rsidR="006149B2" w:rsidRPr="000640BC">
              <w:rPr>
                <w:rFonts w:cstheme="minorHAnsi"/>
              </w:rPr>
              <w:t>optimize</w:t>
            </w:r>
            <w:r w:rsidRPr="000640BC">
              <w:rPr>
                <w:rFonts w:cstheme="minorHAnsi"/>
              </w:rPr>
              <w:t xml:space="preserve"> human-AI performance</w:t>
            </w:r>
          </w:p>
          <w:p w14:paraId="50EFE60A" w14:textId="1C2B43A3" w:rsidR="000640BC" w:rsidRPr="000640BC" w:rsidRDefault="000640BC" w:rsidP="00904E1A">
            <w:pPr>
              <w:pStyle w:val="Listeavsnitt"/>
              <w:numPr>
                <w:ilvl w:val="0"/>
                <w:numId w:val="166"/>
              </w:numPr>
              <w:ind w:left="357" w:hanging="357"/>
              <w:jc w:val="both"/>
              <w:rPr>
                <w:rFonts w:cstheme="minorHAnsi"/>
              </w:rPr>
            </w:pPr>
            <w:r w:rsidRPr="000640BC">
              <w:rPr>
                <w:rFonts w:cstheme="minorHAnsi"/>
              </w:rPr>
              <w:t xml:space="preserve">To </w:t>
            </w:r>
            <w:r w:rsidR="006149B2" w:rsidRPr="000640BC">
              <w:rPr>
                <w:rFonts w:cstheme="minorHAnsi"/>
              </w:rPr>
              <w:t>maximize</w:t>
            </w:r>
            <w:r w:rsidRPr="000640BC">
              <w:rPr>
                <w:rFonts w:cstheme="minorHAnsi"/>
              </w:rPr>
              <w:t xml:space="preserve"> technology acceptance</w:t>
            </w:r>
          </w:p>
          <w:p w14:paraId="1E58EFB7" w14:textId="77777777" w:rsidR="000640BC" w:rsidRPr="000640BC" w:rsidRDefault="000640BC" w:rsidP="00904E1A">
            <w:pPr>
              <w:pStyle w:val="Listeavsnitt"/>
              <w:numPr>
                <w:ilvl w:val="0"/>
                <w:numId w:val="166"/>
              </w:numPr>
              <w:ind w:left="357" w:hanging="357"/>
              <w:jc w:val="both"/>
              <w:rPr>
                <w:rFonts w:cstheme="minorHAnsi"/>
              </w:rPr>
            </w:pPr>
            <w:r w:rsidRPr="000640BC">
              <w:rPr>
                <w:rFonts w:cstheme="minorHAnsi"/>
              </w:rPr>
              <w:t>To avoid problems of goal misalignment between AI and the human operator</w:t>
            </w:r>
          </w:p>
        </w:tc>
      </w:tr>
      <w:tr w:rsidR="000640BC" w:rsidRPr="000640BC" w14:paraId="1F3E2D49" w14:textId="77777777" w:rsidTr="00C84247">
        <w:tc>
          <w:tcPr>
            <w:tcW w:w="534" w:type="dxa"/>
          </w:tcPr>
          <w:p w14:paraId="3F0F1FDA" w14:textId="77777777" w:rsidR="000640BC" w:rsidRPr="000640BC" w:rsidRDefault="000640BC" w:rsidP="00C84247">
            <w:pPr>
              <w:jc w:val="both"/>
              <w:rPr>
                <w:rFonts w:cstheme="minorHAnsi"/>
              </w:rPr>
            </w:pPr>
            <w:r w:rsidRPr="000640BC">
              <w:rPr>
                <w:rFonts w:cstheme="minorHAnsi"/>
              </w:rPr>
              <w:t>2</w:t>
            </w:r>
          </w:p>
          <w:p w14:paraId="4245BF45" w14:textId="77777777" w:rsidR="000640BC" w:rsidRPr="000640BC" w:rsidRDefault="000640BC" w:rsidP="00C84247">
            <w:pPr>
              <w:jc w:val="both"/>
              <w:rPr>
                <w:rFonts w:cstheme="minorHAnsi"/>
              </w:rPr>
            </w:pPr>
          </w:p>
        </w:tc>
        <w:tc>
          <w:tcPr>
            <w:tcW w:w="2869" w:type="dxa"/>
          </w:tcPr>
          <w:p w14:paraId="08C78214" w14:textId="77777777" w:rsidR="000640BC" w:rsidRPr="000640BC" w:rsidRDefault="000640BC" w:rsidP="00C84247">
            <w:pPr>
              <w:rPr>
                <w:rFonts w:cstheme="minorHAnsi"/>
              </w:rPr>
            </w:pPr>
            <w:r w:rsidRPr="000640BC">
              <w:rPr>
                <w:rFonts w:cstheme="minorHAnsi"/>
              </w:rPr>
              <w:t>Maintain human judgement and oversight of system safety</w:t>
            </w:r>
          </w:p>
        </w:tc>
        <w:tc>
          <w:tcPr>
            <w:tcW w:w="11057" w:type="dxa"/>
          </w:tcPr>
          <w:p w14:paraId="68D5DBBB" w14:textId="77777777" w:rsidR="000640BC" w:rsidRPr="000640BC" w:rsidRDefault="000640BC" w:rsidP="00904E1A">
            <w:pPr>
              <w:pStyle w:val="Listeavsnitt"/>
              <w:numPr>
                <w:ilvl w:val="0"/>
                <w:numId w:val="167"/>
              </w:numPr>
              <w:ind w:left="357" w:hanging="357"/>
              <w:jc w:val="both"/>
              <w:rPr>
                <w:rFonts w:cstheme="minorHAnsi"/>
              </w:rPr>
            </w:pPr>
            <w:r w:rsidRPr="000640BC">
              <w:rPr>
                <w:rFonts w:cstheme="minorHAnsi"/>
              </w:rPr>
              <w:t>AI cannot value safety, only people can</w:t>
            </w:r>
          </w:p>
          <w:p w14:paraId="6F5B840D" w14:textId="77777777" w:rsidR="000640BC" w:rsidRPr="000640BC" w:rsidRDefault="000640BC" w:rsidP="00904E1A">
            <w:pPr>
              <w:pStyle w:val="Listeavsnitt"/>
              <w:numPr>
                <w:ilvl w:val="0"/>
                <w:numId w:val="167"/>
              </w:numPr>
              <w:ind w:left="357" w:hanging="357"/>
              <w:jc w:val="both"/>
              <w:rPr>
                <w:rFonts w:cstheme="minorHAnsi"/>
              </w:rPr>
            </w:pPr>
            <w:r w:rsidRPr="000640BC">
              <w:rPr>
                <w:rFonts w:cstheme="minorHAnsi"/>
              </w:rPr>
              <w:t>AIs may downplay or underestimate certain rare situations or conditions (called edge cases)</w:t>
            </w:r>
          </w:p>
          <w:p w14:paraId="24E5CEE0" w14:textId="24B0AB4A" w:rsidR="000640BC" w:rsidRPr="000640BC" w:rsidRDefault="000640BC" w:rsidP="00904E1A">
            <w:pPr>
              <w:pStyle w:val="Listeavsnitt"/>
              <w:numPr>
                <w:ilvl w:val="0"/>
                <w:numId w:val="167"/>
              </w:numPr>
              <w:ind w:left="357" w:hanging="357"/>
              <w:jc w:val="both"/>
              <w:rPr>
                <w:rFonts w:cstheme="minorHAnsi"/>
              </w:rPr>
            </w:pPr>
            <w:r w:rsidRPr="000640BC">
              <w:rPr>
                <w:rFonts w:cstheme="minorHAnsi"/>
              </w:rPr>
              <w:t xml:space="preserve">AIs will </w:t>
            </w:r>
            <w:r w:rsidR="006149B2" w:rsidRPr="000640BC">
              <w:rPr>
                <w:rFonts w:cstheme="minorHAnsi"/>
              </w:rPr>
              <w:t>optimize</w:t>
            </w:r>
            <w:r w:rsidRPr="000640BC">
              <w:rPr>
                <w:rFonts w:cstheme="minorHAnsi"/>
              </w:rPr>
              <w:t xml:space="preserve"> according to a number of parameters and can make trade-offs with safety, whereas people know when to put safety first</w:t>
            </w:r>
          </w:p>
        </w:tc>
      </w:tr>
      <w:tr w:rsidR="000640BC" w:rsidRPr="000640BC" w14:paraId="120333E3" w14:textId="77777777" w:rsidTr="00C84247">
        <w:tc>
          <w:tcPr>
            <w:tcW w:w="534" w:type="dxa"/>
          </w:tcPr>
          <w:p w14:paraId="2F5C0F0E" w14:textId="77777777" w:rsidR="000640BC" w:rsidRPr="000640BC" w:rsidRDefault="000640BC" w:rsidP="00C84247">
            <w:pPr>
              <w:jc w:val="both"/>
              <w:rPr>
                <w:rFonts w:cstheme="minorHAnsi"/>
              </w:rPr>
            </w:pPr>
            <w:r w:rsidRPr="000640BC">
              <w:rPr>
                <w:rFonts w:cstheme="minorHAnsi"/>
              </w:rPr>
              <w:t>2</w:t>
            </w:r>
          </w:p>
        </w:tc>
        <w:tc>
          <w:tcPr>
            <w:tcW w:w="2869" w:type="dxa"/>
          </w:tcPr>
          <w:p w14:paraId="79BA5523" w14:textId="77777777" w:rsidR="000640BC" w:rsidRPr="000640BC" w:rsidRDefault="000640BC" w:rsidP="00C84247">
            <w:pPr>
              <w:rPr>
                <w:rFonts w:cstheme="minorHAnsi"/>
              </w:rPr>
            </w:pPr>
            <w:r w:rsidRPr="000640BC">
              <w:rPr>
                <w:rFonts w:cstheme="minorHAnsi"/>
              </w:rPr>
              <w:t>People must have meaningful roles when working with AI</w:t>
            </w:r>
          </w:p>
        </w:tc>
        <w:tc>
          <w:tcPr>
            <w:tcW w:w="11057" w:type="dxa"/>
          </w:tcPr>
          <w:p w14:paraId="7C6123BC" w14:textId="3B5433F2" w:rsidR="000640BC" w:rsidRPr="000640BC" w:rsidRDefault="000640BC" w:rsidP="00904E1A">
            <w:pPr>
              <w:pStyle w:val="Listeavsnitt"/>
              <w:numPr>
                <w:ilvl w:val="0"/>
                <w:numId w:val="170"/>
              </w:numPr>
              <w:jc w:val="both"/>
              <w:rPr>
                <w:rFonts w:cstheme="minorHAnsi"/>
              </w:rPr>
            </w:pPr>
            <w:r w:rsidRPr="000640BC">
              <w:rPr>
                <w:rFonts w:cstheme="minorHAnsi"/>
              </w:rPr>
              <w:t xml:space="preserve">AI should be used primarily to augment human performance – this </w:t>
            </w:r>
            <w:r w:rsidR="006149B2" w:rsidRPr="000640BC">
              <w:rPr>
                <w:rFonts w:cstheme="minorHAnsi"/>
              </w:rPr>
              <w:t>maximizes</w:t>
            </w:r>
            <w:r w:rsidRPr="000640BC">
              <w:rPr>
                <w:rFonts w:cstheme="minorHAnsi"/>
              </w:rPr>
              <w:t xml:space="preserve"> user acceptance of AI and overall system performance</w:t>
            </w:r>
          </w:p>
          <w:p w14:paraId="35A4E573" w14:textId="77777777" w:rsidR="000640BC" w:rsidRPr="000640BC" w:rsidRDefault="000640BC" w:rsidP="00904E1A">
            <w:pPr>
              <w:pStyle w:val="Listeavsnitt"/>
              <w:numPr>
                <w:ilvl w:val="0"/>
                <w:numId w:val="170"/>
              </w:numPr>
              <w:jc w:val="both"/>
              <w:rPr>
                <w:rFonts w:cstheme="minorHAnsi"/>
              </w:rPr>
            </w:pPr>
            <w:r w:rsidRPr="000640BC">
              <w:rPr>
                <w:rFonts w:cstheme="minorHAnsi"/>
              </w:rPr>
              <w:t>If operators have less meaningful roles and their tasks are driven by the AI, they will be far less able to detect AI errors</w:t>
            </w:r>
          </w:p>
        </w:tc>
      </w:tr>
      <w:tr w:rsidR="000640BC" w:rsidRPr="000640BC" w14:paraId="7D57A70F" w14:textId="77777777" w:rsidTr="00C84247">
        <w:tc>
          <w:tcPr>
            <w:tcW w:w="534" w:type="dxa"/>
          </w:tcPr>
          <w:p w14:paraId="1FEA4D67" w14:textId="77777777" w:rsidR="000640BC" w:rsidRPr="000640BC" w:rsidRDefault="000640BC" w:rsidP="00C84247">
            <w:pPr>
              <w:jc w:val="both"/>
              <w:rPr>
                <w:rFonts w:cstheme="minorHAnsi"/>
              </w:rPr>
            </w:pPr>
            <w:r w:rsidRPr="000640BC">
              <w:rPr>
                <w:rFonts w:cstheme="minorHAnsi"/>
              </w:rPr>
              <w:t>3</w:t>
            </w:r>
          </w:p>
        </w:tc>
        <w:tc>
          <w:tcPr>
            <w:tcW w:w="2869" w:type="dxa"/>
          </w:tcPr>
          <w:p w14:paraId="7AA83C42" w14:textId="77777777" w:rsidR="000640BC" w:rsidRPr="000640BC" w:rsidRDefault="000640BC" w:rsidP="00C84247">
            <w:pPr>
              <w:rPr>
                <w:rFonts w:cstheme="minorHAnsi"/>
              </w:rPr>
            </w:pPr>
            <w:r w:rsidRPr="000640BC">
              <w:rPr>
                <w:rFonts w:cstheme="minorHAnsi"/>
              </w:rPr>
              <w:t>The aim of HAT interface design is to keep the operator and the AI on the same page</w:t>
            </w:r>
          </w:p>
        </w:tc>
        <w:tc>
          <w:tcPr>
            <w:tcW w:w="11057" w:type="dxa"/>
          </w:tcPr>
          <w:p w14:paraId="231CB9FF" w14:textId="017BE8C2" w:rsidR="000640BC" w:rsidRPr="000640BC" w:rsidRDefault="000640BC" w:rsidP="00904E1A">
            <w:pPr>
              <w:pStyle w:val="Listeavsnitt"/>
              <w:numPr>
                <w:ilvl w:val="0"/>
                <w:numId w:val="170"/>
              </w:numPr>
              <w:jc w:val="both"/>
              <w:rPr>
                <w:rFonts w:cstheme="minorHAnsi"/>
              </w:rPr>
            </w:pPr>
            <w:r w:rsidRPr="000640BC">
              <w:rPr>
                <w:rFonts w:cstheme="minorHAnsi"/>
              </w:rPr>
              <w:t xml:space="preserve">The AI can work at a deeper, faster and more complex level, but the operator must be able to comprehend its outputs </w:t>
            </w:r>
            <w:r w:rsidR="006149B2" w:rsidRPr="000640BC">
              <w:rPr>
                <w:rFonts w:cstheme="minorHAnsi"/>
              </w:rPr>
              <w:t>and</w:t>
            </w:r>
            <w:r w:rsidRPr="000640BC">
              <w:rPr>
                <w:rFonts w:cstheme="minorHAnsi"/>
              </w:rPr>
              <w:t xml:space="preserve"> challenge them if they don’t look right.</w:t>
            </w:r>
          </w:p>
          <w:p w14:paraId="20183572" w14:textId="77777777" w:rsidR="000640BC" w:rsidRPr="000640BC" w:rsidRDefault="000640BC" w:rsidP="00904E1A">
            <w:pPr>
              <w:pStyle w:val="Listeavsnitt"/>
              <w:numPr>
                <w:ilvl w:val="0"/>
                <w:numId w:val="170"/>
              </w:numPr>
              <w:jc w:val="both"/>
              <w:rPr>
                <w:rFonts w:cstheme="minorHAnsi"/>
              </w:rPr>
            </w:pPr>
            <w:r w:rsidRPr="000640BC">
              <w:rPr>
                <w:rFonts w:cstheme="minorHAnsi"/>
              </w:rPr>
              <w:t xml:space="preserve">In abnormal situations, the operator needs to verify alignment between their ‘worldview’ and that of the AI (albeit simplified). </w:t>
            </w:r>
          </w:p>
          <w:p w14:paraId="5BC706AB" w14:textId="6E690EF3" w:rsidR="000640BC" w:rsidRPr="000640BC" w:rsidRDefault="000640BC" w:rsidP="00904E1A">
            <w:pPr>
              <w:pStyle w:val="Listeavsnitt"/>
              <w:numPr>
                <w:ilvl w:val="0"/>
                <w:numId w:val="170"/>
              </w:numPr>
              <w:jc w:val="both"/>
              <w:rPr>
                <w:rFonts w:cstheme="minorHAnsi"/>
              </w:rPr>
            </w:pPr>
            <w:r w:rsidRPr="000640BC">
              <w:rPr>
                <w:rFonts w:cstheme="minorHAnsi"/>
              </w:rPr>
              <w:t xml:space="preserve">By </w:t>
            </w:r>
            <w:r w:rsidR="006149B2" w:rsidRPr="000640BC">
              <w:rPr>
                <w:rFonts w:cstheme="minorHAnsi"/>
              </w:rPr>
              <w:t>optimizing</w:t>
            </w:r>
            <w:r w:rsidRPr="000640BC">
              <w:rPr>
                <w:rFonts w:cstheme="minorHAnsi"/>
              </w:rPr>
              <w:t xml:space="preserve"> situation awareness and sense-making, the HAT will be far more effective.</w:t>
            </w:r>
          </w:p>
        </w:tc>
      </w:tr>
      <w:tr w:rsidR="000640BC" w:rsidRPr="000640BC" w14:paraId="27AF4D6B" w14:textId="77777777" w:rsidTr="00C84247">
        <w:tc>
          <w:tcPr>
            <w:tcW w:w="534" w:type="dxa"/>
          </w:tcPr>
          <w:p w14:paraId="26B0DB98" w14:textId="77777777" w:rsidR="000640BC" w:rsidRPr="000640BC" w:rsidRDefault="000640BC" w:rsidP="00C84247">
            <w:pPr>
              <w:jc w:val="both"/>
              <w:rPr>
                <w:rFonts w:cstheme="minorHAnsi"/>
              </w:rPr>
            </w:pPr>
            <w:r w:rsidRPr="000640BC">
              <w:rPr>
                <w:rFonts w:cstheme="minorHAnsi"/>
              </w:rPr>
              <w:t>3</w:t>
            </w:r>
          </w:p>
        </w:tc>
        <w:tc>
          <w:tcPr>
            <w:tcW w:w="2869" w:type="dxa"/>
          </w:tcPr>
          <w:p w14:paraId="69E51455" w14:textId="77777777" w:rsidR="000640BC" w:rsidRPr="000640BC" w:rsidRDefault="000640BC" w:rsidP="00C84247">
            <w:pPr>
              <w:rPr>
                <w:rFonts w:cstheme="minorHAnsi"/>
              </w:rPr>
            </w:pPr>
            <w:r w:rsidRPr="000640BC">
              <w:rPr>
                <w:rFonts w:cstheme="minorHAnsi"/>
              </w:rPr>
              <w:t>When employing operational explainability, use a multi-level approach</w:t>
            </w:r>
          </w:p>
        </w:tc>
        <w:tc>
          <w:tcPr>
            <w:tcW w:w="11057" w:type="dxa"/>
          </w:tcPr>
          <w:p w14:paraId="1449F0FA" w14:textId="77777777" w:rsidR="000640BC" w:rsidRPr="000640BC" w:rsidRDefault="000640BC" w:rsidP="00904E1A">
            <w:pPr>
              <w:pStyle w:val="Listeavsnitt"/>
              <w:numPr>
                <w:ilvl w:val="0"/>
                <w:numId w:val="169"/>
              </w:numPr>
              <w:jc w:val="both"/>
              <w:rPr>
                <w:rFonts w:cstheme="minorHAnsi"/>
              </w:rPr>
            </w:pPr>
            <w:r w:rsidRPr="000640BC">
              <w:rPr>
                <w:rFonts w:cstheme="minorHAnsi"/>
              </w:rPr>
              <w:t xml:space="preserve">People have different levels of understanding and acceptance of an AI rationale – some will accept it at face value, others will need to probe deeper to assure themselves. </w:t>
            </w:r>
          </w:p>
          <w:p w14:paraId="73AE501A" w14:textId="77777777" w:rsidR="000640BC" w:rsidRPr="000640BC" w:rsidRDefault="000640BC" w:rsidP="00904E1A">
            <w:pPr>
              <w:pStyle w:val="Listeavsnitt"/>
              <w:numPr>
                <w:ilvl w:val="0"/>
                <w:numId w:val="169"/>
              </w:numPr>
              <w:jc w:val="both"/>
              <w:rPr>
                <w:rFonts w:cstheme="minorHAnsi"/>
              </w:rPr>
            </w:pPr>
            <w:r w:rsidRPr="000640BC">
              <w:rPr>
                <w:rFonts w:cstheme="minorHAnsi"/>
              </w:rPr>
              <w:t>Experienced and novice users may differ in their explainability needs</w:t>
            </w:r>
          </w:p>
          <w:p w14:paraId="0143F8E0" w14:textId="77777777" w:rsidR="000640BC" w:rsidRPr="000640BC" w:rsidRDefault="000640BC" w:rsidP="00904E1A">
            <w:pPr>
              <w:pStyle w:val="Listeavsnitt"/>
              <w:numPr>
                <w:ilvl w:val="0"/>
                <w:numId w:val="169"/>
              </w:numPr>
              <w:jc w:val="both"/>
              <w:rPr>
                <w:rFonts w:cstheme="minorHAnsi"/>
              </w:rPr>
            </w:pPr>
            <w:r w:rsidRPr="000640BC">
              <w:rPr>
                <w:rFonts w:cstheme="minorHAnsi"/>
              </w:rPr>
              <w:t>There may be current local factors of which the AI is unaware, so the operator needs to be able to check what the AI ‘knows’</w:t>
            </w:r>
          </w:p>
        </w:tc>
      </w:tr>
      <w:tr w:rsidR="000640BC" w:rsidRPr="000640BC" w14:paraId="2287F1CE" w14:textId="77777777" w:rsidTr="00C84247">
        <w:tc>
          <w:tcPr>
            <w:tcW w:w="534" w:type="dxa"/>
          </w:tcPr>
          <w:p w14:paraId="0B39C383" w14:textId="77777777" w:rsidR="000640BC" w:rsidRPr="000640BC" w:rsidRDefault="000640BC" w:rsidP="00C84247">
            <w:pPr>
              <w:jc w:val="both"/>
              <w:rPr>
                <w:rFonts w:cstheme="minorHAnsi"/>
              </w:rPr>
            </w:pPr>
            <w:r w:rsidRPr="000640BC">
              <w:rPr>
                <w:rFonts w:cstheme="minorHAnsi"/>
              </w:rPr>
              <w:t>3</w:t>
            </w:r>
          </w:p>
        </w:tc>
        <w:tc>
          <w:tcPr>
            <w:tcW w:w="2869" w:type="dxa"/>
          </w:tcPr>
          <w:p w14:paraId="420E3C10" w14:textId="77777777" w:rsidR="000640BC" w:rsidRPr="000640BC" w:rsidRDefault="000640BC" w:rsidP="00C84247">
            <w:pPr>
              <w:rPr>
                <w:rFonts w:cstheme="minorHAnsi"/>
              </w:rPr>
            </w:pPr>
            <w:r w:rsidRPr="000640BC">
              <w:rPr>
                <w:rFonts w:cstheme="minorHAnsi"/>
              </w:rPr>
              <w:t>Human-AI interaction in emergencies must be tailored for fast and robust response</w:t>
            </w:r>
          </w:p>
        </w:tc>
        <w:tc>
          <w:tcPr>
            <w:tcW w:w="11057" w:type="dxa"/>
          </w:tcPr>
          <w:p w14:paraId="37230E3D" w14:textId="77777777" w:rsidR="000640BC" w:rsidRPr="000640BC" w:rsidRDefault="000640BC" w:rsidP="00904E1A">
            <w:pPr>
              <w:pStyle w:val="Listeavsnitt"/>
              <w:numPr>
                <w:ilvl w:val="0"/>
                <w:numId w:val="172"/>
              </w:numPr>
              <w:jc w:val="both"/>
              <w:rPr>
                <w:rFonts w:cstheme="minorHAnsi"/>
              </w:rPr>
            </w:pPr>
            <w:r w:rsidRPr="000640BC">
              <w:rPr>
                <w:rFonts w:cstheme="minorHAnsi"/>
              </w:rPr>
              <w:t>In emergencies there is very limited time for explainability.</w:t>
            </w:r>
          </w:p>
          <w:p w14:paraId="56E602EA" w14:textId="77777777" w:rsidR="000640BC" w:rsidRPr="000640BC" w:rsidRDefault="000640BC" w:rsidP="00904E1A">
            <w:pPr>
              <w:pStyle w:val="Listeavsnitt"/>
              <w:numPr>
                <w:ilvl w:val="0"/>
                <w:numId w:val="172"/>
              </w:numPr>
              <w:jc w:val="both"/>
              <w:rPr>
                <w:rFonts w:cstheme="minorHAnsi"/>
              </w:rPr>
            </w:pPr>
            <w:r w:rsidRPr="000640BC">
              <w:rPr>
                <w:rFonts w:cstheme="minorHAnsi"/>
              </w:rPr>
              <w:t>High level situation displays are desirable to track event conditions in real time.</w:t>
            </w:r>
          </w:p>
          <w:p w14:paraId="510AB328" w14:textId="77777777" w:rsidR="000640BC" w:rsidRPr="000640BC" w:rsidRDefault="000640BC" w:rsidP="00904E1A">
            <w:pPr>
              <w:pStyle w:val="Listeavsnitt"/>
              <w:numPr>
                <w:ilvl w:val="0"/>
                <w:numId w:val="172"/>
              </w:numPr>
              <w:jc w:val="both"/>
              <w:rPr>
                <w:rFonts w:cstheme="minorHAnsi"/>
              </w:rPr>
            </w:pPr>
            <w:r w:rsidRPr="000640BC">
              <w:rPr>
                <w:rFonts w:cstheme="minorHAnsi"/>
              </w:rPr>
              <w:t xml:space="preserve">Procedural communication between human and AI may be best. </w:t>
            </w:r>
          </w:p>
        </w:tc>
      </w:tr>
      <w:tr w:rsidR="000640BC" w:rsidRPr="000640BC" w14:paraId="2105CEF1" w14:textId="77777777" w:rsidTr="00C84247">
        <w:tc>
          <w:tcPr>
            <w:tcW w:w="534" w:type="dxa"/>
          </w:tcPr>
          <w:p w14:paraId="5454315E" w14:textId="77777777" w:rsidR="000640BC" w:rsidRPr="000640BC" w:rsidRDefault="000640BC" w:rsidP="00C84247">
            <w:pPr>
              <w:jc w:val="both"/>
              <w:rPr>
                <w:rFonts w:cstheme="minorHAnsi"/>
              </w:rPr>
            </w:pPr>
            <w:r w:rsidRPr="000640BC">
              <w:rPr>
                <w:rFonts w:cstheme="minorHAnsi"/>
              </w:rPr>
              <w:lastRenderedPageBreak/>
              <w:t xml:space="preserve">4 </w:t>
            </w:r>
          </w:p>
        </w:tc>
        <w:tc>
          <w:tcPr>
            <w:tcW w:w="2869" w:type="dxa"/>
          </w:tcPr>
          <w:p w14:paraId="3CF6D291" w14:textId="77777777" w:rsidR="000640BC" w:rsidRPr="000640BC" w:rsidRDefault="000640BC" w:rsidP="00C84247">
            <w:pPr>
              <w:rPr>
                <w:rFonts w:cstheme="minorHAnsi"/>
              </w:rPr>
            </w:pPr>
            <w:r w:rsidRPr="000640BC">
              <w:rPr>
                <w:rFonts w:cstheme="minorHAnsi"/>
              </w:rPr>
              <w:t>AI communication needs to be context-sensitive</w:t>
            </w:r>
          </w:p>
        </w:tc>
        <w:tc>
          <w:tcPr>
            <w:tcW w:w="11057" w:type="dxa"/>
          </w:tcPr>
          <w:p w14:paraId="63F8E256" w14:textId="77777777" w:rsidR="000640BC" w:rsidRPr="000640BC" w:rsidRDefault="000640BC" w:rsidP="00904E1A">
            <w:pPr>
              <w:pStyle w:val="Listeavsnitt"/>
              <w:numPr>
                <w:ilvl w:val="0"/>
                <w:numId w:val="168"/>
              </w:numPr>
              <w:jc w:val="both"/>
              <w:rPr>
                <w:rFonts w:cstheme="minorHAnsi"/>
              </w:rPr>
            </w:pPr>
            <w:r w:rsidRPr="000640BC">
              <w:rPr>
                <w:rFonts w:cstheme="minorHAnsi"/>
              </w:rPr>
              <w:t>AI communication style must be adaptive to the working conditions (e.g. normal, abnormal, emergency).</w:t>
            </w:r>
          </w:p>
          <w:p w14:paraId="5E0FD907" w14:textId="77777777" w:rsidR="000640BC" w:rsidRPr="000640BC" w:rsidRDefault="000640BC" w:rsidP="00904E1A">
            <w:pPr>
              <w:pStyle w:val="Listeavsnitt"/>
              <w:numPr>
                <w:ilvl w:val="0"/>
                <w:numId w:val="168"/>
              </w:numPr>
              <w:jc w:val="both"/>
              <w:rPr>
                <w:rFonts w:cstheme="minorHAnsi"/>
              </w:rPr>
            </w:pPr>
            <w:r w:rsidRPr="000640BC">
              <w:rPr>
                <w:rFonts w:cstheme="minorHAnsi"/>
              </w:rPr>
              <w:t>In many situations procedural language style may be preferable (less misunderstanding)</w:t>
            </w:r>
          </w:p>
        </w:tc>
      </w:tr>
      <w:tr w:rsidR="000640BC" w:rsidRPr="000640BC" w14:paraId="34249D50" w14:textId="77777777" w:rsidTr="00C84247">
        <w:tc>
          <w:tcPr>
            <w:tcW w:w="534" w:type="dxa"/>
          </w:tcPr>
          <w:p w14:paraId="76E0AE84" w14:textId="77777777" w:rsidR="000640BC" w:rsidRPr="000640BC" w:rsidRDefault="000640BC" w:rsidP="00C84247">
            <w:pPr>
              <w:jc w:val="both"/>
              <w:rPr>
                <w:rFonts w:cstheme="minorHAnsi"/>
              </w:rPr>
            </w:pPr>
            <w:r w:rsidRPr="000640BC">
              <w:rPr>
                <w:rFonts w:cstheme="minorHAnsi"/>
              </w:rPr>
              <w:t xml:space="preserve">5. </w:t>
            </w:r>
          </w:p>
        </w:tc>
        <w:tc>
          <w:tcPr>
            <w:tcW w:w="2869" w:type="dxa"/>
          </w:tcPr>
          <w:p w14:paraId="2493FC49" w14:textId="77777777" w:rsidR="000640BC" w:rsidRPr="000640BC" w:rsidRDefault="000640BC" w:rsidP="00C84247">
            <w:pPr>
              <w:rPr>
                <w:rFonts w:cstheme="minorHAnsi"/>
              </w:rPr>
            </w:pPr>
            <w:r w:rsidRPr="000640BC">
              <w:rPr>
                <w:rFonts w:cstheme="minorHAnsi"/>
              </w:rPr>
              <w:t>The AI must support and ‘blend in’ with team performance</w:t>
            </w:r>
          </w:p>
        </w:tc>
        <w:tc>
          <w:tcPr>
            <w:tcW w:w="11057" w:type="dxa"/>
          </w:tcPr>
          <w:p w14:paraId="5C42396F" w14:textId="77777777" w:rsidR="000640BC" w:rsidRPr="000640BC" w:rsidRDefault="000640BC" w:rsidP="00904E1A">
            <w:pPr>
              <w:pStyle w:val="Listeavsnitt"/>
              <w:numPr>
                <w:ilvl w:val="0"/>
                <w:numId w:val="168"/>
              </w:numPr>
              <w:jc w:val="both"/>
              <w:rPr>
                <w:rFonts w:cstheme="minorHAnsi"/>
              </w:rPr>
            </w:pPr>
            <w:r w:rsidRPr="000640BC">
              <w:rPr>
                <w:rFonts w:cstheme="minorHAnsi"/>
              </w:rPr>
              <w:t>Team shared situation awareness is critical to system safety, especially in distributed and remote teams.</w:t>
            </w:r>
          </w:p>
          <w:p w14:paraId="73A24B03" w14:textId="77777777" w:rsidR="000640BC" w:rsidRPr="000640BC" w:rsidRDefault="000640BC" w:rsidP="00904E1A">
            <w:pPr>
              <w:pStyle w:val="Listeavsnitt"/>
              <w:numPr>
                <w:ilvl w:val="0"/>
                <w:numId w:val="168"/>
              </w:numPr>
              <w:jc w:val="both"/>
              <w:rPr>
                <w:rFonts w:cstheme="minorHAnsi"/>
              </w:rPr>
            </w:pPr>
            <w:r w:rsidRPr="000640BC">
              <w:rPr>
                <w:rFonts w:cstheme="minorHAnsi"/>
              </w:rPr>
              <w:t>An operator, rather than an AI leading the team enables effective management of team resources, via sensitivity to workload peaks and troughs and shared situation awareness, as well as keeping an eye on HAT performance and reliability.</w:t>
            </w:r>
          </w:p>
        </w:tc>
      </w:tr>
      <w:tr w:rsidR="000640BC" w:rsidRPr="000640BC" w14:paraId="7E67903D" w14:textId="77777777" w:rsidTr="00C84247">
        <w:tc>
          <w:tcPr>
            <w:tcW w:w="534" w:type="dxa"/>
          </w:tcPr>
          <w:p w14:paraId="7BB3DD33" w14:textId="77777777" w:rsidR="000640BC" w:rsidRPr="000640BC" w:rsidRDefault="000640BC" w:rsidP="00C84247">
            <w:pPr>
              <w:jc w:val="both"/>
              <w:rPr>
                <w:rFonts w:cstheme="minorHAnsi"/>
              </w:rPr>
            </w:pPr>
            <w:r w:rsidRPr="000640BC">
              <w:rPr>
                <w:rFonts w:cstheme="minorHAnsi"/>
              </w:rPr>
              <w:t>6 &amp; 7</w:t>
            </w:r>
          </w:p>
          <w:p w14:paraId="3E39F73F" w14:textId="77777777" w:rsidR="000640BC" w:rsidRPr="000640BC" w:rsidRDefault="000640BC" w:rsidP="00C84247">
            <w:pPr>
              <w:jc w:val="both"/>
              <w:rPr>
                <w:rFonts w:cstheme="minorHAnsi"/>
              </w:rPr>
            </w:pPr>
          </w:p>
        </w:tc>
        <w:tc>
          <w:tcPr>
            <w:tcW w:w="2869" w:type="dxa"/>
          </w:tcPr>
          <w:p w14:paraId="50CF002E" w14:textId="77777777" w:rsidR="000640BC" w:rsidRPr="000640BC" w:rsidRDefault="000640BC" w:rsidP="00C84247">
            <w:pPr>
              <w:rPr>
                <w:rFonts w:cstheme="minorHAnsi"/>
              </w:rPr>
            </w:pPr>
            <w:r w:rsidRPr="000640BC">
              <w:rPr>
                <w:rFonts w:cstheme="minorHAnsi"/>
              </w:rPr>
              <w:t>Train operators on how the AI works and how it can fail.</w:t>
            </w:r>
          </w:p>
        </w:tc>
        <w:tc>
          <w:tcPr>
            <w:tcW w:w="11057" w:type="dxa"/>
          </w:tcPr>
          <w:p w14:paraId="3046CBD0" w14:textId="77777777" w:rsidR="000640BC" w:rsidRPr="000640BC" w:rsidRDefault="000640BC" w:rsidP="00904E1A">
            <w:pPr>
              <w:pStyle w:val="Listeavsnitt"/>
              <w:numPr>
                <w:ilvl w:val="0"/>
                <w:numId w:val="168"/>
              </w:numPr>
              <w:jc w:val="both"/>
              <w:rPr>
                <w:rFonts w:cstheme="minorHAnsi"/>
              </w:rPr>
            </w:pPr>
            <w:r w:rsidRPr="000640BC">
              <w:rPr>
                <w:rFonts w:cstheme="minorHAnsi"/>
              </w:rPr>
              <w:t>Operators need a basic knowledge of how the AI works and how it can fail.</w:t>
            </w:r>
          </w:p>
          <w:p w14:paraId="2705C201" w14:textId="77777777" w:rsidR="000640BC" w:rsidRPr="000640BC" w:rsidRDefault="000640BC" w:rsidP="00904E1A">
            <w:pPr>
              <w:pStyle w:val="Listeavsnitt"/>
              <w:numPr>
                <w:ilvl w:val="0"/>
                <w:numId w:val="168"/>
              </w:numPr>
              <w:jc w:val="both"/>
              <w:rPr>
                <w:rFonts w:cstheme="minorHAnsi"/>
              </w:rPr>
            </w:pPr>
            <w:r w:rsidRPr="000640BC">
              <w:rPr>
                <w:rFonts w:cstheme="minorHAnsi"/>
              </w:rPr>
              <w:t>Operators need to see examples of what AI failures look like, including not only unavailability, but aberrant behaviour.</w:t>
            </w:r>
          </w:p>
          <w:p w14:paraId="22F0793B" w14:textId="77777777" w:rsidR="000640BC" w:rsidRPr="000640BC" w:rsidRDefault="000640BC" w:rsidP="00904E1A">
            <w:pPr>
              <w:pStyle w:val="Listeavsnitt"/>
              <w:numPr>
                <w:ilvl w:val="0"/>
                <w:numId w:val="171"/>
              </w:numPr>
              <w:jc w:val="both"/>
              <w:rPr>
                <w:rFonts w:cstheme="minorHAnsi"/>
              </w:rPr>
            </w:pPr>
            <w:r w:rsidRPr="000640BC">
              <w:rPr>
                <w:rFonts w:cstheme="minorHAnsi"/>
              </w:rPr>
              <w:t>If LLMs are in use, training on their strengths and weaknesses should be given, as well as how to supervise their usage.</w:t>
            </w:r>
          </w:p>
        </w:tc>
      </w:tr>
      <w:tr w:rsidR="000640BC" w:rsidRPr="000640BC" w14:paraId="258F7551" w14:textId="77777777" w:rsidTr="00C84247">
        <w:tc>
          <w:tcPr>
            <w:tcW w:w="534" w:type="dxa"/>
          </w:tcPr>
          <w:p w14:paraId="6615831F" w14:textId="77777777" w:rsidR="000640BC" w:rsidRPr="000640BC" w:rsidRDefault="000640BC" w:rsidP="00C84247">
            <w:pPr>
              <w:jc w:val="both"/>
              <w:rPr>
                <w:rFonts w:cstheme="minorHAnsi"/>
              </w:rPr>
            </w:pPr>
            <w:r w:rsidRPr="000640BC">
              <w:rPr>
                <w:rFonts w:cstheme="minorHAnsi"/>
              </w:rPr>
              <w:t>8</w:t>
            </w:r>
          </w:p>
        </w:tc>
        <w:tc>
          <w:tcPr>
            <w:tcW w:w="2869" w:type="dxa"/>
          </w:tcPr>
          <w:p w14:paraId="62542BFA" w14:textId="77777777" w:rsidR="000640BC" w:rsidRPr="000640BC" w:rsidRDefault="000640BC" w:rsidP="00C84247">
            <w:pPr>
              <w:rPr>
                <w:rFonts w:cstheme="minorHAnsi"/>
              </w:rPr>
            </w:pPr>
            <w:r w:rsidRPr="000640BC">
              <w:rPr>
                <w:rFonts w:cstheme="minorHAnsi"/>
              </w:rPr>
              <w:t xml:space="preserve">Reporting is key especially in the early introduction of AI-based systems. </w:t>
            </w:r>
          </w:p>
        </w:tc>
        <w:tc>
          <w:tcPr>
            <w:tcW w:w="11057" w:type="dxa"/>
          </w:tcPr>
          <w:p w14:paraId="52280F5A" w14:textId="77777777" w:rsidR="000640BC" w:rsidRPr="000640BC" w:rsidRDefault="000640BC" w:rsidP="00904E1A">
            <w:pPr>
              <w:pStyle w:val="Listeavsnitt"/>
              <w:numPr>
                <w:ilvl w:val="0"/>
                <w:numId w:val="168"/>
              </w:numPr>
              <w:jc w:val="both"/>
              <w:rPr>
                <w:rFonts w:cstheme="minorHAnsi"/>
              </w:rPr>
            </w:pPr>
            <w:r w:rsidRPr="000640BC">
              <w:rPr>
                <w:rFonts w:cstheme="minorHAnsi"/>
              </w:rPr>
              <w:t>Feedback on early AI usage will be key to refining and optimising AI-based systems and HAT partnerships.</w:t>
            </w:r>
          </w:p>
          <w:p w14:paraId="65E1E15C" w14:textId="77777777" w:rsidR="000640BC" w:rsidRPr="000640BC" w:rsidRDefault="000640BC" w:rsidP="00904E1A">
            <w:pPr>
              <w:pStyle w:val="Listeavsnitt"/>
              <w:numPr>
                <w:ilvl w:val="0"/>
                <w:numId w:val="168"/>
              </w:numPr>
              <w:jc w:val="both"/>
              <w:rPr>
                <w:rFonts w:cstheme="minorHAnsi"/>
              </w:rPr>
            </w:pPr>
            <w:r w:rsidRPr="000640BC">
              <w:rPr>
                <w:rFonts w:cstheme="minorHAnsi"/>
              </w:rPr>
              <w:t>Just Culture policies, practices and protections will be needed to ensure honest and detailed reporting.</w:t>
            </w:r>
          </w:p>
        </w:tc>
      </w:tr>
      <w:tr w:rsidR="000640BC" w:rsidRPr="000640BC" w14:paraId="559FCA31" w14:textId="77777777" w:rsidTr="00C84247">
        <w:tc>
          <w:tcPr>
            <w:tcW w:w="534" w:type="dxa"/>
          </w:tcPr>
          <w:p w14:paraId="0B9477AD" w14:textId="77777777" w:rsidR="000640BC" w:rsidRPr="000640BC" w:rsidRDefault="000640BC" w:rsidP="00C84247">
            <w:pPr>
              <w:jc w:val="both"/>
              <w:rPr>
                <w:rFonts w:cstheme="minorHAnsi"/>
              </w:rPr>
            </w:pPr>
            <w:r w:rsidRPr="000640BC">
              <w:rPr>
                <w:rFonts w:cstheme="minorHAnsi"/>
              </w:rPr>
              <w:t>8</w:t>
            </w:r>
          </w:p>
        </w:tc>
        <w:tc>
          <w:tcPr>
            <w:tcW w:w="2869" w:type="dxa"/>
          </w:tcPr>
          <w:p w14:paraId="59BFD3C1" w14:textId="77777777" w:rsidR="000640BC" w:rsidRPr="000640BC" w:rsidRDefault="000640BC" w:rsidP="00C84247">
            <w:pPr>
              <w:rPr>
                <w:rFonts w:cstheme="minorHAnsi"/>
              </w:rPr>
            </w:pPr>
            <w:r w:rsidRPr="000640BC">
              <w:rPr>
                <w:rFonts w:cstheme="minorHAnsi"/>
              </w:rPr>
              <w:t>Adopt a staged approach to AI development and validation to ensure technology acceptance and successful integration into operational settings.</w:t>
            </w:r>
          </w:p>
        </w:tc>
        <w:tc>
          <w:tcPr>
            <w:tcW w:w="11057" w:type="dxa"/>
          </w:tcPr>
          <w:p w14:paraId="2F2B7DE3" w14:textId="77777777" w:rsidR="000640BC" w:rsidRPr="000640BC" w:rsidRDefault="000640BC" w:rsidP="00904E1A">
            <w:pPr>
              <w:pStyle w:val="Listeavsnitt"/>
              <w:numPr>
                <w:ilvl w:val="0"/>
                <w:numId w:val="173"/>
              </w:numPr>
              <w:jc w:val="both"/>
              <w:rPr>
                <w:rFonts w:cstheme="minorHAnsi"/>
              </w:rPr>
            </w:pPr>
            <w:r w:rsidRPr="000640BC">
              <w:rPr>
                <w:rFonts w:cstheme="minorHAnsi"/>
              </w:rPr>
              <w:t>Experience in other sectors (e.g. healthcare) shows that ‘parachuting’ AI-based systems into organisations, with little adaptation or testing, causes systemic problems.</w:t>
            </w:r>
          </w:p>
          <w:p w14:paraId="32894116" w14:textId="77777777" w:rsidR="000640BC" w:rsidRPr="000640BC" w:rsidRDefault="000640BC" w:rsidP="00904E1A">
            <w:pPr>
              <w:pStyle w:val="Listeavsnitt"/>
              <w:numPr>
                <w:ilvl w:val="0"/>
                <w:numId w:val="173"/>
              </w:numPr>
              <w:jc w:val="both"/>
              <w:rPr>
                <w:rFonts w:cstheme="minorHAnsi"/>
              </w:rPr>
            </w:pPr>
            <w:r w:rsidRPr="000640BC">
              <w:rPr>
                <w:rFonts w:cstheme="minorHAnsi"/>
              </w:rPr>
              <w:t>Single-shot or once-through validation of HAT systems is unlikely to capture all the problems or issues to resolve before system integration.</w:t>
            </w:r>
          </w:p>
          <w:p w14:paraId="5692B7BE" w14:textId="2AF7B18D" w:rsidR="000640BC" w:rsidRPr="000640BC" w:rsidRDefault="000640BC" w:rsidP="00904E1A">
            <w:pPr>
              <w:pStyle w:val="Listeavsnitt"/>
              <w:numPr>
                <w:ilvl w:val="0"/>
                <w:numId w:val="173"/>
              </w:numPr>
              <w:jc w:val="both"/>
              <w:rPr>
                <w:rFonts w:cstheme="minorHAnsi"/>
              </w:rPr>
            </w:pPr>
            <w:r w:rsidRPr="000640BC">
              <w:rPr>
                <w:rFonts w:cstheme="minorHAnsi"/>
              </w:rPr>
              <w:t xml:space="preserve">A more measured staged validation approach allows designers and operators time to </w:t>
            </w:r>
            <w:r w:rsidR="006149B2" w:rsidRPr="000640BC">
              <w:rPr>
                <w:rFonts w:cstheme="minorHAnsi"/>
              </w:rPr>
              <w:t>optimize</w:t>
            </w:r>
            <w:r w:rsidRPr="000640BC">
              <w:rPr>
                <w:rFonts w:cstheme="minorHAnsi"/>
              </w:rPr>
              <w:t xml:space="preserve"> human-AI interactions and ways of working.</w:t>
            </w:r>
          </w:p>
        </w:tc>
      </w:tr>
      <w:tr w:rsidR="000640BC" w:rsidRPr="000640BC" w14:paraId="26160A2D" w14:textId="77777777" w:rsidTr="00C84247">
        <w:trPr>
          <w:trHeight w:val="1078"/>
        </w:trPr>
        <w:tc>
          <w:tcPr>
            <w:tcW w:w="534" w:type="dxa"/>
          </w:tcPr>
          <w:p w14:paraId="6E1C8F4B" w14:textId="77777777" w:rsidR="000640BC" w:rsidRPr="000640BC" w:rsidRDefault="000640BC" w:rsidP="00C84247">
            <w:pPr>
              <w:jc w:val="both"/>
              <w:rPr>
                <w:rFonts w:cstheme="minorHAnsi"/>
              </w:rPr>
            </w:pPr>
            <w:r w:rsidRPr="000640BC">
              <w:rPr>
                <w:rFonts w:cstheme="minorHAnsi"/>
              </w:rPr>
              <w:t>8</w:t>
            </w:r>
          </w:p>
        </w:tc>
        <w:tc>
          <w:tcPr>
            <w:tcW w:w="2869" w:type="dxa"/>
          </w:tcPr>
          <w:p w14:paraId="58B213C0" w14:textId="1E37681E" w:rsidR="000640BC" w:rsidRPr="000640BC" w:rsidRDefault="000640BC" w:rsidP="00C84247">
            <w:pPr>
              <w:rPr>
                <w:rFonts w:cstheme="minorHAnsi"/>
              </w:rPr>
            </w:pPr>
            <w:r w:rsidRPr="000640BC">
              <w:rPr>
                <w:rFonts w:cstheme="minorHAnsi"/>
              </w:rPr>
              <w:t xml:space="preserve">Avoid using LLMs for safety-critical </w:t>
            </w:r>
            <w:r w:rsidR="00AD3A4B" w:rsidRPr="000640BC">
              <w:rPr>
                <w:rFonts w:cstheme="minorHAnsi"/>
              </w:rPr>
              <w:t>tasks and</w:t>
            </w:r>
            <w:r w:rsidRPr="000640BC">
              <w:rPr>
                <w:rFonts w:cstheme="minorHAnsi"/>
              </w:rPr>
              <w:t xml:space="preserve"> ensure human oversight and supervision of their application in other non-safety critical work areas.</w:t>
            </w:r>
          </w:p>
        </w:tc>
        <w:tc>
          <w:tcPr>
            <w:tcW w:w="11057" w:type="dxa"/>
          </w:tcPr>
          <w:p w14:paraId="42AC8EFB" w14:textId="77777777" w:rsidR="000640BC" w:rsidRPr="000640BC" w:rsidRDefault="000640BC" w:rsidP="00904E1A">
            <w:pPr>
              <w:pStyle w:val="Listeavsnitt"/>
              <w:numPr>
                <w:ilvl w:val="0"/>
                <w:numId w:val="171"/>
              </w:numPr>
              <w:jc w:val="both"/>
              <w:rPr>
                <w:rFonts w:cstheme="minorHAnsi"/>
              </w:rPr>
            </w:pPr>
            <w:r w:rsidRPr="000640BC">
              <w:rPr>
                <w:rFonts w:cstheme="minorHAnsi"/>
              </w:rPr>
              <w:t>LLMs are powerful and increasingly accurate, but can still suffer from hallucinations, data bias and toxicity, and a lack of fairness.</w:t>
            </w:r>
          </w:p>
          <w:p w14:paraId="70F6120A" w14:textId="77777777" w:rsidR="000640BC" w:rsidRPr="000640BC" w:rsidRDefault="000640BC" w:rsidP="00904E1A">
            <w:pPr>
              <w:pStyle w:val="Listeavsnitt"/>
              <w:numPr>
                <w:ilvl w:val="0"/>
                <w:numId w:val="171"/>
              </w:numPr>
              <w:jc w:val="both"/>
              <w:rPr>
                <w:rFonts w:cstheme="minorHAnsi"/>
              </w:rPr>
            </w:pPr>
            <w:r w:rsidRPr="000640BC">
              <w:rPr>
                <w:rFonts w:cstheme="minorHAnsi"/>
              </w:rPr>
              <w:t>LLMs have no ‘reasoning’ capability, and usually are not good with numbers, and occasionally omit key details.</w:t>
            </w:r>
          </w:p>
          <w:p w14:paraId="2B1F0830" w14:textId="77777777" w:rsidR="000640BC" w:rsidRPr="000640BC" w:rsidRDefault="000640BC" w:rsidP="00904E1A">
            <w:pPr>
              <w:pStyle w:val="Listeavsnitt"/>
              <w:numPr>
                <w:ilvl w:val="0"/>
                <w:numId w:val="171"/>
              </w:numPr>
              <w:jc w:val="both"/>
              <w:rPr>
                <w:rFonts w:cstheme="minorHAnsi"/>
              </w:rPr>
            </w:pPr>
            <w:r w:rsidRPr="000640BC">
              <w:rPr>
                <w:rFonts w:cstheme="minorHAnsi"/>
              </w:rPr>
              <w:t>LLMs have no morality or ethics. Whist there is an appeal to use them in Human Resources tasks, for example, there are dangers.</w:t>
            </w:r>
          </w:p>
          <w:p w14:paraId="6089EB55" w14:textId="77777777" w:rsidR="000640BC" w:rsidRPr="000640BC" w:rsidRDefault="000640BC" w:rsidP="00904E1A">
            <w:pPr>
              <w:pStyle w:val="Listeavsnitt"/>
              <w:numPr>
                <w:ilvl w:val="0"/>
                <w:numId w:val="171"/>
              </w:numPr>
              <w:jc w:val="both"/>
              <w:rPr>
                <w:rFonts w:cstheme="minorHAnsi"/>
              </w:rPr>
            </w:pPr>
            <w:r w:rsidRPr="000640BC">
              <w:rPr>
                <w:rFonts w:cstheme="minorHAnsi"/>
              </w:rPr>
              <w:t xml:space="preserve">LLMs are generally reductive, often converging on commonly held answers that lack insight or true originality. </w:t>
            </w:r>
          </w:p>
        </w:tc>
      </w:tr>
    </w:tbl>
    <w:p w14:paraId="007FA81B" w14:textId="77777777" w:rsidR="00EB401E" w:rsidRPr="000640BC" w:rsidRDefault="00EB401E" w:rsidP="00EB401E"/>
    <w:p w14:paraId="495E5617" w14:textId="77777777" w:rsidR="41047883" w:rsidRDefault="41047883" w:rsidP="41047883">
      <w:pPr>
        <w:spacing w:before="120" w:after="120"/>
        <w:sectPr w:rsidR="41047883" w:rsidSect="000640BC">
          <w:footerReference w:type="default" r:id="rId180"/>
          <w:pgSz w:w="16838" w:h="11906" w:orient="landscape" w:code="9"/>
          <w:pgMar w:top="1134" w:right="2268" w:bottom="1134" w:left="1134" w:header="737" w:footer="624" w:gutter="0"/>
          <w:cols w:space="720"/>
          <w:formProt w:val="0"/>
          <w:docGrid w:linePitch="360"/>
        </w:sectPr>
      </w:pPr>
    </w:p>
    <w:p w14:paraId="03C8ADAD" w14:textId="6BC19469" w:rsidR="00F37CFD" w:rsidRDefault="00F37CFD" w:rsidP="00F37CFD">
      <w:pPr>
        <w:pStyle w:val="Undertittel"/>
        <w:rPr>
          <w:rFonts w:asciiTheme="minorHAnsi" w:hAnsiTheme="minorHAnsi" w:cstheme="minorBidi"/>
          <w:lang w:val="en-GB"/>
        </w:rPr>
      </w:pPr>
      <w:r>
        <w:rPr>
          <w:rFonts w:asciiTheme="minorHAnsi" w:hAnsiTheme="minorHAnsi" w:cstheme="minorBidi"/>
          <w:lang w:val="en-GB"/>
        </w:rPr>
        <w:lastRenderedPageBreak/>
        <w:t>1. Human-Centred Design for Human-AI systems</w:t>
      </w:r>
    </w:p>
    <w:p w14:paraId="138368DD" w14:textId="273E6C34" w:rsidR="00F37CFD" w:rsidRPr="00F37CFD" w:rsidRDefault="00F37CFD" w:rsidP="00904E1A">
      <w:pPr>
        <w:pStyle w:val="Listeavsnitt"/>
        <w:numPr>
          <w:ilvl w:val="0"/>
          <w:numId w:val="174"/>
        </w:numPr>
        <w:spacing w:before="120" w:after="120" w:line="259" w:lineRule="auto"/>
      </w:pPr>
      <w:r w:rsidRPr="00F37CFD">
        <w:t>Are licensed operators involved in the design, development and requirements specification for new AI-based systems, including participation in focus groups, scenario-based testing, simulations, and other validation activities?</w:t>
      </w:r>
    </w:p>
    <w:p w14:paraId="335AA65A" w14:textId="31D597B0" w:rsidR="00F37CFD" w:rsidRPr="00F37CFD" w:rsidRDefault="00F37CFD" w:rsidP="00904E1A">
      <w:pPr>
        <w:pStyle w:val="Listeavsnitt"/>
        <w:numPr>
          <w:ilvl w:val="0"/>
          <w:numId w:val="174"/>
        </w:numPr>
        <w:spacing w:before="120" w:after="120" w:line="259" w:lineRule="auto"/>
      </w:pPr>
      <w:r w:rsidRPr="00F37CFD">
        <w:t xml:space="preserve">Are operators working within an integrated project team that involves data scientists, safety and Human Factors experts? </w:t>
      </w:r>
    </w:p>
    <w:p w14:paraId="25FA48EF" w14:textId="088AA9D4" w:rsidR="00F37CFD" w:rsidRPr="00F37CFD" w:rsidRDefault="00F37CFD" w:rsidP="00904E1A">
      <w:pPr>
        <w:pStyle w:val="Listeavsnitt"/>
        <w:numPr>
          <w:ilvl w:val="0"/>
          <w:numId w:val="174"/>
        </w:numPr>
        <w:spacing w:before="120" w:after="120" w:line="259" w:lineRule="auto"/>
      </w:pPr>
      <w:r w:rsidRPr="00F37CFD">
        <w:t>Are operators involved in hazard identification and mitigation studies of the new AI system?</w:t>
      </w:r>
    </w:p>
    <w:p w14:paraId="5C9F8A44" w14:textId="77777777" w:rsidR="00F37CFD" w:rsidRPr="00F37CFD" w:rsidRDefault="00F37CFD" w:rsidP="00F37CFD">
      <w:pPr>
        <w:pStyle w:val="Listeavsnitt"/>
        <w:spacing w:before="120" w:after="120" w:line="259" w:lineRule="auto"/>
        <w:ind w:left="360"/>
      </w:pPr>
    </w:p>
    <w:p w14:paraId="290FE821" w14:textId="5A3BF443" w:rsidR="00F37CFD" w:rsidRDefault="00F37CFD" w:rsidP="00F37CFD">
      <w:pPr>
        <w:pStyle w:val="Undertittel"/>
        <w:rPr>
          <w:rFonts w:asciiTheme="minorHAnsi" w:hAnsiTheme="minorHAnsi" w:cstheme="minorBidi"/>
          <w:lang w:val="en-GB"/>
        </w:rPr>
      </w:pPr>
      <w:r>
        <w:rPr>
          <w:rFonts w:asciiTheme="minorHAnsi" w:hAnsiTheme="minorHAnsi" w:cstheme="minorBidi"/>
          <w:lang w:val="en-GB"/>
        </w:rPr>
        <w:t>2. Roles and Responsibilities</w:t>
      </w:r>
    </w:p>
    <w:p w14:paraId="6248FFF8" w14:textId="7D503C70" w:rsidR="00F37CFD" w:rsidRDefault="00F37CFD" w:rsidP="00F37CFD">
      <w:pPr>
        <w:pStyle w:val="Overskrift4"/>
        <w:numPr>
          <w:ilvl w:val="0"/>
          <w:numId w:val="0"/>
        </w:numPr>
        <w:rPr>
          <w:rFonts w:asciiTheme="minorHAnsi" w:hAnsiTheme="minorHAnsi" w:cstheme="minorBidi"/>
        </w:rPr>
      </w:pPr>
      <w:r>
        <w:rPr>
          <w:rFonts w:asciiTheme="minorHAnsi" w:hAnsiTheme="minorHAnsi" w:cstheme="minorBidi"/>
        </w:rPr>
        <w:t>2.1 Role Allocation – who’s in charge?</w:t>
      </w:r>
    </w:p>
    <w:p w14:paraId="792AE642" w14:textId="77777777" w:rsidR="00F37CFD" w:rsidRPr="00F37CFD" w:rsidRDefault="00F37CFD" w:rsidP="00904E1A">
      <w:pPr>
        <w:pStyle w:val="Undertittel"/>
        <w:numPr>
          <w:ilvl w:val="0"/>
          <w:numId w:val="174"/>
        </w:numPr>
        <w:rPr>
          <w:rFonts w:asciiTheme="minorHAnsi" w:hAnsiTheme="minorHAnsi"/>
          <w:b w:val="0"/>
          <w:sz w:val="24"/>
          <w:szCs w:val="24"/>
          <w:lang w:val="en-GB" w:eastAsia="nb-NO"/>
        </w:rPr>
      </w:pPr>
      <w:r w:rsidRPr="00F37CFD">
        <w:rPr>
          <w:rFonts w:asciiTheme="minorHAnsi" w:hAnsiTheme="minorHAnsi"/>
          <w:b w:val="0"/>
          <w:sz w:val="24"/>
          <w:szCs w:val="24"/>
          <w:lang w:val="en-GB" w:eastAsia="nb-NO"/>
        </w:rPr>
        <w:t xml:space="preserve">Have all role changes been specified, including suppression of existing roles, changes in role and new roles? Does the new arrangement of roles make sense to the operators? </w:t>
      </w:r>
    </w:p>
    <w:p w14:paraId="7DD07B3E" w14:textId="77777777" w:rsidR="00F37CFD" w:rsidRPr="00F37CFD" w:rsidRDefault="00F37CFD" w:rsidP="00904E1A">
      <w:pPr>
        <w:pStyle w:val="Undertittel"/>
        <w:numPr>
          <w:ilvl w:val="0"/>
          <w:numId w:val="174"/>
        </w:numPr>
        <w:rPr>
          <w:rFonts w:asciiTheme="minorHAnsi" w:hAnsiTheme="minorHAnsi"/>
          <w:b w:val="0"/>
          <w:sz w:val="24"/>
          <w:szCs w:val="24"/>
          <w:lang w:val="en-GB" w:eastAsia="nb-NO"/>
        </w:rPr>
      </w:pPr>
      <w:r w:rsidRPr="00F37CFD">
        <w:rPr>
          <w:rFonts w:asciiTheme="minorHAnsi" w:hAnsiTheme="minorHAnsi"/>
          <w:b w:val="0"/>
          <w:sz w:val="24"/>
          <w:szCs w:val="24"/>
          <w:lang w:val="en-GB" w:eastAsia="nb-NO"/>
        </w:rPr>
        <w:t>Has task analysis been used to verify that the allocation of tasks (to humans and AI) and their working arrangements will deliver safe and effective system performance, including human ability to ‘take over’ if required?</w:t>
      </w:r>
    </w:p>
    <w:p w14:paraId="4214F0BC" w14:textId="77777777" w:rsidR="00F37CFD" w:rsidRPr="00F37CFD" w:rsidRDefault="00F37CFD" w:rsidP="00904E1A">
      <w:pPr>
        <w:pStyle w:val="Undertittel"/>
        <w:numPr>
          <w:ilvl w:val="0"/>
          <w:numId w:val="174"/>
        </w:numPr>
        <w:rPr>
          <w:rFonts w:asciiTheme="minorHAnsi" w:hAnsiTheme="minorHAnsi"/>
          <w:b w:val="0"/>
          <w:sz w:val="24"/>
          <w:szCs w:val="24"/>
          <w:lang w:val="en-GB" w:eastAsia="nb-NO"/>
        </w:rPr>
      </w:pPr>
      <w:r w:rsidRPr="00F37CFD">
        <w:rPr>
          <w:rFonts w:asciiTheme="minorHAnsi" w:hAnsiTheme="minorHAnsi"/>
          <w:b w:val="0"/>
          <w:sz w:val="24"/>
          <w:szCs w:val="24"/>
          <w:lang w:val="en-GB" w:eastAsia="nb-NO"/>
        </w:rPr>
        <w:t>Have decisions about the allocation of roles/tasks/functions to operators / AI been based on where human and AI relative strengths lie, rather than being driven by AI acquisition and the need for the operator to do what the AI cannot (known as the ‘left-over principle’, maximising AI utility and giving what’s left to humans)?</w:t>
      </w:r>
    </w:p>
    <w:p w14:paraId="386435D6" w14:textId="77777777" w:rsidR="00F37CFD" w:rsidRPr="00F37CFD" w:rsidRDefault="00F37CFD" w:rsidP="00904E1A">
      <w:pPr>
        <w:pStyle w:val="Undertittel"/>
        <w:numPr>
          <w:ilvl w:val="0"/>
          <w:numId w:val="174"/>
        </w:numPr>
        <w:rPr>
          <w:rFonts w:asciiTheme="minorHAnsi" w:hAnsiTheme="minorHAnsi"/>
          <w:b w:val="0"/>
          <w:sz w:val="24"/>
          <w:szCs w:val="24"/>
          <w:lang w:val="en-GB" w:eastAsia="nb-NO"/>
        </w:rPr>
      </w:pPr>
      <w:r w:rsidRPr="00F37CFD">
        <w:rPr>
          <w:rFonts w:asciiTheme="minorHAnsi" w:hAnsiTheme="minorHAnsi"/>
          <w:b w:val="0"/>
          <w:sz w:val="24"/>
          <w:szCs w:val="24"/>
          <w:lang w:val="en-GB" w:eastAsia="nb-NO"/>
        </w:rPr>
        <w:t>Is the operator still in charge? If not, does a human operator or supervisor have oversight of the tasks / functions being executed by AI, e.g. via a display dynamically showing who is doing what (operators and AI)?</w:t>
      </w:r>
    </w:p>
    <w:p w14:paraId="38584FA3" w14:textId="71EDAFC7" w:rsidR="00F37CFD" w:rsidRPr="00F37CFD" w:rsidRDefault="00F37CFD" w:rsidP="00904E1A">
      <w:pPr>
        <w:pStyle w:val="Undertittel"/>
        <w:numPr>
          <w:ilvl w:val="0"/>
          <w:numId w:val="174"/>
        </w:numPr>
        <w:rPr>
          <w:rFonts w:asciiTheme="minorHAnsi" w:hAnsiTheme="minorHAnsi"/>
          <w:b w:val="0"/>
          <w:sz w:val="24"/>
          <w:szCs w:val="24"/>
          <w:lang w:val="en-GB" w:eastAsia="nb-NO"/>
        </w:rPr>
      </w:pPr>
      <w:r w:rsidRPr="00F37CFD">
        <w:rPr>
          <w:rFonts w:asciiTheme="minorHAnsi" w:hAnsiTheme="minorHAnsi"/>
          <w:b w:val="0"/>
          <w:sz w:val="24"/>
          <w:szCs w:val="24"/>
          <w:lang w:val="en-GB" w:eastAsia="nb-NO"/>
        </w:rPr>
        <w:t>Have simulations shown that workload and operator situation awareness are within tolerance during a range of scenarios, including handoff from AI to operators, and unexpected AI shutdown/unavailability?</w:t>
      </w:r>
    </w:p>
    <w:p w14:paraId="7D359577" w14:textId="44C32DA6" w:rsidR="00F37CFD" w:rsidRDefault="00F37CFD" w:rsidP="00F37CFD">
      <w:pPr>
        <w:pStyle w:val="Overskrift4"/>
        <w:numPr>
          <w:ilvl w:val="0"/>
          <w:numId w:val="0"/>
        </w:numPr>
        <w:ind w:left="567" w:hanging="567"/>
        <w:rPr>
          <w:rFonts w:asciiTheme="minorHAnsi" w:hAnsiTheme="minorHAnsi" w:cstheme="minorBidi"/>
        </w:rPr>
      </w:pPr>
      <w:r>
        <w:rPr>
          <w:rFonts w:asciiTheme="minorHAnsi" w:hAnsiTheme="minorHAnsi" w:cstheme="minorBidi"/>
        </w:rPr>
        <w:t>2.2 Human Judgement and Oversight</w:t>
      </w:r>
    </w:p>
    <w:p w14:paraId="138F903A" w14:textId="5D8C493F" w:rsidR="00F37CFD" w:rsidRPr="00F37CFD" w:rsidRDefault="00F37CFD" w:rsidP="00904E1A">
      <w:pPr>
        <w:pStyle w:val="Listeavsnitt"/>
        <w:numPr>
          <w:ilvl w:val="0"/>
          <w:numId w:val="174"/>
        </w:numPr>
      </w:pPr>
      <w:r w:rsidRPr="00F37CFD">
        <w:t>Does the operator have responsibility for overriding the AI if required, and taking over its role? If not, and the operator does not trust the AI’s judgement/decision/action, can the operator seek authority further up the chain of command?</w:t>
      </w:r>
    </w:p>
    <w:p w14:paraId="059CAEDB" w14:textId="36265FF7" w:rsidR="00F37CFD" w:rsidRPr="00F37CFD" w:rsidRDefault="00F37CFD" w:rsidP="00904E1A">
      <w:pPr>
        <w:pStyle w:val="Listeavsnitt"/>
        <w:numPr>
          <w:ilvl w:val="0"/>
          <w:numId w:val="174"/>
        </w:numPr>
      </w:pPr>
      <w:r w:rsidRPr="00F37CFD">
        <w:t>Can the operator (or supervisor) monitor and adjust the AI’s goal priorities and see the trade-offs it is making?</w:t>
      </w:r>
    </w:p>
    <w:p w14:paraId="66ECBA5C" w14:textId="5EC265B6" w:rsidR="00F37CFD" w:rsidRPr="00F37CFD" w:rsidRDefault="00F37CFD" w:rsidP="00904E1A">
      <w:pPr>
        <w:pStyle w:val="Listeavsnitt"/>
        <w:numPr>
          <w:ilvl w:val="0"/>
          <w:numId w:val="174"/>
        </w:numPr>
      </w:pPr>
      <w:r w:rsidRPr="00F37CFD">
        <w:t>If negotiation between operator and AI takes place, who makes the final call?</w:t>
      </w:r>
    </w:p>
    <w:p w14:paraId="30ED061F" w14:textId="58CC23EF" w:rsidR="00854BBD" w:rsidRPr="00F37CFD" w:rsidRDefault="00F37CFD" w:rsidP="00904E1A">
      <w:pPr>
        <w:pStyle w:val="Listeavsnitt"/>
        <w:numPr>
          <w:ilvl w:val="0"/>
          <w:numId w:val="174"/>
        </w:numPr>
      </w:pPr>
      <w:r w:rsidRPr="00F37CFD">
        <w:t>Can the AI take action in case of no decision/action by the operator in a hazardous time-critical situation?</w:t>
      </w:r>
    </w:p>
    <w:p w14:paraId="26669E78" w14:textId="77777777" w:rsidR="000640BC" w:rsidRDefault="000640BC" w:rsidP="00EE595A"/>
    <w:p w14:paraId="5397474A" w14:textId="742C12E5" w:rsidR="00F37CFD" w:rsidRDefault="00F37CFD" w:rsidP="00F37CFD">
      <w:pPr>
        <w:pStyle w:val="Undertittel"/>
        <w:rPr>
          <w:rFonts w:asciiTheme="minorHAnsi" w:hAnsiTheme="minorHAnsi" w:cstheme="minorBidi"/>
          <w:lang w:val="en-GB"/>
        </w:rPr>
      </w:pPr>
      <w:r>
        <w:rPr>
          <w:rFonts w:asciiTheme="minorHAnsi" w:hAnsiTheme="minorHAnsi" w:cstheme="minorBidi"/>
          <w:lang w:val="en-GB"/>
        </w:rPr>
        <w:t>3. Sense-Making</w:t>
      </w:r>
    </w:p>
    <w:p w14:paraId="6D96CB28" w14:textId="439CA3B5" w:rsidR="00F37CFD" w:rsidRDefault="00F37CFD" w:rsidP="00F37CFD">
      <w:pPr>
        <w:pStyle w:val="Overskrift4"/>
        <w:numPr>
          <w:ilvl w:val="0"/>
          <w:numId w:val="0"/>
        </w:numPr>
        <w:rPr>
          <w:rFonts w:asciiTheme="minorHAnsi" w:hAnsiTheme="minorHAnsi" w:cstheme="minorBidi"/>
        </w:rPr>
      </w:pPr>
      <w:r>
        <w:rPr>
          <w:rFonts w:asciiTheme="minorHAnsi" w:hAnsiTheme="minorHAnsi" w:cstheme="minorBidi"/>
        </w:rPr>
        <w:t>3.1 Situation Awareness</w:t>
      </w:r>
    </w:p>
    <w:p w14:paraId="282A95E3" w14:textId="31B2676F" w:rsidR="00F37CFD" w:rsidRPr="00F37CFD" w:rsidRDefault="00F37CFD" w:rsidP="00904E1A">
      <w:pPr>
        <w:pStyle w:val="Listeavsnitt"/>
        <w:numPr>
          <w:ilvl w:val="0"/>
          <w:numId w:val="174"/>
        </w:numPr>
      </w:pPr>
      <w:r w:rsidRPr="00F37CFD">
        <w:t>Is there at least one display showing system status using inputs unfiltered by AI?</w:t>
      </w:r>
    </w:p>
    <w:p w14:paraId="04C4E8C1" w14:textId="3AFA1C58" w:rsidR="00F37CFD" w:rsidRPr="00F37CFD" w:rsidRDefault="00F37CFD" w:rsidP="00904E1A">
      <w:pPr>
        <w:pStyle w:val="Listeavsnitt"/>
        <w:numPr>
          <w:ilvl w:val="0"/>
          <w:numId w:val="174"/>
        </w:numPr>
      </w:pPr>
      <w:r w:rsidRPr="00F37CFD">
        <w:lastRenderedPageBreak/>
        <w:t>Is the HAT interface designed to be sensitive to context, and tested to ensure that the AI and operator remain ‘on the same page’, irrespective of the operational context (normal operations, maintenance, emergency)?</w:t>
      </w:r>
    </w:p>
    <w:p w14:paraId="1121EBF0" w14:textId="68B1F8DE" w:rsidR="00F37CFD" w:rsidRPr="00F37CFD" w:rsidRDefault="00F37CFD" w:rsidP="00904E1A">
      <w:pPr>
        <w:pStyle w:val="Listeavsnitt"/>
        <w:numPr>
          <w:ilvl w:val="0"/>
          <w:numId w:val="174"/>
        </w:numPr>
      </w:pPr>
      <w:r w:rsidRPr="00F37CFD">
        <w:t>Do workload and system displays allow operators to remain proactive, as well as able to step back in emergency or abnormal situations and consider whether recovery steps are working or not?</w:t>
      </w:r>
    </w:p>
    <w:p w14:paraId="27CCEE79" w14:textId="428D835C" w:rsidR="000640BC" w:rsidRPr="00F37CFD" w:rsidRDefault="00F37CFD" w:rsidP="00904E1A">
      <w:pPr>
        <w:pStyle w:val="Listeavsnitt"/>
        <w:numPr>
          <w:ilvl w:val="0"/>
          <w:numId w:val="174"/>
        </w:numPr>
      </w:pPr>
      <w:r w:rsidRPr="00F37CFD">
        <w:t>Is the operator always aware when the AI is ‘on’, and if it changes mode, e.g. from normal to emergency or maintenance, or switches itself off (or back on)?</w:t>
      </w:r>
    </w:p>
    <w:p w14:paraId="61C033B8" w14:textId="6D10F492" w:rsidR="00F37CFD" w:rsidRDefault="00F37CFD" w:rsidP="00F37CFD">
      <w:pPr>
        <w:pStyle w:val="Overskrift4"/>
        <w:numPr>
          <w:ilvl w:val="0"/>
          <w:numId w:val="0"/>
        </w:numPr>
        <w:rPr>
          <w:rFonts w:asciiTheme="minorHAnsi" w:hAnsiTheme="minorHAnsi" w:cstheme="minorBidi"/>
        </w:rPr>
      </w:pPr>
      <w:r>
        <w:rPr>
          <w:rFonts w:asciiTheme="minorHAnsi" w:hAnsiTheme="minorHAnsi" w:cstheme="minorBidi"/>
        </w:rPr>
        <w:t>3.2 Trustworthiness</w:t>
      </w:r>
    </w:p>
    <w:p w14:paraId="7B793AE0" w14:textId="026FC52E" w:rsidR="00F37CFD" w:rsidRPr="00F37CFD" w:rsidRDefault="00F37CFD" w:rsidP="00904E1A">
      <w:pPr>
        <w:pStyle w:val="Listeavsnitt"/>
        <w:numPr>
          <w:ilvl w:val="0"/>
          <w:numId w:val="174"/>
        </w:numPr>
      </w:pPr>
      <w:r w:rsidRPr="00F37CFD">
        <w:t>Is the accuracy, precision and timeliness of the information provided by the AI sufficient to enable operators to judge it before accepting and acting upon it?</w:t>
      </w:r>
    </w:p>
    <w:p w14:paraId="74D49783" w14:textId="47DDDB26" w:rsidR="00F37CFD" w:rsidRPr="00F37CFD" w:rsidRDefault="00F37CFD" w:rsidP="00904E1A">
      <w:pPr>
        <w:pStyle w:val="Listeavsnitt"/>
        <w:numPr>
          <w:ilvl w:val="0"/>
          <w:numId w:val="174"/>
        </w:numPr>
      </w:pPr>
      <w:r w:rsidRPr="00F37CFD">
        <w:t>Is the AI-based system or system element provided by the supplier trustworthy, designed to high quality standards including Human Centred Design principles, and already extensively tested?</w:t>
      </w:r>
    </w:p>
    <w:p w14:paraId="1AC56B43" w14:textId="1AF12AFF" w:rsidR="00F37CFD" w:rsidRPr="00F37CFD" w:rsidRDefault="00F37CFD" w:rsidP="00904E1A">
      <w:pPr>
        <w:pStyle w:val="Listeavsnitt"/>
        <w:numPr>
          <w:ilvl w:val="0"/>
          <w:numId w:val="174"/>
        </w:numPr>
      </w:pPr>
      <w:r w:rsidRPr="00F37CFD">
        <w:t>Are operators aware of the AI’s data sources and inputs being currently used?</w:t>
      </w:r>
    </w:p>
    <w:p w14:paraId="4CED62D5" w14:textId="1F04F126" w:rsidR="000640BC" w:rsidRPr="00F37CFD" w:rsidRDefault="00F37CFD" w:rsidP="00904E1A">
      <w:pPr>
        <w:pStyle w:val="Listeavsnitt"/>
        <w:numPr>
          <w:ilvl w:val="0"/>
          <w:numId w:val="174"/>
        </w:numPr>
      </w:pPr>
      <w:r w:rsidRPr="00F37CFD">
        <w:t>When an AI is carrying out safety critical tasks, is safety as a goal always prioritised by the AI?</w:t>
      </w:r>
    </w:p>
    <w:p w14:paraId="0A2FC263" w14:textId="31CF0031" w:rsidR="00F37CFD" w:rsidRDefault="00F37CFD" w:rsidP="00F37CFD">
      <w:pPr>
        <w:pStyle w:val="Overskrift4"/>
        <w:numPr>
          <w:ilvl w:val="0"/>
          <w:numId w:val="0"/>
        </w:numPr>
        <w:rPr>
          <w:rFonts w:asciiTheme="minorHAnsi" w:hAnsiTheme="minorHAnsi" w:cstheme="minorBidi"/>
        </w:rPr>
      </w:pPr>
      <w:r>
        <w:rPr>
          <w:rFonts w:asciiTheme="minorHAnsi" w:hAnsiTheme="minorHAnsi" w:cstheme="minorBidi"/>
        </w:rPr>
        <w:t>3.3 Operational Explainability</w:t>
      </w:r>
    </w:p>
    <w:p w14:paraId="3415CC1F" w14:textId="0AF4C62B" w:rsidR="00F37CFD" w:rsidRPr="00F37CFD" w:rsidRDefault="00F37CFD" w:rsidP="00904E1A">
      <w:pPr>
        <w:pStyle w:val="Listeavsnitt"/>
        <w:numPr>
          <w:ilvl w:val="0"/>
          <w:numId w:val="174"/>
        </w:numPr>
      </w:pPr>
      <w:r w:rsidRPr="00F37CFD">
        <w:t>Does the AI have an explainability function, rather than being ‘black box?</w:t>
      </w:r>
    </w:p>
    <w:p w14:paraId="43449B07" w14:textId="7DFFBAFB" w:rsidR="00F37CFD" w:rsidRPr="00F37CFD" w:rsidRDefault="00F37CFD" w:rsidP="00904E1A">
      <w:pPr>
        <w:pStyle w:val="Listeavsnitt"/>
        <w:numPr>
          <w:ilvl w:val="0"/>
          <w:numId w:val="174"/>
        </w:numPr>
      </w:pPr>
      <w:r w:rsidRPr="00F37CFD">
        <w:t>Has explainability been derived via operational experts and novices, as well as different members of the team (e.g. operator and supervisor) to find out what explanations they may need across a range of operational conditions?</w:t>
      </w:r>
    </w:p>
    <w:p w14:paraId="39FC263F" w14:textId="3CB7FF5D" w:rsidR="00F37CFD" w:rsidRPr="00F37CFD" w:rsidRDefault="00F37CFD" w:rsidP="00904E1A">
      <w:pPr>
        <w:pStyle w:val="Listeavsnitt"/>
        <w:numPr>
          <w:ilvl w:val="0"/>
          <w:numId w:val="174"/>
        </w:numPr>
      </w:pPr>
      <w:r w:rsidRPr="00F37CFD">
        <w:t>Is explainability multi-levelled, e.g. from ‘headline’ explanations (principal factors driving its advice) to operational reasoning including hazards, optimising factors and trade-offs between parameters, down to the detail of data sources, both used and ignored (e.g. anomalies and outliers)?</w:t>
      </w:r>
    </w:p>
    <w:p w14:paraId="19541C66" w14:textId="6814142A" w:rsidR="00F37CFD" w:rsidRPr="00F37CFD" w:rsidRDefault="00F37CFD" w:rsidP="00904E1A">
      <w:pPr>
        <w:pStyle w:val="Listeavsnitt"/>
        <w:numPr>
          <w:ilvl w:val="0"/>
          <w:numId w:val="174"/>
        </w:numPr>
      </w:pPr>
      <w:r w:rsidRPr="00F37CFD">
        <w:t>Can the AI explain its current (possibly tactical) goal as well as its longer-term (strategic) goal, if it has one?</w:t>
      </w:r>
    </w:p>
    <w:p w14:paraId="26570BAF" w14:textId="23A1106E" w:rsidR="00F37CFD" w:rsidRPr="00F37CFD" w:rsidRDefault="00F37CFD" w:rsidP="00904E1A">
      <w:pPr>
        <w:pStyle w:val="Listeavsnitt"/>
        <w:numPr>
          <w:ilvl w:val="0"/>
          <w:numId w:val="174"/>
        </w:numPr>
      </w:pPr>
      <w:r w:rsidRPr="00F37CFD">
        <w:t>In emergencies, can the operator always track what the AI is doing and why?</w:t>
      </w:r>
    </w:p>
    <w:p w14:paraId="4200E343" w14:textId="77777777" w:rsidR="00F37CFD" w:rsidRDefault="00F37CFD" w:rsidP="00F37CFD"/>
    <w:p w14:paraId="11B5C4B9" w14:textId="4041055A" w:rsidR="00F37CFD" w:rsidRDefault="00F37CFD" w:rsidP="00F37CFD">
      <w:pPr>
        <w:pStyle w:val="Undertittel"/>
        <w:rPr>
          <w:rFonts w:asciiTheme="minorHAnsi" w:hAnsiTheme="minorHAnsi" w:cstheme="minorBidi"/>
          <w:lang w:val="en-GB"/>
        </w:rPr>
      </w:pPr>
      <w:r>
        <w:rPr>
          <w:rFonts w:asciiTheme="minorHAnsi" w:hAnsiTheme="minorHAnsi" w:cstheme="minorBidi"/>
          <w:lang w:val="en-GB"/>
        </w:rPr>
        <w:t>4. Communications</w:t>
      </w:r>
    </w:p>
    <w:p w14:paraId="6E51C5C6" w14:textId="75B7845C" w:rsidR="00F37CFD" w:rsidRPr="00F37CFD" w:rsidRDefault="00F37CFD" w:rsidP="00904E1A">
      <w:pPr>
        <w:pStyle w:val="Listeavsnitt"/>
        <w:numPr>
          <w:ilvl w:val="0"/>
          <w:numId w:val="174"/>
        </w:numPr>
      </w:pPr>
      <w:r w:rsidRPr="00F37CFD">
        <w:t xml:space="preserve">Is AI-operator communication via a proceduralised language, and if so, is it easy to learn for the operator? </w:t>
      </w:r>
    </w:p>
    <w:p w14:paraId="521D2800" w14:textId="1FAE81BC" w:rsidR="00F37CFD" w:rsidRPr="00F37CFD" w:rsidRDefault="00F37CFD" w:rsidP="00904E1A">
      <w:pPr>
        <w:pStyle w:val="Listeavsnitt"/>
        <w:numPr>
          <w:ilvl w:val="0"/>
          <w:numId w:val="174"/>
        </w:numPr>
      </w:pPr>
      <w:r w:rsidRPr="00F37CFD">
        <w:t>If natural language is used, is context-sensitivity ensured, to avoid misunderstandings?</w:t>
      </w:r>
    </w:p>
    <w:p w14:paraId="43947791" w14:textId="7302E0B1" w:rsidR="00F37CFD" w:rsidRPr="00F37CFD" w:rsidRDefault="00F37CFD" w:rsidP="00904E1A">
      <w:pPr>
        <w:pStyle w:val="Listeavsnitt"/>
        <w:numPr>
          <w:ilvl w:val="0"/>
          <w:numId w:val="174"/>
        </w:numPr>
      </w:pPr>
      <w:r w:rsidRPr="00F37CFD">
        <w:t>Are operators always aware when they are dealing /communicating with an AI?</w:t>
      </w:r>
    </w:p>
    <w:p w14:paraId="31BBE146" w14:textId="3D368043" w:rsidR="00F37CFD" w:rsidRPr="00F37CFD" w:rsidRDefault="00F37CFD" w:rsidP="00904E1A">
      <w:pPr>
        <w:pStyle w:val="Listeavsnitt"/>
        <w:numPr>
          <w:ilvl w:val="0"/>
          <w:numId w:val="174"/>
        </w:numPr>
      </w:pPr>
      <w:r w:rsidRPr="00F37CFD">
        <w:t>Is AI communication clear and concise in times of high stress (e.g. emergencies)?</w:t>
      </w:r>
    </w:p>
    <w:p w14:paraId="2BE73A4B" w14:textId="2842068F" w:rsidR="00F37CFD" w:rsidRDefault="00F37CFD" w:rsidP="00904E1A">
      <w:pPr>
        <w:pStyle w:val="Listeavsnitt"/>
        <w:numPr>
          <w:ilvl w:val="0"/>
          <w:numId w:val="174"/>
        </w:numPr>
      </w:pPr>
      <w:r w:rsidRPr="00F37CFD">
        <w:t>Is the overall style and amount of AI communication acceptable to operators, including those whose first language is not the same as the one used by the AI?</w:t>
      </w:r>
    </w:p>
    <w:p w14:paraId="5CF9F0E8" w14:textId="77777777" w:rsidR="00F37CFD" w:rsidRDefault="00F37CFD" w:rsidP="00F37CFD"/>
    <w:p w14:paraId="2ABD1541" w14:textId="18FB7C5F" w:rsidR="00F37CFD" w:rsidRDefault="00F37CFD" w:rsidP="00F37CFD">
      <w:pPr>
        <w:pStyle w:val="Undertittel"/>
        <w:rPr>
          <w:rFonts w:asciiTheme="minorHAnsi" w:hAnsiTheme="minorHAnsi" w:cstheme="minorBidi"/>
          <w:lang w:val="en-GB"/>
        </w:rPr>
      </w:pPr>
      <w:r>
        <w:rPr>
          <w:rFonts w:asciiTheme="minorHAnsi" w:hAnsiTheme="minorHAnsi" w:cstheme="minorBidi"/>
          <w:lang w:val="en-GB"/>
        </w:rPr>
        <w:t>5. Teamwork</w:t>
      </w:r>
    </w:p>
    <w:p w14:paraId="667A84BF" w14:textId="7D3B7074" w:rsidR="00F37CFD" w:rsidRPr="00F37CFD" w:rsidRDefault="00F37CFD" w:rsidP="00904E1A">
      <w:pPr>
        <w:pStyle w:val="Listeavsnitt"/>
        <w:numPr>
          <w:ilvl w:val="0"/>
          <w:numId w:val="174"/>
        </w:numPr>
      </w:pPr>
      <w:r w:rsidRPr="00F37CFD">
        <w:t>Is the AI’s situational representation (it’s current ‘worldview’) shared between team members, to ensure coherent team situation awareness?</w:t>
      </w:r>
    </w:p>
    <w:p w14:paraId="0543789E" w14:textId="1F3AEB80" w:rsidR="00F37CFD" w:rsidRPr="00F37CFD" w:rsidRDefault="00F37CFD" w:rsidP="00904E1A">
      <w:pPr>
        <w:pStyle w:val="Listeavsnitt"/>
        <w:numPr>
          <w:ilvl w:val="0"/>
          <w:numId w:val="174"/>
        </w:numPr>
      </w:pPr>
      <w:r w:rsidRPr="00F37CFD">
        <w:lastRenderedPageBreak/>
        <w:t>Does an operator (or supervisor) coordinate the workflow tasks to different team members and the AI, rather than the AI performing this function?</w:t>
      </w:r>
    </w:p>
    <w:p w14:paraId="08770817" w14:textId="700FBA11" w:rsidR="00F37CFD" w:rsidRPr="00F37CFD" w:rsidRDefault="00F37CFD" w:rsidP="00904E1A">
      <w:pPr>
        <w:pStyle w:val="Listeavsnitt"/>
        <w:numPr>
          <w:ilvl w:val="0"/>
          <w:numId w:val="174"/>
        </w:numPr>
      </w:pPr>
      <w:r w:rsidRPr="00F37CFD">
        <w:t>Are teams trained in fallback procedures in case of AI failure or error, and are there sufficient staff to execute such procedures safely?</w:t>
      </w:r>
    </w:p>
    <w:p w14:paraId="670C30D3" w14:textId="401B1C06" w:rsidR="00F37CFD" w:rsidRDefault="00F37CFD" w:rsidP="00904E1A">
      <w:pPr>
        <w:pStyle w:val="Listeavsnitt"/>
        <w:numPr>
          <w:ilvl w:val="0"/>
          <w:numId w:val="174"/>
        </w:numPr>
      </w:pPr>
      <w:r w:rsidRPr="00F37CFD">
        <w:t>Is team performance more fluent and error-free with the AI?</w:t>
      </w:r>
    </w:p>
    <w:p w14:paraId="009B7927" w14:textId="77777777" w:rsidR="00F37CFD" w:rsidRDefault="00F37CFD" w:rsidP="00F37CFD"/>
    <w:p w14:paraId="05118EED" w14:textId="3DB51540" w:rsidR="00F37CFD" w:rsidRDefault="00F37CFD" w:rsidP="00F37CFD">
      <w:pPr>
        <w:pStyle w:val="Undertittel"/>
        <w:rPr>
          <w:rFonts w:asciiTheme="minorHAnsi" w:hAnsiTheme="minorHAnsi" w:cstheme="minorBidi"/>
          <w:lang w:val="en-GB"/>
        </w:rPr>
      </w:pPr>
      <w:r>
        <w:rPr>
          <w:rFonts w:asciiTheme="minorHAnsi" w:hAnsiTheme="minorHAnsi" w:cstheme="minorBidi"/>
          <w:lang w:val="en-GB"/>
        </w:rPr>
        <w:t>6. Error and Failure Management</w:t>
      </w:r>
    </w:p>
    <w:p w14:paraId="6DF5757B" w14:textId="4CC83944" w:rsidR="00F37CFD" w:rsidRPr="00F37CFD" w:rsidRDefault="00F37CFD" w:rsidP="00904E1A">
      <w:pPr>
        <w:pStyle w:val="Listeavsnitt"/>
        <w:numPr>
          <w:ilvl w:val="0"/>
          <w:numId w:val="174"/>
        </w:numPr>
      </w:pPr>
      <w:r w:rsidRPr="00F37CFD">
        <w:t>Is the AI-operator interface tolerant to user errors, allowing e.g. detection and correction of input errors? Does the AI assist the operator in such error detection/correction?</w:t>
      </w:r>
    </w:p>
    <w:p w14:paraId="7CA8E52B" w14:textId="7C9C11D3" w:rsidR="00F37CFD" w:rsidRPr="00F37CFD" w:rsidRDefault="00F37CFD" w:rsidP="00904E1A">
      <w:pPr>
        <w:pStyle w:val="Listeavsnitt"/>
        <w:numPr>
          <w:ilvl w:val="0"/>
          <w:numId w:val="174"/>
        </w:numPr>
      </w:pPr>
      <w:r w:rsidRPr="00F37CFD">
        <w:t>Is the AI-based system robust against edge and corner cases, data bias, toxicity and poisoning, and hallucinations?</w:t>
      </w:r>
    </w:p>
    <w:p w14:paraId="766C9BA1" w14:textId="3AAF81A5" w:rsidR="00F37CFD" w:rsidRPr="00F37CFD" w:rsidRDefault="00F37CFD" w:rsidP="00904E1A">
      <w:pPr>
        <w:pStyle w:val="Listeavsnitt"/>
        <w:numPr>
          <w:ilvl w:val="0"/>
          <w:numId w:val="174"/>
        </w:numPr>
      </w:pPr>
      <w:r w:rsidRPr="00F37CFD">
        <w:t>Are operators trained in simulations to recognise strange or erroneous AI outputs and take corrective action if required, including overriding or disabling the AI?</w:t>
      </w:r>
    </w:p>
    <w:p w14:paraId="7B9A0C0A" w14:textId="5F771549" w:rsidR="00F37CFD" w:rsidRDefault="00F37CFD" w:rsidP="00904E1A">
      <w:pPr>
        <w:pStyle w:val="Listeavsnitt"/>
        <w:numPr>
          <w:ilvl w:val="0"/>
          <w:numId w:val="174"/>
        </w:numPr>
      </w:pPr>
      <w:r w:rsidRPr="00F37CFD">
        <w:t>Are there sufficient non-AI-based displays of critical functions and safety parameters to allow the operators to verify that context is changing?</w:t>
      </w:r>
    </w:p>
    <w:p w14:paraId="3A082ADD" w14:textId="77777777" w:rsidR="00F37CFD" w:rsidRPr="00F37CFD" w:rsidRDefault="00F37CFD" w:rsidP="00F37CFD"/>
    <w:p w14:paraId="46E868DE" w14:textId="352E497E" w:rsidR="00F37CFD" w:rsidRDefault="00F37CFD" w:rsidP="00F37CFD">
      <w:pPr>
        <w:pStyle w:val="Undertittel"/>
        <w:rPr>
          <w:rFonts w:asciiTheme="minorHAnsi" w:hAnsiTheme="minorHAnsi" w:cstheme="minorBidi"/>
          <w:lang w:val="en-GB"/>
        </w:rPr>
      </w:pPr>
      <w:r>
        <w:rPr>
          <w:rFonts w:asciiTheme="minorHAnsi" w:hAnsiTheme="minorHAnsi" w:cstheme="minorBidi"/>
          <w:lang w:val="en-GB"/>
        </w:rPr>
        <w:t>7. Training and Competencies</w:t>
      </w:r>
    </w:p>
    <w:p w14:paraId="71F97C4E" w14:textId="50040DF7" w:rsidR="00F37CFD" w:rsidRPr="00F37CFD" w:rsidRDefault="00F37CFD" w:rsidP="00904E1A">
      <w:pPr>
        <w:pStyle w:val="Listeavsnitt"/>
        <w:numPr>
          <w:ilvl w:val="0"/>
          <w:numId w:val="174"/>
        </w:numPr>
      </w:pPr>
      <w:r w:rsidRPr="00F37CFD">
        <w:t>Will training departments develop new training strategies and approaches for Human-AI Teaming, to cover understanding and working with AI (including pitfalls such as personification of AIs, over-reliance on AIs, etc.), explainability and AI language limitations, querying and verifying AI outputs, negotiating with AIs, AI errors and how to recognise them, and when and how to override the AI?</w:t>
      </w:r>
    </w:p>
    <w:p w14:paraId="0B22A983" w14:textId="4457EC9C" w:rsidR="00F37CFD" w:rsidRPr="00F37CFD" w:rsidRDefault="00F37CFD" w:rsidP="00904E1A">
      <w:pPr>
        <w:pStyle w:val="Listeavsnitt"/>
        <w:numPr>
          <w:ilvl w:val="0"/>
          <w:numId w:val="174"/>
        </w:numPr>
      </w:pPr>
      <w:r w:rsidRPr="00F37CFD">
        <w:t>Will training strategies include avoidance of critical skills-fade, either by periodically having the AI switched off or having simulation training exercises without the AI?</w:t>
      </w:r>
    </w:p>
    <w:p w14:paraId="4BCDACBA" w14:textId="4610658E" w:rsidR="00F37CFD" w:rsidRPr="00F37CFD" w:rsidRDefault="00F37CFD" w:rsidP="00904E1A">
      <w:pPr>
        <w:pStyle w:val="Listeavsnitt"/>
        <w:numPr>
          <w:ilvl w:val="0"/>
          <w:numId w:val="174"/>
        </w:numPr>
      </w:pPr>
      <w:r w:rsidRPr="00F37CFD">
        <w:t>Will experienced operators be involved in AI supervised learning and testing?</w:t>
      </w:r>
    </w:p>
    <w:p w14:paraId="1DF410C4" w14:textId="2BF0076E" w:rsidR="000640BC" w:rsidRPr="00F37CFD" w:rsidRDefault="00F37CFD" w:rsidP="00904E1A">
      <w:pPr>
        <w:pStyle w:val="Listeavsnitt"/>
        <w:numPr>
          <w:ilvl w:val="0"/>
          <w:numId w:val="174"/>
        </w:numPr>
      </w:pPr>
      <w:r w:rsidRPr="00F37CFD">
        <w:t>Is training available for end users of LLMs / Generative AI tools in non-safety-critical situations, covering how they work, where to use them and when not to use them, the dangers of ‘hallucinations’, bias, toxicity, the seductiveness of LLMs’ very polished language skills, the lack of any morality/ethics in LLMs, how to optimise their usage via considered prompting, the need to supervise and verify their output, and the dangers of end user skills loss (including critical thinking)?</w:t>
      </w:r>
    </w:p>
    <w:p w14:paraId="3F6D8173" w14:textId="77777777" w:rsidR="00F37CFD" w:rsidRDefault="00F37CFD" w:rsidP="00F37CFD"/>
    <w:p w14:paraId="41B0646D" w14:textId="6835B22C" w:rsidR="00F37CFD" w:rsidRDefault="00F37CFD" w:rsidP="00F37CFD">
      <w:pPr>
        <w:pStyle w:val="Undertittel"/>
        <w:rPr>
          <w:rFonts w:asciiTheme="minorHAnsi" w:hAnsiTheme="minorHAnsi" w:cstheme="minorBidi"/>
          <w:lang w:val="en-GB"/>
        </w:rPr>
      </w:pPr>
      <w:r>
        <w:rPr>
          <w:rFonts w:asciiTheme="minorHAnsi" w:hAnsiTheme="minorHAnsi" w:cstheme="minorBidi"/>
          <w:lang w:val="en-GB"/>
        </w:rPr>
        <w:t>8. Organisational Readiness/ Technology Acceptance</w:t>
      </w:r>
    </w:p>
    <w:p w14:paraId="270993D9" w14:textId="684559AD" w:rsidR="00F37CFD" w:rsidRDefault="00F37CFD" w:rsidP="00F37CFD">
      <w:pPr>
        <w:pStyle w:val="Overskrift4"/>
        <w:numPr>
          <w:ilvl w:val="0"/>
          <w:numId w:val="0"/>
        </w:numPr>
        <w:rPr>
          <w:rFonts w:asciiTheme="minorHAnsi" w:hAnsiTheme="minorHAnsi" w:cstheme="minorBidi"/>
        </w:rPr>
      </w:pPr>
      <w:r>
        <w:rPr>
          <w:rFonts w:asciiTheme="minorHAnsi" w:hAnsiTheme="minorHAnsi" w:cstheme="minorBidi"/>
        </w:rPr>
        <w:t>8.1 Impact on Staff</w:t>
      </w:r>
    </w:p>
    <w:p w14:paraId="4475463C" w14:textId="6B5154B2" w:rsidR="00F37CFD" w:rsidRPr="00F37CFD" w:rsidRDefault="00F37CFD" w:rsidP="00904E1A">
      <w:pPr>
        <w:pStyle w:val="Listeavsnitt"/>
        <w:numPr>
          <w:ilvl w:val="0"/>
          <w:numId w:val="174"/>
        </w:numPr>
      </w:pPr>
      <w:r w:rsidRPr="00F37CFD">
        <w:t>Will the strategy for AI introduction be to augment human performance and working conditions, to help current operators do their work better, rather than eliminating or downgrading existing staff roles?</w:t>
      </w:r>
    </w:p>
    <w:p w14:paraId="14FE7363" w14:textId="7430A472" w:rsidR="00F37CFD" w:rsidRDefault="00F37CFD" w:rsidP="00F37CFD">
      <w:pPr>
        <w:pStyle w:val="Overskrift4"/>
        <w:numPr>
          <w:ilvl w:val="0"/>
          <w:numId w:val="0"/>
        </w:numPr>
        <w:rPr>
          <w:rFonts w:asciiTheme="minorHAnsi" w:hAnsiTheme="minorHAnsi" w:cstheme="minorBidi"/>
        </w:rPr>
      </w:pPr>
      <w:r>
        <w:rPr>
          <w:rFonts w:asciiTheme="minorHAnsi" w:hAnsiTheme="minorHAnsi" w:cstheme="minorBidi"/>
        </w:rPr>
        <w:t>8.2 User Acceptance</w:t>
      </w:r>
    </w:p>
    <w:p w14:paraId="34D5A985" w14:textId="4FD25CA1" w:rsidR="00F37CFD" w:rsidRPr="00F37CFD" w:rsidRDefault="00F37CFD" w:rsidP="00904E1A">
      <w:pPr>
        <w:pStyle w:val="Listeavsnitt"/>
        <w:numPr>
          <w:ilvl w:val="0"/>
          <w:numId w:val="174"/>
        </w:numPr>
      </w:pPr>
      <w:r w:rsidRPr="00F37CFD">
        <w:t>Do operational end users think implementing the AI is a good idea? Have their concerns and ideas for improvement been canvassed and taken seriously?</w:t>
      </w:r>
    </w:p>
    <w:p w14:paraId="03D5304E" w14:textId="609B7C1B" w:rsidR="00F37CFD" w:rsidRPr="00F37CFD" w:rsidRDefault="00F37CFD" w:rsidP="00904E1A">
      <w:pPr>
        <w:pStyle w:val="Listeavsnitt"/>
        <w:numPr>
          <w:ilvl w:val="0"/>
          <w:numId w:val="174"/>
        </w:numPr>
      </w:pPr>
      <w:r w:rsidRPr="00F37CFD">
        <w:lastRenderedPageBreak/>
        <w:t>Are operators (and managers) comfortable with any legal liability implications of using the AI in safety-critical environments, as well as Just Culture provisions in the organisation to protect staff working with an AI when an incident occurs?</w:t>
      </w:r>
    </w:p>
    <w:p w14:paraId="24AAE3C6" w14:textId="54FA6AB4" w:rsidR="00F37CFD" w:rsidRPr="00F37CFD" w:rsidRDefault="00F37CFD" w:rsidP="00904E1A">
      <w:pPr>
        <w:pStyle w:val="Listeavsnitt"/>
        <w:numPr>
          <w:ilvl w:val="0"/>
          <w:numId w:val="174"/>
        </w:numPr>
      </w:pPr>
      <w:r w:rsidRPr="00F37CFD">
        <w:t>Are reporting and feedback systems in place (including user-friendly reporting formats, focus groups and interviews), particularly in the first six months and year of implementation, to enable fine-tuning of the AI and HAT approach?</w:t>
      </w:r>
    </w:p>
    <w:p w14:paraId="2674D46B" w14:textId="6DE79E01" w:rsidR="00F37CFD" w:rsidRPr="00F37CFD" w:rsidRDefault="00F37CFD" w:rsidP="00904E1A">
      <w:pPr>
        <w:pStyle w:val="Listeavsnitt"/>
        <w:numPr>
          <w:ilvl w:val="0"/>
          <w:numId w:val="174"/>
        </w:numPr>
      </w:pPr>
      <w:r w:rsidRPr="00F37CFD">
        <w:t>Is rushed AI introduction avoided, and instead a more measured integration approach with several validation steps adopted, to ensure sufficient time to understand and avoid or mitigate potential problems and side effects?</w:t>
      </w:r>
    </w:p>
    <w:p w14:paraId="3EDBBFBE" w14:textId="657D31CA" w:rsidR="00F37CFD" w:rsidRDefault="00F37CFD" w:rsidP="00F37CFD">
      <w:pPr>
        <w:pStyle w:val="Overskrift4"/>
        <w:numPr>
          <w:ilvl w:val="0"/>
          <w:numId w:val="0"/>
        </w:numPr>
        <w:rPr>
          <w:rFonts w:asciiTheme="minorHAnsi" w:hAnsiTheme="minorHAnsi" w:cstheme="minorBidi"/>
        </w:rPr>
      </w:pPr>
      <w:r>
        <w:rPr>
          <w:rFonts w:asciiTheme="minorHAnsi" w:hAnsiTheme="minorHAnsi" w:cstheme="minorBidi"/>
        </w:rPr>
        <w:t>8.3 Wellbeing</w:t>
      </w:r>
    </w:p>
    <w:p w14:paraId="0EDABB0E" w14:textId="5077B2E3" w:rsidR="00F37CFD" w:rsidRPr="00F37CFD" w:rsidRDefault="00F37CFD" w:rsidP="00904E1A">
      <w:pPr>
        <w:pStyle w:val="Listeavsnitt"/>
        <w:numPr>
          <w:ilvl w:val="0"/>
          <w:numId w:val="174"/>
        </w:numPr>
      </w:pPr>
      <w:r w:rsidRPr="00F37CFD">
        <w:t>Does the AI system avoid creating over-reliance and critical skills loss, and manipulating end user behaviour? [Note that this also applies to LLM / Generative AI usage in non-safety-critical work situations]?</w:t>
      </w:r>
    </w:p>
    <w:p w14:paraId="7846B604" w14:textId="14D225D2" w:rsidR="00F37CFD" w:rsidRPr="00F37CFD" w:rsidRDefault="00F37CFD" w:rsidP="00904E1A">
      <w:pPr>
        <w:pStyle w:val="Listeavsnitt"/>
        <w:numPr>
          <w:ilvl w:val="0"/>
          <w:numId w:val="174"/>
        </w:numPr>
      </w:pPr>
      <w:r w:rsidRPr="00F37CFD">
        <w:t>Does the AI system comply with national and best practice data protection provisions, especially with respect to any personal data being collected by the AI, or user profiling by the AI?</w:t>
      </w:r>
    </w:p>
    <w:p w14:paraId="1DA09E23" w14:textId="243561EE" w:rsidR="00F37CFD" w:rsidRPr="00F37CFD" w:rsidRDefault="00F37CFD" w:rsidP="00904E1A">
      <w:pPr>
        <w:pStyle w:val="Listeavsnitt"/>
        <w:numPr>
          <w:ilvl w:val="0"/>
          <w:numId w:val="174"/>
        </w:numPr>
      </w:pPr>
      <w:r w:rsidRPr="00F37CFD">
        <w:t>Have AI datasets and models been evaluated for bias or ‘toxicity’ that could have a negative effect on performance or a segment of the user population [again, this also applies to LLMs / Generative AI tools]?</w:t>
      </w:r>
    </w:p>
    <w:p w14:paraId="5FE38BB3" w14:textId="77777777" w:rsidR="00F37CFD" w:rsidRDefault="00F37CFD" w:rsidP="00F37CFD"/>
    <w:p w14:paraId="29A73966" w14:textId="77777777" w:rsidR="00F37CFD" w:rsidRDefault="00F37CFD" w:rsidP="00F37CFD"/>
    <w:p w14:paraId="2A2E8FA5" w14:textId="77777777" w:rsidR="00F37CFD" w:rsidRDefault="00F37CFD" w:rsidP="00F37CFD"/>
    <w:p w14:paraId="27D8184A" w14:textId="77777777" w:rsidR="00F37CFD" w:rsidRDefault="00F37CFD" w:rsidP="00F37CFD"/>
    <w:p w14:paraId="0AA18774" w14:textId="77777777" w:rsidR="00F37CFD" w:rsidRDefault="00F37CFD" w:rsidP="00F37CFD"/>
    <w:p w14:paraId="7D00FDF6" w14:textId="77777777" w:rsidR="00F37CFD" w:rsidRDefault="00F37CFD" w:rsidP="00F37CFD"/>
    <w:p w14:paraId="64C249B3" w14:textId="77777777" w:rsidR="00F37CFD" w:rsidRDefault="00F37CFD" w:rsidP="00F37CFD"/>
    <w:p w14:paraId="68AC411F" w14:textId="77777777" w:rsidR="00F37CFD" w:rsidRDefault="00F37CFD" w:rsidP="00F37CFD"/>
    <w:p w14:paraId="6494A860" w14:textId="77777777" w:rsidR="000640BC" w:rsidRDefault="000640BC" w:rsidP="00EE595A"/>
    <w:p w14:paraId="26FF26AC" w14:textId="77777777" w:rsidR="000640BC" w:rsidRPr="00180D7D" w:rsidRDefault="000640BC" w:rsidP="00EE595A">
      <w:pPr>
        <w:sectPr w:rsidR="000640BC" w:rsidRPr="00180D7D" w:rsidSect="00F37CFD">
          <w:footerReference w:type="default" r:id="rId181"/>
          <w:pgSz w:w="11906" w:h="16838" w:code="9"/>
          <w:pgMar w:top="1134" w:right="1134" w:bottom="2268" w:left="1134" w:header="737" w:footer="624" w:gutter="0"/>
          <w:cols w:space="720"/>
          <w:formProt w:val="0"/>
          <w:docGrid w:linePitch="360"/>
        </w:sectPr>
      </w:pPr>
    </w:p>
    <w:p w14:paraId="513A5E3C" w14:textId="703AA915" w:rsidR="002C4C0A" w:rsidRDefault="001167BE" w:rsidP="000B0143">
      <w:pPr>
        <w:pStyle w:val="Brdtekst"/>
        <w:tabs>
          <w:tab w:val="left" w:pos="284"/>
        </w:tabs>
        <w:spacing w:line="276" w:lineRule="auto"/>
        <w:rPr>
          <w:rFonts w:asciiTheme="minorHAnsi" w:hAnsiTheme="minorHAnsi" w:cstheme="minorBidi"/>
        </w:rPr>
      </w:pPr>
      <w:r w:rsidRPr="4477B935">
        <w:rPr>
          <w:rFonts w:asciiTheme="minorHAnsi" w:hAnsiTheme="minorHAnsi" w:cstheme="minorBidi"/>
        </w:rPr>
        <w:lastRenderedPageBreak/>
        <w:t xml:space="preserve">Appendix </w:t>
      </w:r>
      <w:r>
        <w:rPr>
          <w:rFonts w:asciiTheme="minorHAnsi" w:hAnsiTheme="minorHAnsi" w:cstheme="minorBidi"/>
        </w:rPr>
        <w:t>D</w:t>
      </w:r>
      <w:r w:rsidRPr="4477B935">
        <w:rPr>
          <w:rFonts w:asciiTheme="minorHAnsi" w:hAnsiTheme="minorHAnsi" w:cstheme="minorBidi"/>
        </w:rPr>
        <w:t xml:space="preserve"> –</w:t>
      </w:r>
      <w:r>
        <w:rPr>
          <w:rFonts w:asciiTheme="minorHAnsi" w:hAnsiTheme="minorHAnsi" w:cstheme="minorBidi"/>
        </w:rPr>
        <w:t xml:space="preserve"> Example of components and actors on a Drilling Rig</w:t>
      </w:r>
    </w:p>
    <w:p w14:paraId="58284CE3" w14:textId="77777777" w:rsidR="001167BE" w:rsidRDefault="001167BE" w:rsidP="000B0143">
      <w:pPr>
        <w:pStyle w:val="Brdtekst"/>
        <w:tabs>
          <w:tab w:val="left" w:pos="284"/>
        </w:tabs>
        <w:spacing w:line="276" w:lineRule="auto"/>
        <w:rPr>
          <w:rFonts w:asciiTheme="minorHAnsi" w:hAnsiTheme="minorHAnsi" w:cstheme="minorBidi"/>
        </w:rPr>
      </w:pPr>
    </w:p>
    <w:p w14:paraId="429BECA0" w14:textId="6B4EBCFE" w:rsidR="00D12162" w:rsidRPr="00D12162" w:rsidRDefault="00D12162" w:rsidP="00D12162">
      <w:pPr>
        <w:pStyle w:val="Brdtekst"/>
        <w:tabs>
          <w:tab w:val="left" w:pos="284"/>
        </w:tabs>
        <w:spacing w:line="276" w:lineRule="auto"/>
        <w:rPr>
          <w:rFonts w:ascii="Times New Roman" w:hAnsi="Times New Roman"/>
          <w:sz w:val="20"/>
          <w:szCs w:val="20"/>
        </w:rPr>
      </w:pPr>
      <w:r w:rsidRPr="00D12162">
        <w:rPr>
          <w:rFonts w:ascii="Times New Roman" w:hAnsi="Times New Roman"/>
          <w:noProof/>
          <w:sz w:val="20"/>
          <w:szCs w:val="20"/>
        </w:rPr>
        <w:drawing>
          <wp:inline distT="0" distB="0" distL="0" distR="0" wp14:anchorId="61242492" wp14:editId="31366D88">
            <wp:extent cx="6012815" cy="3392170"/>
            <wp:effectExtent l="0" t="0" r="0" b="0"/>
            <wp:docPr id="451193028" name="Picture 11" descr="A screenshot of a computer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193028" name="Picture 11" descr="A screenshot of a computer game&#10;&#10;AI-generated content may be incorrect."/>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6012815" cy="3392170"/>
                    </a:xfrm>
                    <a:prstGeom prst="rect">
                      <a:avLst/>
                    </a:prstGeom>
                    <a:noFill/>
                    <a:ln>
                      <a:noFill/>
                    </a:ln>
                  </pic:spPr>
                </pic:pic>
              </a:graphicData>
            </a:graphic>
          </wp:inline>
        </w:drawing>
      </w:r>
    </w:p>
    <w:p w14:paraId="1E98D411" w14:textId="77777777" w:rsidR="001167BE" w:rsidRDefault="001167BE" w:rsidP="000B0143">
      <w:pPr>
        <w:pStyle w:val="Brdtekst"/>
        <w:tabs>
          <w:tab w:val="left" w:pos="284"/>
        </w:tabs>
        <w:spacing w:line="276" w:lineRule="auto"/>
        <w:rPr>
          <w:rFonts w:ascii="Times New Roman" w:hAnsi="Times New Roman"/>
          <w:sz w:val="20"/>
          <w:szCs w:val="20"/>
        </w:rPr>
      </w:pPr>
    </w:p>
    <w:p w14:paraId="1992B2B5" w14:textId="5EBA44A1" w:rsidR="009A44F8" w:rsidRPr="007D5DBB" w:rsidRDefault="00D12162" w:rsidP="000B0143">
      <w:pPr>
        <w:pStyle w:val="Brdtekst"/>
        <w:tabs>
          <w:tab w:val="left" w:pos="284"/>
        </w:tabs>
        <w:spacing w:line="276" w:lineRule="auto"/>
        <w:rPr>
          <w:rFonts w:asciiTheme="minorHAnsi" w:hAnsiTheme="minorHAnsi" w:cstheme="minorHAnsi"/>
          <w:b/>
          <w:bCs/>
          <w:sz w:val="20"/>
          <w:szCs w:val="20"/>
        </w:rPr>
      </w:pPr>
      <w:r w:rsidRPr="007D5DBB">
        <w:rPr>
          <w:rFonts w:asciiTheme="minorHAnsi" w:hAnsiTheme="minorHAnsi" w:cstheme="minorHAnsi"/>
          <w:b/>
          <w:bCs/>
          <w:sz w:val="20"/>
          <w:szCs w:val="20"/>
        </w:rPr>
        <w:t>Figure: Drilling Rig and key actors (CC BY 4.0)</w:t>
      </w:r>
    </w:p>
    <w:p w14:paraId="7A19FD8D" w14:textId="611FF4ED" w:rsidR="007D5DBB" w:rsidRPr="007D5DBB" w:rsidRDefault="007D5DBB" w:rsidP="007D5DBB">
      <w:pPr>
        <w:pStyle w:val="Brdtekst"/>
        <w:tabs>
          <w:tab w:val="left" w:pos="284"/>
        </w:tabs>
        <w:spacing w:line="276" w:lineRule="auto"/>
        <w:rPr>
          <w:rFonts w:asciiTheme="minorHAnsi" w:hAnsiTheme="minorHAnsi" w:cstheme="minorHAnsi"/>
          <w:sz w:val="16"/>
          <w:szCs w:val="16"/>
        </w:rPr>
      </w:pPr>
      <w:r w:rsidRPr="007D5DBB">
        <w:rPr>
          <w:rFonts w:asciiTheme="minorHAnsi" w:hAnsiTheme="minorHAnsi" w:cstheme="minorHAnsi"/>
          <w:b/>
          <w:bCs/>
          <w:sz w:val="16"/>
          <w:szCs w:val="16"/>
        </w:rPr>
        <w:t xml:space="preserve">Technology and Equipment: </w:t>
      </w:r>
      <w:r w:rsidRPr="007D5DBB">
        <w:rPr>
          <w:rFonts w:asciiTheme="minorHAnsi" w:hAnsiTheme="minorHAnsi" w:cstheme="minorHAnsi"/>
          <w:sz w:val="16"/>
          <w:szCs w:val="16"/>
        </w:rPr>
        <w:t>The left portion of the image depicts essential drilling equipment including:</w:t>
      </w:r>
    </w:p>
    <w:p w14:paraId="54C2B593" w14:textId="77777777" w:rsidR="007D5DBB" w:rsidRPr="007D5DBB" w:rsidRDefault="007D5DBB" w:rsidP="00904E1A">
      <w:pPr>
        <w:pStyle w:val="Brdtekst"/>
        <w:numPr>
          <w:ilvl w:val="0"/>
          <w:numId w:val="177"/>
        </w:numPr>
        <w:tabs>
          <w:tab w:val="left" w:pos="284"/>
        </w:tabs>
        <w:rPr>
          <w:rFonts w:asciiTheme="minorHAnsi" w:hAnsiTheme="minorHAnsi" w:cstheme="minorHAnsi"/>
          <w:sz w:val="16"/>
          <w:szCs w:val="16"/>
        </w:rPr>
      </w:pPr>
      <w:r w:rsidRPr="007D5DBB">
        <w:rPr>
          <w:rFonts w:asciiTheme="minorHAnsi" w:hAnsiTheme="minorHAnsi" w:cstheme="minorHAnsi"/>
          <w:sz w:val="16"/>
          <w:szCs w:val="16"/>
        </w:rPr>
        <w:t>Derrick/Mast: Supports the drilling components.</w:t>
      </w:r>
    </w:p>
    <w:p w14:paraId="7B21DC45" w14:textId="77777777" w:rsidR="007D5DBB" w:rsidRPr="007D5DBB" w:rsidRDefault="007D5DBB" w:rsidP="00904E1A">
      <w:pPr>
        <w:pStyle w:val="Brdtekst"/>
        <w:numPr>
          <w:ilvl w:val="0"/>
          <w:numId w:val="177"/>
        </w:numPr>
        <w:tabs>
          <w:tab w:val="left" w:pos="284"/>
        </w:tabs>
        <w:rPr>
          <w:rFonts w:asciiTheme="minorHAnsi" w:hAnsiTheme="minorHAnsi" w:cstheme="minorHAnsi"/>
          <w:sz w:val="16"/>
          <w:szCs w:val="16"/>
        </w:rPr>
      </w:pPr>
      <w:r w:rsidRPr="007D5DBB">
        <w:rPr>
          <w:rFonts w:asciiTheme="minorHAnsi" w:hAnsiTheme="minorHAnsi" w:cstheme="minorHAnsi"/>
          <w:sz w:val="16"/>
          <w:szCs w:val="16"/>
        </w:rPr>
        <w:t>Drill Pipe and Drill Bit: Used to penetrate the earth to reach hydrocarbon reserves.</w:t>
      </w:r>
    </w:p>
    <w:p w14:paraId="3AB41D6E" w14:textId="77777777" w:rsidR="007D5DBB" w:rsidRPr="007D5DBB" w:rsidRDefault="007D5DBB" w:rsidP="00904E1A">
      <w:pPr>
        <w:pStyle w:val="Brdtekst"/>
        <w:numPr>
          <w:ilvl w:val="0"/>
          <w:numId w:val="177"/>
        </w:numPr>
        <w:tabs>
          <w:tab w:val="left" w:pos="284"/>
        </w:tabs>
        <w:rPr>
          <w:rFonts w:asciiTheme="minorHAnsi" w:hAnsiTheme="minorHAnsi" w:cstheme="minorHAnsi"/>
          <w:sz w:val="16"/>
          <w:szCs w:val="16"/>
        </w:rPr>
      </w:pPr>
      <w:r w:rsidRPr="007D5DBB">
        <w:rPr>
          <w:rFonts w:asciiTheme="minorHAnsi" w:hAnsiTheme="minorHAnsi" w:cstheme="minorHAnsi"/>
          <w:sz w:val="16"/>
          <w:szCs w:val="16"/>
        </w:rPr>
        <w:t>Crown Block and Traveling Block: Pulley systems used for handling the drill string.</w:t>
      </w:r>
    </w:p>
    <w:p w14:paraId="050E3B96" w14:textId="77777777" w:rsidR="007D5DBB" w:rsidRPr="007D5DBB" w:rsidRDefault="007D5DBB" w:rsidP="00904E1A">
      <w:pPr>
        <w:pStyle w:val="Brdtekst"/>
        <w:numPr>
          <w:ilvl w:val="0"/>
          <w:numId w:val="177"/>
        </w:numPr>
        <w:tabs>
          <w:tab w:val="left" w:pos="284"/>
        </w:tabs>
        <w:rPr>
          <w:rFonts w:asciiTheme="minorHAnsi" w:hAnsiTheme="minorHAnsi" w:cstheme="minorHAnsi"/>
          <w:sz w:val="16"/>
          <w:szCs w:val="16"/>
        </w:rPr>
      </w:pPr>
      <w:r w:rsidRPr="007D5DBB">
        <w:rPr>
          <w:rFonts w:asciiTheme="minorHAnsi" w:hAnsiTheme="minorHAnsi" w:cstheme="minorHAnsi"/>
          <w:sz w:val="16"/>
          <w:szCs w:val="16"/>
        </w:rPr>
        <w:t>Top Drive: Provides rotational force to the drill string.</w:t>
      </w:r>
    </w:p>
    <w:p w14:paraId="2DDB8DD8" w14:textId="77777777" w:rsidR="007D5DBB" w:rsidRPr="007D5DBB" w:rsidRDefault="007D5DBB" w:rsidP="00904E1A">
      <w:pPr>
        <w:pStyle w:val="Brdtekst"/>
        <w:numPr>
          <w:ilvl w:val="0"/>
          <w:numId w:val="177"/>
        </w:numPr>
        <w:tabs>
          <w:tab w:val="left" w:pos="284"/>
        </w:tabs>
        <w:rPr>
          <w:rFonts w:asciiTheme="minorHAnsi" w:hAnsiTheme="minorHAnsi" w:cstheme="minorHAnsi"/>
          <w:sz w:val="16"/>
          <w:szCs w:val="16"/>
        </w:rPr>
      </w:pPr>
      <w:r w:rsidRPr="007D5DBB">
        <w:rPr>
          <w:rFonts w:asciiTheme="minorHAnsi" w:hAnsiTheme="minorHAnsi" w:cstheme="minorHAnsi"/>
          <w:sz w:val="16"/>
          <w:szCs w:val="16"/>
        </w:rPr>
        <w:t>Mud Pump and Mud Tanks: Used to circulate drilling fluid (mud) to cool the drill bit, stabilize the well walls, and remove rock cuttings.</w:t>
      </w:r>
    </w:p>
    <w:p w14:paraId="7C8752E9" w14:textId="77777777" w:rsidR="007D5DBB" w:rsidRPr="007D5DBB" w:rsidRDefault="007D5DBB" w:rsidP="00904E1A">
      <w:pPr>
        <w:pStyle w:val="Brdtekst"/>
        <w:numPr>
          <w:ilvl w:val="0"/>
          <w:numId w:val="177"/>
        </w:numPr>
        <w:tabs>
          <w:tab w:val="left" w:pos="284"/>
        </w:tabs>
        <w:rPr>
          <w:rFonts w:asciiTheme="minorHAnsi" w:hAnsiTheme="minorHAnsi" w:cstheme="minorHAnsi"/>
          <w:sz w:val="16"/>
          <w:szCs w:val="16"/>
        </w:rPr>
      </w:pPr>
      <w:r w:rsidRPr="007D5DBB">
        <w:rPr>
          <w:rFonts w:asciiTheme="minorHAnsi" w:hAnsiTheme="minorHAnsi" w:cstheme="minorHAnsi"/>
          <w:sz w:val="16"/>
          <w:szCs w:val="16"/>
        </w:rPr>
        <w:t>Blowout Preventer (BOP): Safety equipment preventing uncontrolled flow (blowouts).</w:t>
      </w:r>
    </w:p>
    <w:p w14:paraId="73CD1DFE" w14:textId="77777777" w:rsidR="007D5DBB" w:rsidRPr="007D5DBB" w:rsidRDefault="007D5DBB" w:rsidP="00904E1A">
      <w:pPr>
        <w:pStyle w:val="Brdtekst"/>
        <w:numPr>
          <w:ilvl w:val="0"/>
          <w:numId w:val="177"/>
        </w:numPr>
        <w:tabs>
          <w:tab w:val="left" w:pos="284"/>
        </w:tabs>
        <w:rPr>
          <w:rFonts w:asciiTheme="minorHAnsi" w:hAnsiTheme="minorHAnsi" w:cstheme="minorHAnsi"/>
          <w:sz w:val="16"/>
          <w:szCs w:val="16"/>
        </w:rPr>
      </w:pPr>
      <w:r w:rsidRPr="007D5DBB">
        <w:rPr>
          <w:rFonts w:asciiTheme="minorHAnsi" w:hAnsiTheme="minorHAnsi" w:cstheme="minorHAnsi"/>
          <w:sz w:val="16"/>
          <w:szCs w:val="16"/>
        </w:rPr>
        <w:t>Generator/Power Supply: Supplies energy required for drilling operations.</w:t>
      </w:r>
    </w:p>
    <w:p w14:paraId="0DDFB650" w14:textId="77777777" w:rsidR="007D5DBB" w:rsidRPr="007D5DBB" w:rsidRDefault="007D5DBB" w:rsidP="00904E1A">
      <w:pPr>
        <w:pStyle w:val="Brdtekst"/>
        <w:numPr>
          <w:ilvl w:val="0"/>
          <w:numId w:val="177"/>
        </w:numPr>
        <w:tabs>
          <w:tab w:val="left" w:pos="284"/>
        </w:tabs>
        <w:rPr>
          <w:rFonts w:asciiTheme="minorHAnsi" w:hAnsiTheme="minorHAnsi" w:cstheme="minorHAnsi"/>
          <w:sz w:val="16"/>
          <w:szCs w:val="16"/>
        </w:rPr>
      </w:pPr>
      <w:r w:rsidRPr="007D5DBB">
        <w:rPr>
          <w:rFonts w:asciiTheme="minorHAnsi" w:hAnsiTheme="minorHAnsi" w:cstheme="minorHAnsi"/>
          <w:sz w:val="16"/>
          <w:szCs w:val="16"/>
        </w:rPr>
        <w:t>Shale Shakers: Equipment that removes cuttings from drilling mud.</w:t>
      </w:r>
    </w:p>
    <w:p w14:paraId="5A61D5A8" w14:textId="77777777" w:rsidR="007D5DBB" w:rsidRPr="007D5DBB" w:rsidRDefault="007D5DBB" w:rsidP="007D5DBB">
      <w:pPr>
        <w:pStyle w:val="Brdtekst"/>
        <w:tabs>
          <w:tab w:val="left" w:pos="284"/>
        </w:tabs>
        <w:rPr>
          <w:rFonts w:asciiTheme="minorHAnsi" w:hAnsiTheme="minorHAnsi" w:cstheme="minorHAnsi"/>
          <w:sz w:val="16"/>
          <w:szCs w:val="16"/>
        </w:rPr>
      </w:pPr>
    </w:p>
    <w:p w14:paraId="3932E4D7" w14:textId="6515170A" w:rsidR="007D5DBB" w:rsidRPr="007D5DBB" w:rsidRDefault="007D5DBB" w:rsidP="007D5DBB">
      <w:pPr>
        <w:pStyle w:val="Brdtekst"/>
        <w:tabs>
          <w:tab w:val="left" w:pos="284"/>
        </w:tabs>
        <w:rPr>
          <w:rFonts w:asciiTheme="minorHAnsi" w:hAnsiTheme="minorHAnsi" w:cstheme="minorHAnsi"/>
          <w:sz w:val="16"/>
          <w:szCs w:val="16"/>
        </w:rPr>
      </w:pPr>
      <w:r w:rsidRPr="007D5DBB">
        <w:rPr>
          <w:rFonts w:asciiTheme="minorHAnsi" w:hAnsiTheme="minorHAnsi" w:cstheme="minorHAnsi"/>
          <w:b/>
          <w:bCs/>
          <w:sz w:val="16"/>
          <w:szCs w:val="16"/>
        </w:rPr>
        <w:t>Actors and Roles:</w:t>
      </w:r>
      <w:r>
        <w:rPr>
          <w:rFonts w:asciiTheme="minorHAnsi" w:hAnsiTheme="minorHAnsi" w:cstheme="minorHAnsi"/>
          <w:sz w:val="16"/>
          <w:szCs w:val="16"/>
        </w:rPr>
        <w:t xml:space="preserve"> </w:t>
      </w:r>
      <w:r w:rsidRPr="007D5DBB">
        <w:rPr>
          <w:rFonts w:asciiTheme="minorHAnsi" w:hAnsiTheme="minorHAnsi" w:cstheme="minorHAnsi"/>
          <w:sz w:val="16"/>
          <w:szCs w:val="16"/>
        </w:rPr>
        <w:t xml:space="preserve">The right portion of the image depicts key personnel involved, with a Driller at the </w:t>
      </w:r>
      <w:r w:rsidR="00D957F7" w:rsidRPr="007D5DBB">
        <w:rPr>
          <w:rFonts w:asciiTheme="minorHAnsi" w:hAnsiTheme="minorHAnsi" w:cstheme="minorHAnsi"/>
          <w:sz w:val="16"/>
          <w:szCs w:val="16"/>
        </w:rPr>
        <w:t>centre</w:t>
      </w:r>
      <w:r w:rsidRPr="007D5DBB">
        <w:rPr>
          <w:rFonts w:asciiTheme="minorHAnsi" w:hAnsiTheme="minorHAnsi" w:cstheme="minorHAnsi"/>
          <w:sz w:val="16"/>
          <w:szCs w:val="16"/>
        </w:rPr>
        <w:t>, highlighting their critical coordination role. The actors include:</w:t>
      </w:r>
    </w:p>
    <w:p w14:paraId="40375F6B" w14:textId="77777777" w:rsidR="007D5DBB" w:rsidRPr="007D5DBB" w:rsidRDefault="007D5DBB" w:rsidP="00904E1A">
      <w:pPr>
        <w:pStyle w:val="Brdtekst"/>
        <w:numPr>
          <w:ilvl w:val="0"/>
          <w:numId w:val="178"/>
        </w:numPr>
        <w:tabs>
          <w:tab w:val="left" w:pos="284"/>
        </w:tabs>
        <w:rPr>
          <w:rFonts w:asciiTheme="minorHAnsi" w:hAnsiTheme="minorHAnsi" w:cstheme="minorHAnsi"/>
          <w:sz w:val="16"/>
          <w:szCs w:val="16"/>
        </w:rPr>
      </w:pPr>
      <w:r w:rsidRPr="007D5DBB">
        <w:rPr>
          <w:rFonts w:asciiTheme="minorHAnsi" w:hAnsiTheme="minorHAnsi" w:cstheme="minorHAnsi"/>
          <w:sz w:val="16"/>
          <w:szCs w:val="16"/>
        </w:rPr>
        <w:t>Driller (central role): Manages drilling activities and directs the crew.</w:t>
      </w:r>
    </w:p>
    <w:p w14:paraId="699B6222" w14:textId="77777777" w:rsidR="007D5DBB" w:rsidRPr="007D5DBB" w:rsidRDefault="007D5DBB" w:rsidP="00904E1A">
      <w:pPr>
        <w:pStyle w:val="Brdtekst"/>
        <w:numPr>
          <w:ilvl w:val="0"/>
          <w:numId w:val="178"/>
        </w:numPr>
        <w:tabs>
          <w:tab w:val="left" w:pos="284"/>
        </w:tabs>
        <w:rPr>
          <w:rFonts w:asciiTheme="minorHAnsi" w:hAnsiTheme="minorHAnsi" w:cstheme="minorHAnsi"/>
          <w:sz w:val="16"/>
          <w:szCs w:val="16"/>
        </w:rPr>
      </w:pPr>
      <w:r w:rsidRPr="007D5DBB">
        <w:rPr>
          <w:rFonts w:asciiTheme="minorHAnsi" w:hAnsiTheme="minorHAnsi" w:cstheme="minorHAnsi"/>
          <w:sz w:val="16"/>
          <w:szCs w:val="16"/>
        </w:rPr>
        <w:t>Rig Manager: Oversees the entire rig operation, communicates closely with the driller.</w:t>
      </w:r>
    </w:p>
    <w:p w14:paraId="60DE0069" w14:textId="77777777" w:rsidR="007D5DBB" w:rsidRPr="007D5DBB" w:rsidRDefault="007D5DBB" w:rsidP="00904E1A">
      <w:pPr>
        <w:pStyle w:val="Brdtekst"/>
        <w:numPr>
          <w:ilvl w:val="0"/>
          <w:numId w:val="178"/>
        </w:numPr>
        <w:tabs>
          <w:tab w:val="left" w:pos="284"/>
        </w:tabs>
        <w:rPr>
          <w:rFonts w:asciiTheme="minorHAnsi" w:hAnsiTheme="minorHAnsi" w:cstheme="minorHAnsi"/>
          <w:sz w:val="16"/>
          <w:szCs w:val="16"/>
        </w:rPr>
      </w:pPr>
      <w:r w:rsidRPr="007D5DBB">
        <w:rPr>
          <w:rFonts w:asciiTheme="minorHAnsi" w:hAnsiTheme="minorHAnsi" w:cstheme="minorHAnsi"/>
          <w:sz w:val="16"/>
          <w:szCs w:val="16"/>
        </w:rPr>
        <w:t>Assistant Driller: Supports the driller, manages shifts and equipment.</w:t>
      </w:r>
    </w:p>
    <w:p w14:paraId="2A988CD6" w14:textId="77777777" w:rsidR="007D5DBB" w:rsidRPr="007D5DBB" w:rsidRDefault="007D5DBB" w:rsidP="00904E1A">
      <w:pPr>
        <w:pStyle w:val="Brdtekst"/>
        <w:numPr>
          <w:ilvl w:val="0"/>
          <w:numId w:val="178"/>
        </w:numPr>
        <w:tabs>
          <w:tab w:val="left" w:pos="284"/>
        </w:tabs>
        <w:rPr>
          <w:rFonts w:asciiTheme="minorHAnsi" w:hAnsiTheme="minorHAnsi" w:cstheme="minorHAnsi"/>
          <w:sz w:val="16"/>
          <w:szCs w:val="16"/>
        </w:rPr>
      </w:pPr>
      <w:r w:rsidRPr="007D5DBB">
        <w:rPr>
          <w:rFonts w:asciiTheme="minorHAnsi" w:hAnsiTheme="minorHAnsi" w:cstheme="minorHAnsi"/>
          <w:sz w:val="16"/>
          <w:szCs w:val="16"/>
        </w:rPr>
        <w:t>Roughnecks: Handle physical tasks related to drilling, such as making pipe connections.</w:t>
      </w:r>
    </w:p>
    <w:p w14:paraId="283F4A69" w14:textId="77777777" w:rsidR="007D5DBB" w:rsidRPr="007D5DBB" w:rsidRDefault="007D5DBB" w:rsidP="00904E1A">
      <w:pPr>
        <w:pStyle w:val="Brdtekst"/>
        <w:numPr>
          <w:ilvl w:val="0"/>
          <w:numId w:val="178"/>
        </w:numPr>
        <w:tabs>
          <w:tab w:val="left" w:pos="284"/>
        </w:tabs>
        <w:rPr>
          <w:rFonts w:asciiTheme="minorHAnsi" w:hAnsiTheme="minorHAnsi" w:cstheme="minorHAnsi"/>
          <w:sz w:val="16"/>
          <w:szCs w:val="16"/>
        </w:rPr>
      </w:pPr>
      <w:r w:rsidRPr="007D5DBB">
        <w:rPr>
          <w:rFonts w:asciiTheme="minorHAnsi" w:hAnsiTheme="minorHAnsi" w:cstheme="minorHAnsi"/>
          <w:sz w:val="16"/>
          <w:szCs w:val="16"/>
        </w:rPr>
        <w:t>Derrickman: Operates at height in the derrick, managing pipe movements and mud circulation systems.</w:t>
      </w:r>
    </w:p>
    <w:p w14:paraId="37C1815D" w14:textId="77777777" w:rsidR="007D5DBB" w:rsidRPr="007D5DBB" w:rsidRDefault="007D5DBB" w:rsidP="00904E1A">
      <w:pPr>
        <w:pStyle w:val="Brdtekst"/>
        <w:numPr>
          <w:ilvl w:val="0"/>
          <w:numId w:val="178"/>
        </w:numPr>
        <w:tabs>
          <w:tab w:val="left" w:pos="284"/>
        </w:tabs>
        <w:rPr>
          <w:rFonts w:asciiTheme="minorHAnsi" w:hAnsiTheme="minorHAnsi" w:cstheme="minorHAnsi"/>
          <w:sz w:val="16"/>
          <w:szCs w:val="16"/>
        </w:rPr>
      </w:pPr>
      <w:r w:rsidRPr="007D5DBB">
        <w:rPr>
          <w:rFonts w:asciiTheme="minorHAnsi" w:hAnsiTheme="minorHAnsi" w:cstheme="minorHAnsi"/>
          <w:sz w:val="16"/>
          <w:szCs w:val="16"/>
        </w:rPr>
        <w:t>Mud Engineer: Manages drilling fluid composition and properties.</w:t>
      </w:r>
    </w:p>
    <w:p w14:paraId="4EC76678" w14:textId="77777777" w:rsidR="007D5DBB" w:rsidRPr="007D5DBB" w:rsidRDefault="007D5DBB" w:rsidP="00904E1A">
      <w:pPr>
        <w:pStyle w:val="Brdtekst"/>
        <w:numPr>
          <w:ilvl w:val="0"/>
          <w:numId w:val="178"/>
        </w:numPr>
        <w:tabs>
          <w:tab w:val="left" w:pos="284"/>
        </w:tabs>
        <w:rPr>
          <w:rFonts w:asciiTheme="minorHAnsi" w:hAnsiTheme="minorHAnsi" w:cstheme="minorHAnsi"/>
          <w:sz w:val="16"/>
          <w:szCs w:val="16"/>
        </w:rPr>
      </w:pPr>
      <w:r w:rsidRPr="007D5DBB">
        <w:rPr>
          <w:rFonts w:asciiTheme="minorHAnsi" w:hAnsiTheme="minorHAnsi" w:cstheme="minorHAnsi"/>
          <w:sz w:val="16"/>
          <w:szCs w:val="16"/>
        </w:rPr>
        <w:t>Geologist/Engineer: Provides technical guidance and geological interpretation.</w:t>
      </w:r>
    </w:p>
    <w:p w14:paraId="36C2C8DB" w14:textId="77777777" w:rsidR="007D5DBB" w:rsidRPr="007D5DBB" w:rsidRDefault="007D5DBB" w:rsidP="00904E1A">
      <w:pPr>
        <w:pStyle w:val="Brdtekst"/>
        <w:numPr>
          <w:ilvl w:val="0"/>
          <w:numId w:val="178"/>
        </w:numPr>
        <w:tabs>
          <w:tab w:val="left" w:pos="284"/>
        </w:tabs>
        <w:rPr>
          <w:rFonts w:asciiTheme="minorHAnsi" w:hAnsiTheme="minorHAnsi" w:cstheme="minorHAnsi"/>
          <w:sz w:val="16"/>
          <w:szCs w:val="16"/>
        </w:rPr>
      </w:pPr>
      <w:r w:rsidRPr="007D5DBB">
        <w:rPr>
          <w:rFonts w:asciiTheme="minorHAnsi" w:hAnsiTheme="minorHAnsi" w:cstheme="minorHAnsi"/>
          <w:sz w:val="16"/>
          <w:szCs w:val="16"/>
        </w:rPr>
        <w:t>Company Representative (Operator): Oversees operation from client perspective.</w:t>
      </w:r>
    </w:p>
    <w:p w14:paraId="448A1A4C" w14:textId="77777777" w:rsidR="007D5DBB" w:rsidRPr="007D5DBB" w:rsidRDefault="007D5DBB" w:rsidP="00904E1A">
      <w:pPr>
        <w:pStyle w:val="Brdtekst"/>
        <w:numPr>
          <w:ilvl w:val="0"/>
          <w:numId w:val="178"/>
        </w:numPr>
        <w:tabs>
          <w:tab w:val="left" w:pos="284"/>
        </w:tabs>
        <w:rPr>
          <w:rFonts w:asciiTheme="minorHAnsi" w:hAnsiTheme="minorHAnsi" w:cstheme="minorHAnsi"/>
          <w:sz w:val="16"/>
          <w:szCs w:val="16"/>
        </w:rPr>
      </w:pPr>
      <w:r w:rsidRPr="007D5DBB">
        <w:rPr>
          <w:rFonts w:asciiTheme="minorHAnsi" w:hAnsiTheme="minorHAnsi" w:cstheme="minorHAnsi"/>
          <w:sz w:val="16"/>
          <w:szCs w:val="16"/>
        </w:rPr>
        <w:t>Safety Officer (HSE): Ensures compliance with health, safety, and environmental regulations.</w:t>
      </w:r>
    </w:p>
    <w:p w14:paraId="39E50611" w14:textId="77777777" w:rsidR="007D5DBB" w:rsidRPr="007D5DBB" w:rsidRDefault="007D5DBB" w:rsidP="00904E1A">
      <w:pPr>
        <w:pStyle w:val="Brdtekst"/>
        <w:numPr>
          <w:ilvl w:val="0"/>
          <w:numId w:val="178"/>
        </w:numPr>
        <w:tabs>
          <w:tab w:val="left" w:pos="284"/>
        </w:tabs>
        <w:rPr>
          <w:rFonts w:asciiTheme="minorHAnsi" w:hAnsiTheme="minorHAnsi" w:cstheme="minorHAnsi"/>
          <w:sz w:val="16"/>
          <w:szCs w:val="16"/>
        </w:rPr>
      </w:pPr>
      <w:r w:rsidRPr="007D5DBB">
        <w:rPr>
          <w:rFonts w:asciiTheme="minorHAnsi" w:hAnsiTheme="minorHAnsi" w:cstheme="minorHAnsi"/>
          <w:sz w:val="16"/>
          <w:szCs w:val="16"/>
        </w:rPr>
        <w:t>Maintenance Team: Ensures operational reliability of equipment and machinery.</w:t>
      </w:r>
    </w:p>
    <w:p w14:paraId="3D7675AD" w14:textId="77777777" w:rsidR="007D5DBB" w:rsidRPr="007D5DBB" w:rsidRDefault="007D5DBB" w:rsidP="007D5DBB">
      <w:pPr>
        <w:pStyle w:val="Brdtekst"/>
        <w:tabs>
          <w:tab w:val="left" w:pos="284"/>
        </w:tabs>
        <w:rPr>
          <w:rFonts w:asciiTheme="minorHAnsi" w:hAnsiTheme="minorHAnsi" w:cstheme="minorHAnsi"/>
          <w:sz w:val="16"/>
          <w:szCs w:val="16"/>
        </w:rPr>
      </w:pPr>
      <w:r w:rsidRPr="007D5DBB">
        <w:rPr>
          <w:rFonts w:asciiTheme="minorHAnsi" w:hAnsiTheme="minorHAnsi" w:cstheme="minorHAnsi"/>
          <w:sz w:val="16"/>
          <w:szCs w:val="16"/>
        </w:rPr>
        <w:t>The arrows between actors illustrate communication and coordination lines, emphasizing the central position and coordinating role of the driller within the operational structure.</w:t>
      </w:r>
    </w:p>
    <w:sectPr w:rsidR="007D5DBB" w:rsidRPr="007D5DBB" w:rsidSect="00C2485E">
      <w:headerReference w:type="even" r:id="rId183"/>
      <w:headerReference w:type="default" r:id="rId184"/>
      <w:footerReference w:type="default" r:id="rId185"/>
      <w:headerReference w:type="first" r:id="rId186"/>
      <w:pgSz w:w="11907" w:h="16834" w:code="9"/>
      <w:pgMar w:top="567" w:right="1134" w:bottom="851" w:left="1304" w:header="340" w:footer="680"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6F900A9" w14:textId="77777777" w:rsidR="00FD0F94" w:rsidRDefault="00FD0F94" w:rsidP="004763F6">
      <w:r>
        <w:separator/>
      </w:r>
    </w:p>
  </w:endnote>
  <w:endnote w:type="continuationSeparator" w:id="0">
    <w:p w14:paraId="341FC612" w14:textId="77777777" w:rsidR="00FD0F94" w:rsidRDefault="00FD0F94" w:rsidP="004763F6">
      <w:r>
        <w:continuationSeparator/>
      </w:r>
    </w:p>
  </w:endnote>
  <w:endnote w:type="continuationNotice" w:id="1">
    <w:p w14:paraId="574B53B5" w14:textId="77777777" w:rsidR="00FD0F94" w:rsidRDefault="00FD0F9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embedRegular r:id="rId1" w:fontKey="{6E6B9469-EDB7-1F4E-83F2-14B7BB41C7C7}"/>
  </w:font>
  <w:font w:name="Times New Roman">
    <w:panose1 w:val="02020603050405020304"/>
    <w:charset w:val="00"/>
    <w:family w:val="roman"/>
    <w:pitch w:val="variable"/>
    <w:sig w:usb0="E0002EFF" w:usb1="C000785B" w:usb2="00000009" w:usb3="00000000" w:csb0="000001FF" w:csb1="00000000"/>
    <w:embedRegular r:id="rId2" w:fontKey="{D59E0E2D-2B46-1847-A5BF-A7B829A1ACD6}"/>
    <w:embedBold r:id="rId3" w:fontKey="{8A2F54BA-B53F-4245-B5DF-5D88E1119B6B}"/>
    <w:embedItalic r:id="rId4" w:fontKey="{EFEC04D9-6102-C64F-B4F3-81F8E9CD436E}"/>
    <w:embedBoldItalic r:id="rId5" w:fontKey="{140C4712-6E6B-F040-A3E1-E38BC77C0BD4}"/>
  </w:font>
  <w:font w:name="Courier New">
    <w:panose1 w:val="02070309020205020404"/>
    <w:charset w:val="00"/>
    <w:family w:val="modern"/>
    <w:pitch w:val="fixed"/>
    <w:sig w:usb0="E0002EFF" w:usb1="C0007843" w:usb2="00000009" w:usb3="00000000" w:csb0="000001FF" w:csb1="00000000"/>
    <w:embedRegular r:id="rId6" w:fontKey="{15B9563C-AEDF-8D4F-ACF9-6CCB571A4D70}"/>
  </w:font>
  <w:font w:name="Wingdings">
    <w:panose1 w:val="05000000000000000000"/>
    <w:charset w:val="4D"/>
    <w:family w:val="decorative"/>
    <w:pitch w:val="variable"/>
    <w:sig w:usb0="00000003" w:usb1="00000000" w:usb2="00000000" w:usb3="00000000" w:csb0="80000001" w:csb1="00000000"/>
    <w:embedRegular r:id="rId7" w:fontKey="{79DCFE8D-6368-9F43-A76A-9E78ADF7F8E6}"/>
  </w:font>
  <w:font w:name="&quot;Courier New&quot;">
    <w:altName w:val="Cambria"/>
    <w:panose1 w:val="020B0604020202020204"/>
    <w:charset w:val="00"/>
    <w:family w:val="roman"/>
    <w:pitch w:val="default"/>
  </w:font>
  <w:font w:name="Univers 57 Condensed">
    <w:altName w:val="Calibri"/>
    <w:panose1 w:val="020B0604020202020204"/>
    <w:charset w:val="00"/>
    <w:family w:val="swiss"/>
    <w:pitch w:val="variable"/>
    <w:sig w:usb0="00000003" w:usb1="00000000" w:usb2="00000000" w:usb3="00000000" w:csb0="00000001" w:csb1="00000000"/>
  </w:font>
  <w:font w:name="Calibri">
    <w:panose1 w:val="020F0502020204030204"/>
    <w:charset w:val="00"/>
    <w:family w:val="swiss"/>
    <w:pitch w:val="variable"/>
    <w:sig w:usb0="E4002EFF" w:usb1="C200247B" w:usb2="00000009" w:usb3="00000000" w:csb0="000001FF" w:csb1="00000000"/>
    <w:embedRegular r:id="rId11" w:fontKey="{27AC2BAD-2CC4-D146-8742-017F5E27A073}"/>
    <w:embedBold r:id="rId12" w:fontKey="{0486A6C6-865F-E145-9855-375209015A13}"/>
    <w:embedItalic r:id="rId13" w:fontKey="{88E90720-927E-2147-8A00-2EB6074D215A}"/>
    <w:embedBoldItalic r:id="rId14" w:fontKey="{2BFC641B-3320-B044-82A0-A1203E7BF160}"/>
  </w:font>
  <w:font w:name="Batang">
    <w:altName w:val="바탕"/>
    <w:panose1 w:val="02030600000101010101"/>
    <w:charset w:val="81"/>
    <w:family w:val="roman"/>
    <w:pitch w:val="variable"/>
    <w:sig w:usb0="B00002AF" w:usb1="69D77CFB" w:usb2="00000030" w:usb3="00000000" w:csb0="0008009F" w:csb1="00000000"/>
  </w:font>
  <w:font w:name="Arial">
    <w:panose1 w:val="020B0604020202020204"/>
    <w:charset w:val="00"/>
    <w:family w:val="swiss"/>
    <w:pitch w:val="variable"/>
    <w:sig w:usb0="E0002EFF" w:usb1="C000785B" w:usb2="00000009" w:usb3="00000000" w:csb0="000001FF" w:csb1="00000000"/>
    <w:embedRegular r:id="rId15" w:fontKey="{612270F8-6266-5043-8E60-6E57541ACE9D}"/>
    <w:embedBold r:id="rId16" w:fontKey="{9582D0AB-BE17-D045-9245-24F4851A6CE7}"/>
    <w:embedItalic r:id="rId17" w:fontKey="{E3A7D5D0-281B-F943-8848-D882CEC6C89B}"/>
    <w:embedBoldItalic r:id="rId18" w:fontKey="{8C975527-9DB0-A840-B892-4C2830BFA164}"/>
  </w:font>
  <w:font w:name="SINTEF">
    <w:altName w:val="Times New Roman"/>
    <w:panose1 w:val="020B0604020202020204"/>
    <w:charset w:val="00"/>
    <w:family w:val="auto"/>
    <w:pitch w:val="variable"/>
    <w:sig w:usb0="00000003" w:usb1="00000000" w:usb2="00000000" w:usb3="00000000" w:csb0="00000001" w:csb1="00000000"/>
  </w:font>
  <w:font w:name="Mangal">
    <w:panose1 w:val="02040503050203030202"/>
    <w:charset w:val="00"/>
    <w:family w:val="roman"/>
    <w:pitch w:val="variable"/>
    <w:sig w:usb0="00008003" w:usb1="00000000" w:usb2="00000000" w:usb3="00000000" w:csb0="00000001" w:csb1="00000000"/>
    <w:embedRegular r:id="rId21" w:fontKey="{1A4C99BC-2973-A14B-B9E0-F9519491CCE1}"/>
  </w:font>
  <w:font w:name="Tahoma">
    <w:panose1 w:val="020B0604030504040204"/>
    <w:charset w:val="00"/>
    <w:family w:val="swiss"/>
    <w:pitch w:val="variable"/>
    <w:sig w:usb0="E1002EFF" w:usb1="C000605B" w:usb2="00000029" w:usb3="00000000" w:csb0="000101FF" w:csb1="00000000"/>
    <w:embedRegular r:id="rId22" w:fontKey="{921577E0-1EEF-CC4F-AD92-6BA086ABDA45}"/>
  </w:font>
  <w:font w:name="Times">
    <w:altName w:val="Sylfaen"/>
    <w:panose1 w:val="020B0604020202020204"/>
    <w:charset w:val="00"/>
    <w:family w:val="roman"/>
    <w:pitch w:val="variable"/>
    <w:sig w:usb0="E0002EFF" w:usb1="C000785B" w:usb2="00000009" w:usb3="00000000" w:csb0="000001FF" w:csb1="00000000"/>
    <w:embedBold r:id="rId24" w:fontKey="{30941609-03F8-B143-A7A5-962C93D0E38A}"/>
    <w:embedItalic r:id="rId25" w:fontKey="{5EEBB4B4-7EE7-0140-9633-B74DFD72AAFC}"/>
    <w:embedBoldItalic r:id="rId26" w:fontKey="{E2B0E7BD-D722-CD4B-82CB-E90C94A52FAE}"/>
  </w:font>
  <w:font w:name="Cambria">
    <w:panose1 w:val="02040503050406030204"/>
    <w:charset w:val="00"/>
    <w:family w:val="roman"/>
    <w:pitch w:val="variable"/>
    <w:sig w:usb0="E00006FF" w:usb1="420024FF" w:usb2="02000000" w:usb3="00000000" w:csb0="0000019F" w:csb1="00000000"/>
    <w:embedRegular r:id="rId27" w:fontKey="{299A3E91-1809-334D-B8C4-E57E099A5B59}"/>
    <w:embedBold r:id="rId28" w:fontKey="{94F06DAC-B15C-4E4F-BF9C-373A1CFFEAC9}"/>
  </w:font>
  <w:font w:name="Helvetica">
    <w:panose1 w:val="00000000000000000000"/>
    <w:charset w:val="00"/>
    <w:family w:val="auto"/>
    <w:pitch w:val="variable"/>
    <w:sig w:usb0="E00002FF" w:usb1="5000785B" w:usb2="00000000" w:usb3="00000000" w:csb0="0000019F" w:csb1="00000000"/>
  </w:font>
  <w:font w:name="Segoe UI">
    <w:panose1 w:val="020B0502040204020203"/>
    <w:charset w:val="00"/>
    <w:family w:val="swiss"/>
    <w:pitch w:val="variable"/>
    <w:sig w:usb0="E4002EFF" w:usb1="C000E47F" w:usb2="00000009" w:usb3="00000000" w:csb0="000001FF" w:csb1="00000000"/>
    <w:embedRegular r:id="rId31" w:fontKey="{FFE099F9-88F3-8D44-B958-5E10575E51E0}"/>
    <w:embedBold r:id="rId32" w:fontKey="{34ACCDEC-89EE-614C-BD7A-558CBD27D639}"/>
    <w:embedBoldItalic r:id="rId33" w:fontKey="{DC69F7CF-B95D-104E-B6BF-43C57D8A08F4}"/>
  </w:font>
  <w:font w:name="Aptos">
    <w:panose1 w:val="020B0004020202020204"/>
    <w:charset w:val="00"/>
    <w:family w:val="swiss"/>
    <w:pitch w:val="variable"/>
    <w:sig w:usb0="20000287" w:usb1="00000003" w:usb2="00000000" w:usb3="00000000" w:csb0="0000019F" w:csb1="00000000"/>
    <w:embedRegular r:id="rId34" w:fontKey="{4785D73F-3BC1-0A43-A81C-A5E65D8762B2}"/>
    <w:embedBold r:id="rId35" w:fontKey="{080B82A4-ACE4-684D-AB49-81F3C293E95A}"/>
  </w:font>
  <w:font w:name="MS Mincho">
    <w:altName w:val="ＭＳ 明朝"/>
    <w:panose1 w:val="02020609040205080304"/>
    <w:charset w:val="80"/>
    <w:family w:val="modern"/>
    <w:pitch w:val="fixed"/>
    <w:sig w:usb0="E00002FF" w:usb1="6AC7FDFB" w:usb2="08000012" w:usb3="00000000" w:csb0="0002009F" w:csb1="00000000"/>
  </w:font>
  <w:font w:name="Helvetica Neue">
    <w:panose1 w:val="02000503000000020004"/>
    <w:charset w:val="00"/>
    <w:family w:val="auto"/>
    <w:pitch w:val="variable"/>
    <w:sig w:usb0="E50002FF" w:usb1="500079DB" w:usb2="00000010" w:usb3="00000000" w:csb0="00000001" w:csb1="00000000"/>
  </w:font>
  <w:font w:name="Gotham Narrow Book">
    <w:altName w:val="Tahoma"/>
    <w:panose1 w:val="020B0604020202020204"/>
    <w:charset w:val="00"/>
    <w:family w:val="swiss"/>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96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710"/>
      <w:gridCol w:w="1920"/>
    </w:tblGrid>
    <w:tr w:rsidR="005D16DC" w:rsidRPr="00E61EF6" w14:paraId="3C99BA5E" w14:textId="77777777" w:rsidTr="407CA1C9">
      <w:trPr>
        <w:cantSplit/>
        <w:trHeight w:hRule="exact" w:val="624"/>
      </w:trPr>
      <w:tc>
        <w:tcPr>
          <w:tcW w:w="7710" w:type="dxa"/>
          <w:tcBorders>
            <w:top w:val="dashed" w:sz="4" w:space="0" w:color="D8D0C7"/>
            <w:left w:val="nil"/>
            <w:bottom w:val="dashed" w:sz="4" w:space="0" w:color="D8D0C7"/>
            <w:right w:val="nil"/>
          </w:tcBorders>
        </w:tcPr>
        <w:p w14:paraId="1B8AC8FA" w14:textId="77777777" w:rsidR="005D16DC" w:rsidRPr="00264666" w:rsidRDefault="005D16DC" w:rsidP="00264666">
          <w:pPr>
            <w:rPr>
              <w:color w:val="A19589"/>
              <w:sz w:val="15"/>
              <w:szCs w:val="15"/>
            </w:rPr>
          </w:pPr>
        </w:p>
      </w:tc>
      <w:tc>
        <w:tcPr>
          <w:tcW w:w="1920" w:type="dxa"/>
          <w:tcBorders>
            <w:top w:val="dashed" w:sz="4" w:space="0" w:color="D8D0C7"/>
            <w:left w:val="nil"/>
            <w:bottom w:val="dashed" w:sz="4" w:space="0" w:color="D8D0C7"/>
            <w:right w:val="nil"/>
          </w:tcBorders>
          <w:vAlign w:val="center"/>
        </w:tcPr>
        <w:p w14:paraId="364CD525" w14:textId="6A277D2A" w:rsidR="005D16DC" w:rsidRPr="000D7CE5" w:rsidRDefault="005D16DC" w:rsidP="407CA1C9">
          <w:pPr>
            <w:pStyle w:val="xSkjemaFooterSidetall"/>
            <w:rPr>
              <w:rFonts w:asciiTheme="minorHAnsi" w:eastAsiaTheme="minorEastAsia" w:hAnsiTheme="minorHAnsi" w:cstheme="minorBidi"/>
              <w:sz w:val="16"/>
              <w:szCs w:val="16"/>
            </w:rPr>
          </w:pPr>
          <w:r w:rsidRPr="407CA1C9">
            <w:rPr>
              <w:rFonts w:asciiTheme="minorHAnsi" w:eastAsiaTheme="minorEastAsia" w:hAnsiTheme="minorHAnsi" w:cstheme="minorBidi"/>
              <w:noProof/>
              <w:sz w:val="16"/>
              <w:szCs w:val="16"/>
            </w:rPr>
            <w:fldChar w:fldCharType="begin"/>
          </w:r>
          <w:r>
            <w:instrText xml:space="preserve"> PAGE </w:instrText>
          </w:r>
          <w:r w:rsidRPr="407CA1C9">
            <w:fldChar w:fldCharType="separate"/>
          </w:r>
          <w:r w:rsidR="407CA1C9" w:rsidRPr="407CA1C9">
            <w:rPr>
              <w:rFonts w:asciiTheme="minorHAnsi" w:eastAsiaTheme="minorEastAsia" w:hAnsiTheme="minorHAnsi" w:cstheme="minorBidi"/>
              <w:noProof/>
              <w:sz w:val="16"/>
              <w:szCs w:val="16"/>
            </w:rPr>
            <w:t>1</w:t>
          </w:r>
          <w:r w:rsidRPr="407CA1C9">
            <w:rPr>
              <w:rFonts w:asciiTheme="minorHAnsi" w:eastAsiaTheme="minorEastAsia" w:hAnsiTheme="minorHAnsi" w:cstheme="minorBidi"/>
              <w:noProof/>
              <w:sz w:val="16"/>
              <w:szCs w:val="16"/>
            </w:rPr>
            <w:fldChar w:fldCharType="end"/>
          </w:r>
          <w:r w:rsidR="407CA1C9" w:rsidRPr="407CA1C9">
            <w:rPr>
              <w:rFonts w:asciiTheme="minorHAnsi" w:eastAsiaTheme="minorEastAsia" w:hAnsiTheme="minorHAnsi" w:cstheme="minorBidi"/>
              <w:sz w:val="16"/>
              <w:szCs w:val="16"/>
            </w:rPr>
            <w:t xml:space="preserve"> of </w:t>
          </w:r>
          <w:r>
            <w:fldChar w:fldCharType="begin"/>
          </w:r>
          <w:r>
            <w:instrText xml:space="preserve"> =</w:instrText>
          </w:r>
          <w:r w:rsidRPr="407CA1C9">
            <w:fldChar w:fldCharType="begin"/>
          </w:r>
          <w:r>
            <w:instrText xml:space="preserve"> NUMPAGES </w:instrText>
          </w:r>
          <w:r w:rsidRPr="407CA1C9">
            <w:fldChar w:fldCharType="separate"/>
          </w:r>
          <w:r w:rsidR="00946D88">
            <w:rPr>
              <w:noProof/>
            </w:rPr>
            <w:instrText>63</w:instrText>
          </w:r>
          <w:r w:rsidRPr="407CA1C9">
            <w:rPr>
              <w:noProof/>
            </w:rPr>
            <w:fldChar w:fldCharType="end"/>
          </w:r>
          <w:r>
            <w:instrText xml:space="preserve"> -2</w:instrText>
          </w:r>
          <w:r>
            <w:fldChar w:fldCharType="separate"/>
          </w:r>
          <w:r w:rsidR="00946D88">
            <w:rPr>
              <w:noProof/>
            </w:rPr>
            <w:t>61</w:t>
          </w:r>
          <w:r>
            <w:fldChar w:fldCharType="end"/>
          </w:r>
          <w:r w:rsidR="407CA1C9" w:rsidRPr="407CA1C9">
            <w:rPr>
              <w:rFonts w:asciiTheme="minorHAnsi" w:eastAsiaTheme="minorEastAsia" w:hAnsiTheme="minorHAnsi" w:cstheme="minorBidi"/>
              <w:sz w:val="16"/>
              <w:szCs w:val="16"/>
            </w:rPr>
            <w:t xml:space="preserve">  </w:t>
          </w:r>
        </w:p>
      </w:tc>
    </w:tr>
  </w:tbl>
  <w:p w14:paraId="708F7E63" w14:textId="77777777" w:rsidR="005D16DC" w:rsidRPr="00845C6B" w:rsidRDefault="005D16DC" w:rsidP="00845C6B"/>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493" w:type="pct"/>
      <w:tblInd w:w="-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881"/>
      <w:gridCol w:w="3526"/>
      <w:gridCol w:w="2963"/>
      <w:gridCol w:w="1218"/>
    </w:tblGrid>
    <w:tr w:rsidR="00300020" w:rsidRPr="00E61EF6" w14:paraId="42F6CB9B" w14:textId="77777777" w:rsidTr="00F12917">
      <w:trPr>
        <w:cantSplit/>
        <w:trHeight w:hRule="exact" w:val="624"/>
      </w:trPr>
      <w:tc>
        <w:tcPr>
          <w:tcW w:w="1361" w:type="pct"/>
          <w:tcBorders>
            <w:top w:val="dashed" w:sz="4" w:space="0" w:color="D8D0C7"/>
            <w:left w:val="nil"/>
            <w:bottom w:val="dashed" w:sz="4" w:space="0" w:color="D8D0C7"/>
            <w:right w:val="nil"/>
          </w:tcBorders>
        </w:tcPr>
        <w:p w14:paraId="547938AF" w14:textId="77777777" w:rsidR="001A7C6C" w:rsidRPr="009868F5" w:rsidRDefault="001A7C6C" w:rsidP="001A7C6C">
          <w:pPr>
            <w:pStyle w:val="xSkjemaTittelFooter"/>
            <w:rPr>
              <w:rFonts w:ascii="Calibri" w:hAnsi="Calibri" w:cs="Calibri"/>
              <w:szCs w:val="16"/>
            </w:rPr>
          </w:pPr>
          <w:r w:rsidRPr="009868F5">
            <w:rPr>
              <w:rFonts w:ascii="Calibri" w:hAnsi="Calibri" w:cs="Calibri"/>
              <w:szCs w:val="16"/>
            </w:rPr>
            <w:t>PROJECT NO.</w:t>
          </w:r>
        </w:p>
        <w:p w14:paraId="498077ED" w14:textId="77777777" w:rsidR="001A7C6C" w:rsidRPr="009868F5" w:rsidRDefault="001A7C6C" w:rsidP="001A7C6C">
          <w:pPr>
            <w:pStyle w:val="xSkjemaTekstFooter"/>
            <w:rPr>
              <w:rFonts w:ascii="Calibri" w:hAnsi="Calibri" w:cs="Calibri"/>
              <w:szCs w:val="16"/>
            </w:rPr>
          </w:pPr>
          <w:r>
            <w:rPr>
              <w:rFonts w:ascii="Calibri" w:hAnsi="Calibri" w:cs="Calibri"/>
              <w:szCs w:val="16"/>
            </w:rPr>
            <w:t>HFC-102017861</w:t>
          </w:r>
        </w:p>
      </w:tc>
      <w:tc>
        <w:tcPr>
          <w:tcW w:w="1665" w:type="pct"/>
          <w:tcBorders>
            <w:top w:val="dashed" w:sz="4" w:space="0" w:color="D8D0C7"/>
            <w:left w:val="nil"/>
            <w:bottom w:val="dashed" w:sz="4" w:space="0" w:color="D8D0C7"/>
            <w:right w:val="nil"/>
          </w:tcBorders>
        </w:tcPr>
        <w:p w14:paraId="60859D95" w14:textId="77777777" w:rsidR="001A7C6C" w:rsidRPr="009868F5" w:rsidRDefault="001A7C6C" w:rsidP="001A7C6C">
          <w:pPr>
            <w:pStyle w:val="xSkjemaTittelFooter"/>
            <w:rPr>
              <w:rFonts w:ascii="Calibri" w:hAnsi="Calibri" w:cs="Calibri"/>
              <w:szCs w:val="16"/>
            </w:rPr>
          </w:pPr>
          <w:r w:rsidRPr="001A7C6C">
            <w:rPr>
              <w:rFonts w:ascii="Calibri" w:hAnsi="Calibri" w:cs="Calibri"/>
              <w:szCs w:val="16"/>
            </w:rPr>
            <w:t xml:space="preserve">REPORT NO. </w:t>
          </w:r>
          <w:r w:rsidRPr="001A7C6C">
            <w:rPr>
              <w:rFonts w:ascii="Calibri" w:hAnsi="Calibri" w:cs="Calibri"/>
              <w:b w:val="0"/>
              <w:bCs/>
              <w:szCs w:val="16"/>
            </w:rPr>
            <w:t>2025:00192</w:t>
          </w:r>
        </w:p>
        <w:p w14:paraId="00FB38D8" w14:textId="77777777" w:rsidR="001A7C6C" w:rsidRPr="009868F5" w:rsidRDefault="001A7C6C" w:rsidP="001A7C6C">
          <w:pPr>
            <w:pStyle w:val="xSkjemaTekstFooter"/>
            <w:ind w:left="-1494" w:right="1871"/>
            <w:rPr>
              <w:rFonts w:ascii="Calibri" w:hAnsi="Calibri" w:cs="Calibri"/>
              <w:szCs w:val="16"/>
            </w:rPr>
          </w:pPr>
        </w:p>
      </w:tc>
      <w:tc>
        <w:tcPr>
          <w:tcW w:w="1399" w:type="pct"/>
          <w:tcBorders>
            <w:top w:val="dashed" w:sz="4" w:space="0" w:color="D8D0C7"/>
            <w:left w:val="nil"/>
            <w:bottom w:val="dashed" w:sz="4" w:space="0" w:color="D8D0C7"/>
            <w:right w:val="nil"/>
          </w:tcBorders>
        </w:tcPr>
        <w:p w14:paraId="40C07688" w14:textId="77777777" w:rsidR="001A7C6C" w:rsidRPr="009868F5" w:rsidRDefault="001A7C6C" w:rsidP="001A7C6C">
          <w:pPr>
            <w:pStyle w:val="xSkjemaTittelFooter"/>
            <w:rPr>
              <w:rFonts w:ascii="Calibri" w:hAnsi="Calibri" w:cs="Calibri"/>
              <w:szCs w:val="16"/>
            </w:rPr>
          </w:pPr>
          <w:r w:rsidRPr="009868F5">
            <w:rPr>
              <w:rFonts w:ascii="Calibri" w:hAnsi="Calibri" w:cs="Calibri"/>
              <w:szCs w:val="16"/>
            </w:rPr>
            <w:t>VERSION</w:t>
          </w:r>
        </w:p>
        <w:p w14:paraId="329024DD" w14:textId="77777777" w:rsidR="001A7C6C" w:rsidRPr="009868F5" w:rsidRDefault="001A7C6C" w:rsidP="001A7C6C">
          <w:pPr>
            <w:pStyle w:val="xSkjemaTekstFooter"/>
            <w:rPr>
              <w:rFonts w:ascii="Calibri" w:hAnsi="Calibri" w:cs="Calibri"/>
              <w:szCs w:val="16"/>
            </w:rPr>
          </w:pPr>
          <w:r>
            <w:rPr>
              <w:rFonts w:ascii="Calibri" w:hAnsi="Calibri" w:cs="Calibri"/>
              <w:szCs w:val="16"/>
            </w:rPr>
            <w:t>2025</w:t>
          </w:r>
        </w:p>
      </w:tc>
      <w:tc>
        <w:tcPr>
          <w:tcW w:w="575" w:type="pct"/>
          <w:tcBorders>
            <w:top w:val="dashed" w:sz="4" w:space="0" w:color="D8D0C7"/>
            <w:left w:val="nil"/>
            <w:bottom w:val="dashed" w:sz="4" w:space="0" w:color="D8D0C7"/>
            <w:right w:val="nil"/>
          </w:tcBorders>
          <w:vAlign w:val="center"/>
        </w:tcPr>
        <w:p w14:paraId="5EE2EEFA" w14:textId="5716A1A6" w:rsidR="001A7C6C" w:rsidRPr="009868F5" w:rsidRDefault="001A7C6C" w:rsidP="001A7C6C">
          <w:pPr>
            <w:pStyle w:val="xSkjemaFooterSidetall"/>
            <w:rPr>
              <w:rFonts w:ascii="Calibri" w:hAnsi="Calibri" w:cs="Calibri"/>
              <w:sz w:val="16"/>
              <w:szCs w:val="16"/>
            </w:rPr>
          </w:pPr>
          <w:r w:rsidRPr="009868F5">
            <w:rPr>
              <w:rFonts w:ascii="Calibri" w:hAnsi="Calibri" w:cs="Calibri"/>
              <w:sz w:val="16"/>
              <w:szCs w:val="16"/>
            </w:rPr>
            <w:fldChar w:fldCharType="begin"/>
          </w:r>
          <w:r w:rsidRPr="009868F5">
            <w:rPr>
              <w:rFonts w:ascii="Calibri" w:hAnsi="Calibri" w:cs="Calibri"/>
              <w:sz w:val="16"/>
              <w:szCs w:val="16"/>
            </w:rPr>
            <w:instrText xml:space="preserve"> PAGE </w:instrText>
          </w:r>
          <w:r w:rsidRPr="009868F5">
            <w:rPr>
              <w:rFonts w:ascii="Calibri" w:hAnsi="Calibri" w:cs="Calibri"/>
              <w:sz w:val="16"/>
              <w:szCs w:val="16"/>
            </w:rPr>
            <w:fldChar w:fldCharType="separate"/>
          </w:r>
          <w:r w:rsidRPr="009868F5">
            <w:rPr>
              <w:rFonts w:ascii="Calibri" w:hAnsi="Calibri" w:cs="Calibri"/>
              <w:noProof/>
              <w:sz w:val="16"/>
              <w:szCs w:val="16"/>
            </w:rPr>
            <w:t>9</w:t>
          </w:r>
          <w:r w:rsidRPr="009868F5">
            <w:rPr>
              <w:rFonts w:ascii="Calibri" w:hAnsi="Calibri" w:cs="Calibri"/>
              <w:noProof/>
              <w:sz w:val="16"/>
              <w:szCs w:val="16"/>
            </w:rPr>
            <w:fldChar w:fldCharType="end"/>
          </w:r>
          <w:r w:rsidRPr="009868F5">
            <w:rPr>
              <w:rFonts w:ascii="Calibri" w:hAnsi="Calibri" w:cs="Calibri"/>
              <w:sz w:val="16"/>
              <w:szCs w:val="16"/>
            </w:rPr>
            <w:t xml:space="preserve"> of </w:t>
          </w:r>
          <w:r w:rsidRPr="009868F5">
            <w:rPr>
              <w:rFonts w:ascii="Calibri" w:hAnsi="Calibri" w:cs="Calibri"/>
              <w:sz w:val="16"/>
              <w:szCs w:val="16"/>
            </w:rPr>
            <w:fldChar w:fldCharType="begin"/>
          </w:r>
          <w:r w:rsidRPr="009868F5">
            <w:rPr>
              <w:rFonts w:ascii="Calibri" w:hAnsi="Calibri" w:cs="Calibri"/>
              <w:sz w:val="16"/>
              <w:szCs w:val="16"/>
            </w:rPr>
            <w:instrText xml:space="preserve"> =</w:instrText>
          </w:r>
          <w:r w:rsidRPr="009868F5">
            <w:rPr>
              <w:rFonts w:ascii="Calibri" w:hAnsi="Calibri" w:cs="Calibri"/>
              <w:sz w:val="16"/>
              <w:szCs w:val="16"/>
            </w:rPr>
            <w:fldChar w:fldCharType="begin"/>
          </w:r>
          <w:r w:rsidRPr="009868F5">
            <w:rPr>
              <w:rFonts w:ascii="Calibri" w:hAnsi="Calibri" w:cs="Calibri"/>
              <w:sz w:val="16"/>
              <w:szCs w:val="16"/>
            </w:rPr>
            <w:instrText xml:space="preserve"> NUMPAGES </w:instrText>
          </w:r>
          <w:r w:rsidRPr="009868F5">
            <w:rPr>
              <w:rFonts w:ascii="Calibri" w:hAnsi="Calibri" w:cs="Calibri"/>
              <w:sz w:val="16"/>
              <w:szCs w:val="16"/>
            </w:rPr>
            <w:fldChar w:fldCharType="separate"/>
          </w:r>
          <w:r w:rsidR="00946D88">
            <w:rPr>
              <w:rFonts w:ascii="Calibri" w:hAnsi="Calibri" w:cs="Calibri"/>
              <w:noProof/>
              <w:sz w:val="16"/>
              <w:szCs w:val="16"/>
            </w:rPr>
            <w:instrText>127</w:instrText>
          </w:r>
          <w:r w:rsidRPr="009868F5">
            <w:rPr>
              <w:rFonts w:ascii="Calibri" w:hAnsi="Calibri" w:cs="Calibri"/>
              <w:noProof/>
              <w:sz w:val="16"/>
              <w:szCs w:val="16"/>
            </w:rPr>
            <w:fldChar w:fldCharType="end"/>
          </w:r>
          <w:r w:rsidRPr="009868F5">
            <w:rPr>
              <w:rFonts w:ascii="Calibri" w:hAnsi="Calibri" w:cs="Calibri"/>
              <w:sz w:val="16"/>
              <w:szCs w:val="16"/>
            </w:rPr>
            <w:instrText xml:space="preserve"> -2</w:instrText>
          </w:r>
          <w:r w:rsidRPr="009868F5">
            <w:rPr>
              <w:rFonts w:ascii="Calibri" w:hAnsi="Calibri" w:cs="Calibri"/>
              <w:sz w:val="16"/>
              <w:szCs w:val="16"/>
            </w:rPr>
            <w:fldChar w:fldCharType="separate"/>
          </w:r>
          <w:r w:rsidR="00946D88">
            <w:rPr>
              <w:rFonts w:ascii="Calibri" w:hAnsi="Calibri" w:cs="Calibri"/>
              <w:noProof/>
              <w:sz w:val="16"/>
              <w:szCs w:val="16"/>
            </w:rPr>
            <w:t>125</w:t>
          </w:r>
          <w:r w:rsidRPr="009868F5">
            <w:rPr>
              <w:rFonts w:ascii="Calibri" w:hAnsi="Calibri" w:cs="Calibri"/>
              <w:sz w:val="16"/>
              <w:szCs w:val="16"/>
            </w:rPr>
            <w:fldChar w:fldCharType="end"/>
          </w:r>
          <w:r w:rsidRPr="009868F5">
            <w:rPr>
              <w:rFonts w:ascii="Calibri" w:hAnsi="Calibri" w:cs="Calibri"/>
              <w:sz w:val="16"/>
              <w:szCs w:val="16"/>
            </w:rPr>
            <w:t xml:space="preserve"> of </w:t>
          </w:r>
          <w:r w:rsidRPr="009868F5">
            <w:rPr>
              <w:rFonts w:ascii="Calibri" w:hAnsi="Calibri" w:cs="Calibri"/>
              <w:sz w:val="16"/>
              <w:szCs w:val="16"/>
            </w:rPr>
            <w:fldChar w:fldCharType="begin"/>
          </w:r>
          <w:r w:rsidRPr="009868F5">
            <w:rPr>
              <w:rFonts w:ascii="Calibri" w:hAnsi="Calibri" w:cs="Calibri"/>
              <w:sz w:val="16"/>
              <w:szCs w:val="16"/>
            </w:rPr>
            <w:instrText xml:space="preserve"> =</w:instrText>
          </w:r>
          <w:r w:rsidRPr="009868F5">
            <w:rPr>
              <w:rFonts w:ascii="Calibri" w:hAnsi="Calibri" w:cs="Calibri"/>
              <w:sz w:val="16"/>
              <w:szCs w:val="16"/>
            </w:rPr>
            <w:fldChar w:fldCharType="begin"/>
          </w:r>
          <w:r w:rsidRPr="009868F5">
            <w:rPr>
              <w:rFonts w:ascii="Calibri" w:hAnsi="Calibri" w:cs="Calibri"/>
              <w:sz w:val="16"/>
              <w:szCs w:val="16"/>
            </w:rPr>
            <w:instrText xml:space="preserve"> NUMPAGES </w:instrText>
          </w:r>
          <w:r w:rsidRPr="009868F5">
            <w:rPr>
              <w:rFonts w:ascii="Calibri" w:hAnsi="Calibri" w:cs="Calibri"/>
              <w:sz w:val="16"/>
              <w:szCs w:val="16"/>
            </w:rPr>
            <w:fldChar w:fldCharType="separate"/>
          </w:r>
          <w:r w:rsidR="00946D88">
            <w:rPr>
              <w:rFonts w:ascii="Calibri" w:hAnsi="Calibri" w:cs="Calibri"/>
              <w:noProof/>
              <w:sz w:val="16"/>
              <w:szCs w:val="16"/>
            </w:rPr>
            <w:instrText>127</w:instrText>
          </w:r>
          <w:r w:rsidRPr="009868F5">
            <w:rPr>
              <w:rFonts w:ascii="Calibri" w:hAnsi="Calibri" w:cs="Calibri"/>
              <w:noProof/>
              <w:sz w:val="16"/>
              <w:szCs w:val="16"/>
            </w:rPr>
            <w:fldChar w:fldCharType="end"/>
          </w:r>
          <w:r w:rsidRPr="009868F5">
            <w:rPr>
              <w:rFonts w:ascii="Calibri" w:hAnsi="Calibri" w:cs="Calibri"/>
              <w:sz w:val="16"/>
              <w:szCs w:val="16"/>
            </w:rPr>
            <w:instrText xml:space="preserve"> -2</w:instrText>
          </w:r>
          <w:r w:rsidRPr="009868F5">
            <w:rPr>
              <w:rFonts w:ascii="Calibri" w:hAnsi="Calibri" w:cs="Calibri"/>
              <w:sz w:val="16"/>
              <w:szCs w:val="16"/>
            </w:rPr>
            <w:fldChar w:fldCharType="separate"/>
          </w:r>
          <w:r w:rsidR="00946D88">
            <w:rPr>
              <w:rFonts w:ascii="Calibri" w:hAnsi="Calibri" w:cs="Calibri"/>
              <w:noProof/>
              <w:sz w:val="16"/>
              <w:szCs w:val="16"/>
            </w:rPr>
            <w:t>125</w:t>
          </w:r>
          <w:r w:rsidRPr="009868F5">
            <w:rPr>
              <w:rFonts w:ascii="Calibri" w:hAnsi="Calibri" w:cs="Calibri"/>
              <w:sz w:val="16"/>
              <w:szCs w:val="16"/>
            </w:rPr>
            <w:fldChar w:fldCharType="end"/>
          </w:r>
          <w:r w:rsidRPr="009868F5">
            <w:rPr>
              <w:rFonts w:ascii="Calibri" w:hAnsi="Calibri" w:cs="Calibri"/>
              <w:sz w:val="16"/>
              <w:szCs w:val="16"/>
            </w:rPr>
            <w:t xml:space="preserve"> of </w:t>
          </w:r>
          <w:r w:rsidRPr="009868F5">
            <w:rPr>
              <w:rFonts w:ascii="Calibri" w:hAnsi="Calibri" w:cs="Calibri"/>
              <w:sz w:val="16"/>
              <w:szCs w:val="16"/>
            </w:rPr>
            <w:fldChar w:fldCharType="begin"/>
          </w:r>
          <w:r w:rsidRPr="009868F5">
            <w:rPr>
              <w:rFonts w:ascii="Calibri" w:hAnsi="Calibri" w:cs="Calibri"/>
              <w:sz w:val="16"/>
              <w:szCs w:val="16"/>
            </w:rPr>
            <w:instrText xml:space="preserve"> =</w:instrText>
          </w:r>
          <w:r w:rsidRPr="009868F5">
            <w:rPr>
              <w:rFonts w:ascii="Calibri" w:hAnsi="Calibri" w:cs="Calibri"/>
              <w:sz w:val="16"/>
              <w:szCs w:val="16"/>
            </w:rPr>
            <w:fldChar w:fldCharType="begin"/>
          </w:r>
          <w:r w:rsidRPr="009868F5">
            <w:rPr>
              <w:rFonts w:ascii="Calibri" w:hAnsi="Calibri" w:cs="Calibri"/>
              <w:sz w:val="16"/>
              <w:szCs w:val="16"/>
            </w:rPr>
            <w:instrText xml:space="preserve"> NUMPAGES </w:instrText>
          </w:r>
          <w:r w:rsidRPr="009868F5">
            <w:rPr>
              <w:rFonts w:ascii="Calibri" w:hAnsi="Calibri" w:cs="Calibri"/>
              <w:sz w:val="16"/>
              <w:szCs w:val="16"/>
            </w:rPr>
            <w:fldChar w:fldCharType="separate"/>
          </w:r>
          <w:r w:rsidR="00946D88">
            <w:rPr>
              <w:rFonts w:ascii="Calibri" w:hAnsi="Calibri" w:cs="Calibri"/>
              <w:noProof/>
              <w:sz w:val="16"/>
              <w:szCs w:val="16"/>
            </w:rPr>
            <w:instrText>127</w:instrText>
          </w:r>
          <w:r w:rsidRPr="009868F5">
            <w:rPr>
              <w:rFonts w:ascii="Calibri" w:hAnsi="Calibri" w:cs="Calibri"/>
              <w:noProof/>
              <w:sz w:val="16"/>
              <w:szCs w:val="16"/>
            </w:rPr>
            <w:fldChar w:fldCharType="end"/>
          </w:r>
          <w:r w:rsidRPr="009868F5">
            <w:rPr>
              <w:rFonts w:ascii="Calibri" w:hAnsi="Calibri" w:cs="Calibri"/>
              <w:sz w:val="16"/>
              <w:szCs w:val="16"/>
            </w:rPr>
            <w:instrText xml:space="preserve"> -2</w:instrText>
          </w:r>
          <w:r w:rsidRPr="009868F5">
            <w:rPr>
              <w:rFonts w:ascii="Calibri" w:hAnsi="Calibri" w:cs="Calibri"/>
              <w:sz w:val="16"/>
              <w:szCs w:val="16"/>
            </w:rPr>
            <w:fldChar w:fldCharType="separate"/>
          </w:r>
          <w:r w:rsidR="00946D88">
            <w:rPr>
              <w:rFonts w:ascii="Calibri" w:hAnsi="Calibri" w:cs="Calibri"/>
              <w:noProof/>
              <w:sz w:val="16"/>
              <w:szCs w:val="16"/>
            </w:rPr>
            <w:t>125</w:t>
          </w:r>
          <w:r w:rsidRPr="009868F5">
            <w:rPr>
              <w:rFonts w:ascii="Calibri" w:hAnsi="Calibri" w:cs="Calibri"/>
              <w:sz w:val="16"/>
              <w:szCs w:val="16"/>
            </w:rPr>
            <w:fldChar w:fldCharType="end"/>
          </w:r>
          <w:r w:rsidRPr="009868F5">
            <w:rPr>
              <w:rFonts w:ascii="Calibri" w:hAnsi="Calibri" w:cs="Calibri"/>
              <w:sz w:val="16"/>
              <w:szCs w:val="16"/>
            </w:rPr>
            <w:t xml:space="preserve"> of </w:t>
          </w:r>
          <w:r w:rsidRPr="009868F5">
            <w:rPr>
              <w:rFonts w:ascii="Calibri" w:hAnsi="Calibri" w:cs="Calibri"/>
              <w:sz w:val="16"/>
              <w:szCs w:val="16"/>
            </w:rPr>
            <w:fldChar w:fldCharType="begin"/>
          </w:r>
          <w:r w:rsidRPr="009868F5">
            <w:rPr>
              <w:rFonts w:ascii="Calibri" w:hAnsi="Calibri" w:cs="Calibri"/>
              <w:sz w:val="16"/>
              <w:szCs w:val="16"/>
            </w:rPr>
            <w:instrText xml:space="preserve"> =</w:instrText>
          </w:r>
          <w:r w:rsidRPr="009868F5">
            <w:rPr>
              <w:rFonts w:ascii="Calibri" w:hAnsi="Calibri" w:cs="Calibri"/>
              <w:sz w:val="16"/>
              <w:szCs w:val="16"/>
            </w:rPr>
            <w:fldChar w:fldCharType="begin"/>
          </w:r>
          <w:r w:rsidRPr="009868F5">
            <w:rPr>
              <w:rFonts w:ascii="Calibri" w:hAnsi="Calibri" w:cs="Calibri"/>
              <w:sz w:val="16"/>
              <w:szCs w:val="16"/>
            </w:rPr>
            <w:instrText xml:space="preserve"> NUMPAGES </w:instrText>
          </w:r>
          <w:r w:rsidRPr="009868F5">
            <w:rPr>
              <w:rFonts w:ascii="Calibri" w:hAnsi="Calibri" w:cs="Calibri"/>
              <w:sz w:val="16"/>
              <w:szCs w:val="16"/>
            </w:rPr>
            <w:fldChar w:fldCharType="separate"/>
          </w:r>
          <w:r w:rsidR="00946D88">
            <w:rPr>
              <w:rFonts w:ascii="Calibri" w:hAnsi="Calibri" w:cs="Calibri"/>
              <w:noProof/>
              <w:sz w:val="16"/>
              <w:szCs w:val="16"/>
            </w:rPr>
            <w:instrText>127</w:instrText>
          </w:r>
          <w:r w:rsidRPr="009868F5">
            <w:rPr>
              <w:rFonts w:ascii="Calibri" w:hAnsi="Calibri" w:cs="Calibri"/>
              <w:noProof/>
              <w:sz w:val="16"/>
              <w:szCs w:val="16"/>
            </w:rPr>
            <w:fldChar w:fldCharType="end"/>
          </w:r>
          <w:r w:rsidRPr="009868F5">
            <w:rPr>
              <w:rFonts w:ascii="Calibri" w:hAnsi="Calibri" w:cs="Calibri"/>
              <w:sz w:val="16"/>
              <w:szCs w:val="16"/>
            </w:rPr>
            <w:instrText xml:space="preserve"> -2</w:instrText>
          </w:r>
          <w:r w:rsidRPr="009868F5">
            <w:rPr>
              <w:rFonts w:ascii="Calibri" w:hAnsi="Calibri" w:cs="Calibri"/>
              <w:sz w:val="16"/>
              <w:szCs w:val="16"/>
            </w:rPr>
            <w:fldChar w:fldCharType="separate"/>
          </w:r>
          <w:r w:rsidR="00946D88">
            <w:rPr>
              <w:rFonts w:ascii="Calibri" w:hAnsi="Calibri" w:cs="Calibri"/>
              <w:noProof/>
              <w:sz w:val="16"/>
              <w:szCs w:val="16"/>
            </w:rPr>
            <w:t>125</w:t>
          </w:r>
          <w:r w:rsidRPr="009868F5">
            <w:rPr>
              <w:rFonts w:ascii="Calibri" w:hAnsi="Calibri" w:cs="Calibri"/>
              <w:sz w:val="16"/>
              <w:szCs w:val="16"/>
            </w:rPr>
            <w:fldChar w:fldCharType="end"/>
          </w:r>
        </w:p>
      </w:tc>
    </w:tr>
  </w:tbl>
  <w:p w14:paraId="438F973D" w14:textId="77777777" w:rsidR="002820C3" w:rsidRPr="007230DA" w:rsidRDefault="002820C3" w:rsidP="008631CB">
    <w:pPr>
      <w:tabs>
        <w:tab w:val="left" w:pos="7926"/>
      </w:tabs>
      <w:rPr>
        <w:rFonts w:ascii="SINTEF" w:hAnsi="SINTEF"/>
        <w:color w:val="A19589"/>
        <w:sz w:val="16"/>
        <w:szCs w:val="16"/>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39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673"/>
      <w:gridCol w:w="3261"/>
      <w:gridCol w:w="2740"/>
      <w:gridCol w:w="1711"/>
    </w:tblGrid>
    <w:tr w:rsidR="001A7C6C" w:rsidRPr="00E61EF6" w14:paraId="692D4A93" w14:textId="77777777" w:rsidTr="001A7C6C">
      <w:trPr>
        <w:cantSplit/>
        <w:trHeight w:hRule="exact" w:val="624"/>
      </w:trPr>
      <w:tc>
        <w:tcPr>
          <w:tcW w:w="1287" w:type="pct"/>
          <w:tcBorders>
            <w:top w:val="dashed" w:sz="4" w:space="0" w:color="D8D0C7"/>
            <w:left w:val="nil"/>
            <w:bottom w:val="dashed" w:sz="4" w:space="0" w:color="D8D0C7"/>
            <w:right w:val="nil"/>
          </w:tcBorders>
        </w:tcPr>
        <w:p w14:paraId="3385D42E" w14:textId="77777777" w:rsidR="001A7C6C" w:rsidRPr="009868F5" w:rsidRDefault="001A7C6C" w:rsidP="001A7C6C">
          <w:pPr>
            <w:pStyle w:val="xSkjemaTittelFooter"/>
            <w:ind w:right="-514"/>
            <w:rPr>
              <w:rFonts w:ascii="Calibri" w:hAnsi="Calibri" w:cs="Calibri"/>
              <w:szCs w:val="16"/>
            </w:rPr>
          </w:pPr>
          <w:r w:rsidRPr="00A34618">
            <w:rPr>
              <w:rFonts w:ascii="Calibri" w:hAnsi="Calibri" w:cs="Calibri"/>
              <w:szCs w:val="16"/>
            </w:rPr>
            <w:t>PROJECT NO.</w:t>
          </w:r>
        </w:p>
        <w:p w14:paraId="3029BC08" w14:textId="77777777" w:rsidR="001A7C6C" w:rsidRPr="009868F5" w:rsidRDefault="001A7C6C" w:rsidP="001A7C6C">
          <w:pPr>
            <w:pStyle w:val="xSkjemaTekstFooter"/>
            <w:ind w:right="-514"/>
            <w:rPr>
              <w:rFonts w:ascii="Calibri" w:hAnsi="Calibri" w:cs="Calibri"/>
              <w:szCs w:val="16"/>
            </w:rPr>
          </w:pPr>
          <w:r>
            <w:rPr>
              <w:rFonts w:ascii="Calibri" w:hAnsi="Calibri" w:cs="Calibri"/>
              <w:szCs w:val="16"/>
            </w:rPr>
            <w:t>HFC-102017861</w:t>
          </w:r>
        </w:p>
      </w:tc>
      <w:tc>
        <w:tcPr>
          <w:tcW w:w="1570" w:type="pct"/>
          <w:tcBorders>
            <w:top w:val="dashed" w:sz="4" w:space="0" w:color="D8D0C7"/>
            <w:left w:val="nil"/>
            <w:bottom w:val="dashed" w:sz="4" w:space="0" w:color="D8D0C7"/>
            <w:right w:val="nil"/>
          </w:tcBorders>
        </w:tcPr>
        <w:p w14:paraId="4C1F5825" w14:textId="77777777" w:rsidR="001A7C6C" w:rsidRPr="009868F5" w:rsidRDefault="001A7C6C" w:rsidP="001A7C6C">
          <w:pPr>
            <w:pStyle w:val="xSkjemaTittelFooter"/>
            <w:ind w:right="-514"/>
            <w:rPr>
              <w:rFonts w:ascii="Calibri" w:hAnsi="Calibri" w:cs="Calibri"/>
              <w:szCs w:val="16"/>
            </w:rPr>
          </w:pPr>
          <w:r w:rsidRPr="00F16580">
            <w:rPr>
              <w:rFonts w:ascii="Calibri" w:hAnsi="Calibri" w:cs="Calibri"/>
              <w:szCs w:val="16"/>
            </w:rPr>
            <w:t>REPORT NO.</w:t>
          </w:r>
        </w:p>
        <w:p w14:paraId="69856A17" w14:textId="77777777" w:rsidR="001A7C6C" w:rsidRPr="009868F5" w:rsidRDefault="001A7C6C" w:rsidP="001A7C6C">
          <w:pPr>
            <w:pStyle w:val="xSkjemaTekstFooter"/>
            <w:ind w:right="-514"/>
            <w:rPr>
              <w:rFonts w:ascii="Calibri" w:hAnsi="Calibri" w:cs="Calibri"/>
              <w:szCs w:val="16"/>
            </w:rPr>
          </w:pPr>
          <w:r>
            <w:rPr>
              <w:rFonts w:ascii="Calibri" w:hAnsi="Calibri" w:cs="Calibri"/>
              <w:szCs w:val="16"/>
            </w:rPr>
            <w:t>2025:00192</w:t>
          </w:r>
        </w:p>
      </w:tc>
      <w:tc>
        <w:tcPr>
          <w:tcW w:w="1319" w:type="pct"/>
          <w:tcBorders>
            <w:top w:val="dashed" w:sz="4" w:space="0" w:color="D8D0C7"/>
            <w:left w:val="nil"/>
            <w:bottom w:val="dashed" w:sz="4" w:space="0" w:color="D8D0C7"/>
            <w:right w:val="nil"/>
          </w:tcBorders>
        </w:tcPr>
        <w:p w14:paraId="3E43EEB7" w14:textId="77777777" w:rsidR="001A7C6C" w:rsidRPr="00F16580" w:rsidRDefault="001A7C6C" w:rsidP="001A7C6C">
          <w:pPr>
            <w:pStyle w:val="xSkjemaTittelFooter"/>
            <w:ind w:right="-514"/>
            <w:rPr>
              <w:rFonts w:ascii="Calibri" w:hAnsi="Calibri" w:cs="Calibri"/>
              <w:szCs w:val="16"/>
            </w:rPr>
          </w:pPr>
          <w:r w:rsidRPr="00F16580">
            <w:rPr>
              <w:rFonts w:ascii="Calibri" w:hAnsi="Calibri" w:cs="Calibri"/>
              <w:szCs w:val="16"/>
            </w:rPr>
            <w:t>VERSION</w:t>
          </w:r>
        </w:p>
        <w:p w14:paraId="4F29ADB5" w14:textId="77777777" w:rsidR="001A7C6C" w:rsidRPr="009868F5" w:rsidRDefault="001A7C6C" w:rsidP="001A7C6C">
          <w:pPr>
            <w:pStyle w:val="xSkjemaTekstFooter"/>
            <w:ind w:right="-514"/>
            <w:rPr>
              <w:rFonts w:ascii="Calibri" w:hAnsi="Calibri" w:cs="Calibri"/>
              <w:szCs w:val="16"/>
            </w:rPr>
          </w:pPr>
          <w:r>
            <w:rPr>
              <w:rFonts w:ascii="Calibri" w:hAnsi="Calibri" w:cs="Calibri"/>
              <w:szCs w:val="16"/>
            </w:rPr>
            <w:t>2025</w:t>
          </w:r>
        </w:p>
      </w:tc>
      <w:tc>
        <w:tcPr>
          <w:tcW w:w="824" w:type="pct"/>
          <w:tcBorders>
            <w:top w:val="dashed" w:sz="4" w:space="0" w:color="D8D0C7"/>
            <w:left w:val="nil"/>
            <w:bottom w:val="dashed" w:sz="4" w:space="0" w:color="D8D0C7"/>
            <w:right w:val="nil"/>
          </w:tcBorders>
          <w:vAlign w:val="center"/>
        </w:tcPr>
        <w:p w14:paraId="0CF9E0AF" w14:textId="6F2BB36E" w:rsidR="001A7C6C" w:rsidRPr="009868F5" w:rsidRDefault="001A7C6C" w:rsidP="001A7C6C">
          <w:pPr>
            <w:pStyle w:val="xSkjemaFooterSidetall"/>
            <w:ind w:right="-514"/>
            <w:rPr>
              <w:rFonts w:ascii="Calibri" w:hAnsi="Calibri" w:cs="Calibri"/>
              <w:noProof/>
              <w:sz w:val="16"/>
              <w:szCs w:val="16"/>
            </w:rPr>
          </w:pPr>
          <w:r w:rsidRPr="009868F5">
            <w:rPr>
              <w:rFonts w:ascii="Calibri" w:hAnsi="Calibri" w:cs="Calibri"/>
              <w:noProof/>
              <w:sz w:val="16"/>
              <w:szCs w:val="16"/>
            </w:rPr>
            <w:fldChar w:fldCharType="begin"/>
          </w:r>
          <w:r w:rsidRPr="009868F5">
            <w:rPr>
              <w:rFonts w:ascii="Calibri" w:hAnsi="Calibri" w:cs="Calibri"/>
              <w:noProof/>
              <w:sz w:val="16"/>
              <w:szCs w:val="16"/>
            </w:rPr>
            <w:instrText xml:space="preserve"> PAGE </w:instrText>
          </w:r>
          <w:r w:rsidRPr="009868F5">
            <w:rPr>
              <w:rFonts w:ascii="Calibri" w:hAnsi="Calibri" w:cs="Calibri"/>
              <w:noProof/>
              <w:sz w:val="16"/>
              <w:szCs w:val="16"/>
            </w:rPr>
            <w:fldChar w:fldCharType="separate"/>
          </w:r>
          <w:r w:rsidRPr="009868F5">
            <w:rPr>
              <w:rFonts w:ascii="Calibri" w:hAnsi="Calibri" w:cs="Calibri"/>
              <w:noProof/>
              <w:sz w:val="16"/>
              <w:szCs w:val="16"/>
            </w:rPr>
            <w:t>9</w:t>
          </w:r>
          <w:r w:rsidRPr="009868F5">
            <w:rPr>
              <w:rFonts w:ascii="Calibri" w:hAnsi="Calibri" w:cs="Calibri"/>
              <w:noProof/>
              <w:sz w:val="16"/>
              <w:szCs w:val="16"/>
            </w:rPr>
            <w:fldChar w:fldCharType="end"/>
          </w:r>
          <w:r w:rsidRPr="009868F5">
            <w:rPr>
              <w:rFonts w:ascii="Calibri" w:hAnsi="Calibri" w:cs="Calibri"/>
              <w:noProof/>
              <w:sz w:val="16"/>
              <w:szCs w:val="16"/>
            </w:rPr>
            <w:t xml:space="preserve"> of </w:t>
          </w:r>
          <w:r w:rsidRPr="009868F5">
            <w:rPr>
              <w:rFonts w:ascii="Calibri" w:hAnsi="Calibri" w:cs="Calibri"/>
              <w:noProof/>
              <w:sz w:val="16"/>
              <w:szCs w:val="16"/>
            </w:rPr>
            <w:fldChar w:fldCharType="begin"/>
          </w:r>
          <w:r w:rsidRPr="009868F5">
            <w:rPr>
              <w:rFonts w:ascii="Calibri" w:hAnsi="Calibri" w:cs="Calibri"/>
              <w:noProof/>
              <w:sz w:val="16"/>
              <w:szCs w:val="16"/>
            </w:rPr>
            <w:instrText xml:space="preserve"> =</w:instrText>
          </w:r>
          <w:r w:rsidRPr="009868F5">
            <w:rPr>
              <w:rFonts w:ascii="Calibri" w:hAnsi="Calibri" w:cs="Calibri"/>
              <w:noProof/>
              <w:sz w:val="16"/>
              <w:szCs w:val="16"/>
            </w:rPr>
            <w:fldChar w:fldCharType="begin"/>
          </w:r>
          <w:r w:rsidRPr="009868F5">
            <w:rPr>
              <w:rFonts w:ascii="Calibri" w:hAnsi="Calibri" w:cs="Calibri"/>
              <w:noProof/>
              <w:sz w:val="16"/>
              <w:szCs w:val="16"/>
            </w:rPr>
            <w:instrText xml:space="preserve"> NUMPAGES </w:instrText>
          </w:r>
          <w:r w:rsidRPr="009868F5">
            <w:rPr>
              <w:rFonts w:ascii="Calibri" w:hAnsi="Calibri" w:cs="Calibri"/>
              <w:noProof/>
              <w:sz w:val="16"/>
              <w:szCs w:val="16"/>
            </w:rPr>
            <w:fldChar w:fldCharType="separate"/>
          </w:r>
          <w:r w:rsidR="00946D88">
            <w:rPr>
              <w:rFonts w:ascii="Calibri" w:hAnsi="Calibri" w:cs="Calibri"/>
              <w:noProof/>
              <w:sz w:val="16"/>
              <w:szCs w:val="16"/>
            </w:rPr>
            <w:instrText>139</w:instrText>
          </w:r>
          <w:r w:rsidRPr="009868F5">
            <w:rPr>
              <w:rFonts w:ascii="Calibri" w:hAnsi="Calibri" w:cs="Calibri"/>
              <w:noProof/>
              <w:sz w:val="16"/>
              <w:szCs w:val="16"/>
            </w:rPr>
            <w:fldChar w:fldCharType="end"/>
          </w:r>
          <w:r w:rsidRPr="009868F5">
            <w:rPr>
              <w:rFonts w:ascii="Calibri" w:hAnsi="Calibri" w:cs="Calibri"/>
              <w:noProof/>
              <w:sz w:val="16"/>
              <w:szCs w:val="16"/>
            </w:rPr>
            <w:instrText xml:space="preserve"> -2</w:instrText>
          </w:r>
          <w:r w:rsidRPr="009868F5">
            <w:rPr>
              <w:rFonts w:ascii="Calibri" w:hAnsi="Calibri" w:cs="Calibri"/>
              <w:noProof/>
              <w:sz w:val="16"/>
              <w:szCs w:val="16"/>
            </w:rPr>
            <w:fldChar w:fldCharType="separate"/>
          </w:r>
          <w:r w:rsidR="00946D88">
            <w:rPr>
              <w:rFonts w:ascii="Calibri" w:hAnsi="Calibri" w:cs="Calibri"/>
              <w:noProof/>
              <w:sz w:val="16"/>
              <w:szCs w:val="16"/>
            </w:rPr>
            <w:t>137</w:t>
          </w:r>
          <w:r w:rsidRPr="009868F5">
            <w:rPr>
              <w:rFonts w:ascii="Calibri" w:hAnsi="Calibri" w:cs="Calibri"/>
              <w:noProof/>
              <w:sz w:val="16"/>
              <w:szCs w:val="16"/>
            </w:rPr>
            <w:fldChar w:fldCharType="end"/>
          </w:r>
        </w:p>
      </w:tc>
    </w:tr>
  </w:tbl>
  <w:p w14:paraId="6EF8A4CE" w14:textId="77777777" w:rsidR="002820C3" w:rsidRPr="007230DA" w:rsidRDefault="002820C3" w:rsidP="008631CB">
    <w:pPr>
      <w:tabs>
        <w:tab w:val="left" w:pos="7926"/>
      </w:tabs>
      <w:rPr>
        <w:rFonts w:ascii="SINTEF" w:hAnsi="SINTEF"/>
        <w:color w:val="A19589"/>
        <w:sz w:val="16"/>
        <w:szCs w:val="16"/>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493" w:type="pct"/>
      <w:tblInd w:w="-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881"/>
      <w:gridCol w:w="3526"/>
      <w:gridCol w:w="2963"/>
      <w:gridCol w:w="1218"/>
    </w:tblGrid>
    <w:tr w:rsidR="00D55761" w:rsidRPr="00E61EF6" w14:paraId="6265F79D" w14:textId="77777777" w:rsidTr="00F12917">
      <w:trPr>
        <w:cantSplit/>
        <w:trHeight w:hRule="exact" w:val="624"/>
      </w:trPr>
      <w:tc>
        <w:tcPr>
          <w:tcW w:w="1361" w:type="pct"/>
          <w:tcBorders>
            <w:top w:val="dashed" w:sz="4" w:space="0" w:color="D8D0C7"/>
            <w:left w:val="nil"/>
            <w:bottom w:val="dashed" w:sz="4" w:space="0" w:color="D8D0C7"/>
            <w:right w:val="nil"/>
          </w:tcBorders>
        </w:tcPr>
        <w:p w14:paraId="1E5AF15F" w14:textId="77777777" w:rsidR="001A7C6C" w:rsidRPr="009868F5" w:rsidRDefault="001A7C6C" w:rsidP="001A7C6C">
          <w:pPr>
            <w:pStyle w:val="xSkjemaTittelFooter"/>
            <w:rPr>
              <w:rFonts w:ascii="Calibri" w:hAnsi="Calibri" w:cs="Calibri"/>
              <w:szCs w:val="16"/>
            </w:rPr>
          </w:pPr>
          <w:r w:rsidRPr="009868F5">
            <w:rPr>
              <w:rFonts w:ascii="Calibri" w:hAnsi="Calibri" w:cs="Calibri"/>
              <w:szCs w:val="16"/>
            </w:rPr>
            <w:t>PROJECT NO.</w:t>
          </w:r>
        </w:p>
        <w:p w14:paraId="21EA7D5D" w14:textId="77777777" w:rsidR="001A7C6C" w:rsidRPr="009868F5" w:rsidRDefault="001A7C6C" w:rsidP="001A7C6C">
          <w:pPr>
            <w:pStyle w:val="xSkjemaTekstFooter"/>
            <w:rPr>
              <w:rFonts w:ascii="Calibri" w:hAnsi="Calibri" w:cs="Calibri"/>
              <w:szCs w:val="16"/>
            </w:rPr>
          </w:pPr>
          <w:r>
            <w:rPr>
              <w:rFonts w:ascii="Calibri" w:hAnsi="Calibri" w:cs="Calibri"/>
              <w:szCs w:val="16"/>
            </w:rPr>
            <w:t>HFC-102017861</w:t>
          </w:r>
        </w:p>
      </w:tc>
      <w:tc>
        <w:tcPr>
          <w:tcW w:w="1665" w:type="pct"/>
          <w:tcBorders>
            <w:top w:val="dashed" w:sz="4" w:space="0" w:color="D8D0C7"/>
            <w:left w:val="nil"/>
            <w:bottom w:val="dashed" w:sz="4" w:space="0" w:color="D8D0C7"/>
            <w:right w:val="nil"/>
          </w:tcBorders>
        </w:tcPr>
        <w:p w14:paraId="3BD826F0" w14:textId="77777777" w:rsidR="001A7C6C" w:rsidRPr="009868F5" w:rsidRDefault="001A7C6C" w:rsidP="001A7C6C">
          <w:pPr>
            <w:pStyle w:val="xSkjemaTittelFooter"/>
            <w:rPr>
              <w:rFonts w:ascii="Calibri" w:hAnsi="Calibri" w:cs="Calibri"/>
              <w:szCs w:val="16"/>
            </w:rPr>
          </w:pPr>
          <w:r w:rsidRPr="001A7C6C">
            <w:rPr>
              <w:rFonts w:ascii="Calibri" w:hAnsi="Calibri" w:cs="Calibri"/>
              <w:szCs w:val="16"/>
            </w:rPr>
            <w:t xml:space="preserve">REPORT NO. </w:t>
          </w:r>
          <w:r w:rsidRPr="001A7C6C">
            <w:rPr>
              <w:rFonts w:ascii="Calibri" w:hAnsi="Calibri" w:cs="Calibri"/>
              <w:b w:val="0"/>
              <w:bCs/>
              <w:szCs w:val="16"/>
            </w:rPr>
            <w:t>2025:00192</w:t>
          </w:r>
        </w:p>
        <w:p w14:paraId="6E5A89F8" w14:textId="77777777" w:rsidR="001A7C6C" w:rsidRPr="009868F5" w:rsidRDefault="001A7C6C" w:rsidP="001A7C6C">
          <w:pPr>
            <w:pStyle w:val="xSkjemaTekstFooter"/>
            <w:ind w:left="-1494" w:right="1871"/>
            <w:rPr>
              <w:rFonts w:ascii="Calibri" w:hAnsi="Calibri" w:cs="Calibri"/>
              <w:szCs w:val="16"/>
            </w:rPr>
          </w:pPr>
        </w:p>
      </w:tc>
      <w:tc>
        <w:tcPr>
          <w:tcW w:w="1399" w:type="pct"/>
          <w:tcBorders>
            <w:top w:val="dashed" w:sz="4" w:space="0" w:color="D8D0C7"/>
            <w:left w:val="nil"/>
            <w:bottom w:val="dashed" w:sz="4" w:space="0" w:color="D8D0C7"/>
            <w:right w:val="nil"/>
          </w:tcBorders>
        </w:tcPr>
        <w:p w14:paraId="226BE58F" w14:textId="77777777" w:rsidR="001A7C6C" w:rsidRPr="009868F5" w:rsidRDefault="001A7C6C" w:rsidP="001A7C6C">
          <w:pPr>
            <w:pStyle w:val="xSkjemaTittelFooter"/>
            <w:rPr>
              <w:rFonts w:ascii="Calibri" w:hAnsi="Calibri" w:cs="Calibri"/>
              <w:szCs w:val="16"/>
            </w:rPr>
          </w:pPr>
          <w:r w:rsidRPr="009868F5">
            <w:rPr>
              <w:rFonts w:ascii="Calibri" w:hAnsi="Calibri" w:cs="Calibri"/>
              <w:szCs w:val="16"/>
            </w:rPr>
            <w:t>VERSION</w:t>
          </w:r>
        </w:p>
        <w:p w14:paraId="2052592C" w14:textId="77777777" w:rsidR="001A7C6C" w:rsidRPr="009868F5" w:rsidRDefault="001A7C6C" w:rsidP="001A7C6C">
          <w:pPr>
            <w:pStyle w:val="xSkjemaTekstFooter"/>
            <w:rPr>
              <w:rFonts w:ascii="Calibri" w:hAnsi="Calibri" w:cs="Calibri"/>
              <w:szCs w:val="16"/>
            </w:rPr>
          </w:pPr>
          <w:r>
            <w:rPr>
              <w:rFonts w:ascii="Calibri" w:hAnsi="Calibri" w:cs="Calibri"/>
              <w:szCs w:val="16"/>
            </w:rPr>
            <w:t>2025</w:t>
          </w:r>
        </w:p>
      </w:tc>
      <w:tc>
        <w:tcPr>
          <w:tcW w:w="575" w:type="pct"/>
          <w:tcBorders>
            <w:top w:val="dashed" w:sz="4" w:space="0" w:color="D8D0C7"/>
            <w:left w:val="nil"/>
            <w:bottom w:val="dashed" w:sz="4" w:space="0" w:color="D8D0C7"/>
            <w:right w:val="nil"/>
          </w:tcBorders>
          <w:vAlign w:val="center"/>
        </w:tcPr>
        <w:p w14:paraId="1233A5A2" w14:textId="39B1D489" w:rsidR="001A7C6C" w:rsidRPr="009868F5" w:rsidRDefault="001A7C6C" w:rsidP="001A7C6C">
          <w:pPr>
            <w:pStyle w:val="xSkjemaFooterSidetall"/>
            <w:rPr>
              <w:rFonts w:ascii="Calibri" w:hAnsi="Calibri" w:cs="Calibri"/>
              <w:sz w:val="16"/>
              <w:szCs w:val="16"/>
            </w:rPr>
          </w:pPr>
          <w:r w:rsidRPr="009868F5">
            <w:rPr>
              <w:rFonts w:ascii="Calibri" w:hAnsi="Calibri" w:cs="Calibri"/>
              <w:sz w:val="16"/>
              <w:szCs w:val="16"/>
            </w:rPr>
            <w:fldChar w:fldCharType="begin"/>
          </w:r>
          <w:r w:rsidRPr="009868F5">
            <w:rPr>
              <w:rFonts w:ascii="Calibri" w:hAnsi="Calibri" w:cs="Calibri"/>
              <w:sz w:val="16"/>
              <w:szCs w:val="16"/>
            </w:rPr>
            <w:instrText xml:space="preserve"> PAGE </w:instrText>
          </w:r>
          <w:r w:rsidRPr="009868F5">
            <w:rPr>
              <w:rFonts w:ascii="Calibri" w:hAnsi="Calibri" w:cs="Calibri"/>
              <w:sz w:val="16"/>
              <w:szCs w:val="16"/>
            </w:rPr>
            <w:fldChar w:fldCharType="separate"/>
          </w:r>
          <w:r w:rsidRPr="009868F5">
            <w:rPr>
              <w:rFonts w:ascii="Calibri" w:hAnsi="Calibri" w:cs="Calibri"/>
              <w:noProof/>
              <w:sz w:val="16"/>
              <w:szCs w:val="16"/>
            </w:rPr>
            <w:t>9</w:t>
          </w:r>
          <w:r w:rsidRPr="009868F5">
            <w:rPr>
              <w:rFonts w:ascii="Calibri" w:hAnsi="Calibri" w:cs="Calibri"/>
              <w:noProof/>
              <w:sz w:val="16"/>
              <w:szCs w:val="16"/>
            </w:rPr>
            <w:fldChar w:fldCharType="end"/>
          </w:r>
          <w:r w:rsidRPr="009868F5">
            <w:rPr>
              <w:rFonts w:ascii="Calibri" w:hAnsi="Calibri" w:cs="Calibri"/>
              <w:sz w:val="16"/>
              <w:szCs w:val="16"/>
            </w:rPr>
            <w:t xml:space="preserve"> of </w:t>
          </w:r>
          <w:r w:rsidRPr="009868F5">
            <w:rPr>
              <w:rFonts w:ascii="Calibri" w:hAnsi="Calibri" w:cs="Calibri"/>
              <w:sz w:val="16"/>
              <w:szCs w:val="16"/>
            </w:rPr>
            <w:fldChar w:fldCharType="begin"/>
          </w:r>
          <w:r w:rsidRPr="009868F5">
            <w:rPr>
              <w:rFonts w:ascii="Calibri" w:hAnsi="Calibri" w:cs="Calibri"/>
              <w:sz w:val="16"/>
              <w:szCs w:val="16"/>
            </w:rPr>
            <w:instrText xml:space="preserve"> =</w:instrText>
          </w:r>
          <w:r w:rsidRPr="009868F5">
            <w:rPr>
              <w:rFonts w:ascii="Calibri" w:hAnsi="Calibri" w:cs="Calibri"/>
              <w:sz w:val="16"/>
              <w:szCs w:val="16"/>
            </w:rPr>
            <w:fldChar w:fldCharType="begin"/>
          </w:r>
          <w:r w:rsidRPr="009868F5">
            <w:rPr>
              <w:rFonts w:ascii="Calibri" w:hAnsi="Calibri" w:cs="Calibri"/>
              <w:sz w:val="16"/>
              <w:szCs w:val="16"/>
            </w:rPr>
            <w:instrText xml:space="preserve"> NUMPAGES </w:instrText>
          </w:r>
          <w:r w:rsidRPr="009868F5">
            <w:rPr>
              <w:rFonts w:ascii="Calibri" w:hAnsi="Calibri" w:cs="Calibri"/>
              <w:sz w:val="16"/>
              <w:szCs w:val="16"/>
            </w:rPr>
            <w:fldChar w:fldCharType="separate"/>
          </w:r>
          <w:r w:rsidR="00946D88">
            <w:rPr>
              <w:rFonts w:ascii="Calibri" w:hAnsi="Calibri" w:cs="Calibri"/>
              <w:noProof/>
              <w:sz w:val="16"/>
              <w:szCs w:val="16"/>
            </w:rPr>
            <w:instrText>140</w:instrText>
          </w:r>
          <w:r w:rsidRPr="009868F5">
            <w:rPr>
              <w:rFonts w:ascii="Calibri" w:hAnsi="Calibri" w:cs="Calibri"/>
              <w:noProof/>
              <w:sz w:val="16"/>
              <w:szCs w:val="16"/>
            </w:rPr>
            <w:fldChar w:fldCharType="end"/>
          </w:r>
          <w:r w:rsidRPr="009868F5">
            <w:rPr>
              <w:rFonts w:ascii="Calibri" w:hAnsi="Calibri" w:cs="Calibri"/>
              <w:sz w:val="16"/>
              <w:szCs w:val="16"/>
            </w:rPr>
            <w:instrText xml:space="preserve"> -2</w:instrText>
          </w:r>
          <w:r w:rsidRPr="009868F5">
            <w:rPr>
              <w:rFonts w:ascii="Calibri" w:hAnsi="Calibri" w:cs="Calibri"/>
              <w:sz w:val="16"/>
              <w:szCs w:val="16"/>
            </w:rPr>
            <w:fldChar w:fldCharType="separate"/>
          </w:r>
          <w:r w:rsidR="00946D88">
            <w:rPr>
              <w:rFonts w:ascii="Calibri" w:hAnsi="Calibri" w:cs="Calibri"/>
              <w:noProof/>
              <w:sz w:val="16"/>
              <w:szCs w:val="16"/>
            </w:rPr>
            <w:t>138</w:t>
          </w:r>
          <w:r w:rsidRPr="009868F5">
            <w:rPr>
              <w:rFonts w:ascii="Calibri" w:hAnsi="Calibri" w:cs="Calibri"/>
              <w:sz w:val="16"/>
              <w:szCs w:val="16"/>
            </w:rPr>
            <w:fldChar w:fldCharType="end"/>
          </w:r>
          <w:r w:rsidRPr="009868F5">
            <w:rPr>
              <w:rFonts w:ascii="Calibri" w:hAnsi="Calibri" w:cs="Calibri"/>
              <w:sz w:val="16"/>
              <w:szCs w:val="16"/>
            </w:rPr>
            <w:t xml:space="preserve"> of </w:t>
          </w:r>
          <w:r w:rsidRPr="009868F5">
            <w:rPr>
              <w:rFonts w:ascii="Calibri" w:hAnsi="Calibri" w:cs="Calibri"/>
              <w:sz w:val="16"/>
              <w:szCs w:val="16"/>
            </w:rPr>
            <w:fldChar w:fldCharType="begin"/>
          </w:r>
          <w:r w:rsidRPr="009868F5">
            <w:rPr>
              <w:rFonts w:ascii="Calibri" w:hAnsi="Calibri" w:cs="Calibri"/>
              <w:sz w:val="16"/>
              <w:szCs w:val="16"/>
            </w:rPr>
            <w:instrText xml:space="preserve"> =</w:instrText>
          </w:r>
          <w:r w:rsidRPr="009868F5">
            <w:rPr>
              <w:rFonts w:ascii="Calibri" w:hAnsi="Calibri" w:cs="Calibri"/>
              <w:sz w:val="16"/>
              <w:szCs w:val="16"/>
            </w:rPr>
            <w:fldChar w:fldCharType="begin"/>
          </w:r>
          <w:r w:rsidRPr="009868F5">
            <w:rPr>
              <w:rFonts w:ascii="Calibri" w:hAnsi="Calibri" w:cs="Calibri"/>
              <w:sz w:val="16"/>
              <w:szCs w:val="16"/>
            </w:rPr>
            <w:instrText xml:space="preserve"> NUMPAGES </w:instrText>
          </w:r>
          <w:r w:rsidRPr="009868F5">
            <w:rPr>
              <w:rFonts w:ascii="Calibri" w:hAnsi="Calibri" w:cs="Calibri"/>
              <w:sz w:val="16"/>
              <w:szCs w:val="16"/>
            </w:rPr>
            <w:fldChar w:fldCharType="separate"/>
          </w:r>
          <w:r w:rsidR="00946D88">
            <w:rPr>
              <w:rFonts w:ascii="Calibri" w:hAnsi="Calibri" w:cs="Calibri"/>
              <w:noProof/>
              <w:sz w:val="16"/>
              <w:szCs w:val="16"/>
            </w:rPr>
            <w:instrText>140</w:instrText>
          </w:r>
          <w:r w:rsidRPr="009868F5">
            <w:rPr>
              <w:rFonts w:ascii="Calibri" w:hAnsi="Calibri" w:cs="Calibri"/>
              <w:noProof/>
              <w:sz w:val="16"/>
              <w:szCs w:val="16"/>
            </w:rPr>
            <w:fldChar w:fldCharType="end"/>
          </w:r>
          <w:r w:rsidRPr="009868F5">
            <w:rPr>
              <w:rFonts w:ascii="Calibri" w:hAnsi="Calibri" w:cs="Calibri"/>
              <w:sz w:val="16"/>
              <w:szCs w:val="16"/>
            </w:rPr>
            <w:instrText xml:space="preserve"> -2</w:instrText>
          </w:r>
          <w:r w:rsidRPr="009868F5">
            <w:rPr>
              <w:rFonts w:ascii="Calibri" w:hAnsi="Calibri" w:cs="Calibri"/>
              <w:sz w:val="16"/>
              <w:szCs w:val="16"/>
            </w:rPr>
            <w:fldChar w:fldCharType="separate"/>
          </w:r>
          <w:r w:rsidR="00946D88">
            <w:rPr>
              <w:rFonts w:ascii="Calibri" w:hAnsi="Calibri" w:cs="Calibri"/>
              <w:noProof/>
              <w:sz w:val="16"/>
              <w:szCs w:val="16"/>
            </w:rPr>
            <w:t>138</w:t>
          </w:r>
          <w:r w:rsidRPr="009868F5">
            <w:rPr>
              <w:rFonts w:ascii="Calibri" w:hAnsi="Calibri" w:cs="Calibri"/>
              <w:sz w:val="16"/>
              <w:szCs w:val="16"/>
            </w:rPr>
            <w:fldChar w:fldCharType="end"/>
          </w:r>
          <w:r w:rsidRPr="009868F5">
            <w:rPr>
              <w:rFonts w:ascii="Calibri" w:hAnsi="Calibri" w:cs="Calibri"/>
              <w:sz w:val="16"/>
              <w:szCs w:val="16"/>
            </w:rPr>
            <w:t xml:space="preserve"> of </w:t>
          </w:r>
          <w:r w:rsidRPr="009868F5">
            <w:rPr>
              <w:rFonts w:ascii="Calibri" w:hAnsi="Calibri" w:cs="Calibri"/>
              <w:sz w:val="16"/>
              <w:szCs w:val="16"/>
            </w:rPr>
            <w:fldChar w:fldCharType="begin"/>
          </w:r>
          <w:r w:rsidRPr="009868F5">
            <w:rPr>
              <w:rFonts w:ascii="Calibri" w:hAnsi="Calibri" w:cs="Calibri"/>
              <w:sz w:val="16"/>
              <w:szCs w:val="16"/>
            </w:rPr>
            <w:instrText xml:space="preserve"> =</w:instrText>
          </w:r>
          <w:r w:rsidRPr="009868F5">
            <w:rPr>
              <w:rFonts w:ascii="Calibri" w:hAnsi="Calibri" w:cs="Calibri"/>
              <w:sz w:val="16"/>
              <w:szCs w:val="16"/>
            </w:rPr>
            <w:fldChar w:fldCharType="begin"/>
          </w:r>
          <w:r w:rsidRPr="009868F5">
            <w:rPr>
              <w:rFonts w:ascii="Calibri" w:hAnsi="Calibri" w:cs="Calibri"/>
              <w:sz w:val="16"/>
              <w:szCs w:val="16"/>
            </w:rPr>
            <w:instrText xml:space="preserve"> NUMPAGES </w:instrText>
          </w:r>
          <w:r w:rsidRPr="009868F5">
            <w:rPr>
              <w:rFonts w:ascii="Calibri" w:hAnsi="Calibri" w:cs="Calibri"/>
              <w:sz w:val="16"/>
              <w:szCs w:val="16"/>
            </w:rPr>
            <w:fldChar w:fldCharType="separate"/>
          </w:r>
          <w:r w:rsidR="00946D88">
            <w:rPr>
              <w:rFonts w:ascii="Calibri" w:hAnsi="Calibri" w:cs="Calibri"/>
              <w:noProof/>
              <w:sz w:val="16"/>
              <w:szCs w:val="16"/>
            </w:rPr>
            <w:instrText>140</w:instrText>
          </w:r>
          <w:r w:rsidRPr="009868F5">
            <w:rPr>
              <w:rFonts w:ascii="Calibri" w:hAnsi="Calibri" w:cs="Calibri"/>
              <w:noProof/>
              <w:sz w:val="16"/>
              <w:szCs w:val="16"/>
            </w:rPr>
            <w:fldChar w:fldCharType="end"/>
          </w:r>
          <w:r w:rsidRPr="009868F5">
            <w:rPr>
              <w:rFonts w:ascii="Calibri" w:hAnsi="Calibri" w:cs="Calibri"/>
              <w:sz w:val="16"/>
              <w:szCs w:val="16"/>
            </w:rPr>
            <w:instrText xml:space="preserve"> -2</w:instrText>
          </w:r>
          <w:r w:rsidRPr="009868F5">
            <w:rPr>
              <w:rFonts w:ascii="Calibri" w:hAnsi="Calibri" w:cs="Calibri"/>
              <w:sz w:val="16"/>
              <w:szCs w:val="16"/>
            </w:rPr>
            <w:fldChar w:fldCharType="separate"/>
          </w:r>
          <w:r w:rsidR="00946D88">
            <w:rPr>
              <w:rFonts w:ascii="Calibri" w:hAnsi="Calibri" w:cs="Calibri"/>
              <w:noProof/>
              <w:sz w:val="16"/>
              <w:szCs w:val="16"/>
            </w:rPr>
            <w:t>138</w:t>
          </w:r>
          <w:r w:rsidRPr="009868F5">
            <w:rPr>
              <w:rFonts w:ascii="Calibri" w:hAnsi="Calibri" w:cs="Calibri"/>
              <w:sz w:val="16"/>
              <w:szCs w:val="16"/>
            </w:rPr>
            <w:fldChar w:fldCharType="end"/>
          </w:r>
          <w:r w:rsidRPr="009868F5">
            <w:rPr>
              <w:rFonts w:ascii="Calibri" w:hAnsi="Calibri" w:cs="Calibri"/>
              <w:sz w:val="16"/>
              <w:szCs w:val="16"/>
            </w:rPr>
            <w:t xml:space="preserve"> of </w:t>
          </w:r>
          <w:r w:rsidRPr="009868F5">
            <w:rPr>
              <w:rFonts w:ascii="Calibri" w:hAnsi="Calibri" w:cs="Calibri"/>
              <w:sz w:val="16"/>
              <w:szCs w:val="16"/>
            </w:rPr>
            <w:fldChar w:fldCharType="begin"/>
          </w:r>
          <w:r w:rsidRPr="009868F5">
            <w:rPr>
              <w:rFonts w:ascii="Calibri" w:hAnsi="Calibri" w:cs="Calibri"/>
              <w:sz w:val="16"/>
              <w:szCs w:val="16"/>
            </w:rPr>
            <w:instrText xml:space="preserve"> =</w:instrText>
          </w:r>
          <w:r w:rsidRPr="009868F5">
            <w:rPr>
              <w:rFonts w:ascii="Calibri" w:hAnsi="Calibri" w:cs="Calibri"/>
              <w:sz w:val="16"/>
              <w:szCs w:val="16"/>
            </w:rPr>
            <w:fldChar w:fldCharType="begin"/>
          </w:r>
          <w:r w:rsidRPr="009868F5">
            <w:rPr>
              <w:rFonts w:ascii="Calibri" w:hAnsi="Calibri" w:cs="Calibri"/>
              <w:sz w:val="16"/>
              <w:szCs w:val="16"/>
            </w:rPr>
            <w:instrText xml:space="preserve"> NUMPAGES </w:instrText>
          </w:r>
          <w:r w:rsidRPr="009868F5">
            <w:rPr>
              <w:rFonts w:ascii="Calibri" w:hAnsi="Calibri" w:cs="Calibri"/>
              <w:sz w:val="16"/>
              <w:szCs w:val="16"/>
            </w:rPr>
            <w:fldChar w:fldCharType="separate"/>
          </w:r>
          <w:r w:rsidR="00946D88">
            <w:rPr>
              <w:rFonts w:ascii="Calibri" w:hAnsi="Calibri" w:cs="Calibri"/>
              <w:noProof/>
              <w:sz w:val="16"/>
              <w:szCs w:val="16"/>
            </w:rPr>
            <w:instrText>140</w:instrText>
          </w:r>
          <w:r w:rsidRPr="009868F5">
            <w:rPr>
              <w:rFonts w:ascii="Calibri" w:hAnsi="Calibri" w:cs="Calibri"/>
              <w:noProof/>
              <w:sz w:val="16"/>
              <w:szCs w:val="16"/>
            </w:rPr>
            <w:fldChar w:fldCharType="end"/>
          </w:r>
          <w:r w:rsidRPr="009868F5">
            <w:rPr>
              <w:rFonts w:ascii="Calibri" w:hAnsi="Calibri" w:cs="Calibri"/>
              <w:sz w:val="16"/>
              <w:szCs w:val="16"/>
            </w:rPr>
            <w:instrText xml:space="preserve"> -2</w:instrText>
          </w:r>
          <w:r w:rsidRPr="009868F5">
            <w:rPr>
              <w:rFonts w:ascii="Calibri" w:hAnsi="Calibri" w:cs="Calibri"/>
              <w:sz w:val="16"/>
              <w:szCs w:val="16"/>
            </w:rPr>
            <w:fldChar w:fldCharType="separate"/>
          </w:r>
          <w:r w:rsidR="00946D88">
            <w:rPr>
              <w:rFonts w:ascii="Calibri" w:hAnsi="Calibri" w:cs="Calibri"/>
              <w:noProof/>
              <w:sz w:val="16"/>
              <w:szCs w:val="16"/>
            </w:rPr>
            <w:t>138</w:t>
          </w:r>
          <w:r w:rsidRPr="009868F5">
            <w:rPr>
              <w:rFonts w:ascii="Calibri" w:hAnsi="Calibri" w:cs="Calibri"/>
              <w:sz w:val="16"/>
              <w:szCs w:val="16"/>
            </w:rPr>
            <w:fldChar w:fldCharType="end"/>
          </w:r>
        </w:p>
      </w:tc>
    </w:tr>
  </w:tbl>
  <w:p w14:paraId="2134CB69" w14:textId="77777777" w:rsidR="002A2603" w:rsidRPr="007230DA" w:rsidRDefault="002A2603" w:rsidP="008631CB">
    <w:pPr>
      <w:tabs>
        <w:tab w:val="left" w:pos="7926"/>
      </w:tabs>
      <w:rPr>
        <w:rFonts w:ascii="SINTEF" w:hAnsi="SINTEF"/>
        <w:color w:val="A19589"/>
        <w:sz w:val="16"/>
        <w:szCs w:val="16"/>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39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673"/>
      <w:gridCol w:w="3261"/>
      <w:gridCol w:w="2740"/>
      <w:gridCol w:w="1711"/>
    </w:tblGrid>
    <w:tr w:rsidR="001A7C6C" w:rsidRPr="00E61EF6" w14:paraId="4A8B1496" w14:textId="77777777" w:rsidTr="001A7C6C">
      <w:trPr>
        <w:cantSplit/>
        <w:trHeight w:hRule="exact" w:val="624"/>
      </w:trPr>
      <w:tc>
        <w:tcPr>
          <w:tcW w:w="1287" w:type="pct"/>
          <w:tcBorders>
            <w:top w:val="dashed" w:sz="4" w:space="0" w:color="D8D0C7"/>
            <w:left w:val="nil"/>
            <w:bottom w:val="dashed" w:sz="4" w:space="0" w:color="D8D0C7"/>
            <w:right w:val="nil"/>
          </w:tcBorders>
        </w:tcPr>
        <w:p w14:paraId="22147944" w14:textId="77777777" w:rsidR="001A7C6C" w:rsidRPr="009868F5" w:rsidRDefault="001A7C6C" w:rsidP="001A7C6C">
          <w:pPr>
            <w:pStyle w:val="xSkjemaTittelFooter"/>
            <w:ind w:right="-514"/>
            <w:rPr>
              <w:rFonts w:ascii="Calibri" w:hAnsi="Calibri" w:cs="Calibri"/>
              <w:szCs w:val="16"/>
            </w:rPr>
          </w:pPr>
          <w:r w:rsidRPr="00A34618">
            <w:rPr>
              <w:rFonts w:ascii="Calibri" w:hAnsi="Calibri" w:cs="Calibri"/>
              <w:szCs w:val="16"/>
            </w:rPr>
            <w:t>PROJECT NO.</w:t>
          </w:r>
        </w:p>
        <w:p w14:paraId="067CE5B2" w14:textId="77777777" w:rsidR="001A7C6C" w:rsidRPr="009868F5" w:rsidRDefault="001A7C6C" w:rsidP="001A7C6C">
          <w:pPr>
            <w:pStyle w:val="xSkjemaTekstFooter"/>
            <w:ind w:right="-514"/>
            <w:rPr>
              <w:rFonts w:ascii="Calibri" w:hAnsi="Calibri" w:cs="Calibri"/>
              <w:szCs w:val="16"/>
            </w:rPr>
          </w:pPr>
          <w:r>
            <w:rPr>
              <w:rFonts w:ascii="Calibri" w:hAnsi="Calibri" w:cs="Calibri"/>
              <w:szCs w:val="16"/>
            </w:rPr>
            <w:t>HFC-102017861</w:t>
          </w:r>
        </w:p>
      </w:tc>
      <w:tc>
        <w:tcPr>
          <w:tcW w:w="1570" w:type="pct"/>
          <w:tcBorders>
            <w:top w:val="dashed" w:sz="4" w:space="0" w:color="D8D0C7"/>
            <w:left w:val="nil"/>
            <w:bottom w:val="dashed" w:sz="4" w:space="0" w:color="D8D0C7"/>
            <w:right w:val="nil"/>
          </w:tcBorders>
        </w:tcPr>
        <w:p w14:paraId="008495CA" w14:textId="77777777" w:rsidR="001A7C6C" w:rsidRPr="009868F5" w:rsidRDefault="001A7C6C" w:rsidP="001A7C6C">
          <w:pPr>
            <w:pStyle w:val="xSkjemaTittelFooter"/>
            <w:ind w:right="-514"/>
            <w:rPr>
              <w:rFonts w:ascii="Calibri" w:hAnsi="Calibri" w:cs="Calibri"/>
              <w:szCs w:val="16"/>
            </w:rPr>
          </w:pPr>
          <w:r w:rsidRPr="00F16580">
            <w:rPr>
              <w:rFonts w:ascii="Calibri" w:hAnsi="Calibri" w:cs="Calibri"/>
              <w:szCs w:val="16"/>
            </w:rPr>
            <w:t>REPORT NO.</w:t>
          </w:r>
        </w:p>
        <w:p w14:paraId="79731BBB" w14:textId="77777777" w:rsidR="001A7C6C" w:rsidRPr="009868F5" w:rsidRDefault="001A7C6C" w:rsidP="001A7C6C">
          <w:pPr>
            <w:pStyle w:val="xSkjemaTekstFooter"/>
            <w:ind w:right="-514"/>
            <w:rPr>
              <w:rFonts w:ascii="Calibri" w:hAnsi="Calibri" w:cs="Calibri"/>
              <w:szCs w:val="16"/>
            </w:rPr>
          </w:pPr>
          <w:r>
            <w:rPr>
              <w:rFonts w:ascii="Calibri" w:hAnsi="Calibri" w:cs="Calibri"/>
              <w:szCs w:val="16"/>
            </w:rPr>
            <w:t>2025:00192</w:t>
          </w:r>
        </w:p>
      </w:tc>
      <w:tc>
        <w:tcPr>
          <w:tcW w:w="1319" w:type="pct"/>
          <w:tcBorders>
            <w:top w:val="dashed" w:sz="4" w:space="0" w:color="D8D0C7"/>
            <w:left w:val="nil"/>
            <w:bottom w:val="dashed" w:sz="4" w:space="0" w:color="D8D0C7"/>
            <w:right w:val="nil"/>
          </w:tcBorders>
        </w:tcPr>
        <w:p w14:paraId="4FFBBB5C" w14:textId="77777777" w:rsidR="001A7C6C" w:rsidRPr="00F16580" w:rsidRDefault="001A7C6C" w:rsidP="001A7C6C">
          <w:pPr>
            <w:pStyle w:val="xSkjemaTittelFooter"/>
            <w:ind w:right="-514"/>
            <w:rPr>
              <w:rFonts w:ascii="Calibri" w:hAnsi="Calibri" w:cs="Calibri"/>
              <w:szCs w:val="16"/>
            </w:rPr>
          </w:pPr>
          <w:r w:rsidRPr="00F16580">
            <w:rPr>
              <w:rFonts w:ascii="Calibri" w:hAnsi="Calibri" w:cs="Calibri"/>
              <w:szCs w:val="16"/>
            </w:rPr>
            <w:t>VERSION</w:t>
          </w:r>
        </w:p>
        <w:p w14:paraId="074FA97E" w14:textId="77777777" w:rsidR="001A7C6C" w:rsidRPr="009868F5" w:rsidRDefault="001A7C6C" w:rsidP="001A7C6C">
          <w:pPr>
            <w:pStyle w:val="xSkjemaTekstFooter"/>
            <w:ind w:right="-514"/>
            <w:rPr>
              <w:rFonts w:ascii="Calibri" w:hAnsi="Calibri" w:cs="Calibri"/>
              <w:szCs w:val="16"/>
            </w:rPr>
          </w:pPr>
          <w:r>
            <w:rPr>
              <w:rFonts w:ascii="Calibri" w:hAnsi="Calibri" w:cs="Calibri"/>
              <w:szCs w:val="16"/>
            </w:rPr>
            <w:t>2025</w:t>
          </w:r>
        </w:p>
      </w:tc>
      <w:tc>
        <w:tcPr>
          <w:tcW w:w="824" w:type="pct"/>
          <w:tcBorders>
            <w:top w:val="dashed" w:sz="4" w:space="0" w:color="D8D0C7"/>
            <w:left w:val="nil"/>
            <w:bottom w:val="dashed" w:sz="4" w:space="0" w:color="D8D0C7"/>
            <w:right w:val="nil"/>
          </w:tcBorders>
          <w:vAlign w:val="center"/>
        </w:tcPr>
        <w:p w14:paraId="1625FDEC" w14:textId="4022FFF1" w:rsidR="001A7C6C" w:rsidRPr="009868F5" w:rsidRDefault="001A7C6C" w:rsidP="001A7C6C">
          <w:pPr>
            <w:pStyle w:val="xSkjemaFooterSidetall"/>
            <w:ind w:right="-514"/>
            <w:rPr>
              <w:rFonts w:ascii="Calibri" w:hAnsi="Calibri" w:cs="Calibri"/>
              <w:noProof/>
              <w:sz w:val="16"/>
              <w:szCs w:val="16"/>
            </w:rPr>
          </w:pPr>
          <w:r w:rsidRPr="009868F5">
            <w:rPr>
              <w:rFonts w:ascii="Calibri" w:hAnsi="Calibri" w:cs="Calibri"/>
              <w:noProof/>
              <w:sz w:val="16"/>
              <w:szCs w:val="16"/>
            </w:rPr>
            <w:fldChar w:fldCharType="begin"/>
          </w:r>
          <w:r w:rsidRPr="009868F5">
            <w:rPr>
              <w:rFonts w:ascii="Calibri" w:hAnsi="Calibri" w:cs="Calibri"/>
              <w:noProof/>
              <w:sz w:val="16"/>
              <w:szCs w:val="16"/>
            </w:rPr>
            <w:instrText xml:space="preserve"> PAGE </w:instrText>
          </w:r>
          <w:r w:rsidRPr="009868F5">
            <w:rPr>
              <w:rFonts w:ascii="Calibri" w:hAnsi="Calibri" w:cs="Calibri"/>
              <w:noProof/>
              <w:sz w:val="16"/>
              <w:szCs w:val="16"/>
            </w:rPr>
            <w:fldChar w:fldCharType="separate"/>
          </w:r>
          <w:r w:rsidRPr="009868F5">
            <w:rPr>
              <w:rFonts w:ascii="Calibri" w:hAnsi="Calibri" w:cs="Calibri"/>
              <w:noProof/>
              <w:sz w:val="16"/>
              <w:szCs w:val="16"/>
            </w:rPr>
            <w:t>9</w:t>
          </w:r>
          <w:r w:rsidRPr="009868F5">
            <w:rPr>
              <w:rFonts w:ascii="Calibri" w:hAnsi="Calibri" w:cs="Calibri"/>
              <w:noProof/>
              <w:sz w:val="16"/>
              <w:szCs w:val="16"/>
            </w:rPr>
            <w:fldChar w:fldCharType="end"/>
          </w:r>
          <w:r w:rsidRPr="009868F5">
            <w:rPr>
              <w:rFonts w:ascii="Calibri" w:hAnsi="Calibri" w:cs="Calibri"/>
              <w:noProof/>
              <w:sz w:val="16"/>
              <w:szCs w:val="16"/>
            </w:rPr>
            <w:t xml:space="preserve"> of </w:t>
          </w:r>
          <w:r w:rsidRPr="009868F5">
            <w:rPr>
              <w:rFonts w:ascii="Calibri" w:hAnsi="Calibri" w:cs="Calibri"/>
              <w:noProof/>
              <w:sz w:val="16"/>
              <w:szCs w:val="16"/>
            </w:rPr>
            <w:fldChar w:fldCharType="begin"/>
          </w:r>
          <w:r w:rsidRPr="009868F5">
            <w:rPr>
              <w:rFonts w:ascii="Calibri" w:hAnsi="Calibri" w:cs="Calibri"/>
              <w:noProof/>
              <w:sz w:val="16"/>
              <w:szCs w:val="16"/>
            </w:rPr>
            <w:instrText xml:space="preserve"> =</w:instrText>
          </w:r>
          <w:r w:rsidRPr="009868F5">
            <w:rPr>
              <w:rFonts w:ascii="Calibri" w:hAnsi="Calibri" w:cs="Calibri"/>
              <w:noProof/>
              <w:sz w:val="16"/>
              <w:szCs w:val="16"/>
            </w:rPr>
            <w:fldChar w:fldCharType="begin"/>
          </w:r>
          <w:r w:rsidRPr="009868F5">
            <w:rPr>
              <w:rFonts w:ascii="Calibri" w:hAnsi="Calibri" w:cs="Calibri"/>
              <w:noProof/>
              <w:sz w:val="16"/>
              <w:szCs w:val="16"/>
            </w:rPr>
            <w:instrText xml:space="preserve"> NUMPAGES </w:instrText>
          </w:r>
          <w:r w:rsidRPr="009868F5">
            <w:rPr>
              <w:rFonts w:ascii="Calibri" w:hAnsi="Calibri" w:cs="Calibri"/>
              <w:noProof/>
              <w:sz w:val="16"/>
              <w:szCs w:val="16"/>
            </w:rPr>
            <w:fldChar w:fldCharType="separate"/>
          </w:r>
          <w:r w:rsidR="00946D88">
            <w:rPr>
              <w:rFonts w:ascii="Calibri" w:hAnsi="Calibri" w:cs="Calibri"/>
              <w:noProof/>
              <w:sz w:val="16"/>
              <w:szCs w:val="16"/>
            </w:rPr>
            <w:instrText>148</w:instrText>
          </w:r>
          <w:r w:rsidRPr="009868F5">
            <w:rPr>
              <w:rFonts w:ascii="Calibri" w:hAnsi="Calibri" w:cs="Calibri"/>
              <w:noProof/>
              <w:sz w:val="16"/>
              <w:szCs w:val="16"/>
            </w:rPr>
            <w:fldChar w:fldCharType="end"/>
          </w:r>
          <w:r w:rsidRPr="009868F5">
            <w:rPr>
              <w:rFonts w:ascii="Calibri" w:hAnsi="Calibri" w:cs="Calibri"/>
              <w:noProof/>
              <w:sz w:val="16"/>
              <w:szCs w:val="16"/>
            </w:rPr>
            <w:instrText xml:space="preserve"> -2</w:instrText>
          </w:r>
          <w:r w:rsidRPr="009868F5">
            <w:rPr>
              <w:rFonts w:ascii="Calibri" w:hAnsi="Calibri" w:cs="Calibri"/>
              <w:noProof/>
              <w:sz w:val="16"/>
              <w:szCs w:val="16"/>
            </w:rPr>
            <w:fldChar w:fldCharType="separate"/>
          </w:r>
          <w:r w:rsidR="00946D88">
            <w:rPr>
              <w:rFonts w:ascii="Calibri" w:hAnsi="Calibri" w:cs="Calibri"/>
              <w:noProof/>
              <w:sz w:val="16"/>
              <w:szCs w:val="16"/>
            </w:rPr>
            <w:t>146</w:t>
          </w:r>
          <w:r w:rsidRPr="009868F5">
            <w:rPr>
              <w:rFonts w:ascii="Calibri" w:hAnsi="Calibri" w:cs="Calibri"/>
              <w:noProof/>
              <w:sz w:val="16"/>
              <w:szCs w:val="16"/>
            </w:rPr>
            <w:fldChar w:fldCharType="end"/>
          </w:r>
          <w:r w:rsidRPr="009868F5">
            <w:rPr>
              <w:rFonts w:ascii="Calibri" w:hAnsi="Calibri" w:cs="Calibri"/>
              <w:noProof/>
              <w:sz w:val="16"/>
              <w:szCs w:val="16"/>
            </w:rPr>
            <w:t xml:space="preserve"> of </w:t>
          </w:r>
          <w:r w:rsidRPr="009868F5">
            <w:rPr>
              <w:rFonts w:ascii="Calibri" w:hAnsi="Calibri" w:cs="Calibri"/>
              <w:noProof/>
              <w:sz w:val="16"/>
              <w:szCs w:val="16"/>
            </w:rPr>
            <w:fldChar w:fldCharType="begin"/>
          </w:r>
          <w:r w:rsidRPr="009868F5">
            <w:rPr>
              <w:rFonts w:ascii="Calibri" w:hAnsi="Calibri" w:cs="Calibri"/>
              <w:noProof/>
              <w:sz w:val="16"/>
              <w:szCs w:val="16"/>
            </w:rPr>
            <w:instrText xml:space="preserve"> =</w:instrText>
          </w:r>
          <w:r w:rsidRPr="009868F5">
            <w:rPr>
              <w:rFonts w:ascii="Calibri" w:hAnsi="Calibri" w:cs="Calibri"/>
              <w:noProof/>
              <w:sz w:val="16"/>
              <w:szCs w:val="16"/>
            </w:rPr>
            <w:fldChar w:fldCharType="begin"/>
          </w:r>
          <w:r w:rsidRPr="009868F5">
            <w:rPr>
              <w:rFonts w:ascii="Calibri" w:hAnsi="Calibri" w:cs="Calibri"/>
              <w:noProof/>
              <w:sz w:val="16"/>
              <w:szCs w:val="16"/>
            </w:rPr>
            <w:instrText xml:space="preserve"> NUMPAGES </w:instrText>
          </w:r>
          <w:r w:rsidRPr="009868F5">
            <w:rPr>
              <w:rFonts w:ascii="Calibri" w:hAnsi="Calibri" w:cs="Calibri"/>
              <w:noProof/>
              <w:sz w:val="16"/>
              <w:szCs w:val="16"/>
            </w:rPr>
            <w:fldChar w:fldCharType="separate"/>
          </w:r>
          <w:r w:rsidR="00946D88">
            <w:rPr>
              <w:rFonts w:ascii="Calibri" w:hAnsi="Calibri" w:cs="Calibri"/>
              <w:noProof/>
              <w:sz w:val="16"/>
              <w:szCs w:val="16"/>
            </w:rPr>
            <w:instrText>148</w:instrText>
          </w:r>
          <w:r w:rsidRPr="009868F5">
            <w:rPr>
              <w:rFonts w:ascii="Calibri" w:hAnsi="Calibri" w:cs="Calibri"/>
              <w:noProof/>
              <w:sz w:val="16"/>
              <w:szCs w:val="16"/>
            </w:rPr>
            <w:fldChar w:fldCharType="end"/>
          </w:r>
          <w:r w:rsidRPr="009868F5">
            <w:rPr>
              <w:rFonts w:ascii="Calibri" w:hAnsi="Calibri" w:cs="Calibri"/>
              <w:noProof/>
              <w:sz w:val="16"/>
              <w:szCs w:val="16"/>
            </w:rPr>
            <w:instrText xml:space="preserve"> -2</w:instrText>
          </w:r>
          <w:r w:rsidRPr="009868F5">
            <w:rPr>
              <w:rFonts w:ascii="Calibri" w:hAnsi="Calibri" w:cs="Calibri"/>
              <w:noProof/>
              <w:sz w:val="16"/>
              <w:szCs w:val="16"/>
            </w:rPr>
            <w:fldChar w:fldCharType="separate"/>
          </w:r>
          <w:r w:rsidR="00946D88">
            <w:rPr>
              <w:rFonts w:ascii="Calibri" w:hAnsi="Calibri" w:cs="Calibri"/>
              <w:noProof/>
              <w:sz w:val="16"/>
              <w:szCs w:val="16"/>
            </w:rPr>
            <w:t>146</w:t>
          </w:r>
          <w:r w:rsidRPr="009868F5">
            <w:rPr>
              <w:rFonts w:ascii="Calibri" w:hAnsi="Calibri" w:cs="Calibri"/>
              <w:noProof/>
              <w:sz w:val="16"/>
              <w:szCs w:val="16"/>
            </w:rPr>
            <w:fldChar w:fldCharType="end"/>
          </w:r>
        </w:p>
      </w:tc>
    </w:tr>
  </w:tbl>
  <w:p w14:paraId="4608EED5" w14:textId="77777777" w:rsidR="002A2603" w:rsidRPr="007230DA" w:rsidRDefault="002A2603" w:rsidP="008631CB">
    <w:pPr>
      <w:tabs>
        <w:tab w:val="left" w:pos="7926"/>
      </w:tabs>
      <w:rPr>
        <w:rFonts w:ascii="SINTEF" w:hAnsi="SINTEF"/>
        <w:color w:val="A19589"/>
        <w:sz w:val="16"/>
        <w:szCs w:val="16"/>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493" w:type="pct"/>
      <w:tblInd w:w="-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881"/>
      <w:gridCol w:w="3526"/>
      <w:gridCol w:w="2963"/>
      <w:gridCol w:w="1218"/>
    </w:tblGrid>
    <w:tr w:rsidR="00D55761" w:rsidRPr="00E61EF6" w14:paraId="68E7B20F" w14:textId="77777777" w:rsidTr="002820C3">
      <w:trPr>
        <w:cantSplit/>
        <w:trHeight w:hRule="exact" w:val="624"/>
      </w:trPr>
      <w:tc>
        <w:tcPr>
          <w:tcW w:w="1361" w:type="pct"/>
          <w:tcBorders>
            <w:top w:val="dashed" w:sz="4" w:space="0" w:color="D8D0C7"/>
            <w:left w:val="nil"/>
            <w:bottom w:val="dashed" w:sz="4" w:space="0" w:color="D8D0C7"/>
            <w:right w:val="nil"/>
          </w:tcBorders>
        </w:tcPr>
        <w:p w14:paraId="4F4E9A7A" w14:textId="77777777" w:rsidR="002A2603" w:rsidRPr="009868F5" w:rsidRDefault="002A2603" w:rsidP="00FA7D91">
          <w:pPr>
            <w:pStyle w:val="xSkjemaTittelFooter"/>
            <w:rPr>
              <w:rFonts w:ascii="Calibri" w:hAnsi="Calibri" w:cs="Calibri"/>
              <w:szCs w:val="16"/>
            </w:rPr>
          </w:pPr>
          <w:r w:rsidRPr="009868F5">
            <w:rPr>
              <w:rFonts w:ascii="Calibri" w:hAnsi="Calibri" w:cs="Calibri"/>
              <w:szCs w:val="16"/>
            </w:rPr>
            <w:t>PROJECT NO.</w:t>
          </w:r>
        </w:p>
        <w:p w14:paraId="15890720" w14:textId="77777777" w:rsidR="002A2603" w:rsidRPr="009868F5" w:rsidRDefault="002A2603" w:rsidP="00D46155">
          <w:pPr>
            <w:pStyle w:val="xSkjemaTekstFooter"/>
            <w:rPr>
              <w:rFonts w:ascii="Calibri" w:hAnsi="Calibri" w:cs="Calibri"/>
              <w:szCs w:val="16"/>
            </w:rPr>
          </w:pPr>
        </w:p>
      </w:tc>
      <w:tc>
        <w:tcPr>
          <w:tcW w:w="1665" w:type="pct"/>
          <w:tcBorders>
            <w:top w:val="dashed" w:sz="4" w:space="0" w:color="D8D0C7"/>
            <w:left w:val="nil"/>
            <w:bottom w:val="dashed" w:sz="4" w:space="0" w:color="D8D0C7"/>
            <w:right w:val="nil"/>
          </w:tcBorders>
        </w:tcPr>
        <w:p w14:paraId="44E31C88" w14:textId="77777777" w:rsidR="002A2603" w:rsidRDefault="002A2603" w:rsidP="00FA7D91">
          <w:pPr>
            <w:pStyle w:val="xSkjemaTittelFooter"/>
            <w:rPr>
              <w:rFonts w:ascii="Calibri" w:hAnsi="Calibri" w:cs="Calibri"/>
              <w:szCs w:val="16"/>
            </w:rPr>
          </w:pPr>
          <w:r w:rsidRPr="00D21821">
            <w:rPr>
              <w:rFonts w:ascii="Calibri" w:hAnsi="Calibri" w:cs="Calibri"/>
              <w:szCs w:val="16"/>
            </w:rPr>
            <w:t>REPORT NO.</w:t>
          </w:r>
        </w:p>
        <w:p w14:paraId="18F5B794" w14:textId="39DC3D2C" w:rsidR="00D21821" w:rsidRPr="009868F5" w:rsidRDefault="00D21821" w:rsidP="00FA7D91">
          <w:pPr>
            <w:pStyle w:val="xSkjemaTittelFooter"/>
            <w:rPr>
              <w:rFonts w:ascii="Calibri" w:hAnsi="Calibri" w:cs="Calibri"/>
              <w:szCs w:val="16"/>
            </w:rPr>
          </w:pPr>
          <w:r>
            <w:rPr>
              <w:rFonts w:ascii="Calibri" w:hAnsi="Calibri" w:cs="Calibri"/>
              <w:szCs w:val="16"/>
            </w:rPr>
            <w:t>2025:00192</w:t>
          </w:r>
        </w:p>
        <w:p w14:paraId="57CA794D" w14:textId="77777777" w:rsidR="002A2603" w:rsidRPr="009868F5" w:rsidRDefault="002A2603" w:rsidP="007C0522">
          <w:pPr>
            <w:pStyle w:val="xSkjemaTekstFooter"/>
            <w:ind w:left="-1494" w:right="1871"/>
            <w:rPr>
              <w:rFonts w:ascii="Calibri" w:hAnsi="Calibri" w:cs="Calibri"/>
              <w:szCs w:val="16"/>
            </w:rPr>
          </w:pPr>
        </w:p>
      </w:tc>
      <w:tc>
        <w:tcPr>
          <w:tcW w:w="1399" w:type="pct"/>
          <w:tcBorders>
            <w:top w:val="dashed" w:sz="4" w:space="0" w:color="D8D0C7"/>
            <w:left w:val="nil"/>
            <w:bottom w:val="dashed" w:sz="4" w:space="0" w:color="D8D0C7"/>
            <w:right w:val="nil"/>
          </w:tcBorders>
        </w:tcPr>
        <w:p w14:paraId="0D9C6E65" w14:textId="77777777" w:rsidR="002A2603" w:rsidRPr="009868F5" w:rsidRDefault="002A2603" w:rsidP="00FA7D91">
          <w:pPr>
            <w:pStyle w:val="xSkjemaTittelFooter"/>
            <w:rPr>
              <w:rFonts w:ascii="Calibri" w:hAnsi="Calibri" w:cs="Calibri"/>
              <w:szCs w:val="16"/>
            </w:rPr>
          </w:pPr>
          <w:r w:rsidRPr="009868F5">
            <w:rPr>
              <w:rFonts w:ascii="Calibri" w:hAnsi="Calibri" w:cs="Calibri"/>
              <w:szCs w:val="16"/>
            </w:rPr>
            <w:t>VERSION</w:t>
          </w:r>
        </w:p>
        <w:p w14:paraId="4543CFFD" w14:textId="60BCF719" w:rsidR="002A2603" w:rsidRPr="009868F5" w:rsidRDefault="004052A7" w:rsidP="009868F5">
          <w:pPr>
            <w:pStyle w:val="xSkjemaTekstFooter"/>
            <w:rPr>
              <w:rFonts w:ascii="Calibri" w:hAnsi="Calibri" w:cs="Calibri"/>
              <w:szCs w:val="16"/>
            </w:rPr>
          </w:pPr>
          <w:r>
            <w:rPr>
              <w:rFonts w:ascii="Calibri" w:hAnsi="Calibri" w:cs="Calibri"/>
              <w:szCs w:val="16"/>
            </w:rPr>
            <w:t>2025</w:t>
          </w:r>
        </w:p>
      </w:tc>
      <w:tc>
        <w:tcPr>
          <w:tcW w:w="575" w:type="pct"/>
          <w:tcBorders>
            <w:top w:val="dashed" w:sz="4" w:space="0" w:color="D8D0C7"/>
            <w:left w:val="nil"/>
            <w:bottom w:val="dashed" w:sz="4" w:space="0" w:color="D8D0C7"/>
            <w:right w:val="nil"/>
          </w:tcBorders>
          <w:vAlign w:val="center"/>
        </w:tcPr>
        <w:p w14:paraId="558EF8B2" w14:textId="1780DBF4" w:rsidR="002A2603" w:rsidRPr="009868F5" w:rsidRDefault="002A2603" w:rsidP="001B711B">
          <w:pPr>
            <w:pStyle w:val="xSkjemaFooterSidetall"/>
            <w:rPr>
              <w:rFonts w:ascii="Calibri" w:hAnsi="Calibri" w:cs="Calibri"/>
              <w:sz w:val="16"/>
              <w:szCs w:val="16"/>
            </w:rPr>
          </w:pPr>
          <w:r w:rsidRPr="009868F5">
            <w:rPr>
              <w:rFonts w:ascii="Calibri" w:hAnsi="Calibri" w:cs="Calibri"/>
              <w:sz w:val="16"/>
              <w:szCs w:val="16"/>
            </w:rPr>
            <w:fldChar w:fldCharType="begin"/>
          </w:r>
          <w:r w:rsidRPr="009868F5">
            <w:rPr>
              <w:rFonts w:ascii="Calibri" w:hAnsi="Calibri" w:cs="Calibri"/>
              <w:sz w:val="16"/>
              <w:szCs w:val="16"/>
            </w:rPr>
            <w:instrText xml:space="preserve"> PAGE </w:instrText>
          </w:r>
          <w:r w:rsidRPr="009868F5">
            <w:rPr>
              <w:rFonts w:ascii="Calibri" w:hAnsi="Calibri" w:cs="Calibri"/>
              <w:sz w:val="16"/>
              <w:szCs w:val="16"/>
            </w:rPr>
            <w:fldChar w:fldCharType="separate"/>
          </w:r>
          <w:r w:rsidRPr="009868F5">
            <w:rPr>
              <w:rFonts w:ascii="Calibri" w:hAnsi="Calibri" w:cs="Calibri"/>
              <w:noProof/>
              <w:sz w:val="16"/>
              <w:szCs w:val="16"/>
            </w:rPr>
            <w:t>9</w:t>
          </w:r>
          <w:r w:rsidRPr="009868F5">
            <w:rPr>
              <w:rFonts w:ascii="Calibri" w:hAnsi="Calibri" w:cs="Calibri"/>
              <w:noProof/>
              <w:sz w:val="16"/>
              <w:szCs w:val="16"/>
            </w:rPr>
            <w:fldChar w:fldCharType="end"/>
          </w:r>
          <w:r w:rsidRPr="009868F5">
            <w:rPr>
              <w:rFonts w:ascii="Calibri" w:hAnsi="Calibri" w:cs="Calibri"/>
              <w:sz w:val="16"/>
              <w:szCs w:val="16"/>
            </w:rPr>
            <w:t xml:space="preserve"> of </w:t>
          </w:r>
          <w:r w:rsidRPr="009868F5">
            <w:rPr>
              <w:rFonts w:ascii="Calibri" w:hAnsi="Calibri" w:cs="Calibri"/>
              <w:sz w:val="16"/>
              <w:szCs w:val="16"/>
            </w:rPr>
            <w:fldChar w:fldCharType="begin"/>
          </w:r>
          <w:r w:rsidRPr="009868F5">
            <w:rPr>
              <w:rFonts w:ascii="Calibri" w:hAnsi="Calibri" w:cs="Calibri"/>
              <w:sz w:val="16"/>
              <w:szCs w:val="16"/>
            </w:rPr>
            <w:instrText xml:space="preserve"> =</w:instrText>
          </w:r>
          <w:r w:rsidRPr="009868F5">
            <w:rPr>
              <w:rFonts w:ascii="Calibri" w:hAnsi="Calibri" w:cs="Calibri"/>
              <w:sz w:val="16"/>
              <w:szCs w:val="16"/>
            </w:rPr>
            <w:fldChar w:fldCharType="begin"/>
          </w:r>
          <w:r w:rsidRPr="009868F5">
            <w:rPr>
              <w:rFonts w:ascii="Calibri" w:hAnsi="Calibri" w:cs="Calibri"/>
              <w:sz w:val="16"/>
              <w:szCs w:val="16"/>
            </w:rPr>
            <w:instrText xml:space="preserve"> NUMPAGES </w:instrText>
          </w:r>
          <w:r w:rsidRPr="009868F5">
            <w:rPr>
              <w:rFonts w:ascii="Calibri" w:hAnsi="Calibri" w:cs="Calibri"/>
              <w:sz w:val="16"/>
              <w:szCs w:val="16"/>
            </w:rPr>
            <w:fldChar w:fldCharType="separate"/>
          </w:r>
          <w:r w:rsidR="00946D88">
            <w:rPr>
              <w:rFonts w:ascii="Calibri" w:hAnsi="Calibri" w:cs="Calibri"/>
              <w:noProof/>
              <w:sz w:val="16"/>
              <w:szCs w:val="16"/>
            </w:rPr>
            <w:instrText>149</w:instrText>
          </w:r>
          <w:r w:rsidRPr="009868F5">
            <w:rPr>
              <w:rFonts w:ascii="Calibri" w:hAnsi="Calibri" w:cs="Calibri"/>
              <w:noProof/>
              <w:sz w:val="16"/>
              <w:szCs w:val="16"/>
            </w:rPr>
            <w:fldChar w:fldCharType="end"/>
          </w:r>
          <w:r w:rsidRPr="009868F5">
            <w:rPr>
              <w:rFonts w:ascii="Calibri" w:hAnsi="Calibri" w:cs="Calibri"/>
              <w:sz w:val="16"/>
              <w:szCs w:val="16"/>
            </w:rPr>
            <w:instrText xml:space="preserve"> -2</w:instrText>
          </w:r>
          <w:r w:rsidRPr="009868F5">
            <w:rPr>
              <w:rFonts w:ascii="Calibri" w:hAnsi="Calibri" w:cs="Calibri"/>
              <w:sz w:val="16"/>
              <w:szCs w:val="16"/>
            </w:rPr>
            <w:fldChar w:fldCharType="separate"/>
          </w:r>
          <w:r w:rsidR="00946D88">
            <w:rPr>
              <w:rFonts w:ascii="Calibri" w:hAnsi="Calibri" w:cs="Calibri"/>
              <w:noProof/>
              <w:sz w:val="16"/>
              <w:szCs w:val="16"/>
            </w:rPr>
            <w:t>147</w:t>
          </w:r>
          <w:r w:rsidRPr="009868F5">
            <w:rPr>
              <w:rFonts w:ascii="Calibri" w:hAnsi="Calibri" w:cs="Calibri"/>
              <w:sz w:val="16"/>
              <w:szCs w:val="16"/>
            </w:rPr>
            <w:fldChar w:fldCharType="end"/>
          </w:r>
        </w:p>
      </w:tc>
    </w:tr>
  </w:tbl>
  <w:p w14:paraId="1BA6CAC9" w14:textId="77777777" w:rsidR="002A2603" w:rsidRPr="007230DA" w:rsidRDefault="002A2603" w:rsidP="008631CB">
    <w:pPr>
      <w:tabs>
        <w:tab w:val="left" w:pos="7926"/>
      </w:tabs>
      <w:rPr>
        <w:rFonts w:ascii="SINTEF" w:hAnsi="SINTEF"/>
        <w:color w:val="A19589"/>
        <w:sz w:val="16"/>
        <w:szCs w:val="16"/>
      </w:rP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39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673"/>
      <w:gridCol w:w="3261"/>
      <w:gridCol w:w="2740"/>
      <w:gridCol w:w="1711"/>
    </w:tblGrid>
    <w:tr w:rsidR="001A7C6C" w:rsidRPr="00E61EF6" w14:paraId="791145F4" w14:textId="77777777" w:rsidTr="001A7C6C">
      <w:trPr>
        <w:cantSplit/>
        <w:trHeight w:hRule="exact" w:val="624"/>
      </w:trPr>
      <w:tc>
        <w:tcPr>
          <w:tcW w:w="1287" w:type="pct"/>
          <w:tcBorders>
            <w:top w:val="dashed" w:sz="4" w:space="0" w:color="D8D0C7"/>
            <w:left w:val="nil"/>
            <w:bottom w:val="dashed" w:sz="4" w:space="0" w:color="D8D0C7"/>
            <w:right w:val="nil"/>
          </w:tcBorders>
        </w:tcPr>
        <w:p w14:paraId="1B891C4E" w14:textId="77777777" w:rsidR="001A7C6C" w:rsidRPr="009868F5" w:rsidRDefault="001A7C6C" w:rsidP="001A7C6C">
          <w:pPr>
            <w:pStyle w:val="xSkjemaTittelFooter"/>
            <w:ind w:right="-514"/>
            <w:rPr>
              <w:rFonts w:ascii="Calibri" w:hAnsi="Calibri" w:cs="Calibri"/>
              <w:szCs w:val="16"/>
            </w:rPr>
          </w:pPr>
          <w:r w:rsidRPr="00A34618">
            <w:rPr>
              <w:rFonts w:ascii="Calibri" w:hAnsi="Calibri" w:cs="Calibri"/>
              <w:szCs w:val="16"/>
            </w:rPr>
            <w:t>PROJECT NO.</w:t>
          </w:r>
        </w:p>
        <w:p w14:paraId="760F9CEC" w14:textId="77777777" w:rsidR="001A7C6C" w:rsidRPr="009868F5" w:rsidRDefault="001A7C6C" w:rsidP="001A7C6C">
          <w:pPr>
            <w:pStyle w:val="xSkjemaTekstFooter"/>
            <w:ind w:right="-514"/>
            <w:rPr>
              <w:rFonts w:ascii="Calibri" w:hAnsi="Calibri" w:cs="Calibri"/>
              <w:szCs w:val="16"/>
            </w:rPr>
          </w:pPr>
          <w:r>
            <w:rPr>
              <w:rFonts w:ascii="Calibri" w:hAnsi="Calibri" w:cs="Calibri"/>
              <w:szCs w:val="16"/>
            </w:rPr>
            <w:t>HFC-102017861</w:t>
          </w:r>
        </w:p>
      </w:tc>
      <w:tc>
        <w:tcPr>
          <w:tcW w:w="1570" w:type="pct"/>
          <w:tcBorders>
            <w:top w:val="dashed" w:sz="4" w:space="0" w:color="D8D0C7"/>
            <w:left w:val="nil"/>
            <w:bottom w:val="dashed" w:sz="4" w:space="0" w:color="D8D0C7"/>
            <w:right w:val="nil"/>
          </w:tcBorders>
        </w:tcPr>
        <w:p w14:paraId="5003F99A" w14:textId="77777777" w:rsidR="001A7C6C" w:rsidRPr="009868F5" w:rsidRDefault="001A7C6C" w:rsidP="001A7C6C">
          <w:pPr>
            <w:pStyle w:val="xSkjemaTittelFooter"/>
            <w:ind w:right="-514"/>
            <w:rPr>
              <w:rFonts w:ascii="Calibri" w:hAnsi="Calibri" w:cs="Calibri"/>
              <w:szCs w:val="16"/>
            </w:rPr>
          </w:pPr>
          <w:r w:rsidRPr="00F16580">
            <w:rPr>
              <w:rFonts w:ascii="Calibri" w:hAnsi="Calibri" w:cs="Calibri"/>
              <w:szCs w:val="16"/>
            </w:rPr>
            <w:t>REPORT NO.</w:t>
          </w:r>
        </w:p>
        <w:p w14:paraId="438B6A21" w14:textId="77777777" w:rsidR="001A7C6C" w:rsidRPr="009868F5" w:rsidRDefault="001A7C6C" w:rsidP="001A7C6C">
          <w:pPr>
            <w:pStyle w:val="xSkjemaTekstFooter"/>
            <w:ind w:right="-514"/>
            <w:rPr>
              <w:rFonts w:ascii="Calibri" w:hAnsi="Calibri" w:cs="Calibri"/>
              <w:szCs w:val="16"/>
            </w:rPr>
          </w:pPr>
          <w:r>
            <w:rPr>
              <w:rFonts w:ascii="Calibri" w:hAnsi="Calibri" w:cs="Calibri"/>
              <w:szCs w:val="16"/>
            </w:rPr>
            <w:t>2025:00192</w:t>
          </w:r>
        </w:p>
      </w:tc>
      <w:tc>
        <w:tcPr>
          <w:tcW w:w="1319" w:type="pct"/>
          <w:tcBorders>
            <w:top w:val="dashed" w:sz="4" w:space="0" w:color="D8D0C7"/>
            <w:left w:val="nil"/>
            <w:bottom w:val="dashed" w:sz="4" w:space="0" w:color="D8D0C7"/>
            <w:right w:val="nil"/>
          </w:tcBorders>
        </w:tcPr>
        <w:p w14:paraId="56733E04" w14:textId="77777777" w:rsidR="001A7C6C" w:rsidRPr="00F16580" w:rsidRDefault="001A7C6C" w:rsidP="001A7C6C">
          <w:pPr>
            <w:pStyle w:val="xSkjemaTittelFooter"/>
            <w:ind w:right="-514"/>
            <w:rPr>
              <w:rFonts w:ascii="Calibri" w:hAnsi="Calibri" w:cs="Calibri"/>
              <w:szCs w:val="16"/>
            </w:rPr>
          </w:pPr>
          <w:r w:rsidRPr="00F16580">
            <w:rPr>
              <w:rFonts w:ascii="Calibri" w:hAnsi="Calibri" w:cs="Calibri"/>
              <w:szCs w:val="16"/>
            </w:rPr>
            <w:t>VERSION</w:t>
          </w:r>
        </w:p>
        <w:p w14:paraId="1E1F0AFA" w14:textId="77777777" w:rsidR="001A7C6C" w:rsidRPr="009868F5" w:rsidRDefault="001A7C6C" w:rsidP="001A7C6C">
          <w:pPr>
            <w:pStyle w:val="xSkjemaTekstFooter"/>
            <w:ind w:right="-514"/>
            <w:rPr>
              <w:rFonts w:ascii="Calibri" w:hAnsi="Calibri" w:cs="Calibri"/>
              <w:szCs w:val="16"/>
            </w:rPr>
          </w:pPr>
          <w:r>
            <w:rPr>
              <w:rFonts w:ascii="Calibri" w:hAnsi="Calibri" w:cs="Calibri"/>
              <w:szCs w:val="16"/>
            </w:rPr>
            <w:t>2025</w:t>
          </w:r>
        </w:p>
      </w:tc>
      <w:tc>
        <w:tcPr>
          <w:tcW w:w="824" w:type="pct"/>
          <w:tcBorders>
            <w:top w:val="dashed" w:sz="4" w:space="0" w:color="D8D0C7"/>
            <w:left w:val="nil"/>
            <w:bottom w:val="dashed" w:sz="4" w:space="0" w:color="D8D0C7"/>
            <w:right w:val="nil"/>
          </w:tcBorders>
          <w:vAlign w:val="center"/>
        </w:tcPr>
        <w:p w14:paraId="27F4E566" w14:textId="5D799C60" w:rsidR="001A7C6C" w:rsidRPr="009868F5" w:rsidRDefault="001A7C6C" w:rsidP="001A7C6C">
          <w:pPr>
            <w:pStyle w:val="xSkjemaFooterSidetall"/>
            <w:ind w:right="-514"/>
            <w:rPr>
              <w:rFonts w:ascii="Calibri" w:hAnsi="Calibri" w:cs="Calibri"/>
              <w:noProof/>
              <w:sz w:val="16"/>
              <w:szCs w:val="16"/>
            </w:rPr>
          </w:pPr>
          <w:r w:rsidRPr="009868F5">
            <w:rPr>
              <w:rFonts w:ascii="Calibri" w:hAnsi="Calibri" w:cs="Calibri"/>
              <w:noProof/>
              <w:sz w:val="16"/>
              <w:szCs w:val="16"/>
            </w:rPr>
            <w:fldChar w:fldCharType="begin"/>
          </w:r>
          <w:r w:rsidRPr="009868F5">
            <w:rPr>
              <w:rFonts w:ascii="Calibri" w:hAnsi="Calibri" w:cs="Calibri"/>
              <w:noProof/>
              <w:sz w:val="16"/>
              <w:szCs w:val="16"/>
            </w:rPr>
            <w:instrText xml:space="preserve"> PAGE </w:instrText>
          </w:r>
          <w:r w:rsidRPr="009868F5">
            <w:rPr>
              <w:rFonts w:ascii="Calibri" w:hAnsi="Calibri" w:cs="Calibri"/>
              <w:noProof/>
              <w:sz w:val="16"/>
              <w:szCs w:val="16"/>
            </w:rPr>
            <w:fldChar w:fldCharType="separate"/>
          </w:r>
          <w:r w:rsidRPr="009868F5">
            <w:rPr>
              <w:rFonts w:ascii="Calibri" w:hAnsi="Calibri" w:cs="Calibri"/>
              <w:noProof/>
              <w:sz w:val="16"/>
              <w:szCs w:val="16"/>
            </w:rPr>
            <w:t>9</w:t>
          </w:r>
          <w:r w:rsidRPr="009868F5">
            <w:rPr>
              <w:rFonts w:ascii="Calibri" w:hAnsi="Calibri" w:cs="Calibri"/>
              <w:noProof/>
              <w:sz w:val="16"/>
              <w:szCs w:val="16"/>
            </w:rPr>
            <w:fldChar w:fldCharType="end"/>
          </w:r>
          <w:r w:rsidRPr="009868F5">
            <w:rPr>
              <w:rFonts w:ascii="Calibri" w:hAnsi="Calibri" w:cs="Calibri"/>
              <w:noProof/>
              <w:sz w:val="16"/>
              <w:szCs w:val="16"/>
            </w:rPr>
            <w:t xml:space="preserve"> of </w:t>
          </w:r>
          <w:r w:rsidRPr="009868F5">
            <w:rPr>
              <w:rFonts w:ascii="Calibri" w:hAnsi="Calibri" w:cs="Calibri"/>
              <w:noProof/>
              <w:sz w:val="16"/>
              <w:szCs w:val="16"/>
            </w:rPr>
            <w:fldChar w:fldCharType="begin"/>
          </w:r>
          <w:r w:rsidRPr="009868F5">
            <w:rPr>
              <w:rFonts w:ascii="Calibri" w:hAnsi="Calibri" w:cs="Calibri"/>
              <w:noProof/>
              <w:sz w:val="16"/>
              <w:szCs w:val="16"/>
            </w:rPr>
            <w:instrText xml:space="preserve"> =</w:instrText>
          </w:r>
          <w:r w:rsidRPr="009868F5">
            <w:rPr>
              <w:rFonts w:ascii="Calibri" w:hAnsi="Calibri" w:cs="Calibri"/>
              <w:noProof/>
              <w:sz w:val="16"/>
              <w:szCs w:val="16"/>
            </w:rPr>
            <w:fldChar w:fldCharType="begin"/>
          </w:r>
          <w:r w:rsidRPr="009868F5">
            <w:rPr>
              <w:rFonts w:ascii="Calibri" w:hAnsi="Calibri" w:cs="Calibri"/>
              <w:noProof/>
              <w:sz w:val="16"/>
              <w:szCs w:val="16"/>
            </w:rPr>
            <w:instrText xml:space="preserve"> NUMPAGES </w:instrText>
          </w:r>
          <w:r w:rsidRPr="009868F5">
            <w:rPr>
              <w:rFonts w:ascii="Calibri" w:hAnsi="Calibri" w:cs="Calibri"/>
              <w:noProof/>
              <w:sz w:val="16"/>
              <w:szCs w:val="16"/>
            </w:rPr>
            <w:fldChar w:fldCharType="separate"/>
          </w:r>
          <w:r w:rsidR="00946D88">
            <w:rPr>
              <w:rFonts w:ascii="Calibri" w:hAnsi="Calibri" w:cs="Calibri"/>
              <w:noProof/>
              <w:sz w:val="16"/>
              <w:szCs w:val="16"/>
            </w:rPr>
            <w:instrText>159</w:instrText>
          </w:r>
          <w:r w:rsidRPr="009868F5">
            <w:rPr>
              <w:rFonts w:ascii="Calibri" w:hAnsi="Calibri" w:cs="Calibri"/>
              <w:noProof/>
              <w:sz w:val="16"/>
              <w:szCs w:val="16"/>
            </w:rPr>
            <w:fldChar w:fldCharType="end"/>
          </w:r>
          <w:r w:rsidRPr="009868F5">
            <w:rPr>
              <w:rFonts w:ascii="Calibri" w:hAnsi="Calibri" w:cs="Calibri"/>
              <w:noProof/>
              <w:sz w:val="16"/>
              <w:szCs w:val="16"/>
            </w:rPr>
            <w:instrText xml:space="preserve"> -2</w:instrText>
          </w:r>
          <w:r w:rsidRPr="009868F5">
            <w:rPr>
              <w:rFonts w:ascii="Calibri" w:hAnsi="Calibri" w:cs="Calibri"/>
              <w:noProof/>
              <w:sz w:val="16"/>
              <w:szCs w:val="16"/>
            </w:rPr>
            <w:fldChar w:fldCharType="separate"/>
          </w:r>
          <w:r w:rsidR="00946D88">
            <w:rPr>
              <w:rFonts w:ascii="Calibri" w:hAnsi="Calibri" w:cs="Calibri"/>
              <w:noProof/>
              <w:sz w:val="16"/>
              <w:szCs w:val="16"/>
            </w:rPr>
            <w:t>157</w:t>
          </w:r>
          <w:r w:rsidRPr="009868F5">
            <w:rPr>
              <w:rFonts w:ascii="Calibri" w:hAnsi="Calibri" w:cs="Calibri"/>
              <w:noProof/>
              <w:sz w:val="16"/>
              <w:szCs w:val="16"/>
            </w:rPr>
            <w:fldChar w:fldCharType="end"/>
          </w:r>
          <w:r w:rsidRPr="009868F5">
            <w:rPr>
              <w:rFonts w:ascii="Calibri" w:hAnsi="Calibri" w:cs="Calibri"/>
              <w:noProof/>
              <w:sz w:val="16"/>
              <w:szCs w:val="16"/>
            </w:rPr>
            <w:t xml:space="preserve"> of </w:t>
          </w:r>
          <w:r w:rsidRPr="009868F5">
            <w:rPr>
              <w:rFonts w:ascii="Calibri" w:hAnsi="Calibri" w:cs="Calibri"/>
              <w:noProof/>
              <w:sz w:val="16"/>
              <w:szCs w:val="16"/>
            </w:rPr>
            <w:fldChar w:fldCharType="begin"/>
          </w:r>
          <w:r w:rsidRPr="009868F5">
            <w:rPr>
              <w:rFonts w:ascii="Calibri" w:hAnsi="Calibri" w:cs="Calibri"/>
              <w:noProof/>
              <w:sz w:val="16"/>
              <w:szCs w:val="16"/>
            </w:rPr>
            <w:instrText xml:space="preserve"> =</w:instrText>
          </w:r>
          <w:r w:rsidRPr="009868F5">
            <w:rPr>
              <w:rFonts w:ascii="Calibri" w:hAnsi="Calibri" w:cs="Calibri"/>
              <w:noProof/>
              <w:sz w:val="16"/>
              <w:szCs w:val="16"/>
            </w:rPr>
            <w:fldChar w:fldCharType="begin"/>
          </w:r>
          <w:r w:rsidRPr="009868F5">
            <w:rPr>
              <w:rFonts w:ascii="Calibri" w:hAnsi="Calibri" w:cs="Calibri"/>
              <w:noProof/>
              <w:sz w:val="16"/>
              <w:szCs w:val="16"/>
            </w:rPr>
            <w:instrText xml:space="preserve"> NUMPAGES </w:instrText>
          </w:r>
          <w:r w:rsidRPr="009868F5">
            <w:rPr>
              <w:rFonts w:ascii="Calibri" w:hAnsi="Calibri" w:cs="Calibri"/>
              <w:noProof/>
              <w:sz w:val="16"/>
              <w:szCs w:val="16"/>
            </w:rPr>
            <w:fldChar w:fldCharType="separate"/>
          </w:r>
          <w:r w:rsidR="00946D88">
            <w:rPr>
              <w:rFonts w:ascii="Calibri" w:hAnsi="Calibri" w:cs="Calibri"/>
              <w:noProof/>
              <w:sz w:val="16"/>
              <w:szCs w:val="16"/>
            </w:rPr>
            <w:instrText>159</w:instrText>
          </w:r>
          <w:r w:rsidRPr="009868F5">
            <w:rPr>
              <w:rFonts w:ascii="Calibri" w:hAnsi="Calibri" w:cs="Calibri"/>
              <w:noProof/>
              <w:sz w:val="16"/>
              <w:szCs w:val="16"/>
            </w:rPr>
            <w:fldChar w:fldCharType="end"/>
          </w:r>
          <w:r w:rsidRPr="009868F5">
            <w:rPr>
              <w:rFonts w:ascii="Calibri" w:hAnsi="Calibri" w:cs="Calibri"/>
              <w:noProof/>
              <w:sz w:val="16"/>
              <w:szCs w:val="16"/>
            </w:rPr>
            <w:instrText xml:space="preserve"> -2</w:instrText>
          </w:r>
          <w:r w:rsidRPr="009868F5">
            <w:rPr>
              <w:rFonts w:ascii="Calibri" w:hAnsi="Calibri" w:cs="Calibri"/>
              <w:noProof/>
              <w:sz w:val="16"/>
              <w:szCs w:val="16"/>
            </w:rPr>
            <w:fldChar w:fldCharType="separate"/>
          </w:r>
          <w:r w:rsidR="00946D88">
            <w:rPr>
              <w:rFonts w:ascii="Calibri" w:hAnsi="Calibri" w:cs="Calibri"/>
              <w:noProof/>
              <w:sz w:val="16"/>
              <w:szCs w:val="16"/>
            </w:rPr>
            <w:t>157</w:t>
          </w:r>
          <w:r w:rsidRPr="009868F5">
            <w:rPr>
              <w:rFonts w:ascii="Calibri" w:hAnsi="Calibri" w:cs="Calibri"/>
              <w:noProof/>
              <w:sz w:val="16"/>
              <w:szCs w:val="16"/>
            </w:rPr>
            <w:fldChar w:fldCharType="end"/>
          </w:r>
        </w:p>
      </w:tc>
    </w:tr>
  </w:tbl>
  <w:p w14:paraId="720CBECB" w14:textId="77777777" w:rsidR="002A2603" w:rsidRPr="007230DA" w:rsidRDefault="002A2603" w:rsidP="008631CB">
    <w:pPr>
      <w:tabs>
        <w:tab w:val="left" w:pos="7926"/>
      </w:tabs>
      <w:rPr>
        <w:rFonts w:ascii="SINTEF" w:hAnsi="SINTEF"/>
        <w:color w:val="A19589"/>
        <w:sz w:val="16"/>
        <w:szCs w:val="16"/>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493" w:type="pct"/>
      <w:tblInd w:w="-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880"/>
      <w:gridCol w:w="3523"/>
      <w:gridCol w:w="2960"/>
      <w:gridCol w:w="1217"/>
    </w:tblGrid>
    <w:tr w:rsidR="00E06A13" w:rsidRPr="00E61EF6" w14:paraId="649E9CFC" w14:textId="77777777" w:rsidTr="00F12917">
      <w:trPr>
        <w:cantSplit/>
        <w:trHeight w:hRule="exact" w:val="624"/>
      </w:trPr>
      <w:tc>
        <w:tcPr>
          <w:tcW w:w="1361" w:type="pct"/>
          <w:tcBorders>
            <w:top w:val="dashed" w:sz="4" w:space="0" w:color="D8D0C7"/>
            <w:left w:val="nil"/>
            <w:bottom w:val="dashed" w:sz="4" w:space="0" w:color="D8D0C7"/>
            <w:right w:val="nil"/>
          </w:tcBorders>
        </w:tcPr>
        <w:p w14:paraId="4FC69DE7" w14:textId="77777777" w:rsidR="007E71CB" w:rsidRPr="009868F5" w:rsidRDefault="007E71CB" w:rsidP="007E71CB">
          <w:pPr>
            <w:pStyle w:val="xSkjemaTittelFooter"/>
            <w:rPr>
              <w:rFonts w:ascii="Calibri" w:hAnsi="Calibri" w:cs="Calibri"/>
              <w:szCs w:val="16"/>
            </w:rPr>
          </w:pPr>
          <w:r w:rsidRPr="009868F5">
            <w:rPr>
              <w:rFonts w:ascii="Calibri" w:hAnsi="Calibri" w:cs="Calibri"/>
              <w:szCs w:val="16"/>
            </w:rPr>
            <w:t>PROJECT NO.</w:t>
          </w:r>
        </w:p>
        <w:p w14:paraId="11A4816F" w14:textId="77777777" w:rsidR="007E71CB" w:rsidRPr="009868F5" w:rsidRDefault="007E71CB" w:rsidP="007E71CB">
          <w:pPr>
            <w:pStyle w:val="xSkjemaTekstFooter"/>
            <w:rPr>
              <w:rFonts w:ascii="Calibri" w:hAnsi="Calibri" w:cs="Calibri"/>
              <w:szCs w:val="16"/>
            </w:rPr>
          </w:pPr>
          <w:r>
            <w:rPr>
              <w:rFonts w:ascii="Calibri" w:hAnsi="Calibri" w:cs="Calibri"/>
              <w:szCs w:val="16"/>
            </w:rPr>
            <w:t>HFC-102017861</w:t>
          </w:r>
        </w:p>
      </w:tc>
      <w:tc>
        <w:tcPr>
          <w:tcW w:w="1665" w:type="pct"/>
          <w:tcBorders>
            <w:top w:val="dashed" w:sz="4" w:space="0" w:color="D8D0C7"/>
            <w:left w:val="nil"/>
            <w:bottom w:val="dashed" w:sz="4" w:space="0" w:color="D8D0C7"/>
            <w:right w:val="nil"/>
          </w:tcBorders>
        </w:tcPr>
        <w:p w14:paraId="6F0642FB" w14:textId="77777777" w:rsidR="007E71CB" w:rsidRPr="009868F5" w:rsidRDefault="007E71CB" w:rsidP="007E71CB">
          <w:pPr>
            <w:pStyle w:val="xSkjemaTittelFooter"/>
            <w:rPr>
              <w:rFonts w:ascii="Calibri" w:hAnsi="Calibri" w:cs="Calibri"/>
              <w:szCs w:val="16"/>
            </w:rPr>
          </w:pPr>
          <w:r w:rsidRPr="001A7C6C">
            <w:rPr>
              <w:rFonts w:ascii="Calibri" w:hAnsi="Calibri" w:cs="Calibri"/>
              <w:szCs w:val="16"/>
            </w:rPr>
            <w:t xml:space="preserve">REPORT NO. </w:t>
          </w:r>
          <w:r w:rsidRPr="001A7C6C">
            <w:rPr>
              <w:rFonts w:ascii="Calibri" w:hAnsi="Calibri" w:cs="Calibri"/>
              <w:b w:val="0"/>
              <w:bCs/>
              <w:szCs w:val="16"/>
            </w:rPr>
            <w:t>2025:00192</w:t>
          </w:r>
        </w:p>
        <w:p w14:paraId="5E449835" w14:textId="77777777" w:rsidR="007E71CB" w:rsidRPr="009868F5" w:rsidRDefault="007E71CB" w:rsidP="007E71CB">
          <w:pPr>
            <w:pStyle w:val="xSkjemaTekstFooter"/>
            <w:ind w:left="-1494" w:right="1871"/>
            <w:rPr>
              <w:rFonts w:ascii="Calibri" w:hAnsi="Calibri" w:cs="Calibri"/>
              <w:szCs w:val="16"/>
            </w:rPr>
          </w:pPr>
        </w:p>
      </w:tc>
      <w:tc>
        <w:tcPr>
          <w:tcW w:w="1399" w:type="pct"/>
          <w:tcBorders>
            <w:top w:val="dashed" w:sz="4" w:space="0" w:color="D8D0C7"/>
            <w:left w:val="nil"/>
            <w:bottom w:val="dashed" w:sz="4" w:space="0" w:color="D8D0C7"/>
            <w:right w:val="nil"/>
          </w:tcBorders>
        </w:tcPr>
        <w:p w14:paraId="0890215E" w14:textId="77777777" w:rsidR="007E71CB" w:rsidRPr="009868F5" w:rsidRDefault="007E71CB" w:rsidP="007E71CB">
          <w:pPr>
            <w:pStyle w:val="xSkjemaTittelFooter"/>
            <w:rPr>
              <w:rFonts w:ascii="Calibri" w:hAnsi="Calibri" w:cs="Calibri"/>
              <w:szCs w:val="16"/>
            </w:rPr>
          </w:pPr>
          <w:r w:rsidRPr="009868F5">
            <w:rPr>
              <w:rFonts w:ascii="Calibri" w:hAnsi="Calibri" w:cs="Calibri"/>
              <w:szCs w:val="16"/>
            </w:rPr>
            <w:t>VERSION</w:t>
          </w:r>
        </w:p>
        <w:p w14:paraId="1C5CCD25" w14:textId="77777777" w:rsidR="007E71CB" w:rsidRPr="009868F5" w:rsidRDefault="007E71CB" w:rsidP="007E71CB">
          <w:pPr>
            <w:pStyle w:val="xSkjemaTekstFooter"/>
            <w:rPr>
              <w:rFonts w:ascii="Calibri" w:hAnsi="Calibri" w:cs="Calibri"/>
              <w:szCs w:val="16"/>
            </w:rPr>
          </w:pPr>
          <w:r>
            <w:rPr>
              <w:rFonts w:ascii="Calibri" w:hAnsi="Calibri" w:cs="Calibri"/>
              <w:szCs w:val="16"/>
            </w:rPr>
            <w:t>2025</w:t>
          </w:r>
        </w:p>
      </w:tc>
      <w:tc>
        <w:tcPr>
          <w:tcW w:w="575" w:type="pct"/>
          <w:tcBorders>
            <w:top w:val="dashed" w:sz="4" w:space="0" w:color="D8D0C7"/>
            <w:left w:val="nil"/>
            <w:bottom w:val="dashed" w:sz="4" w:space="0" w:color="D8D0C7"/>
            <w:right w:val="nil"/>
          </w:tcBorders>
          <w:vAlign w:val="center"/>
        </w:tcPr>
        <w:p w14:paraId="2F36CE8C" w14:textId="5E82282A" w:rsidR="007E71CB" w:rsidRPr="009868F5" w:rsidRDefault="007E71CB" w:rsidP="007E71CB">
          <w:pPr>
            <w:pStyle w:val="xSkjemaFooterSidetall"/>
            <w:rPr>
              <w:rFonts w:ascii="Calibri" w:hAnsi="Calibri" w:cs="Calibri"/>
              <w:sz w:val="16"/>
              <w:szCs w:val="16"/>
            </w:rPr>
          </w:pPr>
          <w:r w:rsidRPr="009868F5">
            <w:rPr>
              <w:rFonts w:ascii="Calibri" w:hAnsi="Calibri" w:cs="Calibri"/>
              <w:sz w:val="16"/>
              <w:szCs w:val="16"/>
            </w:rPr>
            <w:fldChar w:fldCharType="begin"/>
          </w:r>
          <w:r w:rsidRPr="009868F5">
            <w:rPr>
              <w:rFonts w:ascii="Calibri" w:hAnsi="Calibri" w:cs="Calibri"/>
              <w:sz w:val="16"/>
              <w:szCs w:val="16"/>
            </w:rPr>
            <w:instrText xml:space="preserve"> PAGE </w:instrText>
          </w:r>
          <w:r w:rsidRPr="009868F5">
            <w:rPr>
              <w:rFonts w:ascii="Calibri" w:hAnsi="Calibri" w:cs="Calibri"/>
              <w:sz w:val="16"/>
              <w:szCs w:val="16"/>
            </w:rPr>
            <w:fldChar w:fldCharType="separate"/>
          </w:r>
          <w:r w:rsidRPr="009868F5">
            <w:rPr>
              <w:rFonts w:ascii="Calibri" w:hAnsi="Calibri" w:cs="Calibri"/>
              <w:noProof/>
              <w:sz w:val="16"/>
              <w:szCs w:val="16"/>
            </w:rPr>
            <w:t>9</w:t>
          </w:r>
          <w:r w:rsidRPr="009868F5">
            <w:rPr>
              <w:rFonts w:ascii="Calibri" w:hAnsi="Calibri" w:cs="Calibri"/>
              <w:noProof/>
              <w:sz w:val="16"/>
              <w:szCs w:val="16"/>
            </w:rPr>
            <w:fldChar w:fldCharType="end"/>
          </w:r>
          <w:r w:rsidRPr="009868F5">
            <w:rPr>
              <w:rFonts w:ascii="Calibri" w:hAnsi="Calibri" w:cs="Calibri"/>
              <w:sz w:val="16"/>
              <w:szCs w:val="16"/>
            </w:rPr>
            <w:t xml:space="preserve"> of </w:t>
          </w:r>
          <w:r w:rsidRPr="009868F5">
            <w:rPr>
              <w:rFonts w:ascii="Calibri" w:hAnsi="Calibri" w:cs="Calibri"/>
              <w:sz w:val="16"/>
              <w:szCs w:val="16"/>
            </w:rPr>
            <w:fldChar w:fldCharType="begin"/>
          </w:r>
          <w:r w:rsidRPr="009868F5">
            <w:rPr>
              <w:rFonts w:ascii="Calibri" w:hAnsi="Calibri" w:cs="Calibri"/>
              <w:sz w:val="16"/>
              <w:szCs w:val="16"/>
            </w:rPr>
            <w:instrText xml:space="preserve"> =</w:instrText>
          </w:r>
          <w:r w:rsidRPr="009868F5">
            <w:rPr>
              <w:rFonts w:ascii="Calibri" w:hAnsi="Calibri" w:cs="Calibri"/>
              <w:sz w:val="16"/>
              <w:szCs w:val="16"/>
            </w:rPr>
            <w:fldChar w:fldCharType="begin"/>
          </w:r>
          <w:r w:rsidRPr="009868F5">
            <w:rPr>
              <w:rFonts w:ascii="Calibri" w:hAnsi="Calibri" w:cs="Calibri"/>
              <w:sz w:val="16"/>
              <w:szCs w:val="16"/>
            </w:rPr>
            <w:instrText xml:space="preserve"> NUMPAGES </w:instrText>
          </w:r>
          <w:r w:rsidRPr="009868F5">
            <w:rPr>
              <w:rFonts w:ascii="Calibri" w:hAnsi="Calibri" w:cs="Calibri"/>
              <w:sz w:val="16"/>
              <w:szCs w:val="16"/>
            </w:rPr>
            <w:fldChar w:fldCharType="separate"/>
          </w:r>
          <w:r w:rsidR="00946D88">
            <w:rPr>
              <w:rFonts w:ascii="Calibri" w:hAnsi="Calibri" w:cs="Calibri"/>
              <w:noProof/>
              <w:sz w:val="16"/>
              <w:szCs w:val="16"/>
            </w:rPr>
            <w:instrText>171</w:instrText>
          </w:r>
          <w:r w:rsidRPr="009868F5">
            <w:rPr>
              <w:rFonts w:ascii="Calibri" w:hAnsi="Calibri" w:cs="Calibri"/>
              <w:noProof/>
              <w:sz w:val="16"/>
              <w:szCs w:val="16"/>
            </w:rPr>
            <w:fldChar w:fldCharType="end"/>
          </w:r>
          <w:r w:rsidRPr="009868F5">
            <w:rPr>
              <w:rFonts w:ascii="Calibri" w:hAnsi="Calibri" w:cs="Calibri"/>
              <w:sz w:val="16"/>
              <w:szCs w:val="16"/>
            </w:rPr>
            <w:instrText xml:space="preserve"> -2</w:instrText>
          </w:r>
          <w:r w:rsidRPr="009868F5">
            <w:rPr>
              <w:rFonts w:ascii="Calibri" w:hAnsi="Calibri" w:cs="Calibri"/>
              <w:sz w:val="16"/>
              <w:szCs w:val="16"/>
            </w:rPr>
            <w:fldChar w:fldCharType="separate"/>
          </w:r>
          <w:r w:rsidR="00946D88">
            <w:rPr>
              <w:rFonts w:ascii="Calibri" w:hAnsi="Calibri" w:cs="Calibri"/>
              <w:noProof/>
              <w:sz w:val="16"/>
              <w:szCs w:val="16"/>
            </w:rPr>
            <w:t>169</w:t>
          </w:r>
          <w:r w:rsidRPr="009868F5">
            <w:rPr>
              <w:rFonts w:ascii="Calibri" w:hAnsi="Calibri" w:cs="Calibri"/>
              <w:sz w:val="16"/>
              <w:szCs w:val="16"/>
            </w:rPr>
            <w:fldChar w:fldCharType="end"/>
          </w:r>
        </w:p>
      </w:tc>
    </w:tr>
  </w:tbl>
  <w:p w14:paraId="409FA2A8" w14:textId="77777777" w:rsidR="00BD64C4" w:rsidRPr="007230DA" w:rsidRDefault="00BD64C4" w:rsidP="008631CB">
    <w:pPr>
      <w:tabs>
        <w:tab w:val="left" w:pos="7926"/>
      </w:tabs>
      <w:rPr>
        <w:rFonts w:ascii="SINTEF" w:hAnsi="SINTEF"/>
        <w:color w:val="A19589"/>
        <w:sz w:val="16"/>
        <w:szCs w:val="16"/>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39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673"/>
      <w:gridCol w:w="3261"/>
      <w:gridCol w:w="2740"/>
      <w:gridCol w:w="1711"/>
    </w:tblGrid>
    <w:tr w:rsidR="007E71CB" w:rsidRPr="00E61EF6" w14:paraId="22D0C645" w14:textId="77777777" w:rsidTr="007E71CB">
      <w:trPr>
        <w:cantSplit/>
        <w:trHeight w:hRule="exact" w:val="624"/>
      </w:trPr>
      <w:tc>
        <w:tcPr>
          <w:tcW w:w="1287" w:type="pct"/>
          <w:tcBorders>
            <w:top w:val="dashed" w:sz="4" w:space="0" w:color="D8D0C7"/>
            <w:left w:val="nil"/>
            <w:bottom w:val="dashed" w:sz="4" w:space="0" w:color="D8D0C7"/>
            <w:right w:val="nil"/>
          </w:tcBorders>
        </w:tcPr>
        <w:p w14:paraId="7425A0FF" w14:textId="77777777" w:rsidR="007E71CB" w:rsidRPr="009868F5" w:rsidRDefault="007E71CB" w:rsidP="007E71CB">
          <w:pPr>
            <w:pStyle w:val="xSkjemaTittelFooter"/>
            <w:ind w:right="-514"/>
            <w:rPr>
              <w:rFonts w:ascii="Calibri" w:hAnsi="Calibri" w:cs="Calibri"/>
              <w:szCs w:val="16"/>
            </w:rPr>
          </w:pPr>
          <w:r w:rsidRPr="00A34618">
            <w:rPr>
              <w:rFonts w:ascii="Calibri" w:hAnsi="Calibri" w:cs="Calibri"/>
              <w:szCs w:val="16"/>
            </w:rPr>
            <w:t>PROJECT NO.</w:t>
          </w:r>
        </w:p>
        <w:p w14:paraId="629E3F9C" w14:textId="77777777" w:rsidR="007E71CB" w:rsidRPr="009868F5" w:rsidRDefault="007E71CB" w:rsidP="007E71CB">
          <w:pPr>
            <w:pStyle w:val="xSkjemaTekstFooter"/>
            <w:ind w:right="-514"/>
            <w:rPr>
              <w:rFonts w:ascii="Calibri" w:hAnsi="Calibri" w:cs="Calibri"/>
              <w:szCs w:val="16"/>
            </w:rPr>
          </w:pPr>
          <w:r>
            <w:rPr>
              <w:rFonts w:ascii="Calibri" w:hAnsi="Calibri" w:cs="Calibri"/>
              <w:szCs w:val="16"/>
            </w:rPr>
            <w:t>HFC-102017861</w:t>
          </w:r>
        </w:p>
      </w:tc>
      <w:tc>
        <w:tcPr>
          <w:tcW w:w="1570" w:type="pct"/>
          <w:tcBorders>
            <w:top w:val="dashed" w:sz="4" w:space="0" w:color="D8D0C7"/>
            <w:left w:val="nil"/>
            <w:bottom w:val="dashed" w:sz="4" w:space="0" w:color="D8D0C7"/>
            <w:right w:val="nil"/>
          </w:tcBorders>
        </w:tcPr>
        <w:p w14:paraId="6BFB2FF1" w14:textId="77777777" w:rsidR="007E71CB" w:rsidRPr="009868F5" w:rsidRDefault="007E71CB" w:rsidP="007E71CB">
          <w:pPr>
            <w:pStyle w:val="xSkjemaTittelFooter"/>
            <w:ind w:right="-514"/>
            <w:rPr>
              <w:rFonts w:ascii="Calibri" w:hAnsi="Calibri" w:cs="Calibri"/>
              <w:szCs w:val="16"/>
            </w:rPr>
          </w:pPr>
          <w:r w:rsidRPr="00F16580">
            <w:rPr>
              <w:rFonts w:ascii="Calibri" w:hAnsi="Calibri" w:cs="Calibri"/>
              <w:szCs w:val="16"/>
            </w:rPr>
            <w:t>REPORT NO.</w:t>
          </w:r>
        </w:p>
        <w:p w14:paraId="1E6B1C73" w14:textId="77777777" w:rsidR="007E71CB" w:rsidRPr="009868F5" w:rsidRDefault="007E71CB" w:rsidP="007E71CB">
          <w:pPr>
            <w:pStyle w:val="xSkjemaTekstFooter"/>
            <w:ind w:right="-514"/>
            <w:rPr>
              <w:rFonts w:ascii="Calibri" w:hAnsi="Calibri" w:cs="Calibri"/>
              <w:szCs w:val="16"/>
            </w:rPr>
          </w:pPr>
          <w:r>
            <w:rPr>
              <w:rFonts w:ascii="Calibri" w:hAnsi="Calibri" w:cs="Calibri"/>
              <w:szCs w:val="16"/>
            </w:rPr>
            <w:t>2025:00192</w:t>
          </w:r>
        </w:p>
      </w:tc>
      <w:tc>
        <w:tcPr>
          <w:tcW w:w="1319" w:type="pct"/>
          <w:tcBorders>
            <w:top w:val="dashed" w:sz="4" w:space="0" w:color="D8D0C7"/>
            <w:left w:val="nil"/>
            <w:bottom w:val="dashed" w:sz="4" w:space="0" w:color="D8D0C7"/>
            <w:right w:val="nil"/>
          </w:tcBorders>
        </w:tcPr>
        <w:p w14:paraId="0E2F30D6" w14:textId="77777777" w:rsidR="007E71CB" w:rsidRPr="00F16580" w:rsidRDefault="007E71CB" w:rsidP="007E71CB">
          <w:pPr>
            <w:pStyle w:val="xSkjemaTittelFooter"/>
            <w:ind w:right="-514"/>
            <w:rPr>
              <w:rFonts w:ascii="Calibri" w:hAnsi="Calibri" w:cs="Calibri"/>
              <w:szCs w:val="16"/>
            </w:rPr>
          </w:pPr>
          <w:r w:rsidRPr="00F16580">
            <w:rPr>
              <w:rFonts w:ascii="Calibri" w:hAnsi="Calibri" w:cs="Calibri"/>
              <w:szCs w:val="16"/>
            </w:rPr>
            <w:t>VERSION</w:t>
          </w:r>
        </w:p>
        <w:p w14:paraId="4371390A" w14:textId="77777777" w:rsidR="007E71CB" w:rsidRPr="009868F5" w:rsidRDefault="007E71CB" w:rsidP="007E71CB">
          <w:pPr>
            <w:pStyle w:val="xSkjemaTekstFooter"/>
            <w:ind w:right="-514"/>
            <w:rPr>
              <w:rFonts w:ascii="Calibri" w:hAnsi="Calibri" w:cs="Calibri"/>
              <w:szCs w:val="16"/>
            </w:rPr>
          </w:pPr>
          <w:r>
            <w:rPr>
              <w:rFonts w:ascii="Calibri" w:hAnsi="Calibri" w:cs="Calibri"/>
              <w:szCs w:val="16"/>
            </w:rPr>
            <w:t>2025</w:t>
          </w:r>
        </w:p>
      </w:tc>
      <w:tc>
        <w:tcPr>
          <w:tcW w:w="824" w:type="pct"/>
          <w:tcBorders>
            <w:top w:val="dashed" w:sz="4" w:space="0" w:color="D8D0C7"/>
            <w:left w:val="nil"/>
            <w:bottom w:val="dashed" w:sz="4" w:space="0" w:color="D8D0C7"/>
            <w:right w:val="nil"/>
          </w:tcBorders>
          <w:vAlign w:val="center"/>
        </w:tcPr>
        <w:p w14:paraId="69A6106B" w14:textId="3E758643" w:rsidR="007E71CB" w:rsidRPr="009868F5" w:rsidRDefault="007E71CB" w:rsidP="007E71CB">
          <w:pPr>
            <w:pStyle w:val="xSkjemaFooterSidetall"/>
            <w:ind w:right="-514"/>
            <w:rPr>
              <w:rFonts w:ascii="Calibri" w:hAnsi="Calibri" w:cs="Calibri"/>
              <w:noProof/>
              <w:sz w:val="16"/>
              <w:szCs w:val="16"/>
            </w:rPr>
          </w:pPr>
          <w:r w:rsidRPr="009868F5">
            <w:rPr>
              <w:rFonts w:ascii="Calibri" w:hAnsi="Calibri" w:cs="Calibri"/>
              <w:noProof/>
              <w:sz w:val="16"/>
              <w:szCs w:val="16"/>
            </w:rPr>
            <w:fldChar w:fldCharType="begin"/>
          </w:r>
          <w:r w:rsidRPr="009868F5">
            <w:rPr>
              <w:rFonts w:ascii="Calibri" w:hAnsi="Calibri" w:cs="Calibri"/>
              <w:noProof/>
              <w:sz w:val="16"/>
              <w:szCs w:val="16"/>
            </w:rPr>
            <w:instrText xml:space="preserve"> PAGE </w:instrText>
          </w:r>
          <w:r w:rsidRPr="009868F5">
            <w:rPr>
              <w:rFonts w:ascii="Calibri" w:hAnsi="Calibri" w:cs="Calibri"/>
              <w:noProof/>
              <w:sz w:val="16"/>
              <w:szCs w:val="16"/>
            </w:rPr>
            <w:fldChar w:fldCharType="separate"/>
          </w:r>
          <w:r w:rsidRPr="009868F5">
            <w:rPr>
              <w:rFonts w:ascii="Calibri" w:hAnsi="Calibri" w:cs="Calibri"/>
              <w:noProof/>
              <w:sz w:val="16"/>
              <w:szCs w:val="16"/>
            </w:rPr>
            <w:t>9</w:t>
          </w:r>
          <w:r w:rsidRPr="009868F5">
            <w:rPr>
              <w:rFonts w:ascii="Calibri" w:hAnsi="Calibri" w:cs="Calibri"/>
              <w:noProof/>
              <w:sz w:val="16"/>
              <w:szCs w:val="16"/>
            </w:rPr>
            <w:fldChar w:fldCharType="end"/>
          </w:r>
          <w:r w:rsidRPr="009868F5">
            <w:rPr>
              <w:rFonts w:ascii="Calibri" w:hAnsi="Calibri" w:cs="Calibri"/>
              <w:noProof/>
              <w:sz w:val="16"/>
              <w:szCs w:val="16"/>
            </w:rPr>
            <w:t xml:space="preserve"> of </w:t>
          </w:r>
          <w:r w:rsidRPr="009868F5">
            <w:rPr>
              <w:rFonts w:ascii="Calibri" w:hAnsi="Calibri" w:cs="Calibri"/>
              <w:noProof/>
              <w:sz w:val="16"/>
              <w:szCs w:val="16"/>
            </w:rPr>
            <w:fldChar w:fldCharType="begin"/>
          </w:r>
          <w:r w:rsidRPr="009868F5">
            <w:rPr>
              <w:rFonts w:ascii="Calibri" w:hAnsi="Calibri" w:cs="Calibri"/>
              <w:noProof/>
              <w:sz w:val="16"/>
              <w:szCs w:val="16"/>
            </w:rPr>
            <w:instrText xml:space="preserve"> =</w:instrText>
          </w:r>
          <w:r w:rsidRPr="009868F5">
            <w:rPr>
              <w:rFonts w:ascii="Calibri" w:hAnsi="Calibri" w:cs="Calibri"/>
              <w:noProof/>
              <w:sz w:val="16"/>
              <w:szCs w:val="16"/>
            </w:rPr>
            <w:fldChar w:fldCharType="begin"/>
          </w:r>
          <w:r w:rsidRPr="009868F5">
            <w:rPr>
              <w:rFonts w:ascii="Calibri" w:hAnsi="Calibri" w:cs="Calibri"/>
              <w:noProof/>
              <w:sz w:val="16"/>
              <w:szCs w:val="16"/>
            </w:rPr>
            <w:instrText xml:space="preserve"> NUMPAGES </w:instrText>
          </w:r>
          <w:r w:rsidRPr="009868F5">
            <w:rPr>
              <w:rFonts w:ascii="Calibri" w:hAnsi="Calibri" w:cs="Calibri"/>
              <w:noProof/>
              <w:sz w:val="16"/>
              <w:szCs w:val="16"/>
            </w:rPr>
            <w:fldChar w:fldCharType="separate"/>
          </w:r>
          <w:r w:rsidR="00946D88">
            <w:rPr>
              <w:rFonts w:ascii="Calibri" w:hAnsi="Calibri" w:cs="Calibri"/>
              <w:noProof/>
              <w:sz w:val="16"/>
              <w:szCs w:val="16"/>
            </w:rPr>
            <w:instrText>175</w:instrText>
          </w:r>
          <w:r w:rsidRPr="009868F5">
            <w:rPr>
              <w:rFonts w:ascii="Calibri" w:hAnsi="Calibri" w:cs="Calibri"/>
              <w:noProof/>
              <w:sz w:val="16"/>
              <w:szCs w:val="16"/>
            </w:rPr>
            <w:fldChar w:fldCharType="end"/>
          </w:r>
          <w:r w:rsidRPr="009868F5">
            <w:rPr>
              <w:rFonts w:ascii="Calibri" w:hAnsi="Calibri" w:cs="Calibri"/>
              <w:noProof/>
              <w:sz w:val="16"/>
              <w:szCs w:val="16"/>
            </w:rPr>
            <w:instrText xml:space="preserve"> -2</w:instrText>
          </w:r>
          <w:r w:rsidRPr="009868F5">
            <w:rPr>
              <w:rFonts w:ascii="Calibri" w:hAnsi="Calibri" w:cs="Calibri"/>
              <w:noProof/>
              <w:sz w:val="16"/>
              <w:szCs w:val="16"/>
            </w:rPr>
            <w:fldChar w:fldCharType="separate"/>
          </w:r>
          <w:r w:rsidR="00946D88">
            <w:rPr>
              <w:rFonts w:ascii="Calibri" w:hAnsi="Calibri" w:cs="Calibri"/>
              <w:noProof/>
              <w:sz w:val="16"/>
              <w:szCs w:val="16"/>
            </w:rPr>
            <w:t>173</w:t>
          </w:r>
          <w:r w:rsidRPr="009868F5">
            <w:rPr>
              <w:rFonts w:ascii="Calibri" w:hAnsi="Calibri" w:cs="Calibri"/>
              <w:noProof/>
              <w:sz w:val="16"/>
              <w:szCs w:val="16"/>
            </w:rPr>
            <w:fldChar w:fldCharType="end"/>
          </w:r>
          <w:r w:rsidRPr="009868F5">
            <w:rPr>
              <w:rFonts w:ascii="Calibri" w:hAnsi="Calibri" w:cs="Calibri"/>
              <w:noProof/>
              <w:sz w:val="16"/>
              <w:szCs w:val="16"/>
            </w:rPr>
            <w:t xml:space="preserve"> of </w:t>
          </w:r>
          <w:r w:rsidRPr="009868F5">
            <w:rPr>
              <w:rFonts w:ascii="Calibri" w:hAnsi="Calibri" w:cs="Calibri"/>
              <w:noProof/>
              <w:sz w:val="16"/>
              <w:szCs w:val="16"/>
            </w:rPr>
            <w:fldChar w:fldCharType="begin"/>
          </w:r>
          <w:r w:rsidRPr="009868F5">
            <w:rPr>
              <w:rFonts w:ascii="Calibri" w:hAnsi="Calibri" w:cs="Calibri"/>
              <w:noProof/>
              <w:sz w:val="16"/>
              <w:szCs w:val="16"/>
            </w:rPr>
            <w:instrText xml:space="preserve"> =</w:instrText>
          </w:r>
          <w:r w:rsidRPr="009868F5">
            <w:rPr>
              <w:rFonts w:ascii="Calibri" w:hAnsi="Calibri" w:cs="Calibri"/>
              <w:noProof/>
              <w:sz w:val="16"/>
              <w:szCs w:val="16"/>
            </w:rPr>
            <w:fldChar w:fldCharType="begin"/>
          </w:r>
          <w:r w:rsidRPr="009868F5">
            <w:rPr>
              <w:rFonts w:ascii="Calibri" w:hAnsi="Calibri" w:cs="Calibri"/>
              <w:noProof/>
              <w:sz w:val="16"/>
              <w:szCs w:val="16"/>
            </w:rPr>
            <w:instrText xml:space="preserve"> NUMPAGES </w:instrText>
          </w:r>
          <w:r w:rsidRPr="009868F5">
            <w:rPr>
              <w:rFonts w:ascii="Calibri" w:hAnsi="Calibri" w:cs="Calibri"/>
              <w:noProof/>
              <w:sz w:val="16"/>
              <w:szCs w:val="16"/>
            </w:rPr>
            <w:fldChar w:fldCharType="separate"/>
          </w:r>
          <w:r w:rsidR="00946D88">
            <w:rPr>
              <w:rFonts w:ascii="Calibri" w:hAnsi="Calibri" w:cs="Calibri"/>
              <w:noProof/>
              <w:sz w:val="16"/>
              <w:szCs w:val="16"/>
            </w:rPr>
            <w:instrText>175</w:instrText>
          </w:r>
          <w:r w:rsidRPr="009868F5">
            <w:rPr>
              <w:rFonts w:ascii="Calibri" w:hAnsi="Calibri" w:cs="Calibri"/>
              <w:noProof/>
              <w:sz w:val="16"/>
              <w:szCs w:val="16"/>
            </w:rPr>
            <w:fldChar w:fldCharType="end"/>
          </w:r>
          <w:r w:rsidRPr="009868F5">
            <w:rPr>
              <w:rFonts w:ascii="Calibri" w:hAnsi="Calibri" w:cs="Calibri"/>
              <w:noProof/>
              <w:sz w:val="16"/>
              <w:szCs w:val="16"/>
            </w:rPr>
            <w:instrText xml:space="preserve"> -2</w:instrText>
          </w:r>
          <w:r w:rsidRPr="009868F5">
            <w:rPr>
              <w:rFonts w:ascii="Calibri" w:hAnsi="Calibri" w:cs="Calibri"/>
              <w:noProof/>
              <w:sz w:val="16"/>
              <w:szCs w:val="16"/>
            </w:rPr>
            <w:fldChar w:fldCharType="separate"/>
          </w:r>
          <w:r w:rsidR="00946D88">
            <w:rPr>
              <w:rFonts w:ascii="Calibri" w:hAnsi="Calibri" w:cs="Calibri"/>
              <w:noProof/>
              <w:sz w:val="16"/>
              <w:szCs w:val="16"/>
            </w:rPr>
            <w:t>173</w:t>
          </w:r>
          <w:r w:rsidRPr="009868F5">
            <w:rPr>
              <w:rFonts w:ascii="Calibri" w:hAnsi="Calibri" w:cs="Calibri"/>
              <w:noProof/>
              <w:sz w:val="16"/>
              <w:szCs w:val="16"/>
            </w:rPr>
            <w:fldChar w:fldCharType="end"/>
          </w:r>
          <w:r w:rsidRPr="009868F5">
            <w:rPr>
              <w:rFonts w:ascii="Calibri" w:hAnsi="Calibri" w:cs="Calibri"/>
              <w:noProof/>
              <w:sz w:val="16"/>
              <w:szCs w:val="16"/>
            </w:rPr>
            <w:t xml:space="preserve"> of </w:t>
          </w:r>
          <w:r w:rsidRPr="009868F5">
            <w:rPr>
              <w:rFonts w:ascii="Calibri" w:hAnsi="Calibri" w:cs="Calibri"/>
              <w:noProof/>
              <w:sz w:val="16"/>
              <w:szCs w:val="16"/>
            </w:rPr>
            <w:fldChar w:fldCharType="begin"/>
          </w:r>
          <w:r w:rsidRPr="009868F5">
            <w:rPr>
              <w:rFonts w:ascii="Calibri" w:hAnsi="Calibri" w:cs="Calibri"/>
              <w:noProof/>
              <w:sz w:val="16"/>
              <w:szCs w:val="16"/>
            </w:rPr>
            <w:instrText xml:space="preserve"> =</w:instrText>
          </w:r>
          <w:r w:rsidRPr="009868F5">
            <w:rPr>
              <w:rFonts w:ascii="Calibri" w:hAnsi="Calibri" w:cs="Calibri"/>
              <w:noProof/>
              <w:sz w:val="16"/>
              <w:szCs w:val="16"/>
            </w:rPr>
            <w:fldChar w:fldCharType="begin"/>
          </w:r>
          <w:r w:rsidRPr="009868F5">
            <w:rPr>
              <w:rFonts w:ascii="Calibri" w:hAnsi="Calibri" w:cs="Calibri"/>
              <w:noProof/>
              <w:sz w:val="16"/>
              <w:szCs w:val="16"/>
            </w:rPr>
            <w:instrText xml:space="preserve"> NUMPAGES </w:instrText>
          </w:r>
          <w:r w:rsidRPr="009868F5">
            <w:rPr>
              <w:rFonts w:ascii="Calibri" w:hAnsi="Calibri" w:cs="Calibri"/>
              <w:noProof/>
              <w:sz w:val="16"/>
              <w:szCs w:val="16"/>
            </w:rPr>
            <w:fldChar w:fldCharType="separate"/>
          </w:r>
          <w:r w:rsidR="00946D88">
            <w:rPr>
              <w:rFonts w:ascii="Calibri" w:hAnsi="Calibri" w:cs="Calibri"/>
              <w:noProof/>
              <w:sz w:val="16"/>
              <w:szCs w:val="16"/>
            </w:rPr>
            <w:instrText>175</w:instrText>
          </w:r>
          <w:r w:rsidRPr="009868F5">
            <w:rPr>
              <w:rFonts w:ascii="Calibri" w:hAnsi="Calibri" w:cs="Calibri"/>
              <w:noProof/>
              <w:sz w:val="16"/>
              <w:szCs w:val="16"/>
            </w:rPr>
            <w:fldChar w:fldCharType="end"/>
          </w:r>
          <w:r w:rsidRPr="009868F5">
            <w:rPr>
              <w:rFonts w:ascii="Calibri" w:hAnsi="Calibri" w:cs="Calibri"/>
              <w:noProof/>
              <w:sz w:val="16"/>
              <w:szCs w:val="16"/>
            </w:rPr>
            <w:instrText xml:space="preserve"> -2</w:instrText>
          </w:r>
          <w:r w:rsidRPr="009868F5">
            <w:rPr>
              <w:rFonts w:ascii="Calibri" w:hAnsi="Calibri" w:cs="Calibri"/>
              <w:noProof/>
              <w:sz w:val="16"/>
              <w:szCs w:val="16"/>
            </w:rPr>
            <w:fldChar w:fldCharType="separate"/>
          </w:r>
          <w:r w:rsidR="00946D88">
            <w:rPr>
              <w:rFonts w:ascii="Calibri" w:hAnsi="Calibri" w:cs="Calibri"/>
              <w:noProof/>
              <w:sz w:val="16"/>
              <w:szCs w:val="16"/>
            </w:rPr>
            <w:t>173</w:t>
          </w:r>
          <w:r w:rsidRPr="009868F5">
            <w:rPr>
              <w:rFonts w:ascii="Calibri" w:hAnsi="Calibri" w:cs="Calibri"/>
              <w:noProof/>
              <w:sz w:val="16"/>
              <w:szCs w:val="16"/>
            </w:rPr>
            <w:fldChar w:fldCharType="end"/>
          </w:r>
          <w:r w:rsidRPr="009868F5">
            <w:rPr>
              <w:rFonts w:ascii="Calibri" w:hAnsi="Calibri" w:cs="Calibri"/>
              <w:noProof/>
              <w:sz w:val="16"/>
              <w:szCs w:val="16"/>
            </w:rPr>
            <w:t xml:space="preserve"> of </w:t>
          </w:r>
          <w:r w:rsidRPr="009868F5">
            <w:rPr>
              <w:rFonts w:ascii="Calibri" w:hAnsi="Calibri" w:cs="Calibri"/>
              <w:noProof/>
              <w:sz w:val="16"/>
              <w:szCs w:val="16"/>
            </w:rPr>
            <w:fldChar w:fldCharType="begin"/>
          </w:r>
          <w:r w:rsidRPr="009868F5">
            <w:rPr>
              <w:rFonts w:ascii="Calibri" w:hAnsi="Calibri" w:cs="Calibri"/>
              <w:noProof/>
              <w:sz w:val="16"/>
              <w:szCs w:val="16"/>
            </w:rPr>
            <w:instrText xml:space="preserve"> =</w:instrText>
          </w:r>
          <w:r w:rsidRPr="009868F5">
            <w:rPr>
              <w:rFonts w:ascii="Calibri" w:hAnsi="Calibri" w:cs="Calibri"/>
              <w:noProof/>
              <w:sz w:val="16"/>
              <w:szCs w:val="16"/>
            </w:rPr>
            <w:fldChar w:fldCharType="begin"/>
          </w:r>
          <w:r w:rsidRPr="009868F5">
            <w:rPr>
              <w:rFonts w:ascii="Calibri" w:hAnsi="Calibri" w:cs="Calibri"/>
              <w:noProof/>
              <w:sz w:val="16"/>
              <w:szCs w:val="16"/>
            </w:rPr>
            <w:instrText xml:space="preserve"> NUMPAGES </w:instrText>
          </w:r>
          <w:r w:rsidRPr="009868F5">
            <w:rPr>
              <w:rFonts w:ascii="Calibri" w:hAnsi="Calibri" w:cs="Calibri"/>
              <w:noProof/>
              <w:sz w:val="16"/>
              <w:szCs w:val="16"/>
            </w:rPr>
            <w:fldChar w:fldCharType="separate"/>
          </w:r>
          <w:r w:rsidR="00946D88">
            <w:rPr>
              <w:rFonts w:ascii="Calibri" w:hAnsi="Calibri" w:cs="Calibri"/>
              <w:noProof/>
              <w:sz w:val="16"/>
              <w:szCs w:val="16"/>
            </w:rPr>
            <w:instrText>175</w:instrText>
          </w:r>
          <w:r w:rsidRPr="009868F5">
            <w:rPr>
              <w:rFonts w:ascii="Calibri" w:hAnsi="Calibri" w:cs="Calibri"/>
              <w:noProof/>
              <w:sz w:val="16"/>
              <w:szCs w:val="16"/>
            </w:rPr>
            <w:fldChar w:fldCharType="end"/>
          </w:r>
          <w:r w:rsidRPr="009868F5">
            <w:rPr>
              <w:rFonts w:ascii="Calibri" w:hAnsi="Calibri" w:cs="Calibri"/>
              <w:noProof/>
              <w:sz w:val="16"/>
              <w:szCs w:val="16"/>
            </w:rPr>
            <w:instrText xml:space="preserve"> -2</w:instrText>
          </w:r>
          <w:r w:rsidRPr="009868F5">
            <w:rPr>
              <w:rFonts w:ascii="Calibri" w:hAnsi="Calibri" w:cs="Calibri"/>
              <w:noProof/>
              <w:sz w:val="16"/>
              <w:szCs w:val="16"/>
            </w:rPr>
            <w:fldChar w:fldCharType="separate"/>
          </w:r>
          <w:r w:rsidR="00946D88">
            <w:rPr>
              <w:rFonts w:ascii="Calibri" w:hAnsi="Calibri" w:cs="Calibri"/>
              <w:noProof/>
              <w:sz w:val="16"/>
              <w:szCs w:val="16"/>
            </w:rPr>
            <w:t>173</w:t>
          </w:r>
          <w:r w:rsidRPr="009868F5">
            <w:rPr>
              <w:rFonts w:ascii="Calibri" w:hAnsi="Calibri" w:cs="Calibri"/>
              <w:noProof/>
              <w:sz w:val="16"/>
              <w:szCs w:val="16"/>
            </w:rPr>
            <w:fldChar w:fldCharType="end"/>
          </w:r>
        </w:p>
      </w:tc>
    </w:tr>
  </w:tbl>
  <w:p w14:paraId="3B1CD50C" w14:textId="77777777" w:rsidR="00BD64C4" w:rsidRPr="007230DA" w:rsidRDefault="00BD64C4" w:rsidP="008631CB">
    <w:pPr>
      <w:tabs>
        <w:tab w:val="left" w:pos="7926"/>
      </w:tabs>
      <w:rPr>
        <w:rFonts w:ascii="SINTEF" w:hAnsi="SINTEF"/>
        <w:color w:val="A19589"/>
        <w:sz w:val="16"/>
        <w:szCs w:val="16"/>
      </w:rP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493" w:type="pct"/>
      <w:tblInd w:w="-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880"/>
      <w:gridCol w:w="3523"/>
      <w:gridCol w:w="2960"/>
      <w:gridCol w:w="1217"/>
    </w:tblGrid>
    <w:tr w:rsidR="003F1615" w:rsidRPr="00E61EF6" w14:paraId="3DE98460" w14:textId="77777777" w:rsidTr="00F12917">
      <w:trPr>
        <w:cantSplit/>
        <w:trHeight w:hRule="exact" w:val="624"/>
      </w:trPr>
      <w:tc>
        <w:tcPr>
          <w:tcW w:w="1361" w:type="pct"/>
          <w:tcBorders>
            <w:top w:val="dashed" w:sz="4" w:space="0" w:color="D8D0C7"/>
            <w:left w:val="nil"/>
            <w:bottom w:val="dashed" w:sz="4" w:space="0" w:color="D8D0C7"/>
            <w:right w:val="nil"/>
          </w:tcBorders>
        </w:tcPr>
        <w:p w14:paraId="679A67C2" w14:textId="77777777" w:rsidR="007E71CB" w:rsidRPr="009868F5" w:rsidRDefault="007E71CB" w:rsidP="007E71CB">
          <w:pPr>
            <w:pStyle w:val="xSkjemaTittelFooter"/>
            <w:rPr>
              <w:rFonts w:ascii="Calibri" w:hAnsi="Calibri" w:cs="Calibri"/>
              <w:szCs w:val="16"/>
            </w:rPr>
          </w:pPr>
          <w:r w:rsidRPr="009868F5">
            <w:rPr>
              <w:rFonts w:ascii="Calibri" w:hAnsi="Calibri" w:cs="Calibri"/>
              <w:szCs w:val="16"/>
            </w:rPr>
            <w:t>PROJECT NO.</w:t>
          </w:r>
        </w:p>
        <w:p w14:paraId="298B694D" w14:textId="77777777" w:rsidR="007E71CB" w:rsidRPr="009868F5" w:rsidRDefault="007E71CB" w:rsidP="007E71CB">
          <w:pPr>
            <w:pStyle w:val="xSkjemaTekstFooter"/>
            <w:rPr>
              <w:rFonts w:ascii="Calibri" w:hAnsi="Calibri" w:cs="Calibri"/>
              <w:szCs w:val="16"/>
            </w:rPr>
          </w:pPr>
          <w:r>
            <w:rPr>
              <w:rFonts w:ascii="Calibri" w:hAnsi="Calibri" w:cs="Calibri"/>
              <w:szCs w:val="16"/>
            </w:rPr>
            <w:t>HFC-102017861</w:t>
          </w:r>
        </w:p>
      </w:tc>
      <w:tc>
        <w:tcPr>
          <w:tcW w:w="1665" w:type="pct"/>
          <w:tcBorders>
            <w:top w:val="dashed" w:sz="4" w:space="0" w:color="D8D0C7"/>
            <w:left w:val="nil"/>
            <w:bottom w:val="dashed" w:sz="4" w:space="0" w:color="D8D0C7"/>
            <w:right w:val="nil"/>
          </w:tcBorders>
        </w:tcPr>
        <w:p w14:paraId="6453710F" w14:textId="77777777" w:rsidR="007E71CB" w:rsidRPr="009868F5" w:rsidRDefault="007E71CB" w:rsidP="007E71CB">
          <w:pPr>
            <w:pStyle w:val="xSkjemaTittelFooter"/>
            <w:rPr>
              <w:rFonts w:ascii="Calibri" w:hAnsi="Calibri" w:cs="Calibri"/>
              <w:szCs w:val="16"/>
            </w:rPr>
          </w:pPr>
          <w:r w:rsidRPr="001A7C6C">
            <w:rPr>
              <w:rFonts w:ascii="Calibri" w:hAnsi="Calibri" w:cs="Calibri"/>
              <w:szCs w:val="16"/>
            </w:rPr>
            <w:t xml:space="preserve">REPORT NO. </w:t>
          </w:r>
          <w:r w:rsidRPr="001A7C6C">
            <w:rPr>
              <w:rFonts w:ascii="Calibri" w:hAnsi="Calibri" w:cs="Calibri"/>
              <w:b w:val="0"/>
              <w:bCs/>
              <w:szCs w:val="16"/>
            </w:rPr>
            <w:t>2025:00192</w:t>
          </w:r>
        </w:p>
        <w:p w14:paraId="70252E3A" w14:textId="77777777" w:rsidR="007E71CB" w:rsidRPr="009868F5" w:rsidRDefault="007E71CB" w:rsidP="007E71CB">
          <w:pPr>
            <w:pStyle w:val="xSkjemaTekstFooter"/>
            <w:ind w:left="-1494" w:right="1871"/>
            <w:rPr>
              <w:rFonts w:ascii="Calibri" w:hAnsi="Calibri" w:cs="Calibri"/>
              <w:szCs w:val="16"/>
            </w:rPr>
          </w:pPr>
        </w:p>
      </w:tc>
      <w:tc>
        <w:tcPr>
          <w:tcW w:w="1399" w:type="pct"/>
          <w:tcBorders>
            <w:top w:val="dashed" w:sz="4" w:space="0" w:color="D8D0C7"/>
            <w:left w:val="nil"/>
            <w:bottom w:val="dashed" w:sz="4" w:space="0" w:color="D8D0C7"/>
            <w:right w:val="nil"/>
          </w:tcBorders>
        </w:tcPr>
        <w:p w14:paraId="5D6B68D8" w14:textId="77777777" w:rsidR="007E71CB" w:rsidRPr="009868F5" w:rsidRDefault="007E71CB" w:rsidP="007E71CB">
          <w:pPr>
            <w:pStyle w:val="xSkjemaTittelFooter"/>
            <w:rPr>
              <w:rFonts w:ascii="Calibri" w:hAnsi="Calibri" w:cs="Calibri"/>
              <w:szCs w:val="16"/>
            </w:rPr>
          </w:pPr>
          <w:r w:rsidRPr="009868F5">
            <w:rPr>
              <w:rFonts w:ascii="Calibri" w:hAnsi="Calibri" w:cs="Calibri"/>
              <w:szCs w:val="16"/>
            </w:rPr>
            <w:t>VERSION</w:t>
          </w:r>
        </w:p>
        <w:p w14:paraId="7CA21762" w14:textId="77777777" w:rsidR="007E71CB" w:rsidRPr="009868F5" w:rsidRDefault="007E71CB" w:rsidP="007E71CB">
          <w:pPr>
            <w:pStyle w:val="xSkjemaTekstFooter"/>
            <w:rPr>
              <w:rFonts w:ascii="Calibri" w:hAnsi="Calibri" w:cs="Calibri"/>
              <w:szCs w:val="16"/>
            </w:rPr>
          </w:pPr>
          <w:r>
            <w:rPr>
              <w:rFonts w:ascii="Calibri" w:hAnsi="Calibri" w:cs="Calibri"/>
              <w:szCs w:val="16"/>
            </w:rPr>
            <w:t>2025</w:t>
          </w:r>
        </w:p>
      </w:tc>
      <w:tc>
        <w:tcPr>
          <w:tcW w:w="575" w:type="pct"/>
          <w:tcBorders>
            <w:top w:val="dashed" w:sz="4" w:space="0" w:color="D8D0C7"/>
            <w:left w:val="nil"/>
            <w:bottom w:val="dashed" w:sz="4" w:space="0" w:color="D8D0C7"/>
            <w:right w:val="nil"/>
          </w:tcBorders>
          <w:vAlign w:val="center"/>
        </w:tcPr>
        <w:p w14:paraId="71680089" w14:textId="59EC9660" w:rsidR="007E71CB" w:rsidRPr="009868F5" w:rsidRDefault="007E71CB" w:rsidP="007E71CB">
          <w:pPr>
            <w:pStyle w:val="xSkjemaFooterSidetall"/>
            <w:rPr>
              <w:rFonts w:ascii="Calibri" w:hAnsi="Calibri" w:cs="Calibri"/>
              <w:sz w:val="16"/>
              <w:szCs w:val="16"/>
            </w:rPr>
          </w:pPr>
          <w:r w:rsidRPr="009868F5">
            <w:rPr>
              <w:rFonts w:ascii="Calibri" w:hAnsi="Calibri" w:cs="Calibri"/>
              <w:sz w:val="16"/>
              <w:szCs w:val="16"/>
            </w:rPr>
            <w:fldChar w:fldCharType="begin"/>
          </w:r>
          <w:r w:rsidRPr="009868F5">
            <w:rPr>
              <w:rFonts w:ascii="Calibri" w:hAnsi="Calibri" w:cs="Calibri"/>
              <w:sz w:val="16"/>
              <w:szCs w:val="16"/>
            </w:rPr>
            <w:instrText xml:space="preserve"> PAGE </w:instrText>
          </w:r>
          <w:r w:rsidRPr="009868F5">
            <w:rPr>
              <w:rFonts w:ascii="Calibri" w:hAnsi="Calibri" w:cs="Calibri"/>
              <w:sz w:val="16"/>
              <w:szCs w:val="16"/>
            </w:rPr>
            <w:fldChar w:fldCharType="separate"/>
          </w:r>
          <w:r w:rsidRPr="009868F5">
            <w:rPr>
              <w:rFonts w:ascii="Calibri" w:hAnsi="Calibri" w:cs="Calibri"/>
              <w:noProof/>
              <w:sz w:val="16"/>
              <w:szCs w:val="16"/>
            </w:rPr>
            <w:t>9</w:t>
          </w:r>
          <w:r w:rsidRPr="009868F5">
            <w:rPr>
              <w:rFonts w:ascii="Calibri" w:hAnsi="Calibri" w:cs="Calibri"/>
              <w:noProof/>
              <w:sz w:val="16"/>
              <w:szCs w:val="16"/>
            </w:rPr>
            <w:fldChar w:fldCharType="end"/>
          </w:r>
          <w:r w:rsidRPr="009868F5">
            <w:rPr>
              <w:rFonts w:ascii="Calibri" w:hAnsi="Calibri" w:cs="Calibri"/>
              <w:sz w:val="16"/>
              <w:szCs w:val="16"/>
            </w:rPr>
            <w:t xml:space="preserve"> of </w:t>
          </w:r>
          <w:r w:rsidRPr="009868F5">
            <w:rPr>
              <w:rFonts w:ascii="Calibri" w:hAnsi="Calibri" w:cs="Calibri"/>
              <w:sz w:val="16"/>
              <w:szCs w:val="16"/>
            </w:rPr>
            <w:fldChar w:fldCharType="begin"/>
          </w:r>
          <w:r w:rsidRPr="009868F5">
            <w:rPr>
              <w:rFonts w:ascii="Calibri" w:hAnsi="Calibri" w:cs="Calibri"/>
              <w:sz w:val="16"/>
              <w:szCs w:val="16"/>
            </w:rPr>
            <w:instrText xml:space="preserve"> =</w:instrText>
          </w:r>
          <w:r w:rsidRPr="009868F5">
            <w:rPr>
              <w:rFonts w:ascii="Calibri" w:hAnsi="Calibri" w:cs="Calibri"/>
              <w:sz w:val="16"/>
              <w:szCs w:val="16"/>
            </w:rPr>
            <w:fldChar w:fldCharType="begin"/>
          </w:r>
          <w:r w:rsidRPr="009868F5">
            <w:rPr>
              <w:rFonts w:ascii="Calibri" w:hAnsi="Calibri" w:cs="Calibri"/>
              <w:sz w:val="16"/>
              <w:szCs w:val="16"/>
            </w:rPr>
            <w:instrText xml:space="preserve"> NUMPAGES </w:instrText>
          </w:r>
          <w:r w:rsidRPr="009868F5">
            <w:rPr>
              <w:rFonts w:ascii="Calibri" w:hAnsi="Calibri" w:cs="Calibri"/>
              <w:sz w:val="16"/>
              <w:szCs w:val="16"/>
            </w:rPr>
            <w:fldChar w:fldCharType="separate"/>
          </w:r>
          <w:r w:rsidR="00946D88">
            <w:rPr>
              <w:rFonts w:ascii="Calibri" w:hAnsi="Calibri" w:cs="Calibri"/>
              <w:noProof/>
              <w:sz w:val="16"/>
              <w:szCs w:val="16"/>
            </w:rPr>
            <w:instrText>215</w:instrText>
          </w:r>
          <w:r w:rsidRPr="009868F5">
            <w:rPr>
              <w:rFonts w:ascii="Calibri" w:hAnsi="Calibri" w:cs="Calibri"/>
              <w:noProof/>
              <w:sz w:val="16"/>
              <w:szCs w:val="16"/>
            </w:rPr>
            <w:fldChar w:fldCharType="end"/>
          </w:r>
          <w:r w:rsidRPr="009868F5">
            <w:rPr>
              <w:rFonts w:ascii="Calibri" w:hAnsi="Calibri" w:cs="Calibri"/>
              <w:sz w:val="16"/>
              <w:szCs w:val="16"/>
            </w:rPr>
            <w:instrText xml:space="preserve"> -2</w:instrText>
          </w:r>
          <w:r w:rsidRPr="009868F5">
            <w:rPr>
              <w:rFonts w:ascii="Calibri" w:hAnsi="Calibri" w:cs="Calibri"/>
              <w:sz w:val="16"/>
              <w:szCs w:val="16"/>
            </w:rPr>
            <w:fldChar w:fldCharType="separate"/>
          </w:r>
          <w:r w:rsidR="00946D88">
            <w:rPr>
              <w:rFonts w:ascii="Calibri" w:hAnsi="Calibri" w:cs="Calibri"/>
              <w:noProof/>
              <w:sz w:val="16"/>
              <w:szCs w:val="16"/>
            </w:rPr>
            <w:t>213</w:t>
          </w:r>
          <w:r w:rsidRPr="009868F5">
            <w:rPr>
              <w:rFonts w:ascii="Calibri" w:hAnsi="Calibri" w:cs="Calibri"/>
              <w:sz w:val="16"/>
              <w:szCs w:val="16"/>
            </w:rPr>
            <w:fldChar w:fldCharType="end"/>
          </w:r>
        </w:p>
      </w:tc>
    </w:tr>
  </w:tbl>
  <w:p w14:paraId="502DB0FE" w14:textId="77777777" w:rsidR="0061035B" w:rsidRPr="007230DA" w:rsidRDefault="0061035B" w:rsidP="008631CB">
    <w:pPr>
      <w:tabs>
        <w:tab w:val="left" w:pos="7926"/>
      </w:tabs>
      <w:rPr>
        <w:rFonts w:ascii="SINTEF" w:hAnsi="SINTEF"/>
        <w:color w:val="A19589"/>
        <w:sz w:val="16"/>
        <w:szCs w:val="16"/>
      </w:rP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493" w:type="pct"/>
      <w:tblInd w:w="-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018"/>
      <w:gridCol w:w="4915"/>
      <w:gridCol w:w="4130"/>
      <w:gridCol w:w="1698"/>
    </w:tblGrid>
    <w:tr w:rsidR="00EB401E" w:rsidRPr="00E61EF6" w14:paraId="47D147E2" w14:textId="77777777" w:rsidTr="00F12917">
      <w:trPr>
        <w:cantSplit/>
        <w:trHeight w:hRule="exact" w:val="624"/>
      </w:trPr>
      <w:tc>
        <w:tcPr>
          <w:tcW w:w="1361" w:type="pct"/>
          <w:tcBorders>
            <w:top w:val="dashed" w:sz="4" w:space="0" w:color="D8D0C7"/>
            <w:left w:val="nil"/>
            <w:bottom w:val="dashed" w:sz="4" w:space="0" w:color="D8D0C7"/>
            <w:right w:val="nil"/>
          </w:tcBorders>
        </w:tcPr>
        <w:p w14:paraId="76C5F751" w14:textId="77777777" w:rsidR="00EB401E" w:rsidRPr="009868F5" w:rsidRDefault="00EB401E" w:rsidP="007E71CB">
          <w:pPr>
            <w:pStyle w:val="xSkjemaTittelFooter"/>
            <w:rPr>
              <w:rFonts w:ascii="Calibri" w:hAnsi="Calibri" w:cs="Calibri"/>
              <w:szCs w:val="16"/>
            </w:rPr>
          </w:pPr>
          <w:r w:rsidRPr="009868F5">
            <w:rPr>
              <w:rFonts w:ascii="Calibri" w:hAnsi="Calibri" w:cs="Calibri"/>
              <w:szCs w:val="16"/>
            </w:rPr>
            <w:t>PROJECT NO.</w:t>
          </w:r>
        </w:p>
        <w:p w14:paraId="23ADD663" w14:textId="77777777" w:rsidR="00EB401E" w:rsidRPr="009868F5" w:rsidRDefault="00EB401E" w:rsidP="007E71CB">
          <w:pPr>
            <w:pStyle w:val="xSkjemaTekstFooter"/>
            <w:rPr>
              <w:rFonts w:ascii="Calibri" w:hAnsi="Calibri" w:cs="Calibri"/>
              <w:szCs w:val="16"/>
            </w:rPr>
          </w:pPr>
          <w:r>
            <w:rPr>
              <w:rFonts w:ascii="Calibri" w:hAnsi="Calibri" w:cs="Calibri"/>
              <w:szCs w:val="16"/>
            </w:rPr>
            <w:t>HFC-102017861</w:t>
          </w:r>
        </w:p>
      </w:tc>
      <w:tc>
        <w:tcPr>
          <w:tcW w:w="1665" w:type="pct"/>
          <w:tcBorders>
            <w:top w:val="dashed" w:sz="4" w:space="0" w:color="D8D0C7"/>
            <w:left w:val="nil"/>
            <w:bottom w:val="dashed" w:sz="4" w:space="0" w:color="D8D0C7"/>
            <w:right w:val="nil"/>
          </w:tcBorders>
        </w:tcPr>
        <w:p w14:paraId="5F066676" w14:textId="77777777" w:rsidR="00EB401E" w:rsidRPr="009868F5" w:rsidRDefault="00EB401E" w:rsidP="007E71CB">
          <w:pPr>
            <w:pStyle w:val="xSkjemaTittelFooter"/>
            <w:rPr>
              <w:rFonts w:ascii="Calibri" w:hAnsi="Calibri" w:cs="Calibri"/>
              <w:szCs w:val="16"/>
            </w:rPr>
          </w:pPr>
          <w:r w:rsidRPr="001A7C6C">
            <w:rPr>
              <w:rFonts w:ascii="Calibri" w:hAnsi="Calibri" w:cs="Calibri"/>
              <w:szCs w:val="16"/>
            </w:rPr>
            <w:t xml:space="preserve">REPORT NO. </w:t>
          </w:r>
          <w:r w:rsidRPr="001A7C6C">
            <w:rPr>
              <w:rFonts w:ascii="Calibri" w:hAnsi="Calibri" w:cs="Calibri"/>
              <w:b w:val="0"/>
              <w:bCs/>
              <w:szCs w:val="16"/>
            </w:rPr>
            <w:t>2025:00192</w:t>
          </w:r>
        </w:p>
        <w:p w14:paraId="1395962F" w14:textId="77777777" w:rsidR="00EB401E" w:rsidRPr="009868F5" w:rsidRDefault="00EB401E" w:rsidP="007E71CB">
          <w:pPr>
            <w:pStyle w:val="xSkjemaTekstFooter"/>
            <w:ind w:left="-1494" w:right="1871"/>
            <w:rPr>
              <w:rFonts w:ascii="Calibri" w:hAnsi="Calibri" w:cs="Calibri"/>
              <w:szCs w:val="16"/>
            </w:rPr>
          </w:pPr>
        </w:p>
      </w:tc>
      <w:tc>
        <w:tcPr>
          <w:tcW w:w="1399" w:type="pct"/>
          <w:tcBorders>
            <w:top w:val="dashed" w:sz="4" w:space="0" w:color="D8D0C7"/>
            <w:left w:val="nil"/>
            <w:bottom w:val="dashed" w:sz="4" w:space="0" w:color="D8D0C7"/>
            <w:right w:val="nil"/>
          </w:tcBorders>
        </w:tcPr>
        <w:p w14:paraId="6CAF5054" w14:textId="77777777" w:rsidR="00EB401E" w:rsidRPr="009868F5" w:rsidRDefault="00EB401E" w:rsidP="007E71CB">
          <w:pPr>
            <w:pStyle w:val="xSkjemaTittelFooter"/>
            <w:rPr>
              <w:rFonts w:ascii="Calibri" w:hAnsi="Calibri" w:cs="Calibri"/>
              <w:szCs w:val="16"/>
            </w:rPr>
          </w:pPr>
          <w:r w:rsidRPr="009868F5">
            <w:rPr>
              <w:rFonts w:ascii="Calibri" w:hAnsi="Calibri" w:cs="Calibri"/>
              <w:szCs w:val="16"/>
            </w:rPr>
            <w:t>VERSION</w:t>
          </w:r>
        </w:p>
        <w:p w14:paraId="1CA99CC1" w14:textId="77777777" w:rsidR="00EB401E" w:rsidRPr="009868F5" w:rsidRDefault="00EB401E" w:rsidP="007E71CB">
          <w:pPr>
            <w:pStyle w:val="xSkjemaTekstFooter"/>
            <w:rPr>
              <w:rFonts w:ascii="Calibri" w:hAnsi="Calibri" w:cs="Calibri"/>
              <w:szCs w:val="16"/>
            </w:rPr>
          </w:pPr>
          <w:r>
            <w:rPr>
              <w:rFonts w:ascii="Calibri" w:hAnsi="Calibri" w:cs="Calibri"/>
              <w:szCs w:val="16"/>
            </w:rPr>
            <w:t>2025</w:t>
          </w:r>
        </w:p>
      </w:tc>
      <w:tc>
        <w:tcPr>
          <w:tcW w:w="575" w:type="pct"/>
          <w:tcBorders>
            <w:top w:val="dashed" w:sz="4" w:space="0" w:color="D8D0C7"/>
            <w:left w:val="nil"/>
            <w:bottom w:val="dashed" w:sz="4" w:space="0" w:color="D8D0C7"/>
            <w:right w:val="nil"/>
          </w:tcBorders>
          <w:vAlign w:val="center"/>
        </w:tcPr>
        <w:p w14:paraId="31EF63B8" w14:textId="599BAE31" w:rsidR="00EB401E" w:rsidRPr="009868F5" w:rsidRDefault="00EB401E" w:rsidP="007E71CB">
          <w:pPr>
            <w:pStyle w:val="xSkjemaFooterSidetall"/>
            <w:rPr>
              <w:rFonts w:ascii="Calibri" w:hAnsi="Calibri" w:cs="Calibri"/>
              <w:sz w:val="16"/>
              <w:szCs w:val="16"/>
            </w:rPr>
          </w:pPr>
          <w:r w:rsidRPr="009868F5">
            <w:rPr>
              <w:rFonts w:ascii="Calibri" w:hAnsi="Calibri" w:cs="Calibri"/>
              <w:sz w:val="16"/>
              <w:szCs w:val="16"/>
            </w:rPr>
            <w:fldChar w:fldCharType="begin"/>
          </w:r>
          <w:r w:rsidRPr="009868F5">
            <w:rPr>
              <w:rFonts w:ascii="Calibri" w:hAnsi="Calibri" w:cs="Calibri"/>
              <w:sz w:val="16"/>
              <w:szCs w:val="16"/>
            </w:rPr>
            <w:instrText xml:space="preserve"> PAGE </w:instrText>
          </w:r>
          <w:r w:rsidRPr="009868F5">
            <w:rPr>
              <w:rFonts w:ascii="Calibri" w:hAnsi="Calibri" w:cs="Calibri"/>
              <w:sz w:val="16"/>
              <w:szCs w:val="16"/>
            </w:rPr>
            <w:fldChar w:fldCharType="separate"/>
          </w:r>
          <w:r w:rsidRPr="009868F5">
            <w:rPr>
              <w:rFonts w:ascii="Calibri" w:hAnsi="Calibri" w:cs="Calibri"/>
              <w:noProof/>
              <w:sz w:val="16"/>
              <w:szCs w:val="16"/>
            </w:rPr>
            <w:t>9</w:t>
          </w:r>
          <w:r w:rsidRPr="009868F5">
            <w:rPr>
              <w:rFonts w:ascii="Calibri" w:hAnsi="Calibri" w:cs="Calibri"/>
              <w:noProof/>
              <w:sz w:val="16"/>
              <w:szCs w:val="16"/>
            </w:rPr>
            <w:fldChar w:fldCharType="end"/>
          </w:r>
          <w:r w:rsidRPr="009868F5">
            <w:rPr>
              <w:rFonts w:ascii="Calibri" w:hAnsi="Calibri" w:cs="Calibri"/>
              <w:sz w:val="16"/>
              <w:szCs w:val="16"/>
            </w:rPr>
            <w:t xml:space="preserve"> of </w:t>
          </w:r>
          <w:r w:rsidRPr="009868F5">
            <w:rPr>
              <w:rFonts w:ascii="Calibri" w:hAnsi="Calibri" w:cs="Calibri"/>
              <w:sz w:val="16"/>
              <w:szCs w:val="16"/>
            </w:rPr>
            <w:fldChar w:fldCharType="begin"/>
          </w:r>
          <w:r w:rsidRPr="009868F5">
            <w:rPr>
              <w:rFonts w:ascii="Calibri" w:hAnsi="Calibri" w:cs="Calibri"/>
              <w:sz w:val="16"/>
              <w:szCs w:val="16"/>
            </w:rPr>
            <w:instrText xml:space="preserve"> =</w:instrText>
          </w:r>
          <w:r w:rsidRPr="009868F5">
            <w:rPr>
              <w:rFonts w:ascii="Calibri" w:hAnsi="Calibri" w:cs="Calibri"/>
              <w:sz w:val="16"/>
              <w:szCs w:val="16"/>
            </w:rPr>
            <w:fldChar w:fldCharType="begin"/>
          </w:r>
          <w:r w:rsidRPr="009868F5">
            <w:rPr>
              <w:rFonts w:ascii="Calibri" w:hAnsi="Calibri" w:cs="Calibri"/>
              <w:sz w:val="16"/>
              <w:szCs w:val="16"/>
            </w:rPr>
            <w:instrText xml:space="preserve"> NUMPAGES </w:instrText>
          </w:r>
          <w:r w:rsidRPr="009868F5">
            <w:rPr>
              <w:rFonts w:ascii="Calibri" w:hAnsi="Calibri" w:cs="Calibri"/>
              <w:sz w:val="16"/>
              <w:szCs w:val="16"/>
            </w:rPr>
            <w:fldChar w:fldCharType="separate"/>
          </w:r>
          <w:r w:rsidR="00946D88">
            <w:rPr>
              <w:rFonts w:ascii="Calibri" w:hAnsi="Calibri" w:cs="Calibri"/>
              <w:noProof/>
              <w:sz w:val="16"/>
              <w:szCs w:val="16"/>
            </w:rPr>
            <w:instrText>216</w:instrText>
          </w:r>
          <w:r w:rsidRPr="009868F5">
            <w:rPr>
              <w:rFonts w:ascii="Calibri" w:hAnsi="Calibri" w:cs="Calibri"/>
              <w:noProof/>
              <w:sz w:val="16"/>
              <w:szCs w:val="16"/>
            </w:rPr>
            <w:fldChar w:fldCharType="end"/>
          </w:r>
          <w:r w:rsidRPr="009868F5">
            <w:rPr>
              <w:rFonts w:ascii="Calibri" w:hAnsi="Calibri" w:cs="Calibri"/>
              <w:sz w:val="16"/>
              <w:szCs w:val="16"/>
            </w:rPr>
            <w:instrText xml:space="preserve"> -2</w:instrText>
          </w:r>
          <w:r w:rsidRPr="009868F5">
            <w:rPr>
              <w:rFonts w:ascii="Calibri" w:hAnsi="Calibri" w:cs="Calibri"/>
              <w:sz w:val="16"/>
              <w:szCs w:val="16"/>
            </w:rPr>
            <w:fldChar w:fldCharType="separate"/>
          </w:r>
          <w:r w:rsidR="00946D88">
            <w:rPr>
              <w:rFonts w:ascii="Calibri" w:hAnsi="Calibri" w:cs="Calibri"/>
              <w:noProof/>
              <w:sz w:val="16"/>
              <w:szCs w:val="16"/>
            </w:rPr>
            <w:t>214</w:t>
          </w:r>
          <w:r w:rsidRPr="009868F5">
            <w:rPr>
              <w:rFonts w:ascii="Calibri" w:hAnsi="Calibri" w:cs="Calibri"/>
              <w:sz w:val="16"/>
              <w:szCs w:val="16"/>
            </w:rPr>
            <w:fldChar w:fldCharType="end"/>
          </w:r>
        </w:p>
      </w:tc>
    </w:tr>
  </w:tbl>
  <w:p w14:paraId="42BF923A" w14:textId="77777777" w:rsidR="00EB401E" w:rsidRPr="007230DA" w:rsidRDefault="00EB401E" w:rsidP="008631CB">
    <w:pPr>
      <w:tabs>
        <w:tab w:val="left" w:pos="7926"/>
      </w:tabs>
      <w:rPr>
        <w:rFonts w:ascii="SINTEF" w:hAnsi="SINTEF"/>
        <w:color w:val="A19589"/>
        <w:sz w:val="16"/>
        <w:szCs w:val="16"/>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493" w:type="pct"/>
      <w:tblInd w:w="-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880"/>
      <w:gridCol w:w="3523"/>
      <w:gridCol w:w="2960"/>
      <w:gridCol w:w="1217"/>
    </w:tblGrid>
    <w:tr w:rsidR="001A7C6C" w:rsidRPr="00E61EF6" w14:paraId="7741CDDD" w14:textId="77777777" w:rsidTr="407CA1C9">
      <w:trPr>
        <w:cantSplit/>
        <w:trHeight w:hRule="exact" w:val="624"/>
      </w:trPr>
      <w:tc>
        <w:tcPr>
          <w:tcW w:w="1361" w:type="pct"/>
          <w:tcBorders>
            <w:top w:val="dashed" w:sz="4" w:space="0" w:color="D8D0C7"/>
            <w:left w:val="nil"/>
            <w:bottom w:val="dashed" w:sz="4" w:space="0" w:color="D8D0C7"/>
            <w:right w:val="nil"/>
          </w:tcBorders>
        </w:tcPr>
        <w:p w14:paraId="46A1EE4D" w14:textId="77777777" w:rsidR="001A7C6C" w:rsidRPr="009868F5" w:rsidRDefault="001A7C6C" w:rsidP="001A7C6C">
          <w:pPr>
            <w:pStyle w:val="xSkjemaTittelFooter"/>
            <w:rPr>
              <w:rFonts w:ascii="Calibri" w:hAnsi="Calibri" w:cs="Calibri"/>
              <w:szCs w:val="16"/>
            </w:rPr>
          </w:pPr>
          <w:r w:rsidRPr="009868F5">
            <w:rPr>
              <w:rFonts w:ascii="Calibri" w:hAnsi="Calibri" w:cs="Calibri"/>
              <w:szCs w:val="16"/>
            </w:rPr>
            <w:t>PROJECT NO.</w:t>
          </w:r>
        </w:p>
        <w:p w14:paraId="4D3FD9F6" w14:textId="77777777" w:rsidR="001A7C6C" w:rsidRPr="009868F5" w:rsidRDefault="001A7C6C" w:rsidP="001A7C6C">
          <w:pPr>
            <w:pStyle w:val="xSkjemaTekstFooter"/>
            <w:rPr>
              <w:rFonts w:ascii="Calibri" w:hAnsi="Calibri" w:cs="Calibri"/>
              <w:szCs w:val="16"/>
            </w:rPr>
          </w:pPr>
          <w:r>
            <w:rPr>
              <w:rFonts w:ascii="Calibri" w:hAnsi="Calibri" w:cs="Calibri"/>
              <w:szCs w:val="16"/>
            </w:rPr>
            <w:t>HFC-102017861</w:t>
          </w:r>
        </w:p>
      </w:tc>
      <w:tc>
        <w:tcPr>
          <w:tcW w:w="1665" w:type="pct"/>
          <w:tcBorders>
            <w:top w:val="dashed" w:sz="4" w:space="0" w:color="D8D0C7"/>
            <w:left w:val="nil"/>
            <w:bottom w:val="dashed" w:sz="4" w:space="0" w:color="D8D0C7"/>
            <w:right w:val="nil"/>
          </w:tcBorders>
        </w:tcPr>
        <w:p w14:paraId="259991FA" w14:textId="77777777" w:rsidR="001A7C6C" w:rsidRPr="009868F5" w:rsidRDefault="001A7C6C" w:rsidP="001A7C6C">
          <w:pPr>
            <w:pStyle w:val="xSkjemaTittelFooter"/>
            <w:rPr>
              <w:rFonts w:ascii="Calibri" w:hAnsi="Calibri" w:cs="Calibri"/>
              <w:szCs w:val="16"/>
            </w:rPr>
          </w:pPr>
          <w:r w:rsidRPr="001A7C6C">
            <w:rPr>
              <w:rFonts w:ascii="Calibri" w:hAnsi="Calibri" w:cs="Calibri"/>
              <w:szCs w:val="16"/>
            </w:rPr>
            <w:t xml:space="preserve">REPORT NO. </w:t>
          </w:r>
          <w:r w:rsidRPr="001A7C6C">
            <w:rPr>
              <w:rFonts w:ascii="Calibri" w:hAnsi="Calibri" w:cs="Calibri"/>
              <w:b w:val="0"/>
              <w:bCs/>
              <w:szCs w:val="16"/>
            </w:rPr>
            <w:t>2025:00192</w:t>
          </w:r>
        </w:p>
        <w:p w14:paraId="0F81F4F9" w14:textId="77777777" w:rsidR="001A7C6C" w:rsidRPr="009868F5" w:rsidRDefault="001A7C6C" w:rsidP="001A7C6C">
          <w:pPr>
            <w:pStyle w:val="xSkjemaTekstFooter"/>
            <w:ind w:left="-1494" w:right="1871"/>
            <w:rPr>
              <w:rFonts w:ascii="Calibri" w:hAnsi="Calibri" w:cs="Calibri"/>
              <w:szCs w:val="16"/>
            </w:rPr>
          </w:pPr>
        </w:p>
      </w:tc>
      <w:tc>
        <w:tcPr>
          <w:tcW w:w="1399" w:type="pct"/>
          <w:tcBorders>
            <w:top w:val="dashed" w:sz="4" w:space="0" w:color="D8D0C7"/>
            <w:left w:val="nil"/>
            <w:bottom w:val="dashed" w:sz="4" w:space="0" w:color="D8D0C7"/>
            <w:right w:val="nil"/>
          </w:tcBorders>
        </w:tcPr>
        <w:p w14:paraId="079F9D12" w14:textId="77777777" w:rsidR="001A7C6C" w:rsidRPr="009868F5" w:rsidRDefault="001A7C6C" w:rsidP="001A7C6C">
          <w:pPr>
            <w:pStyle w:val="xSkjemaTittelFooter"/>
            <w:rPr>
              <w:rFonts w:ascii="Calibri" w:hAnsi="Calibri" w:cs="Calibri"/>
              <w:szCs w:val="16"/>
            </w:rPr>
          </w:pPr>
          <w:r w:rsidRPr="009868F5">
            <w:rPr>
              <w:rFonts w:ascii="Calibri" w:hAnsi="Calibri" w:cs="Calibri"/>
              <w:szCs w:val="16"/>
            </w:rPr>
            <w:t>VERSION</w:t>
          </w:r>
        </w:p>
        <w:p w14:paraId="11598040" w14:textId="77777777" w:rsidR="001A7C6C" w:rsidRPr="009868F5" w:rsidRDefault="001A7C6C" w:rsidP="001A7C6C">
          <w:pPr>
            <w:pStyle w:val="xSkjemaTekstFooter"/>
            <w:rPr>
              <w:rFonts w:ascii="Calibri" w:hAnsi="Calibri" w:cs="Calibri"/>
              <w:szCs w:val="16"/>
            </w:rPr>
          </w:pPr>
          <w:r>
            <w:rPr>
              <w:rFonts w:ascii="Calibri" w:hAnsi="Calibri" w:cs="Calibri"/>
              <w:szCs w:val="16"/>
            </w:rPr>
            <w:t>2025</w:t>
          </w:r>
        </w:p>
      </w:tc>
      <w:tc>
        <w:tcPr>
          <w:tcW w:w="575" w:type="pct"/>
          <w:tcBorders>
            <w:top w:val="dashed" w:sz="4" w:space="0" w:color="D8D0C7"/>
            <w:left w:val="nil"/>
            <w:bottom w:val="dashed" w:sz="4" w:space="0" w:color="D8D0C7"/>
            <w:right w:val="nil"/>
          </w:tcBorders>
          <w:vAlign w:val="center"/>
        </w:tcPr>
        <w:p w14:paraId="3199E062" w14:textId="4BDD36EA" w:rsidR="001A7C6C" w:rsidRPr="009868F5" w:rsidRDefault="001A7C6C" w:rsidP="407CA1C9">
          <w:pPr>
            <w:pStyle w:val="xSkjemaFooterSidetall"/>
            <w:rPr>
              <w:rFonts w:ascii="Calibri" w:hAnsi="Calibri" w:cs="Calibri"/>
              <w:noProof/>
              <w:sz w:val="16"/>
              <w:szCs w:val="16"/>
            </w:rPr>
          </w:pPr>
          <w:r w:rsidRPr="407CA1C9">
            <w:rPr>
              <w:rFonts w:ascii="Calibri" w:hAnsi="Calibri" w:cs="Calibri"/>
              <w:noProof/>
              <w:sz w:val="16"/>
              <w:szCs w:val="16"/>
            </w:rPr>
            <w:fldChar w:fldCharType="begin"/>
          </w:r>
          <w:r w:rsidRPr="407CA1C9">
            <w:rPr>
              <w:rFonts w:ascii="Calibri" w:hAnsi="Calibri" w:cs="Calibri"/>
              <w:sz w:val="16"/>
              <w:szCs w:val="16"/>
            </w:rPr>
            <w:instrText xml:space="preserve"> PAGE </w:instrText>
          </w:r>
          <w:r w:rsidRPr="407CA1C9">
            <w:rPr>
              <w:rFonts w:ascii="Calibri" w:hAnsi="Calibri" w:cs="Calibri"/>
              <w:sz w:val="16"/>
              <w:szCs w:val="16"/>
            </w:rPr>
            <w:fldChar w:fldCharType="separate"/>
          </w:r>
          <w:r w:rsidR="407CA1C9" w:rsidRPr="407CA1C9">
            <w:rPr>
              <w:rFonts w:ascii="Calibri" w:hAnsi="Calibri" w:cs="Calibri"/>
              <w:noProof/>
              <w:sz w:val="16"/>
              <w:szCs w:val="16"/>
            </w:rPr>
            <w:t>9</w:t>
          </w:r>
          <w:r w:rsidRPr="407CA1C9">
            <w:rPr>
              <w:rFonts w:ascii="Calibri" w:hAnsi="Calibri" w:cs="Calibri"/>
              <w:noProof/>
              <w:sz w:val="16"/>
              <w:szCs w:val="16"/>
            </w:rPr>
            <w:fldChar w:fldCharType="end"/>
          </w:r>
          <w:r w:rsidR="407CA1C9" w:rsidRPr="407CA1C9">
            <w:rPr>
              <w:rFonts w:ascii="Calibri" w:hAnsi="Calibri" w:cs="Calibri"/>
              <w:sz w:val="16"/>
              <w:szCs w:val="16"/>
            </w:rPr>
            <w:t xml:space="preserve"> of </w:t>
          </w:r>
          <w:r w:rsidRPr="407CA1C9">
            <w:rPr>
              <w:rFonts w:ascii="Calibri" w:hAnsi="Calibri" w:cs="Calibri"/>
              <w:sz w:val="16"/>
              <w:szCs w:val="16"/>
            </w:rPr>
            <w:fldChar w:fldCharType="begin"/>
          </w:r>
          <w:r w:rsidRPr="407CA1C9">
            <w:rPr>
              <w:rFonts w:ascii="Calibri" w:hAnsi="Calibri" w:cs="Calibri"/>
              <w:sz w:val="16"/>
              <w:szCs w:val="16"/>
            </w:rPr>
            <w:instrText xml:space="preserve"> =</w:instrText>
          </w:r>
          <w:r w:rsidRPr="407CA1C9">
            <w:rPr>
              <w:rFonts w:ascii="Calibri" w:hAnsi="Calibri" w:cs="Calibri"/>
              <w:sz w:val="16"/>
              <w:szCs w:val="16"/>
            </w:rPr>
            <w:fldChar w:fldCharType="begin"/>
          </w:r>
          <w:r w:rsidRPr="407CA1C9">
            <w:rPr>
              <w:rFonts w:ascii="Calibri" w:hAnsi="Calibri" w:cs="Calibri"/>
              <w:sz w:val="16"/>
              <w:szCs w:val="16"/>
            </w:rPr>
            <w:instrText xml:space="preserve"> NUMPAGES </w:instrText>
          </w:r>
          <w:r w:rsidRPr="407CA1C9">
            <w:rPr>
              <w:rFonts w:ascii="Calibri" w:hAnsi="Calibri" w:cs="Calibri"/>
              <w:sz w:val="16"/>
              <w:szCs w:val="16"/>
            </w:rPr>
            <w:fldChar w:fldCharType="separate"/>
          </w:r>
          <w:r w:rsidR="00946D88">
            <w:rPr>
              <w:rFonts w:ascii="Calibri" w:hAnsi="Calibri" w:cs="Calibri"/>
              <w:noProof/>
              <w:sz w:val="16"/>
              <w:szCs w:val="16"/>
            </w:rPr>
            <w:instrText>233</w:instrText>
          </w:r>
          <w:r w:rsidRPr="407CA1C9">
            <w:rPr>
              <w:rFonts w:ascii="Calibri" w:hAnsi="Calibri" w:cs="Calibri"/>
              <w:noProof/>
              <w:sz w:val="16"/>
              <w:szCs w:val="16"/>
            </w:rPr>
            <w:fldChar w:fldCharType="end"/>
          </w:r>
          <w:r w:rsidRPr="407CA1C9">
            <w:rPr>
              <w:rFonts w:ascii="Calibri" w:hAnsi="Calibri" w:cs="Calibri"/>
              <w:sz w:val="16"/>
              <w:szCs w:val="16"/>
            </w:rPr>
            <w:instrText xml:space="preserve"> -2</w:instrText>
          </w:r>
          <w:r w:rsidRPr="407CA1C9">
            <w:rPr>
              <w:rFonts w:ascii="Calibri" w:hAnsi="Calibri" w:cs="Calibri"/>
              <w:sz w:val="16"/>
              <w:szCs w:val="16"/>
            </w:rPr>
            <w:fldChar w:fldCharType="separate"/>
          </w:r>
          <w:r w:rsidR="00946D88">
            <w:rPr>
              <w:rFonts w:ascii="Calibri" w:hAnsi="Calibri" w:cs="Calibri"/>
              <w:noProof/>
              <w:sz w:val="16"/>
              <w:szCs w:val="16"/>
            </w:rPr>
            <w:t>231</w:t>
          </w:r>
          <w:r w:rsidRPr="407CA1C9">
            <w:rPr>
              <w:rFonts w:ascii="Calibri" w:hAnsi="Calibri" w:cs="Calibri"/>
              <w:sz w:val="16"/>
              <w:szCs w:val="16"/>
            </w:rPr>
            <w:fldChar w:fldCharType="end"/>
          </w:r>
          <w:r w:rsidR="407CA1C9" w:rsidRPr="407CA1C9">
            <w:rPr>
              <w:rFonts w:ascii="Calibri" w:hAnsi="Calibri" w:cs="Calibri"/>
              <w:sz w:val="16"/>
              <w:szCs w:val="16"/>
            </w:rPr>
            <w:t xml:space="preserve"> </w:t>
          </w:r>
        </w:p>
      </w:tc>
    </w:tr>
  </w:tbl>
  <w:p w14:paraId="7DAD07A6" w14:textId="77777777" w:rsidR="005D16DC" w:rsidRPr="007230DA" w:rsidRDefault="005D16DC" w:rsidP="008631CB">
    <w:pPr>
      <w:tabs>
        <w:tab w:val="left" w:pos="7926"/>
      </w:tabs>
      <w:rPr>
        <w:rFonts w:ascii="SINTEF" w:hAnsi="SINTEF"/>
        <w:color w:val="A19589"/>
        <w:sz w:val="16"/>
        <w:szCs w:val="16"/>
      </w:rPr>
    </w:pPr>
  </w:p>
  <w:p w14:paraId="07747834" w14:textId="77777777" w:rsidR="005D16DC" w:rsidRDefault="005D16DC"/>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Sidetall"/>
      </w:rPr>
      <w:id w:val="-495499040"/>
      <w:docPartObj>
        <w:docPartGallery w:val="Page Numbers (Bottom of Page)"/>
        <w:docPartUnique/>
      </w:docPartObj>
    </w:sdtPr>
    <w:sdtEndPr>
      <w:rPr>
        <w:rStyle w:val="Sidetall"/>
      </w:rPr>
    </w:sdtEndPr>
    <w:sdtContent>
      <w:p w14:paraId="72B4DA79" w14:textId="77777777" w:rsidR="000640BC" w:rsidRDefault="000640BC" w:rsidP="000D7219">
        <w:pPr>
          <w:pStyle w:val="Bunntekst"/>
          <w:framePr w:wrap="none" w:vAnchor="text" w:hAnchor="margin" w:xAlign="center" w:y="1"/>
          <w:rPr>
            <w:rStyle w:val="Sidetall"/>
          </w:rPr>
        </w:pPr>
        <w:r>
          <w:rPr>
            <w:rStyle w:val="Sidetall"/>
          </w:rPr>
          <w:fldChar w:fldCharType="begin"/>
        </w:r>
        <w:r>
          <w:rPr>
            <w:rStyle w:val="Sidetall"/>
          </w:rPr>
          <w:instrText xml:space="preserve"> PAGE </w:instrText>
        </w:r>
        <w:r>
          <w:rPr>
            <w:rStyle w:val="Sidetall"/>
          </w:rPr>
          <w:fldChar w:fldCharType="end"/>
        </w:r>
      </w:p>
    </w:sdtContent>
  </w:sdt>
  <w:p w14:paraId="1F2E3990" w14:textId="77777777" w:rsidR="000640BC" w:rsidRDefault="000640BC">
    <w:pPr>
      <w:pStyle w:val="Bunntekst"/>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Sidetall"/>
      </w:rPr>
      <w:id w:val="1497756280"/>
      <w:docPartObj>
        <w:docPartGallery w:val="Page Numbers (Bottom of Page)"/>
        <w:docPartUnique/>
      </w:docPartObj>
    </w:sdtPr>
    <w:sdtEndPr>
      <w:rPr>
        <w:rStyle w:val="Sidetall"/>
      </w:rPr>
    </w:sdtEndPr>
    <w:sdtContent>
      <w:p w14:paraId="31490EE2" w14:textId="77777777" w:rsidR="000640BC" w:rsidRDefault="000640BC" w:rsidP="000D7219">
        <w:pPr>
          <w:pStyle w:val="Bunntekst"/>
          <w:framePr w:wrap="none" w:vAnchor="text" w:hAnchor="margin" w:xAlign="center" w:y="1"/>
          <w:rPr>
            <w:rStyle w:val="Sidetall"/>
          </w:rPr>
        </w:pPr>
        <w:r>
          <w:rPr>
            <w:rStyle w:val="Sidetall"/>
          </w:rPr>
          <w:fldChar w:fldCharType="begin"/>
        </w:r>
        <w:r>
          <w:rPr>
            <w:rStyle w:val="Sidetall"/>
          </w:rPr>
          <w:instrText xml:space="preserve"> PAGE </w:instrText>
        </w:r>
        <w:r>
          <w:rPr>
            <w:rStyle w:val="Sidetall"/>
          </w:rPr>
          <w:fldChar w:fldCharType="separate"/>
        </w:r>
        <w:r>
          <w:rPr>
            <w:rStyle w:val="Sidetall"/>
            <w:noProof/>
          </w:rPr>
          <w:t>1</w:t>
        </w:r>
        <w:r>
          <w:rPr>
            <w:rStyle w:val="Sidetall"/>
          </w:rPr>
          <w:fldChar w:fldCharType="end"/>
        </w:r>
      </w:p>
    </w:sdtContent>
  </w:sdt>
  <w:p w14:paraId="5ACCB06B" w14:textId="77777777" w:rsidR="000640BC" w:rsidRDefault="000640BC">
    <w:pPr>
      <w:pStyle w:val="Bunntekst"/>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493" w:type="pct"/>
      <w:tblInd w:w="-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880"/>
      <w:gridCol w:w="3523"/>
      <w:gridCol w:w="2960"/>
      <w:gridCol w:w="1217"/>
    </w:tblGrid>
    <w:tr w:rsidR="00EB401E" w:rsidRPr="00E61EF6" w14:paraId="60293644" w14:textId="77777777" w:rsidTr="00F12917">
      <w:trPr>
        <w:cantSplit/>
        <w:trHeight w:hRule="exact" w:val="624"/>
      </w:trPr>
      <w:tc>
        <w:tcPr>
          <w:tcW w:w="1361" w:type="pct"/>
          <w:tcBorders>
            <w:top w:val="dashed" w:sz="4" w:space="0" w:color="D8D0C7"/>
            <w:left w:val="nil"/>
            <w:bottom w:val="dashed" w:sz="4" w:space="0" w:color="D8D0C7"/>
            <w:right w:val="nil"/>
          </w:tcBorders>
        </w:tcPr>
        <w:p w14:paraId="6A2069D9" w14:textId="77777777" w:rsidR="00EB401E" w:rsidRPr="009868F5" w:rsidRDefault="00EB401E" w:rsidP="007E71CB">
          <w:pPr>
            <w:pStyle w:val="xSkjemaTittelFooter"/>
            <w:rPr>
              <w:rFonts w:ascii="Calibri" w:hAnsi="Calibri" w:cs="Calibri"/>
              <w:szCs w:val="16"/>
            </w:rPr>
          </w:pPr>
          <w:r w:rsidRPr="009868F5">
            <w:rPr>
              <w:rFonts w:ascii="Calibri" w:hAnsi="Calibri" w:cs="Calibri"/>
              <w:szCs w:val="16"/>
            </w:rPr>
            <w:t>PROJECT NO.</w:t>
          </w:r>
        </w:p>
        <w:p w14:paraId="78898C82" w14:textId="77777777" w:rsidR="00EB401E" w:rsidRPr="009868F5" w:rsidRDefault="00EB401E" w:rsidP="007E71CB">
          <w:pPr>
            <w:pStyle w:val="xSkjemaTekstFooter"/>
            <w:rPr>
              <w:rFonts w:ascii="Calibri" w:hAnsi="Calibri" w:cs="Calibri"/>
              <w:szCs w:val="16"/>
            </w:rPr>
          </w:pPr>
          <w:r>
            <w:rPr>
              <w:rFonts w:ascii="Calibri" w:hAnsi="Calibri" w:cs="Calibri"/>
              <w:szCs w:val="16"/>
            </w:rPr>
            <w:t>HFC-102017861</w:t>
          </w:r>
        </w:p>
      </w:tc>
      <w:tc>
        <w:tcPr>
          <w:tcW w:w="1665" w:type="pct"/>
          <w:tcBorders>
            <w:top w:val="dashed" w:sz="4" w:space="0" w:color="D8D0C7"/>
            <w:left w:val="nil"/>
            <w:bottom w:val="dashed" w:sz="4" w:space="0" w:color="D8D0C7"/>
            <w:right w:val="nil"/>
          </w:tcBorders>
        </w:tcPr>
        <w:p w14:paraId="4FE05FE5" w14:textId="77777777" w:rsidR="00EB401E" w:rsidRPr="009868F5" w:rsidRDefault="00EB401E" w:rsidP="007E71CB">
          <w:pPr>
            <w:pStyle w:val="xSkjemaTittelFooter"/>
            <w:rPr>
              <w:rFonts w:ascii="Calibri" w:hAnsi="Calibri" w:cs="Calibri"/>
              <w:szCs w:val="16"/>
            </w:rPr>
          </w:pPr>
          <w:r w:rsidRPr="001A7C6C">
            <w:rPr>
              <w:rFonts w:ascii="Calibri" w:hAnsi="Calibri" w:cs="Calibri"/>
              <w:szCs w:val="16"/>
            </w:rPr>
            <w:t xml:space="preserve">REPORT NO. </w:t>
          </w:r>
          <w:r w:rsidRPr="001A7C6C">
            <w:rPr>
              <w:rFonts w:ascii="Calibri" w:hAnsi="Calibri" w:cs="Calibri"/>
              <w:b w:val="0"/>
              <w:bCs/>
              <w:szCs w:val="16"/>
            </w:rPr>
            <w:t>2025:00192</w:t>
          </w:r>
        </w:p>
        <w:p w14:paraId="6DCBBA04" w14:textId="77777777" w:rsidR="00EB401E" w:rsidRPr="009868F5" w:rsidRDefault="00EB401E" w:rsidP="007E71CB">
          <w:pPr>
            <w:pStyle w:val="xSkjemaTekstFooter"/>
            <w:ind w:left="-1494" w:right="1871"/>
            <w:rPr>
              <w:rFonts w:ascii="Calibri" w:hAnsi="Calibri" w:cs="Calibri"/>
              <w:szCs w:val="16"/>
            </w:rPr>
          </w:pPr>
        </w:p>
      </w:tc>
      <w:tc>
        <w:tcPr>
          <w:tcW w:w="1399" w:type="pct"/>
          <w:tcBorders>
            <w:top w:val="dashed" w:sz="4" w:space="0" w:color="D8D0C7"/>
            <w:left w:val="nil"/>
            <w:bottom w:val="dashed" w:sz="4" w:space="0" w:color="D8D0C7"/>
            <w:right w:val="nil"/>
          </w:tcBorders>
        </w:tcPr>
        <w:p w14:paraId="3BAC25E3" w14:textId="77777777" w:rsidR="00EB401E" w:rsidRPr="009868F5" w:rsidRDefault="00EB401E" w:rsidP="007E71CB">
          <w:pPr>
            <w:pStyle w:val="xSkjemaTittelFooter"/>
            <w:rPr>
              <w:rFonts w:ascii="Calibri" w:hAnsi="Calibri" w:cs="Calibri"/>
              <w:szCs w:val="16"/>
            </w:rPr>
          </w:pPr>
          <w:r w:rsidRPr="009868F5">
            <w:rPr>
              <w:rFonts w:ascii="Calibri" w:hAnsi="Calibri" w:cs="Calibri"/>
              <w:szCs w:val="16"/>
            </w:rPr>
            <w:t>VERSION</w:t>
          </w:r>
        </w:p>
        <w:p w14:paraId="563647A9" w14:textId="77777777" w:rsidR="00EB401E" w:rsidRPr="009868F5" w:rsidRDefault="00EB401E" w:rsidP="007E71CB">
          <w:pPr>
            <w:pStyle w:val="xSkjemaTekstFooter"/>
            <w:rPr>
              <w:rFonts w:ascii="Calibri" w:hAnsi="Calibri" w:cs="Calibri"/>
              <w:szCs w:val="16"/>
            </w:rPr>
          </w:pPr>
          <w:r>
            <w:rPr>
              <w:rFonts w:ascii="Calibri" w:hAnsi="Calibri" w:cs="Calibri"/>
              <w:szCs w:val="16"/>
            </w:rPr>
            <w:t>2025</w:t>
          </w:r>
        </w:p>
      </w:tc>
      <w:tc>
        <w:tcPr>
          <w:tcW w:w="575" w:type="pct"/>
          <w:tcBorders>
            <w:top w:val="dashed" w:sz="4" w:space="0" w:color="D8D0C7"/>
            <w:left w:val="nil"/>
            <w:bottom w:val="dashed" w:sz="4" w:space="0" w:color="D8D0C7"/>
            <w:right w:val="nil"/>
          </w:tcBorders>
          <w:vAlign w:val="center"/>
        </w:tcPr>
        <w:p w14:paraId="7B680232" w14:textId="4B988EA0" w:rsidR="00EB401E" w:rsidRPr="009868F5" w:rsidRDefault="00EB401E" w:rsidP="007E71CB">
          <w:pPr>
            <w:pStyle w:val="xSkjemaFooterSidetall"/>
            <w:rPr>
              <w:rFonts w:ascii="Calibri" w:hAnsi="Calibri" w:cs="Calibri"/>
              <w:sz w:val="16"/>
              <w:szCs w:val="16"/>
            </w:rPr>
          </w:pPr>
          <w:r w:rsidRPr="009868F5">
            <w:rPr>
              <w:rFonts w:ascii="Calibri" w:hAnsi="Calibri" w:cs="Calibri"/>
              <w:sz w:val="16"/>
              <w:szCs w:val="16"/>
            </w:rPr>
            <w:fldChar w:fldCharType="begin"/>
          </w:r>
          <w:r w:rsidRPr="009868F5">
            <w:rPr>
              <w:rFonts w:ascii="Calibri" w:hAnsi="Calibri" w:cs="Calibri"/>
              <w:sz w:val="16"/>
              <w:szCs w:val="16"/>
            </w:rPr>
            <w:instrText xml:space="preserve"> PAGE </w:instrText>
          </w:r>
          <w:r w:rsidRPr="009868F5">
            <w:rPr>
              <w:rFonts w:ascii="Calibri" w:hAnsi="Calibri" w:cs="Calibri"/>
              <w:sz w:val="16"/>
              <w:szCs w:val="16"/>
            </w:rPr>
            <w:fldChar w:fldCharType="separate"/>
          </w:r>
          <w:r w:rsidRPr="009868F5">
            <w:rPr>
              <w:rFonts w:ascii="Calibri" w:hAnsi="Calibri" w:cs="Calibri"/>
              <w:noProof/>
              <w:sz w:val="16"/>
              <w:szCs w:val="16"/>
            </w:rPr>
            <w:t>9</w:t>
          </w:r>
          <w:r w:rsidRPr="009868F5">
            <w:rPr>
              <w:rFonts w:ascii="Calibri" w:hAnsi="Calibri" w:cs="Calibri"/>
              <w:noProof/>
              <w:sz w:val="16"/>
              <w:szCs w:val="16"/>
            </w:rPr>
            <w:fldChar w:fldCharType="end"/>
          </w:r>
          <w:r w:rsidRPr="009868F5">
            <w:rPr>
              <w:rFonts w:ascii="Calibri" w:hAnsi="Calibri" w:cs="Calibri"/>
              <w:sz w:val="16"/>
              <w:szCs w:val="16"/>
            </w:rPr>
            <w:t xml:space="preserve"> of </w:t>
          </w:r>
          <w:r w:rsidRPr="009868F5">
            <w:rPr>
              <w:rFonts w:ascii="Calibri" w:hAnsi="Calibri" w:cs="Calibri"/>
              <w:sz w:val="16"/>
              <w:szCs w:val="16"/>
            </w:rPr>
            <w:fldChar w:fldCharType="begin"/>
          </w:r>
          <w:r w:rsidRPr="009868F5">
            <w:rPr>
              <w:rFonts w:ascii="Calibri" w:hAnsi="Calibri" w:cs="Calibri"/>
              <w:sz w:val="16"/>
              <w:szCs w:val="16"/>
            </w:rPr>
            <w:instrText xml:space="preserve"> =</w:instrText>
          </w:r>
          <w:r w:rsidRPr="009868F5">
            <w:rPr>
              <w:rFonts w:ascii="Calibri" w:hAnsi="Calibri" w:cs="Calibri"/>
              <w:sz w:val="16"/>
              <w:szCs w:val="16"/>
            </w:rPr>
            <w:fldChar w:fldCharType="begin"/>
          </w:r>
          <w:r w:rsidRPr="009868F5">
            <w:rPr>
              <w:rFonts w:ascii="Calibri" w:hAnsi="Calibri" w:cs="Calibri"/>
              <w:sz w:val="16"/>
              <w:szCs w:val="16"/>
            </w:rPr>
            <w:instrText xml:space="preserve"> NUMPAGES </w:instrText>
          </w:r>
          <w:r w:rsidRPr="009868F5">
            <w:rPr>
              <w:rFonts w:ascii="Calibri" w:hAnsi="Calibri" w:cs="Calibri"/>
              <w:sz w:val="16"/>
              <w:szCs w:val="16"/>
            </w:rPr>
            <w:fldChar w:fldCharType="separate"/>
          </w:r>
          <w:r w:rsidR="00946D88">
            <w:rPr>
              <w:rFonts w:ascii="Calibri" w:hAnsi="Calibri" w:cs="Calibri"/>
              <w:noProof/>
              <w:sz w:val="16"/>
              <w:szCs w:val="16"/>
            </w:rPr>
            <w:instrText>233</w:instrText>
          </w:r>
          <w:r w:rsidRPr="009868F5">
            <w:rPr>
              <w:rFonts w:ascii="Calibri" w:hAnsi="Calibri" w:cs="Calibri"/>
              <w:noProof/>
              <w:sz w:val="16"/>
              <w:szCs w:val="16"/>
            </w:rPr>
            <w:fldChar w:fldCharType="end"/>
          </w:r>
          <w:r w:rsidRPr="009868F5">
            <w:rPr>
              <w:rFonts w:ascii="Calibri" w:hAnsi="Calibri" w:cs="Calibri"/>
              <w:sz w:val="16"/>
              <w:szCs w:val="16"/>
            </w:rPr>
            <w:instrText xml:space="preserve"> -2</w:instrText>
          </w:r>
          <w:r w:rsidRPr="009868F5">
            <w:rPr>
              <w:rFonts w:ascii="Calibri" w:hAnsi="Calibri" w:cs="Calibri"/>
              <w:sz w:val="16"/>
              <w:szCs w:val="16"/>
            </w:rPr>
            <w:fldChar w:fldCharType="separate"/>
          </w:r>
          <w:r w:rsidR="00946D88">
            <w:rPr>
              <w:rFonts w:ascii="Calibri" w:hAnsi="Calibri" w:cs="Calibri"/>
              <w:noProof/>
              <w:sz w:val="16"/>
              <w:szCs w:val="16"/>
            </w:rPr>
            <w:t>231</w:t>
          </w:r>
          <w:r w:rsidRPr="009868F5">
            <w:rPr>
              <w:rFonts w:ascii="Calibri" w:hAnsi="Calibri" w:cs="Calibri"/>
              <w:sz w:val="16"/>
              <w:szCs w:val="16"/>
            </w:rPr>
            <w:fldChar w:fldCharType="end"/>
          </w:r>
        </w:p>
      </w:tc>
    </w:tr>
  </w:tbl>
  <w:p w14:paraId="2813C385" w14:textId="77777777" w:rsidR="00EB401E" w:rsidRPr="007230DA" w:rsidRDefault="00EB401E" w:rsidP="008631CB">
    <w:pPr>
      <w:tabs>
        <w:tab w:val="left" w:pos="7926"/>
      </w:tabs>
      <w:rPr>
        <w:rFonts w:ascii="SINTEF" w:hAnsi="SINTEF"/>
        <w:color w:val="A19589"/>
        <w:sz w:val="16"/>
        <w:szCs w:val="16"/>
      </w:rP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493" w:type="pct"/>
      <w:tblInd w:w="-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881"/>
      <w:gridCol w:w="3526"/>
      <w:gridCol w:w="2963"/>
      <w:gridCol w:w="1218"/>
    </w:tblGrid>
    <w:tr w:rsidR="003F1615" w:rsidRPr="00E61EF6" w14:paraId="5D1DF17B" w14:textId="77777777" w:rsidTr="002820C3">
      <w:trPr>
        <w:cantSplit/>
        <w:trHeight w:hRule="exact" w:val="624"/>
      </w:trPr>
      <w:tc>
        <w:tcPr>
          <w:tcW w:w="1361" w:type="pct"/>
          <w:tcBorders>
            <w:top w:val="dashed" w:sz="4" w:space="0" w:color="D8D0C7"/>
            <w:left w:val="nil"/>
            <w:bottom w:val="dashed" w:sz="4" w:space="0" w:color="D8D0C7"/>
            <w:right w:val="nil"/>
          </w:tcBorders>
        </w:tcPr>
        <w:p w14:paraId="45BE4FA9" w14:textId="77777777" w:rsidR="005A491A" w:rsidRPr="009868F5" w:rsidRDefault="005A491A" w:rsidP="00FA7D91">
          <w:pPr>
            <w:pStyle w:val="xSkjemaTittelFooter"/>
            <w:rPr>
              <w:rFonts w:ascii="Calibri" w:hAnsi="Calibri" w:cs="Calibri"/>
              <w:szCs w:val="16"/>
            </w:rPr>
          </w:pPr>
          <w:r w:rsidRPr="009868F5">
            <w:rPr>
              <w:rFonts w:ascii="Calibri" w:hAnsi="Calibri" w:cs="Calibri"/>
              <w:szCs w:val="16"/>
            </w:rPr>
            <w:t>PROJECT NO.</w:t>
          </w:r>
        </w:p>
        <w:p w14:paraId="3102EC99" w14:textId="77777777" w:rsidR="005A491A" w:rsidRPr="009868F5" w:rsidRDefault="005A491A" w:rsidP="00D46155">
          <w:pPr>
            <w:pStyle w:val="xSkjemaTekstFooter"/>
            <w:rPr>
              <w:rFonts w:ascii="Calibri" w:hAnsi="Calibri" w:cs="Calibri"/>
              <w:szCs w:val="16"/>
            </w:rPr>
          </w:pPr>
        </w:p>
      </w:tc>
      <w:tc>
        <w:tcPr>
          <w:tcW w:w="1665" w:type="pct"/>
          <w:tcBorders>
            <w:top w:val="dashed" w:sz="4" w:space="0" w:color="D8D0C7"/>
            <w:left w:val="nil"/>
            <w:bottom w:val="dashed" w:sz="4" w:space="0" w:color="D8D0C7"/>
            <w:right w:val="nil"/>
          </w:tcBorders>
        </w:tcPr>
        <w:p w14:paraId="583B7A21" w14:textId="77777777" w:rsidR="005A491A" w:rsidRDefault="005A491A" w:rsidP="00FA7D91">
          <w:pPr>
            <w:pStyle w:val="xSkjemaTittelFooter"/>
            <w:rPr>
              <w:rFonts w:ascii="Calibri" w:hAnsi="Calibri" w:cs="Calibri"/>
              <w:szCs w:val="16"/>
            </w:rPr>
          </w:pPr>
          <w:r w:rsidRPr="00B90C62">
            <w:rPr>
              <w:rFonts w:ascii="Calibri" w:hAnsi="Calibri" w:cs="Calibri"/>
              <w:szCs w:val="16"/>
            </w:rPr>
            <w:t>REPORT NO.</w:t>
          </w:r>
        </w:p>
        <w:p w14:paraId="4A068CC6" w14:textId="7A95F1A9" w:rsidR="00B90C62" w:rsidRPr="009868F5" w:rsidRDefault="00B90C62" w:rsidP="00FA7D91">
          <w:pPr>
            <w:pStyle w:val="xSkjemaTittelFooter"/>
            <w:rPr>
              <w:rFonts w:ascii="Calibri" w:hAnsi="Calibri" w:cs="Calibri"/>
              <w:szCs w:val="16"/>
            </w:rPr>
          </w:pPr>
          <w:r>
            <w:rPr>
              <w:rFonts w:ascii="Calibri" w:hAnsi="Calibri" w:cs="Calibri"/>
              <w:szCs w:val="16"/>
            </w:rPr>
            <w:t>2025:00192</w:t>
          </w:r>
        </w:p>
        <w:p w14:paraId="7CC927F0" w14:textId="77777777" w:rsidR="005A491A" w:rsidRPr="009868F5" w:rsidRDefault="005A491A" w:rsidP="007C0522">
          <w:pPr>
            <w:pStyle w:val="xSkjemaTekstFooter"/>
            <w:ind w:left="-1494" w:right="1871"/>
            <w:rPr>
              <w:rFonts w:ascii="Calibri" w:hAnsi="Calibri" w:cs="Calibri"/>
              <w:szCs w:val="16"/>
            </w:rPr>
          </w:pPr>
        </w:p>
      </w:tc>
      <w:tc>
        <w:tcPr>
          <w:tcW w:w="1399" w:type="pct"/>
          <w:tcBorders>
            <w:top w:val="dashed" w:sz="4" w:space="0" w:color="D8D0C7"/>
            <w:left w:val="nil"/>
            <w:bottom w:val="dashed" w:sz="4" w:space="0" w:color="D8D0C7"/>
            <w:right w:val="nil"/>
          </w:tcBorders>
        </w:tcPr>
        <w:p w14:paraId="4C0E2E3A" w14:textId="77777777" w:rsidR="005A491A" w:rsidRPr="009868F5" w:rsidRDefault="005A491A" w:rsidP="00FA7D91">
          <w:pPr>
            <w:pStyle w:val="xSkjemaTittelFooter"/>
            <w:rPr>
              <w:rFonts w:ascii="Calibri" w:hAnsi="Calibri" w:cs="Calibri"/>
              <w:szCs w:val="16"/>
            </w:rPr>
          </w:pPr>
          <w:r w:rsidRPr="009868F5">
            <w:rPr>
              <w:rFonts w:ascii="Calibri" w:hAnsi="Calibri" w:cs="Calibri"/>
              <w:szCs w:val="16"/>
            </w:rPr>
            <w:t>VERSION</w:t>
          </w:r>
        </w:p>
        <w:p w14:paraId="571053A4" w14:textId="50B2590A" w:rsidR="005A491A" w:rsidRPr="009868F5" w:rsidRDefault="004052A7" w:rsidP="009868F5">
          <w:pPr>
            <w:pStyle w:val="xSkjemaTekstFooter"/>
            <w:rPr>
              <w:rFonts w:ascii="Calibri" w:hAnsi="Calibri" w:cs="Calibri"/>
              <w:szCs w:val="16"/>
            </w:rPr>
          </w:pPr>
          <w:r>
            <w:rPr>
              <w:rFonts w:ascii="Calibri" w:hAnsi="Calibri" w:cs="Calibri"/>
              <w:szCs w:val="16"/>
            </w:rPr>
            <w:t>2025</w:t>
          </w:r>
        </w:p>
      </w:tc>
      <w:tc>
        <w:tcPr>
          <w:tcW w:w="575" w:type="pct"/>
          <w:tcBorders>
            <w:top w:val="dashed" w:sz="4" w:space="0" w:color="D8D0C7"/>
            <w:left w:val="nil"/>
            <w:bottom w:val="dashed" w:sz="4" w:space="0" w:color="D8D0C7"/>
            <w:right w:val="nil"/>
          </w:tcBorders>
          <w:vAlign w:val="center"/>
        </w:tcPr>
        <w:p w14:paraId="28659BFD" w14:textId="272540ED" w:rsidR="005A491A" w:rsidRPr="009868F5" w:rsidRDefault="005A491A" w:rsidP="001B711B">
          <w:pPr>
            <w:pStyle w:val="xSkjemaFooterSidetall"/>
            <w:rPr>
              <w:rFonts w:ascii="Calibri" w:hAnsi="Calibri" w:cs="Calibri"/>
              <w:sz w:val="16"/>
              <w:szCs w:val="16"/>
            </w:rPr>
          </w:pPr>
          <w:r w:rsidRPr="009868F5">
            <w:rPr>
              <w:rFonts w:ascii="Calibri" w:hAnsi="Calibri" w:cs="Calibri"/>
              <w:sz w:val="16"/>
              <w:szCs w:val="16"/>
            </w:rPr>
            <w:fldChar w:fldCharType="begin"/>
          </w:r>
          <w:r w:rsidRPr="009868F5">
            <w:rPr>
              <w:rFonts w:ascii="Calibri" w:hAnsi="Calibri" w:cs="Calibri"/>
              <w:sz w:val="16"/>
              <w:szCs w:val="16"/>
            </w:rPr>
            <w:instrText xml:space="preserve"> PAGE </w:instrText>
          </w:r>
          <w:r w:rsidRPr="009868F5">
            <w:rPr>
              <w:rFonts w:ascii="Calibri" w:hAnsi="Calibri" w:cs="Calibri"/>
              <w:sz w:val="16"/>
              <w:szCs w:val="16"/>
            </w:rPr>
            <w:fldChar w:fldCharType="separate"/>
          </w:r>
          <w:r w:rsidRPr="009868F5">
            <w:rPr>
              <w:rFonts w:ascii="Calibri" w:hAnsi="Calibri" w:cs="Calibri"/>
              <w:noProof/>
              <w:sz w:val="16"/>
              <w:szCs w:val="16"/>
            </w:rPr>
            <w:t>9</w:t>
          </w:r>
          <w:r w:rsidRPr="009868F5">
            <w:rPr>
              <w:rFonts w:ascii="Calibri" w:hAnsi="Calibri" w:cs="Calibri"/>
              <w:noProof/>
              <w:sz w:val="16"/>
              <w:szCs w:val="16"/>
            </w:rPr>
            <w:fldChar w:fldCharType="end"/>
          </w:r>
          <w:r w:rsidRPr="009868F5">
            <w:rPr>
              <w:rFonts w:ascii="Calibri" w:hAnsi="Calibri" w:cs="Calibri"/>
              <w:sz w:val="16"/>
              <w:szCs w:val="16"/>
            </w:rPr>
            <w:t xml:space="preserve"> of </w:t>
          </w:r>
          <w:r w:rsidRPr="009868F5">
            <w:rPr>
              <w:rFonts w:ascii="Calibri" w:hAnsi="Calibri" w:cs="Calibri"/>
              <w:sz w:val="16"/>
              <w:szCs w:val="16"/>
            </w:rPr>
            <w:fldChar w:fldCharType="begin"/>
          </w:r>
          <w:r w:rsidRPr="009868F5">
            <w:rPr>
              <w:rFonts w:ascii="Calibri" w:hAnsi="Calibri" w:cs="Calibri"/>
              <w:sz w:val="16"/>
              <w:szCs w:val="16"/>
            </w:rPr>
            <w:instrText xml:space="preserve"> =</w:instrText>
          </w:r>
          <w:r w:rsidRPr="009868F5">
            <w:rPr>
              <w:rFonts w:ascii="Calibri" w:hAnsi="Calibri" w:cs="Calibri"/>
              <w:sz w:val="16"/>
              <w:szCs w:val="16"/>
            </w:rPr>
            <w:fldChar w:fldCharType="begin"/>
          </w:r>
          <w:r w:rsidRPr="009868F5">
            <w:rPr>
              <w:rFonts w:ascii="Calibri" w:hAnsi="Calibri" w:cs="Calibri"/>
              <w:sz w:val="16"/>
              <w:szCs w:val="16"/>
            </w:rPr>
            <w:instrText xml:space="preserve"> NUMPAGES </w:instrText>
          </w:r>
          <w:r w:rsidRPr="009868F5">
            <w:rPr>
              <w:rFonts w:ascii="Calibri" w:hAnsi="Calibri" w:cs="Calibri"/>
              <w:sz w:val="16"/>
              <w:szCs w:val="16"/>
            </w:rPr>
            <w:fldChar w:fldCharType="separate"/>
          </w:r>
          <w:r w:rsidR="00946D88">
            <w:rPr>
              <w:rFonts w:ascii="Calibri" w:hAnsi="Calibri" w:cs="Calibri"/>
              <w:noProof/>
              <w:sz w:val="16"/>
              <w:szCs w:val="16"/>
            </w:rPr>
            <w:instrText>233</w:instrText>
          </w:r>
          <w:r w:rsidRPr="009868F5">
            <w:rPr>
              <w:rFonts w:ascii="Calibri" w:hAnsi="Calibri" w:cs="Calibri"/>
              <w:noProof/>
              <w:sz w:val="16"/>
              <w:szCs w:val="16"/>
            </w:rPr>
            <w:fldChar w:fldCharType="end"/>
          </w:r>
          <w:r w:rsidRPr="009868F5">
            <w:rPr>
              <w:rFonts w:ascii="Calibri" w:hAnsi="Calibri" w:cs="Calibri"/>
              <w:sz w:val="16"/>
              <w:szCs w:val="16"/>
            </w:rPr>
            <w:instrText xml:space="preserve"> -2</w:instrText>
          </w:r>
          <w:r w:rsidRPr="009868F5">
            <w:rPr>
              <w:rFonts w:ascii="Calibri" w:hAnsi="Calibri" w:cs="Calibri"/>
              <w:sz w:val="16"/>
              <w:szCs w:val="16"/>
            </w:rPr>
            <w:fldChar w:fldCharType="separate"/>
          </w:r>
          <w:r w:rsidR="00946D88">
            <w:rPr>
              <w:rFonts w:ascii="Calibri" w:hAnsi="Calibri" w:cs="Calibri"/>
              <w:noProof/>
              <w:sz w:val="16"/>
              <w:szCs w:val="16"/>
            </w:rPr>
            <w:t>231</w:t>
          </w:r>
          <w:r w:rsidRPr="009868F5">
            <w:rPr>
              <w:rFonts w:ascii="Calibri" w:hAnsi="Calibri" w:cs="Calibri"/>
              <w:sz w:val="16"/>
              <w:szCs w:val="16"/>
            </w:rPr>
            <w:fldChar w:fldCharType="end"/>
          </w:r>
        </w:p>
      </w:tc>
    </w:tr>
  </w:tbl>
  <w:p w14:paraId="60C5DAD7" w14:textId="77777777" w:rsidR="005A491A" w:rsidRPr="007230DA" w:rsidRDefault="005A491A" w:rsidP="008631CB">
    <w:pPr>
      <w:tabs>
        <w:tab w:val="left" w:pos="7926"/>
      </w:tabs>
      <w:rPr>
        <w:rFonts w:ascii="SINTEF" w:hAnsi="SINTEF"/>
        <w:color w:val="A19589"/>
        <w:sz w:val="16"/>
        <w:szCs w:val="16"/>
      </w:rPr>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AA7F9D" w14:textId="2ADCE7B9" w:rsidR="0006191A" w:rsidRDefault="0006191A">
    <w:pPr>
      <w:pStyle w:val="Bunntekst"/>
      <w:pBdr>
        <w:top w:val="single" w:sz="8" w:space="1" w:color="FF0000"/>
      </w:pBdr>
      <w:rPr>
        <w:color w:val="00808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39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673"/>
      <w:gridCol w:w="3261"/>
      <w:gridCol w:w="2740"/>
      <w:gridCol w:w="1711"/>
    </w:tblGrid>
    <w:tr w:rsidR="0024595E" w:rsidRPr="00E61EF6" w14:paraId="60768479" w14:textId="77777777" w:rsidTr="0024595E">
      <w:trPr>
        <w:cantSplit/>
        <w:trHeight w:hRule="exact" w:val="624"/>
      </w:trPr>
      <w:tc>
        <w:tcPr>
          <w:tcW w:w="1287" w:type="pct"/>
          <w:tcBorders>
            <w:top w:val="dashed" w:sz="4" w:space="0" w:color="D8D0C7"/>
            <w:left w:val="nil"/>
            <w:bottom w:val="dashed" w:sz="4" w:space="0" w:color="D8D0C7"/>
            <w:right w:val="nil"/>
          </w:tcBorders>
        </w:tcPr>
        <w:p w14:paraId="18EA3161" w14:textId="77777777" w:rsidR="0024595E" w:rsidRPr="009868F5" w:rsidRDefault="0024595E" w:rsidP="0024595E">
          <w:pPr>
            <w:pStyle w:val="xSkjemaTittelFooter"/>
            <w:ind w:right="-514"/>
            <w:rPr>
              <w:rFonts w:ascii="Calibri" w:hAnsi="Calibri" w:cs="Calibri"/>
              <w:szCs w:val="16"/>
            </w:rPr>
          </w:pPr>
          <w:r w:rsidRPr="00A34618">
            <w:rPr>
              <w:rFonts w:ascii="Calibri" w:hAnsi="Calibri" w:cs="Calibri"/>
              <w:szCs w:val="16"/>
            </w:rPr>
            <w:t>PROJECT NO.</w:t>
          </w:r>
        </w:p>
        <w:p w14:paraId="6B752429" w14:textId="581903F3" w:rsidR="0024595E" w:rsidRPr="009868F5" w:rsidRDefault="006E29B4" w:rsidP="0024595E">
          <w:pPr>
            <w:pStyle w:val="xSkjemaTekstFooter"/>
            <w:ind w:right="-514"/>
            <w:rPr>
              <w:rFonts w:ascii="Calibri" w:hAnsi="Calibri" w:cs="Calibri"/>
              <w:szCs w:val="16"/>
            </w:rPr>
          </w:pPr>
          <w:r>
            <w:rPr>
              <w:rFonts w:ascii="Calibri" w:hAnsi="Calibri" w:cs="Calibri"/>
              <w:szCs w:val="16"/>
            </w:rPr>
            <w:t>HFC-1020</w:t>
          </w:r>
          <w:r w:rsidR="00A34618">
            <w:rPr>
              <w:rFonts w:ascii="Calibri" w:hAnsi="Calibri" w:cs="Calibri"/>
              <w:szCs w:val="16"/>
            </w:rPr>
            <w:t>17861</w:t>
          </w:r>
        </w:p>
      </w:tc>
      <w:tc>
        <w:tcPr>
          <w:tcW w:w="1570" w:type="pct"/>
          <w:tcBorders>
            <w:top w:val="dashed" w:sz="4" w:space="0" w:color="D8D0C7"/>
            <w:left w:val="nil"/>
            <w:bottom w:val="dashed" w:sz="4" w:space="0" w:color="D8D0C7"/>
            <w:right w:val="nil"/>
          </w:tcBorders>
        </w:tcPr>
        <w:p w14:paraId="07F93581" w14:textId="77777777" w:rsidR="0024595E" w:rsidRPr="009868F5" w:rsidRDefault="0024595E" w:rsidP="0024595E">
          <w:pPr>
            <w:pStyle w:val="xSkjemaTittelFooter"/>
            <w:ind w:right="-514"/>
            <w:rPr>
              <w:rFonts w:ascii="Calibri" w:hAnsi="Calibri" w:cs="Calibri"/>
              <w:szCs w:val="16"/>
            </w:rPr>
          </w:pPr>
          <w:r w:rsidRPr="00F16580">
            <w:rPr>
              <w:rFonts w:ascii="Calibri" w:hAnsi="Calibri" w:cs="Calibri"/>
              <w:szCs w:val="16"/>
            </w:rPr>
            <w:t>REPORT NO.</w:t>
          </w:r>
        </w:p>
        <w:p w14:paraId="7E864C08" w14:textId="17F72C2A" w:rsidR="0024595E" w:rsidRPr="009868F5" w:rsidRDefault="00F16580" w:rsidP="0024595E">
          <w:pPr>
            <w:pStyle w:val="xSkjemaTekstFooter"/>
            <w:ind w:right="-514"/>
            <w:rPr>
              <w:rFonts w:ascii="Calibri" w:hAnsi="Calibri" w:cs="Calibri"/>
              <w:szCs w:val="16"/>
            </w:rPr>
          </w:pPr>
          <w:r>
            <w:rPr>
              <w:rFonts w:ascii="Calibri" w:hAnsi="Calibri" w:cs="Calibri"/>
              <w:szCs w:val="16"/>
            </w:rPr>
            <w:t>2025:00192</w:t>
          </w:r>
        </w:p>
      </w:tc>
      <w:tc>
        <w:tcPr>
          <w:tcW w:w="1319" w:type="pct"/>
          <w:tcBorders>
            <w:top w:val="dashed" w:sz="4" w:space="0" w:color="D8D0C7"/>
            <w:left w:val="nil"/>
            <w:bottom w:val="dashed" w:sz="4" w:space="0" w:color="D8D0C7"/>
            <w:right w:val="nil"/>
          </w:tcBorders>
        </w:tcPr>
        <w:p w14:paraId="011FDBA0" w14:textId="77777777" w:rsidR="0024595E" w:rsidRPr="00F16580" w:rsidRDefault="0024595E" w:rsidP="0024595E">
          <w:pPr>
            <w:pStyle w:val="xSkjemaTittelFooter"/>
            <w:ind w:right="-514"/>
            <w:rPr>
              <w:rFonts w:ascii="Calibri" w:hAnsi="Calibri" w:cs="Calibri"/>
              <w:szCs w:val="16"/>
            </w:rPr>
          </w:pPr>
          <w:r w:rsidRPr="00F16580">
            <w:rPr>
              <w:rFonts w:ascii="Calibri" w:hAnsi="Calibri" w:cs="Calibri"/>
              <w:szCs w:val="16"/>
            </w:rPr>
            <w:t>VERSION</w:t>
          </w:r>
        </w:p>
        <w:p w14:paraId="3E39413F" w14:textId="7A91C82E" w:rsidR="0024595E" w:rsidRPr="009868F5" w:rsidRDefault="00F16580" w:rsidP="0024595E">
          <w:pPr>
            <w:pStyle w:val="xSkjemaTekstFooter"/>
            <w:ind w:right="-514"/>
            <w:rPr>
              <w:rFonts w:ascii="Calibri" w:hAnsi="Calibri" w:cs="Calibri"/>
              <w:szCs w:val="16"/>
            </w:rPr>
          </w:pPr>
          <w:r>
            <w:rPr>
              <w:rFonts w:ascii="Calibri" w:hAnsi="Calibri" w:cs="Calibri"/>
              <w:szCs w:val="16"/>
            </w:rPr>
            <w:t>2025</w:t>
          </w:r>
        </w:p>
      </w:tc>
      <w:tc>
        <w:tcPr>
          <w:tcW w:w="824" w:type="pct"/>
          <w:tcBorders>
            <w:top w:val="dashed" w:sz="4" w:space="0" w:color="D8D0C7"/>
            <w:left w:val="nil"/>
            <w:bottom w:val="dashed" w:sz="4" w:space="0" w:color="D8D0C7"/>
            <w:right w:val="nil"/>
          </w:tcBorders>
          <w:vAlign w:val="center"/>
        </w:tcPr>
        <w:p w14:paraId="3588E99A" w14:textId="259E37AD" w:rsidR="0024595E" w:rsidRPr="009868F5" w:rsidRDefault="0024595E" w:rsidP="0024595E">
          <w:pPr>
            <w:pStyle w:val="xSkjemaFooterSidetall"/>
            <w:ind w:right="-514"/>
            <w:rPr>
              <w:rFonts w:ascii="Calibri" w:hAnsi="Calibri" w:cs="Calibri"/>
              <w:noProof/>
              <w:sz w:val="16"/>
              <w:szCs w:val="16"/>
            </w:rPr>
          </w:pPr>
          <w:r w:rsidRPr="009868F5">
            <w:rPr>
              <w:rFonts w:ascii="Calibri" w:hAnsi="Calibri" w:cs="Calibri"/>
              <w:noProof/>
              <w:sz w:val="16"/>
              <w:szCs w:val="16"/>
            </w:rPr>
            <w:fldChar w:fldCharType="begin"/>
          </w:r>
          <w:r w:rsidRPr="009868F5">
            <w:rPr>
              <w:rFonts w:ascii="Calibri" w:hAnsi="Calibri" w:cs="Calibri"/>
              <w:noProof/>
              <w:sz w:val="16"/>
              <w:szCs w:val="16"/>
            </w:rPr>
            <w:instrText xml:space="preserve"> PAGE </w:instrText>
          </w:r>
          <w:r w:rsidRPr="009868F5">
            <w:rPr>
              <w:rFonts w:ascii="Calibri" w:hAnsi="Calibri" w:cs="Calibri"/>
              <w:noProof/>
              <w:sz w:val="16"/>
              <w:szCs w:val="16"/>
            </w:rPr>
            <w:fldChar w:fldCharType="separate"/>
          </w:r>
          <w:r w:rsidRPr="009868F5">
            <w:rPr>
              <w:rFonts w:ascii="Calibri" w:hAnsi="Calibri" w:cs="Calibri"/>
              <w:noProof/>
              <w:sz w:val="16"/>
              <w:szCs w:val="16"/>
            </w:rPr>
            <w:t>9</w:t>
          </w:r>
          <w:r w:rsidRPr="009868F5">
            <w:rPr>
              <w:rFonts w:ascii="Calibri" w:hAnsi="Calibri" w:cs="Calibri"/>
              <w:noProof/>
              <w:sz w:val="16"/>
              <w:szCs w:val="16"/>
            </w:rPr>
            <w:fldChar w:fldCharType="end"/>
          </w:r>
          <w:r w:rsidRPr="009868F5">
            <w:rPr>
              <w:rFonts w:ascii="Calibri" w:hAnsi="Calibri" w:cs="Calibri"/>
              <w:noProof/>
              <w:sz w:val="16"/>
              <w:szCs w:val="16"/>
            </w:rPr>
            <w:t xml:space="preserve"> of </w:t>
          </w:r>
          <w:r w:rsidRPr="009868F5">
            <w:rPr>
              <w:rFonts w:ascii="Calibri" w:hAnsi="Calibri" w:cs="Calibri"/>
              <w:noProof/>
              <w:sz w:val="16"/>
              <w:szCs w:val="16"/>
            </w:rPr>
            <w:fldChar w:fldCharType="begin"/>
          </w:r>
          <w:r w:rsidRPr="009868F5">
            <w:rPr>
              <w:rFonts w:ascii="Calibri" w:hAnsi="Calibri" w:cs="Calibri"/>
              <w:noProof/>
              <w:sz w:val="16"/>
              <w:szCs w:val="16"/>
            </w:rPr>
            <w:instrText xml:space="preserve"> =</w:instrText>
          </w:r>
          <w:r w:rsidRPr="009868F5">
            <w:rPr>
              <w:rFonts w:ascii="Calibri" w:hAnsi="Calibri" w:cs="Calibri"/>
              <w:noProof/>
              <w:sz w:val="16"/>
              <w:szCs w:val="16"/>
            </w:rPr>
            <w:fldChar w:fldCharType="begin"/>
          </w:r>
          <w:r w:rsidRPr="009868F5">
            <w:rPr>
              <w:rFonts w:ascii="Calibri" w:hAnsi="Calibri" w:cs="Calibri"/>
              <w:noProof/>
              <w:sz w:val="16"/>
              <w:szCs w:val="16"/>
            </w:rPr>
            <w:instrText xml:space="preserve"> NUMPAGES </w:instrText>
          </w:r>
          <w:r w:rsidRPr="009868F5">
            <w:rPr>
              <w:rFonts w:ascii="Calibri" w:hAnsi="Calibri" w:cs="Calibri"/>
              <w:noProof/>
              <w:sz w:val="16"/>
              <w:szCs w:val="16"/>
            </w:rPr>
            <w:fldChar w:fldCharType="separate"/>
          </w:r>
          <w:r w:rsidR="00946D88">
            <w:rPr>
              <w:rFonts w:ascii="Calibri" w:hAnsi="Calibri" w:cs="Calibri"/>
              <w:noProof/>
              <w:sz w:val="16"/>
              <w:szCs w:val="16"/>
            </w:rPr>
            <w:instrText>233</w:instrText>
          </w:r>
          <w:r w:rsidRPr="009868F5">
            <w:rPr>
              <w:rFonts w:ascii="Calibri" w:hAnsi="Calibri" w:cs="Calibri"/>
              <w:noProof/>
              <w:sz w:val="16"/>
              <w:szCs w:val="16"/>
            </w:rPr>
            <w:fldChar w:fldCharType="end"/>
          </w:r>
          <w:r w:rsidRPr="009868F5">
            <w:rPr>
              <w:rFonts w:ascii="Calibri" w:hAnsi="Calibri" w:cs="Calibri"/>
              <w:noProof/>
              <w:sz w:val="16"/>
              <w:szCs w:val="16"/>
            </w:rPr>
            <w:instrText xml:space="preserve"> -2</w:instrText>
          </w:r>
          <w:r w:rsidRPr="009868F5">
            <w:rPr>
              <w:rFonts w:ascii="Calibri" w:hAnsi="Calibri" w:cs="Calibri"/>
              <w:noProof/>
              <w:sz w:val="16"/>
              <w:szCs w:val="16"/>
            </w:rPr>
            <w:fldChar w:fldCharType="separate"/>
          </w:r>
          <w:r w:rsidR="00946D88">
            <w:rPr>
              <w:rFonts w:ascii="Calibri" w:hAnsi="Calibri" w:cs="Calibri"/>
              <w:noProof/>
              <w:sz w:val="16"/>
              <w:szCs w:val="16"/>
            </w:rPr>
            <w:t>231</w:t>
          </w:r>
          <w:r w:rsidRPr="009868F5">
            <w:rPr>
              <w:rFonts w:ascii="Calibri" w:hAnsi="Calibri" w:cs="Calibri"/>
              <w:noProof/>
              <w:sz w:val="16"/>
              <w:szCs w:val="16"/>
            </w:rPr>
            <w:fldChar w:fldCharType="end"/>
          </w:r>
        </w:p>
      </w:tc>
    </w:tr>
  </w:tbl>
  <w:p w14:paraId="3DC4F365" w14:textId="77777777" w:rsidR="0024595E" w:rsidRPr="007230DA" w:rsidRDefault="0024595E" w:rsidP="008631CB">
    <w:pPr>
      <w:tabs>
        <w:tab w:val="left" w:pos="7926"/>
      </w:tabs>
      <w:rPr>
        <w:rFonts w:ascii="SINTEF" w:hAnsi="SINTEF"/>
        <w:color w:val="A19589"/>
        <w:sz w:val="16"/>
        <w:szCs w:val="16"/>
      </w:rPr>
    </w:pPr>
  </w:p>
  <w:p w14:paraId="3D8A7A1B" w14:textId="77777777" w:rsidR="009A53BD" w:rsidRDefault="009A53BD"/>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493" w:type="pct"/>
      <w:tblInd w:w="-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881"/>
      <w:gridCol w:w="3526"/>
      <w:gridCol w:w="2963"/>
      <w:gridCol w:w="1218"/>
    </w:tblGrid>
    <w:tr w:rsidR="00D55761" w:rsidRPr="00E61EF6" w14:paraId="50879F1C" w14:textId="77777777" w:rsidTr="001A7C6C">
      <w:trPr>
        <w:cantSplit/>
        <w:trHeight w:hRule="exact" w:val="624"/>
      </w:trPr>
      <w:tc>
        <w:tcPr>
          <w:tcW w:w="1361" w:type="pct"/>
          <w:tcBorders>
            <w:top w:val="dashed" w:sz="4" w:space="0" w:color="D8D0C7"/>
            <w:left w:val="nil"/>
            <w:bottom w:val="dashed" w:sz="4" w:space="0" w:color="D8D0C7"/>
            <w:right w:val="nil"/>
          </w:tcBorders>
        </w:tcPr>
        <w:p w14:paraId="7421F96D" w14:textId="77777777" w:rsidR="001A7C6C" w:rsidRPr="009868F5" w:rsidRDefault="001A7C6C" w:rsidP="001A7C6C">
          <w:pPr>
            <w:pStyle w:val="xSkjemaTittelFooter"/>
            <w:rPr>
              <w:rFonts w:ascii="Calibri" w:hAnsi="Calibri" w:cs="Calibri"/>
              <w:szCs w:val="16"/>
            </w:rPr>
          </w:pPr>
          <w:r w:rsidRPr="009868F5">
            <w:rPr>
              <w:rFonts w:ascii="Calibri" w:hAnsi="Calibri" w:cs="Calibri"/>
              <w:szCs w:val="16"/>
            </w:rPr>
            <w:t>PROJECT NO.</w:t>
          </w:r>
        </w:p>
        <w:p w14:paraId="566AD0A5" w14:textId="77777777" w:rsidR="001A7C6C" w:rsidRPr="009868F5" w:rsidRDefault="001A7C6C" w:rsidP="001A7C6C">
          <w:pPr>
            <w:pStyle w:val="xSkjemaTekstFooter"/>
            <w:rPr>
              <w:rFonts w:ascii="Calibri" w:hAnsi="Calibri" w:cs="Calibri"/>
              <w:szCs w:val="16"/>
            </w:rPr>
          </w:pPr>
          <w:r>
            <w:rPr>
              <w:rFonts w:ascii="Calibri" w:hAnsi="Calibri" w:cs="Calibri"/>
              <w:szCs w:val="16"/>
            </w:rPr>
            <w:t>HFC-102017861</w:t>
          </w:r>
        </w:p>
      </w:tc>
      <w:tc>
        <w:tcPr>
          <w:tcW w:w="1665" w:type="pct"/>
          <w:tcBorders>
            <w:top w:val="dashed" w:sz="4" w:space="0" w:color="D8D0C7"/>
            <w:left w:val="nil"/>
            <w:bottom w:val="dashed" w:sz="4" w:space="0" w:color="D8D0C7"/>
            <w:right w:val="nil"/>
          </w:tcBorders>
        </w:tcPr>
        <w:p w14:paraId="5AD32221" w14:textId="77777777" w:rsidR="001A7C6C" w:rsidRPr="009868F5" w:rsidRDefault="001A7C6C" w:rsidP="001A7C6C">
          <w:pPr>
            <w:pStyle w:val="xSkjemaTittelFooter"/>
            <w:rPr>
              <w:rFonts w:ascii="Calibri" w:hAnsi="Calibri" w:cs="Calibri"/>
              <w:szCs w:val="16"/>
            </w:rPr>
          </w:pPr>
          <w:r w:rsidRPr="001A7C6C">
            <w:rPr>
              <w:rFonts w:ascii="Calibri" w:hAnsi="Calibri" w:cs="Calibri"/>
              <w:szCs w:val="16"/>
            </w:rPr>
            <w:t xml:space="preserve">REPORT NO. </w:t>
          </w:r>
          <w:r w:rsidRPr="001A7C6C">
            <w:rPr>
              <w:rFonts w:ascii="Calibri" w:hAnsi="Calibri" w:cs="Calibri"/>
              <w:b w:val="0"/>
              <w:bCs/>
              <w:szCs w:val="16"/>
            </w:rPr>
            <w:t>2025:00192</w:t>
          </w:r>
        </w:p>
        <w:p w14:paraId="70D1442C" w14:textId="77777777" w:rsidR="001A7C6C" w:rsidRPr="009868F5" w:rsidRDefault="001A7C6C" w:rsidP="001A7C6C">
          <w:pPr>
            <w:pStyle w:val="xSkjemaTekstFooter"/>
            <w:ind w:left="-1494" w:right="1871"/>
            <w:rPr>
              <w:rFonts w:ascii="Calibri" w:hAnsi="Calibri" w:cs="Calibri"/>
              <w:szCs w:val="16"/>
            </w:rPr>
          </w:pPr>
        </w:p>
      </w:tc>
      <w:tc>
        <w:tcPr>
          <w:tcW w:w="1399" w:type="pct"/>
          <w:tcBorders>
            <w:top w:val="dashed" w:sz="4" w:space="0" w:color="D8D0C7"/>
            <w:left w:val="nil"/>
            <w:bottom w:val="dashed" w:sz="4" w:space="0" w:color="D8D0C7"/>
            <w:right w:val="nil"/>
          </w:tcBorders>
        </w:tcPr>
        <w:p w14:paraId="27313350" w14:textId="77777777" w:rsidR="001A7C6C" w:rsidRPr="009868F5" w:rsidRDefault="001A7C6C" w:rsidP="001A7C6C">
          <w:pPr>
            <w:pStyle w:val="xSkjemaTittelFooter"/>
            <w:rPr>
              <w:rFonts w:ascii="Calibri" w:hAnsi="Calibri" w:cs="Calibri"/>
              <w:szCs w:val="16"/>
            </w:rPr>
          </w:pPr>
          <w:r w:rsidRPr="009868F5">
            <w:rPr>
              <w:rFonts w:ascii="Calibri" w:hAnsi="Calibri" w:cs="Calibri"/>
              <w:szCs w:val="16"/>
            </w:rPr>
            <w:t>VERSION</w:t>
          </w:r>
        </w:p>
        <w:p w14:paraId="258A4A1F" w14:textId="77777777" w:rsidR="001A7C6C" w:rsidRPr="009868F5" w:rsidRDefault="001A7C6C" w:rsidP="001A7C6C">
          <w:pPr>
            <w:pStyle w:val="xSkjemaTekstFooter"/>
            <w:rPr>
              <w:rFonts w:ascii="Calibri" w:hAnsi="Calibri" w:cs="Calibri"/>
              <w:szCs w:val="16"/>
            </w:rPr>
          </w:pPr>
          <w:r>
            <w:rPr>
              <w:rFonts w:ascii="Calibri" w:hAnsi="Calibri" w:cs="Calibri"/>
              <w:szCs w:val="16"/>
            </w:rPr>
            <w:t>2025</w:t>
          </w:r>
        </w:p>
      </w:tc>
      <w:tc>
        <w:tcPr>
          <w:tcW w:w="575" w:type="pct"/>
          <w:tcBorders>
            <w:top w:val="dashed" w:sz="4" w:space="0" w:color="D8D0C7"/>
            <w:left w:val="nil"/>
            <w:bottom w:val="dashed" w:sz="4" w:space="0" w:color="D8D0C7"/>
            <w:right w:val="nil"/>
          </w:tcBorders>
          <w:vAlign w:val="center"/>
        </w:tcPr>
        <w:p w14:paraId="454A5ABB" w14:textId="54867E59" w:rsidR="001A7C6C" w:rsidRPr="009868F5" w:rsidRDefault="001A7C6C" w:rsidP="001A7C6C">
          <w:pPr>
            <w:pStyle w:val="xSkjemaFooterSidetall"/>
            <w:rPr>
              <w:rFonts w:ascii="Calibri" w:hAnsi="Calibri" w:cs="Calibri"/>
              <w:sz w:val="16"/>
              <w:szCs w:val="16"/>
            </w:rPr>
          </w:pPr>
          <w:r w:rsidRPr="009868F5">
            <w:rPr>
              <w:rFonts w:ascii="Calibri" w:hAnsi="Calibri" w:cs="Calibri"/>
              <w:sz w:val="16"/>
              <w:szCs w:val="16"/>
            </w:rPr>
            <w:fldChar w:fldCharType="begin"/>
          </w:r>
          <w:r w:rsidRPr="009868F5">
            <w:rPr>
              <w:rFonts w:ascii="Calibri" w:hAnsi="Calibri" w:cs="Calibri"/>
              <w:sz w:val="16"/>
              <w:szCs w:val="16"/>
            </w:rPr>
            <w:instrText xml:space="preserve"> PAGE </w:instrText>
          </w:r>
          <w:r w:rsidRPr="009868F5">
            <w:rPr>
              <w:rFonts w:ascii="Calibri" w:hAnsi="Calibri" w:cs="Calibri"/>
              <w:sz w:val="16"/>
              <w:szCs w:val="16"/>
            </w:rPr>
            <w:fldChar w:fldCharType="separate"/>
          </w:r>
          <w:r w:rsidRPr="009868F5">
            <w:rPr>
              <w:rFonts w:ascii="Calibri" w:hAnsi="Calibri" w:cs="Calibri"/>
              <w:noProof/>
              <w:sz w:val="16"/>
              <w:szCs w:val="16"/>
            </w:rPr>
            <w:t>9</w:t>
          </w:r>
          <w:r w:rsidRPr="009868F5">
            <w:rPr>
              <w:rFonts w:ascii="Calibri" w:hAnsi="Calibri" w:cs="Calibri"/>
              <w:noProof/>
              <w:sz w:val="16"/>
              <w:szCs w:val="16"/>
            </w:rPr>
            <w:fldChar w:fldCharType="end"/>
          </w:r>
          <w:r w:rsidRPr="009868F5">
            <w:rPr>
              <w:rFonts w:ascii="Calibri" w:hAnsi="Calibri" w:cs="Calibri"/>
              <w:sz w:val="16"/>
              <w:szCs w:val="16"/>
            </w:rPr>
            <w:t xml:space="preserve"> of </w:t>
          </w:r>
          <w:r w:rsidRPr="009868F5">
            <w:rPr>
              <w:rFonts w:ascii="Calibri" w:hAnsi="Calibri" w:cs="Calibri"/>
              <w:sz w:val="16"/>
              <w:szCs w:val="16"/>
            </w:rPr>
            <w:fldChar w:fldCharType="begin"/>
          </w:r>
          <w:r w:rsidRPr="009868F5">
            <w:rPr>
              <w:rFonts w:ascii="Calibri" w:hAnsi="Calibri" w:cs="Calibri"/>
              <w:sz w:val="16"/>
              <w:szCs w:val="16"/>
            </w:rPr>
            <w:instrText xml:space="preserve"> =</w:instrText>
          </w:r>
          <w:r w:rsidRPr="009868F5">
            <w:rPr>
              <w:rFonts w:ascii="Calibri" w:hAnsi="Calibri" w:cs="Calibri"/>
              <w:sz w:val="16"/>
              <w:szCs w:val="16"/>
            </w:rPr>
            <w:fldChar w:fldCharType="begin"/>
          </w:r>
          <w:r w:rsidRPr="009868F5">
            <w:rPr>
              <w:rFonts w:ascii="Calibri" w:hAnsi="Calibri" w:cs="Calibri"/>
              <w:sz w:val="16"/>
              <w:szCs w:val="16"/>
            </w:rPr>
            <w:instrText xml:space="preserve"> NUMPAGES </w:instrText>
          </w:r>
          <w:r w:rsidRPr="009868F5">
            <w:rPr>
              <w:rFonts w:ascii="Calibri" w:hAnsi="Calibri" w:cs="Calibri"/>
              <w:sz w:val="16"/>
              <w:szCs w:val="16"/>
            </w:rPr>
            <w:fldChar w:fldCharType="separate"/>
          </w:r>
          <w:r w:rsidR="00946D88">
            <w:rPr>
              <w:rFonts w:ascii="Calibri" w:hAnsi="Calibri" w:cs="Calibri"/>
              <w:noProof/>
              <w:sz w:val="16"/>
              <w:szCs w:val="16"/>
            </w:rPr>
            <w:instrText>71</w:instrText>
          </w:r>
          <w:r w:rsidRPr="009868F5">
            <w:rPr>
              <w:rFonts w:ascii="Calibri" w:hAnsi="Calibri" w:cs="Calibri"/>
              <w:noProof/>
              <w:sz w:val="16"/>
              <w:szCs w:val="16"/>
            </w:rPr>
            <w:fldChar w:fldCharType="end"/>
          </w:r>
          <w:r w:rsidRPr="009868F5">
            <w:rPr>
              <w:rFonts w:ascii="Calibri" w:hAnsi="Calibri" w:cs="Calibri"/>
              <w:sz w:val="16"/>
              <w:szCs w:val="16"/>
            </w:rPr>
            <w:instrText xml:space="preserve"> -2</w:instrText>
          </w:r>
          <w:r w:rsidRPr="009868F5">
            <w:rPr>
              <w:rFonts w:ascii="Calibri" w:hAnsi="Calibri" w:cs="Calibri"/>
              <w:sz w:val="16"/>
              <w:szCs w:val="16"/>
            </w:rPr>
            <w:fldChar w:fldCharType="separate"/>
          </w:r>
          <w:r w:rsidR="00946D88">
            <w:rPr>
              <w:rFonts w:ascii="Calibri" w:hAnsi="Calibri" w:cs="Calibri"/>
              <w:noProof/>
              <w:sz w:val="16"/>
              <w:szCs w:val="16"/>
            </w:rPr>
            <w:t>69</w:t>
          </w:r>
          <w:r w:rsidRPr="009868F5">
            <w:rPr>
              <w:rFonts w:ascii="Calibri" w:hAnsi="Calibri" w:cs="Calibri"/>
              <w:sz w:val="16"/>
              <w:szCs w:val="16"/>
            </w:rPr>
            <w:fldChar w:fldCharType="end"/>
          </w:r>
          <w:r w:rsidRPr="009868F5">
            <w:rPr>
              <w:rFonts w:ascii="Calibri" w:hAnsi="Calibri" w:cs="Calibri"/>
              <w:sz w:val="16"/>
              <w:szCs w:val="16"/>
            </w:rPr>
            <w:t xml:space="preserve"> of </w:t>
          </w:r>
          <w:r w:rsidRPr="009868F5">
            <w:rPr>
              <w:rFonts w:ascii="Calibri" w:hAnsi="Calibri" w:cs="Calibri"/>
              <w:sz w:val="16"/>
              <w:szCs w:val="16"/>
            </w:rPr>
            <w:fldChar w:fldCharType="begin"/>
          </w:r>
          <w:r w:rsidRPr="009868F5">
            <w:rPr>
              <w:rFonts w:ascii="Calibri" w:hAnsi="Calibri" w:cs="Calibri"/>
              <w:sz w:val="16"/>
              <w:szCs w:val="16"/>
            </w:rPr>
            <w:instrText xml:space="preserve"> =</w:instrText>
          </w:r>
          <w:r w:rsidRPr="009868F5">
            <w:rPr>
              <w:rFonts w:ascii="Calibri" w:hAnsi="Calibri" w:cs="Calibri"/>
              <w:sz w:val="16"/>
              <w:szCs w:val="16"/>
            </w:rPr>
            <w:fldChar w:fldCharType="begin"/>
          </w:r>
          <w:r w:rsidRPr="009868F5">
            <w:rPr>
              <w:rFonts w:ascii="Calibri" w:hAnsi="Calibri" w:cs="Calibri"/>
              <w:sz w:val="16"/>
              <w:szCs w:val="16"/>
            </w:rPr>
            <w:instrText xml:space="preserve"> NUMPAGES </w:instrText>
          </w:r>
          <w:r w:rsidRPr="009868F5">
            <w:rPr>
              <w:rFonts w:ascii="Calibri" w:hAnsi="Calibri" w:cs="Calibri"/>
              <w:sz w:val="16"/>
              <w:szCs w:val="16"/>
            </w:rPr>
            <w:fldChar w:fldCharType="separate"/>
          </w:r>
          <w:r w:rsidR="00946D88">
            <w:rPr>
              <w:rFonts w:ascii="Calibri" w:hAnsi="Calibri" w:cs="Calibri"/>
              <w:noProof/>
              <w:sz w:val="16"/>
              <w:szCs w:val="16"/>
            </w:rPr>
            <w:instrText>71</w:instrText>
          </w:r>
          <w:r w:rsidRPr="009868F5">
            <w:rPr>
              <w:rFonts w:ascii="Calibri" w:hAnsi="Calibri" w:cs="Calibri"/>
              <w:noProof/>
              <w:sz w:val="16"/>
              <w:szCs w:val="16"/>
            </w:rPr>
            <w:fldChar w:fldCharType="end"/>
          </w:r>
          <w:r w:rsidRPr="009868F5">
            <w:rPr>
              <w:rFonts w:ascii="Calibri" w:hAnsi="Calibri" w:cs="Calibri"/>
              <w:sz w:val="16"/>
              <w:szCs w:val="16"/>
            </w:rPr>
            <w:instrText xml:space="preserve"> -2</w:instrText>
          </w:r>
          <w:r w:rsidRPr="009868F5">
            <w:rPr>
              <w:rFonts w:ascii="Calibri" w:hAnsi="Calibri" w:cs="Calibri"/>
              <w:sz w:val="16"/>
              <w:szCs w:val="16"/>
            </w:rPr>
            <w:fldChar w:fldCharType="separate"/>
          </w:r>
          <w:r w:rsidR="00946D88">
            <w:rPr>
              <w:rFonts w:ascii="Calibri" w:hAnsi="Calibri" w:cs="Calibri"/>
              <w:noProof/>
              <w:sz w:val="16"/>
              <w:szCs w:val="16"/>
            </w:rPr>
            <w:t>69</w:t>
          </w:r>
          <w:r w:rsidRPr="009868F5">
            <w:rPr>
              <w:rFonts w:ascii="Calibri" w:hAnsi="Calibri" w:cs="Calibri"/>
              <w:sz w:val="16"/>
              <w:szCs w:val="16"/>
            </w:rPr>
            <w:fldChar w:fldCharType="end"/>
          </w:r>
        </w:p>
      </w:tc>
    </w:tr>
  </w:tbl>
  <w:p w14:paraId="24916967" w14:textId="77777777" w:rsidR="007C0522" w:rsidRPr="007230DA" w:rsidRDefault="007C0522" w:rsidP="008631CB">
    <w:pPr>
      <w:tabs>
        <w:tab w:val="left" w:pos="7926"/>
      </w:tabs>
      <w:rPr>
        <w:rFonts w:ascii="SINTEF" w:hAnsi="SINTEF"/>
        <w:color w:val="A19589"/>
        <w:sz w:val="16"/>
        <w:szCs w:val="16"/>
      </w:rPr>
    </w:pPr>
  </w:p>
  <w:p w14:paraId="79855CA5" w14:textId="77777777" w:rsidR="007C0522" w:rsidRDefault="007C0522"/>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39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673"/>
      <w:gridCol w:w="3263"/>
      <w:gridCol w:w="2740"/>
      <w:gridCol w:w="1709"/>
    </w:tblGrid>
    <w:tr w:rsidR="00760E58" w:rsidRPr="00E61EF6" w14:paraId="1376EC34" w14:textId="77777777" w:rsidTr="0035259A">
      <w:trPr>
        <w:cantSplit/>
        <w:trHeight w:hRule="exact" w:val="624"/>
      </w:trPr>
      <w:tc>
        <w:tcPr>
          <w:tcW w:w="1287" w:type="pct"/>
          <w:tcBorders>
            <w:top w:val="dashed" w:sz="4" w:space="0" w:color="D8D0C7"/>
            <w:left w:val="nil"/>
            <w:bottom w:val="dashed" w:sz="4" w:space="0" w:color="D8D0C7"/>
            <w:right w:val="nil"/>
          </w:tcBorders>
        </w:tcPr>
        <w:p w14:paraId="68288B3A" w14:textId="77777777" w:rsidR="00760E58" w:rsidRPr="009868F5" w:rsidRDefault="00760E58" w:rsidP="00760E58">
          <w:pPr>
            <w:pStyle w:val="xSkjemaTittelFooter"/>
            <w:ind w:right="-514"/>
            <w:rPr>
              <w:rFonts w:ascii="Calibri" w:hAnsi="Calibri" w:cs="Calibri"/>
              <w:szCs w:val="16"/>
            </w:rPr>
          </w:pPr>
          <w:r w:rsidRPr="00A34618">
            <w:rPr>
              <w:rFonts w:ascii="Calibri" w:hAnsi="Calibri" w:cs="Calibri"/>
              <w:szCs w:val="16"/>
            </w:rPr>
            <w:t>PROJECT NO.</w:t>
          </w:r>
        </w:p>
        <w:p w14:paraId="76721080" w14:textId="77777777" w:rsidR="00760E58" w:rsidRPr="009868F5" w:rsidRDefault="00760E58" w:rsidP="00760E58">
          <w:pPr>
            <w:pStyle w:val="xSkjemaTekstFooter"/>
            <w:ind w:right="-514"/>
            <w:rPr>
              <w:rFonts w:ascii="Calibri" w:hAnsi="Calibri" w:cs="Calibri"/>
              <w:szCs w:val="16"/>
            </w:rPr>
          </w:pPr>
          <w:r>
            <w:rPr>
              <w:rFonts w:ascii="Calibri" w:hAnsi="Calibri" w:cs="Calibri"/>
              <w:szCs w:val="16"/>
            </w:rPr>
            <w:t>HFC-102017861</w:t>
          </w:r>
        </w:p>
      </w:tc>
      <w:tc>
        <w:tcPr>
          <w:tcW w:w="1571" w:type="pct"/>
          <w:tcBorders>
            <w:top w:val="dashed" w:sz="4" w:space="0" w:color="D8D0C7"/>
            <w:left w:val="nil"/>
            <w:bottom w:val="dashed" w:sz="4" w:space="0" w:color="D8D0C7"/>
            <w:right w:val="nil"/>
          </w:tcBorders>
        </w:tcPr>
        <w:p w14:paraId="10EFF5F0" w14:textId="77777777" w:rsidR="00760E58" w:rsidRPr="009868F5" w:rsidRDefault="00760E58" w:rsidP="00760E58">
          <w:pPr>
            <w:pStyle w:val="xSkjemaTittelFooter"/>
            <w:ind w:right="-514"/>
            <w:rPr>
              <w:rFonts w:ascii="Calibri" w:hAnsi="Calibri" w:cs="Calibri"/>
              <w:szCs w:val="16"/>
            </w:rPr>
          </w:pPr>
          <w:r w:rsidRPr="00F16580">
            <w:rPr>
              <w:rFonts w:ascii="Calibri" w:hAnsi="Calibri" w:cs="Calibri"/>
              <w:szCs w:val="16"/>
            </w:rPr>
            <w:t>REPORT NO.</w:t>
          </w:r>
        </w:p>
        <w:p w14:paraId="60BAC057" w14:textId="77777777" w:rsidR="00760E58" w:rsidRPr="009868F5" w:rsidRDefault="00760E58" w:rsidP="00760E58">
          <w:pPr>
            <w:pStyle w:val="xSkjemaTekstFooter"/>
            <w:ind w:right="-514"/>
            <w:rPr>
              <w:rFonts w:ascii="Calibri" w:hAnsi="Calibri" w:cs="Calibri"/>
              <w:szCs w:val="16"/>
            </w:rPr>
          </w:pPr>
          <w:r>
            <w:rPr>
              <w:rFonts w:ascii="Calibri" w:hAnsi="Calibri" w:cs="Calibri"/>
              <w:szCs w:val="16"/>
            </w:rPr>
            <w:t>2025:00192</w:t>
          </w:r>
        </w:p>
      </w:tc>
      <w:tc>
        <w:tcPr>
          <w:tcW w:w="1319" w:type="pct"/>
          <w:tcBorders>
            <w:top w:val="dashed" w:sz="4" w:space="0" w:color="D8D0C7"/>
            <w:left w:val="nil"/>
            <w:bottom w:val="dashed" w:sz="4" w:space="0" w:color="D8D0C7"/>
            <w:right w:val="nil"/>
          </w:tcBorders>
        </w:tcPr>
        <w:p w14:paraId="7771C6BC" w14:textId="77777777" w:rsidR="00760E58" w:rsidRPr="00F16580" w:rsidRDefault="00760E58" w:rsidP="00760E58">
          <w:pPr>
            <w:pStyle w:val="xSkjemaTittelFooter"/>
            <w:ind w:right="-514"/>
            <w:rPr>
              <w:rFonts w:ascii="Calibri" w:hAnsi="Calibri" w:cs="Calibri"/>
              <w:szCs w:val="16"/>
            </w:rPr>
          </w:pPr>
          <w:r w:rsidRPr="00F16580">
            <w:rPr>
              <w:rFonts w:ascii="Calibri" w:hAnsi="Calibri" w:cs="Calibri"/>
              <w:szCs w:val="16"/>
            </w:rPr>
            <w:t>VERSION</w:t>
          </w:r>
        </w:p>
        <w:p w14:paraId="62E2012C" w14:textId="77777777" w:rsidR="00760E58" w:rsidRPr="009868F5" w:rsidRDefault="00760E58" w:rsidP="00760E58">
          <w:pPr>
            <w:pStyle w:val="xSkjemaTekstFooter"/>
            <w:ind w:right="-514"/>
            <w:rPr>
              <w:rFonts w:ascii="Calibri" w:hAnsi="Calibri" w:cs="Calibri"/>
              <w:szCs w:val="16"/>
            </w:rPr>
          </w:pPr>
          <w:r>
            <w:rPr>
              <w:rFonts w:ascii="Calibri" w:hAnsi="Calibri" w:cs="Calibri"/>
              <w:szCs w:val="16"/>
            </w:rPr>
            <w:t>2025</w:t>
          </w:r>
        </w:p>
      </w:tc>
      <w:tc>
        <w:tcPr>
          <w:tcW w:w="823" w:type="pct"/>
          <w:tcBorders>
            <w:top w:val="dashed" w:sz="4" w:space="0" w:color="D8D0C7"/>
            <w:left w:val="nil"/>
            <w:bottom w:val="dashed" w:sz="4" w:space="0" w:color="D8D0C7"/>
            <w:right w:val="nil"/>
          </w:tcBorders>
          <w:vAlign w:val="center"/>
        </w:tcPr>
        <w:p w14:paraId="1353DDF6" w14:textId="42CF3BEC" w:rsidR="00760E58" w:rsidRPr="009868F5" w:rsidRDefault="00760E58" w:rsidP="00760E58">
          <w:pPr>
            <w:pStyle w:val="xSkjemaFooterSidetall"/>
            <w:ind w:right="-514"/>
            <w:rPr>
              <w:rFonts w:ascii="Calibri" w:hAnsi="Calibri" w:cs="Calibri"/>
              <w:noProof/>
              <w:sz w:val="16"/>
              <w:szCs w:val="16"/>
            </w:rPr>
          </w:pPr>
          <w:r w:rsidRPr="009868F5">
            <w:rPr>
              <w:rFonts w:ascii="Calibri" w:hAnsi="Calibri" w:cs="Calibri"/>
              <w:noProof/>
              <w:sz w:val="16"/>
              <w:szCs w:val="16"/>
            </w:rPr>
            <w:fldChar w:fldCharType="begin"/>
          </w:r>
          <w:r w:rsidRPr="009868F5">
            <w:rPr>
              <w:rFonts w:ascii="Calibri" w:hAnsi="Calibri" w:cs="Calibri"/>
              <w:noProof/>
              <w:sz w:val="16"/>
              <w:szCs w:val="16"/>
            </w:rPr>
            <w:instrText xml:space="preserve"> PAGE </w:instrText>
          </w:r>
          <w:r w:rsidRPr="009868F5">
            <w:rPr>
              <w:rFonts w:ascii="Calibri" w:hAnsi="Calibri" w:cs="Calibri"/>
              <w:noProof/>
              <w:sz w:val="16"/>
              <w:szCs w:val="16"/>
            </w:rPr>
            <w:fldChar w:fldCharType="separate"/>
          </w:r>
          <w:r w:rsidRPr="009868F5">
            <w:rPr>
              <w:rFonts w:ascii="Calibri" w:hAnsi="Calibri" w:cs="Calibri"/>
              <w:noProof/>
              <w:sz w:val="16"/>
              <w:szCs w:val="16"/>
            </w:rPr>
            <w:t>9</w:t>
          </w:r>
          <w:r w:rsidRPr="009868F5">
            <w:rPr>
              <w:rFonts w:ascii="Calibri" w:hAnsi="Calibri" w:cs="Calibri"/>
              <w:noProof/>
              <w:sz w:val="16"/>
              <w:szCs w:val="16"/>
            </w:rPr>
            <w:fldChar w:fldCharType="end"/>
          </w:r>
          <w:r w:rsidRPr="009868F5">
            <w:rPr>
              <w:rFonts w:ascii="Calibri" w:hAnsi="Calibri" w:cs="Calibri"/>
              <w:noProof/>
              <w:sz w:val="16"/>
              <w:szCs w:val="16"/>
            </w:rPr>
            <w:t xml:space="preserve"> of </w:t>
          </w:r>
          <w:r w:rsidRPr="009868F5">
            <w:rPr>
              <w:rFonts w:ascii="Calibri" w:hAnsi="Calibri" w:cs="Calibri"/>
              <w:noProof/>
              <w:sz w:val="16"/>
              <w:szCs w:val="16"/>
            </w:rPr>
            <w:fldChar w:fldCharType="begin"/>
          </w:r>
          <w:r w:rsidRPr="009868F5">
            <w:rPr>
              <w:rFonts w:ascii="Calibri" w:hAnsi="Calibri" w:cs="Calibri"/>
              <w:noProof/>
              <w:sz w:val="16"/>
              <w:szCs w:val="16"/>
            </w:rPr>
            <w:instrText xml:space="preserve"> =</w:instrText>
          </w:r>
          <w:r w:rsidRPr="009868F5">
            <w:rPr>
              <w:rFonts w:ascii="Calibri" w:hAnsi="Calibri" w:cs="Calibri"/>
              <w:noProof/>
              <w:sz w:val="16"/>
              <w:szCs w:val="16"/>
            </w:rPr>
            <w:fldChar w:fldCharType="begin"/>
          </w:r>
          <w:r w:rsidRPr="009868F5">
            <w:rPr>
              <w:rFonts w:ascii="Calibri" w:hAnsi="Calibri" w:cs="Calibri"/>
              <w:noProof/>
              <w:sz w:val="16"/>
              <w:szCs w:val="16"/>
            </w:rPr>
            <w:instrText xml:space="preserve"> NUMPAGES </w:instrText>
          </w:r>
          <w:r w:rsidRPr="009868F5">
            <w:rPr>
              <w:rFonts w:ascii="Calibri" w:hAnsi="Calibri" w:cs="Calibri"/>
              <w:noProof/>
              <w:sz w:val="16"/>
              <w:szCs w:val="16"/>
            </w:rPr>
            <w:fldChar w:fldCharType="separate"/>
          </w:r>
          <w:r w:rsidR="00946D88">
            <w:rPr>
              <w:rFonts w:ascii="Calibri" w:hAnsi="Calibri" w:cs="Calibri"/>
              <w:noProof/>
              <w:sz w:val="16"/>
              <w:szCs w:val="16"/>
            </w:rPr>
            <w:instrText>233</w:instrText>
          </w:r>
          <w:r w:rsidRPr="009868F5">
            <w:rPr>
              <w:rFonts w:ascii="Calibri" w:hAnsi="Calibri" w:cs="Calibri"/>
              <w:noProof/>
              <w:sz w:val="16"/>
              <w:szCs w:val="16"/>
            </w:rPr>
            <w:fldChar w:fldCharType="end"/>
          </w:r>
          <w:r w:rsidRPr="009868F5">
            <w:rPr>
              <w:rFonts w:ascii="Calibri" w:hAnsi="Calibri" w:cs="Calibri"/>
              <w:noProof/>
              <w:sz w:val="16"/>
              <w:szCs w:val="16"/>
            </w:rPr>
            <w:instrText xml:space="preserve"> -2</w:instrText>
          </w:r>
          <w:r w:rsidRPr="009868F5">
            <w:rPr>
              <w:rFonts w:ascii="Calibri" w:hAnsi="Calibri" w:cs="Calibri"/>
              <w:noProof/>
              <w:sz w:val="16"/>
              <w:szCs w:val="16"/>
            </w:rPr>
            <w:fldChar w:fldCharType="separate"/>
          </w:r>
          <w:r w:rsidR="00946D88">
            <w:rPr>
              <w:rFonts w:ascii="Calibri" w:hAnsi="Calibri" w:cs="Calibri"/>
              <w:noProof/>
              <w:sz w:val="16"/>
              <w:szCs w:val="16"/>
            </w:rPr>
            <w:t>231</w:t>
          </w:r>
          <w:r w:rsidRPr="009868F5">
            <w:rPr>
              <w:rFonts w:ascii="Calibri" w:hAnsi="Calibri" w:cs="Calibri"/>
              <w:noProof/>
              <w:sz w:val="16"/>
              <w:szCs w:val="16"/>
            </w:rPr>
            <w:fldChar w:fldCharType="end"/>
          </w:r>
        </w:p>
      </w:tc>
    </w:tr>
  </w:tbl>
  <w:p w14:paraId="17D833EA" w14:textId="77777777" w:rsidR="0024595E" w:rsidRPr="007230DA" w:rsidRDefault="0024595E" w:rsidP="008631CB">
    <w:pPr>
      <w:tabs>
        <w:tab w:val="left" w:pos="7926"/>
      </w:tabs>
      <w:rPr>
        <w:rFonts w:ascii="SINTEF" w:hAnsi="SINTEF"/>
        <w:color w:val="A19589"/>
        <w:sz w:val="16"/>
        <w:szCs w:val="16"/>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493" w:type="pct"/>
      <w:tblInd w:w="-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881"/>
      <w:gridCol w:w="3526"/>
      <w:gridCol w:w="2963"/>
      <w:gridCol w:w="1218"/>
    </w:tblGrid>
    <w:tr w:rsidR="00300020" w:rsidRPr="00E61EF6" w14:paraId="4E434545" w14:textId="77777777" w:rsidTr="001A7C6C">
      <w:trPr>
        <w:cantSplit/>
        <w:trHeight w:hRule="exact" w:val="624"/>
      </w:trPr>
      <w:tc>
        <w:tcPr>
          <w:tcW w:w="1361" w:type="pct"/>
          <w:tcBorders>
            <w:top w:val="dashed" w:sz="4" w:space="0" w:color="D8D0C7"/>
            <w:left w:val="nil"/>
            <w:bottom w:val="dashed" w:sz="4" w:space="0" w:color="D8D0C7"/>
            <w:right w:val="nil"/>
          </w:tcBorders>
        </w:tcPr>
        <w:p w14:paraId="6F747C97" w14:textId="77777777" w:rsidR="001A7C6C" w:rsidRPr="009868F5" w:rsidRDefault="001A7C6C" w:rsidP="001A7C6C">
          <w:pPr>
            <w:pStyle w:val="xSkjemaTittelFooter"/>
            <w:rPr>
              <w:rFonts w:ascii="Calibri" w:hAnsi="Calibri" w:cs="Calibri"/>
              <w:szCs w:val="16"/>
            </w:rPr>
          </w:pPr>
          <w:r w:rsidRPr="009868F5">
            <w:rPr>
              <w:rFonts w:ascii="Calibri" w:hAnsi="Calibri" w:cs="Calibri"/>
              <w:szCs w:val="16"/>
            </w:rPr>
            <w:t>PROJECT NO.</w:t>
          </w:r>
        </w:p>
        <w:p w14:paraId="62DC9F45" w14:textId="77777777" w:rsidR="001A7C6C" w:rsidRPr="009868F5" w:rsidRDefault="001A7C6C" w:rsidP="001A7C6C">
          <w:pPr>
            <w:pStyle w:val="xSkjemaTekstFooter"/>
            <w:rPr>
              <w:rFonts w:ascii="Calibri" w:hAnsi="Calibri" w:cs="Calibri"/>
              <w:szCs w:val="16"/>
            </w:rPr>
          </w:pPr>
          <w:r>
            <w:rPr>
              <w:rFonts w:ascii="Calibri" w:hAnsi="Calibri" w:cs="Calibri"/>
              <w:szCs w:val="16"/>
            </w:rPr>
            <w:t>HFC-102017861</w:t>
          </w:r>
        </w:p>
      </w:tc>
      <w:tc>
        <w:tcPr>
          <w:tcW w:w="1665" w:type="pct"/>
          <w:tcBorders>
            <w:top w:val="dashed" w:sz="4" w:space="0" w:color="D8D0C7"/>
            <w:left w:val="nil"/>
            <w:bottom w:val="dashed" w:sz="4" w:space="0" w:color="D8D0C7"/>
            <w:right w:val="nil"/>
          </w:tcBorders>
        </w:tcPr>
        <w:p w14:paraId="44D701FE" w14:textId="77777777" w:rsidR="001A7C6C" w:rsidRPr="009868F5" w:rsidRDefault="001A7C6C" w:rsidP="001A7C6C">
          <w:pPr>
            <w:pStyle w:val="xSkjemaTittelFooter"/>
            <w:rPr>
              <w:rFonts w:ascii="Calibri" w:hAnsi="Calibri" w:cs="Calibri"/>
              <w:szCs w:val="16"/>
            </w:rPr>
          </w:pPr>
          <w:r w:rsidRPr="001A7C6C">
            <w:rPr>
              <w:rFonts w:ascii="Calibri" w:hAnsi="Calibri" w:cs="Calibri"/>
              <w:szCs w:val="16"/>
            </w:rPr>
            <w:t xml:space="preserve">REPORT NO. </w:t>
          </w:r>
          <w:r w:rsidRPr="001A7C6C">
            <w:rPr>
              <w:rFonts w:ascii="Calibri" w:hAnsi="Calibri" w:cs="Calibri"/>
              <w:b w:val="0"/>
              <w:bCs/>
              <w:szCs w:val="16"/>
            </w:rPr>
            <w:t>2025:00192</w:t>
          </w:r>
        </w:p>
        <w:p w14:paraId="077444A5" w14:textId="77777777" w:rsidR="001A7C6C" w:rsidRPr="009868F5" w:rsidRDefault="001A7C6C" w:rsidP="001A7C6C">
          <w:pPr>
            <w:pStyle w:val="xSkjemaTekstFooter"/>
            <w:ind w:left="-1494" w:right="1871"/>
            <w:rPr>
              <w:rFonts w:ascii="Calibri" w:hAnsi="Calibri" w:cs="Calibri"/>
              <w:szCs w:val="16"/>
            </w:rPr>
          </w:pPr>
        </w:p>
      </w:tc>
      <w:tc>
        <w:tcPr>
          <w:tcW w:w="1399" w:type="pct"/>
          <w:tcBorders>
            <w:top w:val="dashed" w:sz="4" w:space="0" w:color="D8D0C7"/>
            <w:left w:val="nil"/>
            <w:bottom w:val="dashed" w:sz="4" w:space="0" w:color="D8D0C7"/>
            <w:right w:val="nil"/>
          </w:tcBorders>
        </w:tcPr>
        <w:p w14:paraId="127A197A" w14:textId="77777777" w:rsidR="001A7C6C" w:rsidRPr="009868F5" w:rsidRDefault="001A7C6C" w:rsidP="001A7C6C">
          <w:pPr>
            <w:pStyle w:val="xSkjemaTittelFooter"/>
            <w:rPr>
              <w:rFonts w:ascii="Calibri" w:hAnsi="Calibri" w:cs="Calibri"/>
              <w:szCs w:val="16"/>
            </w:rPr>
          </w:pPr>
          <w:r w:rsidRPr="009868F5">
            <w:rPr>
              <w:rFonts w:ascii="Calibri" w:hAnsi="Calibri" w:cs="Calibri"/>
              <w:szCs w:val="16"/>
            </w:rPr>
            <w:t>VERSION</w:t>
          </w:r>
        </w:p>
        <w:p w14:paraId="71302540" w14:textId="77777777" w:rsidR="001A7C6C" w:rsidRPr="009868F5" w:rsidRDefault="001A7C6C" w:rsidP="001A7C6C">
          <w:pPr>
            <w:pStyle w:val="xSkjemaTekstFooter"/>
            <w:rPr>
              <w:rFonts w:ascii="Calibri" w:hAnsi="Calibri" w:cs="Calibri"/>
              <w:szCs w:val="16"/>
            </w:rPr>
          </w:pPr>
          <w:r>
            <w:rPr>
              <w:rFonts w:ascii="Calibri" w:hAnsi="Calibri" w:cs="Calibri"/>
              <w:szCs w:val="16"/>
            </w:rPr>
            <w:t>2025</w:t>
          </w:r>
        </w:p>
      </w:tc>
      <w:tc>
        <w:tcPr>
          <w:tcW w:w="575" w:type="pct"/>
          <w:tcBorders>
            <w:top w:val="dashed" w:sz="4" w:space="0" w:color="D8D0C7"/>
            <w:left w:val="nil"/>
            <w:bottom w:val="dashed" w:sz="4" w:space="0" w:color="D8D0C7"/>
            <w:right w:val="nil"/>
          </w:tcBorders>
          <w:vAlign w:val="center"/>
        </w:tcPr>
        <w:p w14:paraId="5F11F079" w14:textId="3A5B0E1D" w:rsidR="001A7C6C" w:rsidRPr="009868F5" w:rsidRDefault="001A7C6C" w:rsidP="001A7C6C">
          <w:pPr>
            <w:pStyle w:val="xSkjemaFooterSidetall"/>
            <w:rPr>
              <w:rFonts w:ascii="Calibri" w:hAnsi="Calibri" w:cs="Calibri"/>
              <w:sz w:val="16"/>
              <w:szCs w:val="16"/>
            </w:rPr>
          </w:pPr>
          <w:r w:rsidRPr="009868F5">
            <w:rPr>
              <w:rFonts w:ascii="Calibri" w:hAnsi="Calibri" w:cs="Calibri"/>
              <w:sz w:val="16"/>
              <w:szCs w:val="16"/>
            </w:rPr>
            <w:fldChar w:fldCharType="begin"/>
          </w:r>
          <w:r w:rsidRPr="009868F5">
            <w:rPr>
              <w:rFonts w:ascii="Calibri" w:hAnsi="Calibri" w:cs="Calibri"/>
              <w:sz w:val="16"/>
              <w:szCs w:val="16"/>
            </w:rPr>
            <w:instrText xml:space="preserve"> PAGE </w:instrText>
          </w:r>
          <w:r w:rsidRPr="009868F5">
            <w:rPr>
              <w:rFonts w:ascii="Calibri" w:hAnsi="Calibri" w:cs="Calibri"/>
              <w:sz w:val="16"/>
              <w:szCs w:val="16"/>
            </w:rPr>
            <w:fldChar w:fldCharType="separate"/>
          </w:r>
          <w:r w:rsidRPr="009868F5">
            <w:rPr>
              <w:rFonts w:ascii="Calibri" w:hAnsi="Calibri" w:cs="Calibri"/>
              <w:noProof/>
              <w:sz w:val="16"/>
              <w:szCs w:val="16"/>
            </w:rPr>
            <w:t>9</w:t>
          </w:r>
          <w:r w:rsidRPr="009868F5">
            <w:rPr>
              <w:rFonts w:ascii="Calibri" w:hAnsi="Calibri" w:cs="Calibri"/>
              <w:noProof/>
              <w:sz w:val="16"/>
              <w:szCs w:val="16"/>
            </w:rPr>
            <w:fldChar w:fldCharType="end"/>
          </w:r>
          <w:r w:rsidRPr="009868F5">
            <w:rPr>
              <w:rFonts w:ascii="Calibri" w:hAnsi="Calibri" w:cs="Calibri"/>
              <w:sz w:val="16"/>
              <w:szCs w:val="16"/>
            </w:rPr>
            <w:t xml:space="preserve"> of </w:t>
          </w:r>
          <w:r w:rsidRPr="009868F5">
            <w:rPr>
              <w:rFonts w:ascii="Calibri" w:hAnsi="Calibri" w:cs="Calibri"/>
              <w:sz w:val="16"/>
              <w:szCs w:val="16"/>
            </w:rPr>
            <w:fldChar w:fldCharType="begin"/>
          </w:r>
          <w:r w:rsidRPr="009868F5">
            <w:rPr>
              <w:rFonts w:ascii="Calibri" w:hAnsi="Calibri" w:cs="Calibri"/>
              <w:sz w:val="16"/>
              <w:szCs w:val="16"/>
            </w:rPr>
            <w:instrText xml:space="preserve"> =</w:instrText>
          </w:r>
          <w:r w:rsidRPr="009868F5">
            <w:rPr>
              <w:rFonts w:ascii="Calibri" w:hAnsi="Calibri" w:cs="Calibri"/>
              <w:sz w:val="16"/>
              <w:szCs w:val="16"/>
            </w:rPr>
            <w:fldChar w:fldCharType="begin"/>
          </w:r>
          <w:r w:rsidRPr="009868F5">
            <w:rPr>
              <w:rFonts w:ascii="Calibri" w:hAnsi="Calibri" w:cs="Calibri"/>
              <w:sz w:val="16"/>
              <w:szCs w:val="16"/>
            </w:rPr>
            <w:instrText xml:space="preserve"> NUMPAGES </w:instrText>
          </w:r>
          <w:r w:rsidRPr="009868F5">
            <w:rPr>
              <w:rFonts w:ascii="Calibri" w:hAnsi="Calibri" w:cs="Calibri"/>
              <w:sz w:val="16"/>
              <w:szCs w:val="16"/>
            </w:rPr>
            <w:fldChar w:fldCharType="separate"/>
          </w:r>
          <w:r w:rsidR="00946D88">
            <w:rPr>
              <w:rFonts w:ascii="Calibri" w:hAnsi="Calibri" w:cs="Calibri"/>
              <w:noProof/>
              <w:sz w:val="16"/>
              <w:szCs w:val="16"/>
            </w:rPr>
            <w:instrText>104</w:instrText>
          </w:r>
          <w:r w:rsidRPr="009868F5">
            <w:rPr>
              <w:rFonts w:ascii="Calibri" w:hAnsi="Calibri" w:cs="Calibri"/>
              <w:noProof/>
              <w:sz w:val="16"/>
              <w:szCs w:val="16"/>
            </w:rPr>
            <w:fldChar w:fldCharType="end"/>
          </w:r>
          <w:r w:rsidRPr="009868F5">
            <w:rPr>
              <w:rFonts w:ascii="Calibri" w:hAnsi="Calibri" w:cs="Calibri"/>
              <w:sz w:val="16"/>
              <w:szCs w:val="16"/>
            </w:rPr>
            <w:instrText xml:space="preserve"> -2</w:instrText>
          </w:r>
          <w:r w:rsidRPr="009868F5">
            <w:rPr>
              <w:rFonts w:ascii="Calibri" w:hAnsi="Calibri" w:cs="Calibri"/>
              <w:sz w:val="16"/>
              <w:szCs w:val="16"/>
            </w:rPr>
            <w:fldChar w:fldCharType="separate"/>
          </w:r>
          <w:r w:rsidR="00946D88">
            <w:rPr>
              <w:rFonts w:ascii="Calibri" w:hAnsi="Calibri" w:cs="Calibri"/>
              <w:noProof/>
              <w:sz w:val="16"/>
              <w:szCs w:val="16"/>
            </w:rPr>
            <w:t>102</w:t>
          </w:r>
          <w:r w:rsidRPr="009868F5">
            <w:rPr>
              <w:rFonts w:ascii="Calibri" w:hAnsi="Calibri" w:cs="Calibri"/>
              <w:sz w:val="16"/>
              <w:szCs w:val="16"/>
            </w:rPr>
            <w:fldChar w:fldCharType="end"/>
          </w:r>
          <w:r w:rsidRPr="009868F5">
            <w:rPr>
              <w:rFonts w:ascii="Calibri" w:hAnsi="Calibri" w:cs="Calibri"/>
              <w:sz w:val="16"/>
              <w:szCs w:val="16"/>
            </w:rPr>
            <w:t xml:space="preserve"> of </w:t>
          </w:r>
          <w:r w:rsidRPr="009868F5">
            <w:rPr>
              <w:rFonts w:ascii="Calibri" w:hAnsi="Calibri" w:cs="Calibri"/>
              <w:sz w:val="16"/>
              <w:szCs w:val="16"/>
            </w:rPr>
            <w:fldChar w:fldCharType="begin"/>
          </w:r>
          <w:r w:rsidRPr="009868F5">
            <w:rPr>
              <w:rFonts w:ascii="Calibri" w:hAnsi="Calibri" w:cs="Calibri"/>
              <w:sz w:val="16"/>
              <w:szCs w:val="16"/>
            </w:rPr>
            <w:instrText xml:space="preserve"> =</w:instrText>
          </w:r>
          <w:r w:rsidRPr="009868F5">
            <w:rPr>
              <w:rFonts w:ascii="Calibri" w:hAnsi="Calibri" w:cs="Calibri"/>
              <w:sz w:val="16"/>
              <w:szCs w:val="16"/>
            </w:rPr>
            <w:fldChar w:fldCharType="begin"/>
          </w:r>
          <w:r w:rsidRPr="009868F5">
            <w:rPr>
              <w:rFonts w:ascii="Calibri" w:hAnsi="Calibri" w:cs="Calibri"/>
              <w:sz w:val="16"/>
              <w:szCs w:val="16"/>
            </w:rPr>
            <w:instrText xml:space="preserve"> NUMPAGES </w:instrText>
          </w:r>
          <w:r w:rsidRPr="009868F5">
            <w:rPr>
              <w:rFonts w:ascii="Calibri" w:hAnsi="Calibri" w:cs="Calibri"/>
              <w:sz w:val="16"/>
              <w:szCs w:val="16"/>
            </w:rPr>
            <w:fldChar w:fldCharType="separate"/>
          </w:r>
          <w:r w:rsidR="00946D88">
            <w:rPr>
              <w:rFonts w:ascii="Calibri" w:hAnsi="Calibri" w:cs="Calibri"/>
              <w:noProof/>
              <w:sz w:val="16"/>
              <w:szCs w:val="16"/>
            </w:rPr>
            <w:instrText>104</w:instrText>
          </w:r>
          <w:r w:rsidRPr="009868F5">
            <w:rPr>
              <w:rFonts w:ascii="Calibri" w:hAnsi="Calibri" w:cs="Calibri"/>
              <w:noProof/>
              <w:sz w:val="16"/>
              <w:szCs w:val="16"/>
            </w:rPr>
            <w:fldChar w:fldCharType="end"/>
          </w:r>
          <w:r w:rsidRPr="009868F5">
            <w:rPr>
              <w:rFonts w:ascii="Calibri" w:hAnsi="Calibri" w:cs="Calibri"/>
              <w:sz w:val="16"/>
              <w:szCs w:val="16"/>
            </w:rPr>
            <w:instrText xml:space="preserve"> -2</w:instrText>
          </w:r>
          <w:r w:rsidRPr="009868F5">
            <w:rPr>
              <w:rFonts w:ascii="Calibri" w:hAnsi="Calibri" w:cs="Calibri"/>
              <w:sz w:val="16"/>
              <w:szCs w:val="16"/>
            </w:rPr>
            <w:fldChar w:fldCharType="separate"/>
          </w:r>
          <w:r w:rsidR="00946D88">
            <w:rPr>
              <w:rFonts w:ascii="Calibri" w:hAnsi="Calibri" w:cs="Calibri"/>
              <w:noProof/>
              <w:sz w:val="16"/>
              <w:szCs w:val="16"/>
            </w:rPr>
            <w:t>102</w:t>
          </w:r>
          <w:r w:rsidRPr="009868F5">
            <w:rPr>
              <w:rFonts w:ascii="Calibri" w:hAnsi="Calibri" w:cs="Calibri"/>
              <w:sz w:val="16"/>
              <w:szCs w:val="16"/>
            </w:rPr>
            <w:fldChar w:fldCharType="end"/>
          </w:r>
        </w:p>
      </w:tc>
    </w:tr>
  </w:tbl>
  <w:p w14:paraId="647AFE41" w14:textId="77777777" w:rsidR="007C0522" w:rsidRPr="007230DA" w:rsidRDefault="007C0522" w:rsidP="008631CB">
    <w:pPr>
      <w:tabs>
        <w:tab w:val="left" w:pos="7926"/>
      </w:tabs>
      <w:rPr>
        <w:rFonts w:ascii="SINTEF" w:hAnsi="SINTEF"/>
        <w:color w:val="A19589"/>
        <w:sz w:val="16"/>
        <w:szCs w:val="16"/>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39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673"/>
      <w:gridCol w:w="3261"/>
      <w:gridCol w:w="2740"/>
      <w:gridCol w:w="1711"/>
    </w:tblGrid>
    <w:tr w:rsidR="002C324D" w:rsidRPr="00E61EF6" w14:paraId="7F2B6DD2" w14:textId="77777777" w:rsidTr="002C324D">
      <w:trPr>
        <w:cantSplit/>
        <w:trHeight w:hRule="exact" w:val="624"/>
      </w:trPr>
      <w:tc>
        <w:tcPr>
          <w:tcW w:w="1287" w:type="pct"/>
          <w:tcBorders>
            <w:top w:val="dashed" w:sz="4" w:space="0" w:color="D8D0C7"/>
            <w:left w:val="nil"/>
            <w:bottom w:val="dashed" w:sz="4" w:space="0" w:color="D8D0C7"/>
            <w:right w:val="nil"/>
          </w:tcBorders>
        </w:tcPr>
        <w:p w14:paraId="5CE5C601" w14:textId="77777777" w:rsidR="002C324D" w:rsidRPr="009868F5" w:rsidRDefault="002C324D" w:rsidP="002C324D">
          <w:pPr>
            <w:pStyle w:val="xSkjemaTittelFooter"/>
            <w:ind w:right="-514"/>
            <w:rPr>
              <w:rFonts w:ascii="Calibri" w:hAnsi="Calibri" w:cs="Calibri"/>
              <w:szCs w:val="16"/>
            </w:rPr>
          </w:pPr>
          <w:r w:rsidRPr="00A34618">
            <w:rPr>
              <w:rFonts w:ascii="Calibri" w:hAnsi="Calibri" w:cs="Calibri"/>
              <w:szCs w:val="16"/>
            </w:rPr>
            <w:t>PROJECT NO.</w:t>
          </w:r>
        </w:p>
        <w:p w14:paraId="75EA0773" w14:textId="77777777" w:rsidR="002C324D" w:rsidRPr="009868F5" w:rsidRDefault="002C324D" w:rsidP="002C324D">
          <w:pPr>
            <w:pStyle w:val="xSkjemaTekstFooter"/>
            <w:ind w:right="-514"/>
            <w:rPr>
              <w:rFonts w:ascii="Calibri" w:hAnsi="Calibri" w:cs="Calibri"/>
              <w:szCs w:val="16"/>
            </w:rPr>
          </w:pPr>
          <w:r>
            <w:rPr>
              <w:rFonts w:ascii="Calibri" w:hAnsi="Calibri" w:cs="Calibri"/>
              <w:szCs w:val="16"/>
            </w:rPr>
            <w:t>HFC-102017861</w:t>
          </w:r>
        </w:p>
      </w:tc>
      <w:tc>
        <w:tcPr>
          <w:tcW w:w="1570" w:type="pct"/>
          <w:tcBorders>
            <w:top w:val="dashed" w:sz="4" w:space="0" w:color="D8D0C7"/>
            <w:left w:val="nil"/>
            <w:bottom w:val="dashed" w:sz="4" w:space="0" w:color="D8D0C7"/>
            <w:right w:val="nil"/>
          </w:tcBorders>
        </w:tcPr>
        <w:p w14:paraId="2E2CC6FB" w14:textId="77777777" w:rsidR="002C324D" w:rsidRPr="009868F5" w:rsidRDefault="002C324D" w:rsidP="002C324D">
          <w:pPr>
            <w:pStyle w:val="xSkjemaTittelFooter"/>
            <w:ind w:right="-514"/>
            <w:rPr>
              <w:rFonts w:ascii="Calibri" w:hAnsi="Calibri" w:cs="Calibri"/>
              <w:szCs w:val="16"/>
            </w:rPr>
          </w:pPr>
          <w:r w:rsidRPr="00F16580">
            <w:rPr>
              <w:rFonts w:ascii="Calibri" w:hAnsi="Calibri" w:cs="Calibri"/>
              <w:szCs w:val="16"/>
            </w:rPr>
            <w:t>REPORT NO.</w:t>
          </w:r>
        </w:p>
        <w:p w14:paraId="06DA5CEF" w14:textId="77777777" w:rsidR="002C324D" w:rsidRPr="009868F5" w:rsidRDefault="002C324D" w:rsidP="002C324D">
          <w:pPr>
            <w:pStyle w:val="xSkjemaTekstFooter"/>
            <w:ind w:right="-514"/>
            <w:rPr>
              <w:rFonts w:ascii="Calibri" w:hAnsi="Calibri" w:cs="Calibri"/>
              <w:szCs w:val="16"/>
            </w:rPr>
          </w:pPr>
          <w:r>
            <w:rPr>
              <w:rFonts w:ascii="Calibri" w:hAnsi="Calibri" w:cs="Calibri"/>
              <w:szCs w:val="16"/>
            </w:rPr>
            <w:t>2025:00192</w:t>
          </w:r>
        </w:p>
      </w:tc>
      <w:tc>
        <w:tcPr>
          <w:tcW w:w="1319" w:type="pct"/>
          <w:tcBorders>
            <w:top w:val="dashed" w:sz="4" w:space="0" w:color="D8D0C7"/>
            <w:left w:val="nil"/>
            <w:bottom w:val="dashed" w:sz="4" w:space="0" w:color="D8D0C7"/>
            <w:right w:val="nil"/>
          </w:tcBorders>
        </w:tcPr>
        <w:p w14:paraId="022BF6D3" w14:textId="77777777" w:rsidR="002C324D" w:rsidRPr="00F16580" w:rsidRDefault="002C324D" w:rsidP="002C324D">
          <w:pPr>
            <w:pStyle w:val="xSkjemaTittelFooter"/>
            <w:ind w:right="-514"/>
            <w:rPr>
              <w:rFonts w:ascii="Calibri" w:hAnsi="Calibri" w:cs="Calibri"/>
              <w:szCs w:val="16"/>
            </w:rPr>
          </w:pPr>
          <w:r w:rsidRPr="00F16580">
            <w:rPr>
              <w:rFonts w:ascii="Calibri" w:hAnsi="Calibri" w:cs="Calibri"/>
              <w:szCs w:val="16"/>
            </w:rPr>
            <w:t>VERSION</w:t>
          </w:r>
        </w:p>
        <w:p w14:paraId="6BA8A064" w14:textId="77777777" w:rsidR="002C324D" w:rsidRPr="009868F5" w:rsidRDefault="002C324D" w:rsidP="002C324D">
          <w:pPr>
            <w:pStyle w:val="xSkjemaTekstFooter"/>
            <w:ind w:right="-514"/>
            <w:rPr>
              <w:rFonts w:ascii="Calibri" w:hAnsi="Calibri" w:cs="Calibri"/>
              <w:szCs w:val="16"/>
            </w:rPr>
          </w:pPr>
          <w:r>
            <w:rPr>
              <w:rFonts w:ascii="Calibri" w:hAnsi="Calibri" w:cs="Calibri"/>
              <w:szCs w:val="16"/>
            </w:rPr>
            <w:t>2025</w:t>
          </w:r>
        </w:p>
      </w:tc>
      <w:tc>
        <w:tcPr>
          <w:tcW w:w="824" w:type="pct"/>
          <w:tcBorders>
            <w:top w:val="dashed" w:sz="4" w:space="0" w:color="D8D0C7"/>
            <w:left w:val="nil"/>
            <w:bottom w:val="dashed" w:sz="4" w:space="0" w:color="D8D0C7"/>
            <w:right w:val="nil"/>
          </w:tcBorders>
          <w:vAlign w:val="center"/>
        </w:tcPr>
        <w:p w14:paraId="3F1E0ED2" w14:textId="4F1CF9C7" w:rsidR="002C324D" w:rsidRPr="009868F5" w:rsidRDefault="002C324D" w:rsidP="002C324D">
          <w:pPr>
            <w:pStyle w:val="xSkjemaFooterSidetall"/>
            <w:ind w:right="-514"/>
            <w:rPr>
              <w:rFonts w:ascii="Calibri" w:hAnsi="Calibri" w:cs="Calibri"/>
              <w:noProof/>
              <w:sz w:val="16"/>
              <w:szCs w:val="16"/>
            </w:rPr>
          </w:pPr>
          <w:r w:rsidRPr="009868F5">
            <w:rPr>
              <w:rFonts w:ascii="Calibri" w:hAnsi="Calibri" w:cs="Calibri"/>
              <w:noProof/>
              <w:sz w:val="16"/>
              <w:szCs w:val="16"/>
            </w:rPr>
            <w:fldChar w:fldCharType="begin"/>
          </w:r>
          <w:r w:rsidRPr="009868F5">
            <w:rPr>
              <w:rFonts w:ascii="Calibri" w:hAnsi="Calibri" w:cs="Calibri"/>
              <w:noProof/>
              <w:sz w:val="16"/>
              <w:szCs w:val="16"/>
            </w:rPr>
            <w:instrText xml:space="preserve"> PAGE </w:instrText>
          </w:r>
          <w:r w:rsidRPr="009868F5">
            <w:rPr>
              <w:rFonts w:ascii="Calibri" w:hAnsi="Calibri" w:cs="Calibri"/>
              <w:noProof/>
              <w:sz w:val="16"/>
              <w:szCs w:val="16"/>
            </w:rPr>
            <w:fldChar w:fldCharType="separate"/>
          </w:r>
          <w:r w:rsidRPr="009868F5">
            <w:rPr>
              <w:rFonts w:ascii="Calibri" w:hAnsi="Calibri" w:cs="Calibri"/>
              <w:noProof/>
              <w:sz w:val="16"/>
              <w:szCs w:val="16"/>
            </w:rPr>
            <w:t>9</w:t>
          </w:r>
          <w:r w:rsidRPr="009868F5">
            <w:rPr>
              <w:rFonts w:ascii="Calibri" w:hAnsi="Calibri" w:cs="Calibri"/>
              <w:noProof/>
              <w:sz w:val="16"/>
              <w:szCs w:val="16"/>
            </w:rPr>
            <w:fldChar w:fldCharType="end"/>
          </w:r>
          <w:r w:rsidRPr="009868F5">
            <w:rPr>
              <w:rFonts w:ascii="Calibri" w:hAnsi="Calibri" w:cs="Calibri"/>
              <w:noProof/>
              <w:sz w:val="16"/>
              <w:szCs w:val="16"/>
            </w:rPr>
            <w:t xml:space="preserve"> of </w:t>
          </w:r>
          <w:r w:rsidRPr="009868F5">
            <w:rPr>
              <w:rFonts w:ascii="Calibri" w:hAnsi="Calibri" w:cs="Calibri"/>
              <w:noProof/>
              <w:sz w:val="16"/>
              <w:szCs w:val="16"/>
            </w:rPr>
            <w:fldChar w:fldCharType="begin"/>
          </w:r>
          <w:r w:rsidRPr="009868F5">
            <w:rPr>
              <w:rFonts w:ascii="Calibri" w:hAnsi="Calibri" w:cs="Calibri"/>
              <w:noProof/>
              <w:sz w:val="16"/>
              <w:szCs w:val="16"/>
            </w:rPr>
            <w:instrText xml:space="preserve"> =</w:instrText>
          </w:r>
          <w:r w:rsidRPr="009868F5">
            <w:rPr>
              <w:rFonts w:ascii="Calibri" w:hAnsi="Calibri" w:cs="Calibri"/>
              <w:noProof/>
              <w:sz w:val="16"/>
              <w:szCs w:val="16"/>
            </w:rPr>
            <w:fldChar w:fldCharType="begin"/>
          </w:r>
          <w:r w:rsidRPr="009868F5">
            <w:rPr>
              <w:rFonts w:ascii="Calibri" w:hAnsi="Calibri" w:cs="Calibri"/>
              <w:noProof/>
              <w:sz w:val="16"/>
              <w:szCs w:val="16"/>
            </w:rPr>
            <w:instrText xml:space="preserve"> NUMPAGES </w:instrText>
          </w:r>
          <w:r w:rsidRPr="009868F5">
            <w:rPr>
              <w:rFonts w:ascii="Calibri" w:hAnsi="Calibri" w:cs="Calibri"/>
              <w:noProof/>
              <w:sz w:val="16"/>
              <w:szCs w:val="16"/>
            </w:rPr>
            <w:fldChar w:fldCharType="separate"/>
          </w:r>
          <w:r w:rsidR="00946D88">
            <w:rPr>
              <w:rFonts w:ascii="Calibri" w:hAnsi="Calibri" w:cs="Calibri"/>
              <w:noProof/>
              <w:sz w:val="16"/>
              <w:szCs w:val="16"/>
            </w:rPr>
            <w:instrText>113</w:instrText>
          </w:r>
          <w:r w:rsidRPr="009868F5">
            <w:rPr>
              <w:rFonts w:ascii="Calibri" w:hAnsi="Calibri" w:cs="Calibri"/>
              <w:noProof/>
              <w:sz w:val="16"/>
              <w:szCs w:val="16"/>
            </w:rPr>
            <w:fldChar w:fldCharType="end"/>
          </w:r>
          <w:r w:rsidRPr="009868F5">
            <w:rPr>
              <w:rFonts w:ascii="Calibri" w:hAnsi="Calibri" w:cs="Calibri"/>
              <w:noProof/>
              <w:sz w:val="16"/>
              <w:szCs w:val="16"/>
            </w:rPr>
            <w:instrText xml:space="preserve"> -2</w:instrText>
          </w:r>
          <w:r w:rsidRPr="009868F5">
            <w:rPr>
              <w:rFonts w:ascii="Calibri" w:hAnsi="Calibri" w:cs="Calibri"/>
              <w:noProof/>
              <w:sz w:val="16"/>
              <w:szCs w:val="16"/>
            </w:rPr>
            <w:fldChar w:fldCharType="separate"/>
          </w:r>
          <w:r w:rsidR="00946D88">
            <w:rPr>
              <w:rFonts w:ascii="Calibri" w:hAnsi="Calibri" w:cs="Calibri"/>
              <w:noProof/>
              <w:sz w:val="16"/>
              <w:szCs w:val="16"/>
            </w:rPr>
            <w:t>111</w:t>
          </w:r>
          <w:r w:rsidRPr="009868F5">
            <w:rPr>
              <w:rFonts w:ascii="Calibri" w:hAnsi="Calibri" w:cs="Calibri"/>
              <w:noProof/>
              <w:sz w:val="16"/>
              <w:szCs w:val="16"/>
            </w:rPr>
            <w:fldChar w:fldCharType="end"/>
          </w:r>
          <w:r w:rsidRPr="009868F5">
            <w:rPr>
              <w:rFonts w:ascii="Calibri" w:hAnsi="Calibri" w:cs="Calibri"/>
              <w:noProof/>
              <w:sz w:val="16"/>
              <w:szCs w:val="16"/>
            </w:rPr>
            <w:t xml:space="preserve"> of </w:t>
          </w:r>
          <w:r w:rsidRPr="009868F5">
            <w:rPr>
              <w:rFonts w:ascii="Calibri" w:hAnsi="Calibri" w:cs="Calibri"/>
              <w:noProof/>
              <w:sz w:val="16"/>
              <w:szCs w:val="16"/>
            </w:rPr>
            <w:fldChar w:fldCharType="begin"/>
          </w:r>
          <w:r w:rsidRPr="009868F5">
            <w:rPr>
              <w:rFonts w:ascii="Calibri" w:hAnsi="Calibri" w:cs="Calibri"/>
              <w:noProof/>
              <w:sz w:val="16"/>
              <w:szCs w:val="16"/>
            </w:rPr>
            <w:instrText xml:space="preserve"> =</w:instrText>
          </w:r>
          <w:r w:rsidRPr="009868F5">
            <w:rPr>
              <w:rFonts w:ascii="Calibri" w:hAnsi="Calibri" w:cs="Calibri"/>
              <w:noProof/>
              <w:sz w:val="16"/>
              <w:szCs w:val="16"/>
            </w:rPr>
            <w:fldChar w:fldCharType="begin"/>
          </w:r>
          <w:r w:rsidRPr="009868F5">
            <w:rPr>
              <w:rFonts w:ascii="Calibri" w:hAnsi="Calibri" w:cs="Calibri"/>
              <w:noProof/>
              <w:sz w:val="16"/>
              <w:szCs w:val="16"/>
            </w:rPr>
            <w:instrText xml:space="preserve"> NUMPAGES </w:instrText>
          </w:r>
          <w:r w:rsidRPr="009868F5">
            <w:rPr>
              <w:rFonts w:ascii="Calibri" w:hAnsi="Calibri" w:cs="Calibri"/>
              <w:noProof/>
              <w:sz w:val="16"/>
              <w:szCs w:val="16"/>
            </w:rPr>
            <w:fldChar w:fldCharType="separate"/>
          </w:r>
          <w:r w:rsidR="00946D88">
            <w:rPr>
              <w:rFonts w:ascii="Calibri" w:hAnsi="Calibri" w:cs="Calibri"/>
              <w:noProof/>
              <w:sz w:val="16"/>
              <w:szCs w:val="16"/>
            </w:rPr>
            <w:instrText>113</w:instrText>
          </w:r>
          <w:r w:rsidRPr="009868F5">
            <w:rPr>
              <w:rFonts w:ascii="Calibri" w:hAnsi="Calibri" w:cs="Calibri"/>
              <w:noProof/>
              <w:sz w:val="16"/>
              <w:szCs w:val="16"/>
            </w:rPr>
            <w:fldChar w:fldCharType="end"/>
          </w:r>
          <w:r w:rsidRPr="009868F5">
            <w:rPr>
              <w:rFonts w:ascii="Calibri" w:hAnsi="Calibri" w:cs="Calibri"/>
              <w:noProof/>
              <w:sz w:val="16"/>
              <w:szCs w:val="16"/>
            </w:rPr>
            <w:instrText xml:space="preserve"> -2</w:instrText>
          </w:r>
          <w:r w:rsidRPr="009868F5">
            <w:rPr>
              <w:rFonts w:ascii="Calibri" w:hAnsi="Calibri" w:cs="Calibri"/>
              <w:noProof/>
              <w:sz w:val="16"/>
              <w:szCs w:val="16"/>
            </w:rPr>
            <w:fldChar w:fldCharType="separate"/>
          </w:r>
          <w:r w:rsidR="00946D88">
            <w:rPr>
              <w:rFonts w:ascii="Calibri" w:hAnsi="Calibri" w:cs="Calibri"/>
              <w:noProof/>
              <w:sz w:val="16"/>
              <w:szCs w:val="16"/>
            </w:rPr>
            <w:t>111</w:t>
          </w:r>
          <w:r w:rsidRPr="009868F5">
            <w:rPr>
              <w:rFonts w:ascii="Calibri" w:hAnsi="Calibri" w:cs="Calibri"/>
              <w:noProof/>
              <w:sz w:val="16"/>
              <w:szCs w:val="16"/>
            </w:rPr>
            <w:fldChar w:fldCharType="end"/>
          </w:r>
        </w:p>
      </w:tc>
    </w:tr>
  </w:tbl>
  <w:p w14:paraId="3894E96E" w14:textId="77777777" w:rsidR="007C0522" w:rsidRPr="007230DA" w:rsidRDefault="007C0522" w:rsidP="008631CB">
    <w:pPr>
      <w:tabs>
        <w:tab w:val="left" w:pos="7926"/>
      </w:tabs>
      <w:rPr>
        <w:rFonts w:ascii="SINTEF" w:hAnsi="SINTEF"/>
        <w:color w:val="A19589"/>
        <w:sz w:val="16"/>
        <w:szCs w:val="16"/>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493" w:type="pct"/>
      <w:tblInd w:w="-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881"/>
      <w:gridCol w:w="3526"/>
      <w:gridCol w:w="2963"/>
      <w:gridCol w:w="1218"/>
    </w:tblGrid>
    <w:tr w:rsidR="00D55761" w:rsidRPr="00E61EF6" w14:paraId="6F1DCAC6" w14:textId="77777777" w:rsidTr="00F12917">
      <w:trPr>
        <w:cantSplit/>
        <w:trHeight w:hRule="exact" w:val="624"/>
      </w:trPr>
      <w:tc>
        <w:tcPr>
          <w:tcW w:w="1361" w:type="pct"/>
          <w:tcBorders>
            <w:top w:val="dashed" w:sz="4" w:space="0" w:color="D8D0C7"/>
            <w:left w:val="nil"/>
            <w:bottom w:val="dashed" w:sz="4" w:space="0" w:color="D8D0C7"/>
            <w:right w:val="nil"/>
          </w:tcBorders>
        </w:tcPr>
        <w:p w14:paraId="61F03207" w14:textId="77777777" w:rsidR="001A7C6C" w:rsidRPr="009868F5" w:rsidRDefault="001A7C6C" w:rsidP="001A7C6C">
          <w:pPr>
            <w:pStyle w:val="xSkjemaTittelFooter"/>
            <w:rPr>
              <w:rFonts w:ascii="Calibri" w:hAnsi="Calibri" w:cs="Calibri"/>
              <w:szCs w:val="16"/>
            </w:rPr>
          </w:pPr>
          <w:r w:rsidRPr="009868F5">
            <w:rPr>
              <w:rFonts w:ascii="Calibri" w:hAnsi="Calibri" w:cs="Calibri"/>
              <w:szCs w:val="16"/>
            </w:rPr>
            <w:t>PROJECT NO.</w:t>
          </w:r>
        </w:p>
        <w:p w14:paraId="56BC14BA" w14:textId="77777777" w:rsidR="001A7C6C" w:rsidRPr="009868F5" w:rsidRDefault="001A7C6C" w:rsidP="001A7C6C">
          <w:pPr>
            <w:pStyle w:val="xSkjemaTekstFooter"/>
            <w:rPr>
              <w:rFonts w:ascii="Calibri" w:hAnsi="Calibri" w:cs="Calibri"/>
              <w:szCs w:val="16"/>
            </w:rPr>
          </w:pPr>
          <w:r>
            <w:rPr>
              <w:rFonts w:ascii="Calibri" w:hAnsi="Calibri" w:cs="Calibri"/>
              <w:szCs w:val="16"/>
            </w:rPr>
            <w:t>HFC-102017861</w:t>
          </w:r>
        </w:p>
      </w:tc>
      <w:tc>
        <w:tcPr>
          <w:tcW w:w="1665" w:type="pct"/>
          <w:tcBorders>
            <w:top w:val="dashed" w:sz="4" w:space="0" w:color="D8D0C7"/>
            <w:left w:val="nil"/>
            <w:bottom w:val="dashed" w:sz="4" w:space="0" w:color="D8D0C7"/>
            <w:right w:val="nil"/>
          </w:tcBorders>
        </w:tcPr>
        <w:p w14:paraId="087409C7" w14:textId="77777777" w:rsidR="001A7C6C" w:rsidRPr="009868F5" w:rsidRDefault="001A7C6C" w:rsidP="001A7C6C">
          <w:pPr>
            <w:pStyle w:val="xSkjemaTittelFooter"/>
            <w:rPr>
              <w:rFonts w:ascii="Calibri" w:hAnsi="Calibri" w:cs="Calibri"/>
              <w:szCs w:val="16"/>
            </w:rPr>
          </w:pPr>
          <w:r w:rsidRPr="001A7C6C">
            <w:rPr>
              <w:rFonts w:ascii="Calibri" w:hAnsi="Calibri" w:cs="Calibri"/>
              <w:szCs w:val="16"/>
            </w:rPr>
            <w:t xml:space="preserve">REPORT NO. </w:t>
          </w:r>
          <w:r w:rsidRPr="001A7C6C">
            <w:rPr>
              <w:rFonts w:ascii="Calibri" w:hAnsi="Calibri" w:cs="Calibri"/>
              <w:b w:val="0"/>
              <w:bCs/>
              <w:szCs w:val="16"/>
            </w:rPr>
            <w:t>2025:00192</w:t>
          </w:r>
        </w:p>
        <w:p w14:paraId="66A7C17A" w14:textId="77777777" w:rsidR="001A7C6C" w:rsidRPr="009868F5" w:rsidRDefault="001A7C6C" w:rsidP="001A7C6C">
          <w:pPr>
            <w:pStyle w:val="xSkjemaTekstFooter"/>
            <w:ind w:left="-1494" w:right="1871"/>
            <w:rPr>
              <w:rFonts w:ascii="Calibri" w:hAnsi="Calibri" w:cs="Calibri"/>
              <w:szCs w:val="16"/>
            </w:rPr>
          </w:pPr>
        </w:p>
      </w:tc>
      <w:tc>
        <w:tcPr>
          <w:tcW w:w="1399" w:type="pct"/>
          <w:tcBorders>
            <w:top w:val="dashed" w:sz="4" w:space="0" w:color="D8D0C7"/>
            <w:left w:val="nil"/>
            <w:bottom w:val="dashed" w:sz="4" w:space="0" w:color="D8D0C7"/>
            <w:right w:val="nil"/>
          </w:tcBorders>
        </w:tcPr>
        <w:p w14:paraId="4CB64946" w14:textId="77777777" w:rsidR="001A7C6C" w:rsidRPr="009868F5" w:rsidRDefault="001A7C6C" w:rsidP="001A7C6C">
          <w:pPr>
            <w:pStyle w:val="xSkjemaTittelFooter"/>
            <w:rPr>
              <w:rFonts w:ascii="Calibri" w:hAnsi="Calibri" w:cs="Calibri"/>
              <w:szCs w:val="16"/>
            </w:rPr>
          </w:pPr>
          <w:r w:rsidRPr="009868F5">
            <w:rPr>
              <w:rFonts w:ascii="Calibri" w:hAnsi="Calibri" w:cs="Calibri"/>
              <w:szCs w:val="16"/>
            </w:rPr>
            <w:t>VERSION</w:t>
          </w:r>
        </w:p>
        <w:p w14:paraId="0825E81C" w14:textId="77777777" w:rsidR="001A7C6C" w:rsidRPr="009868F5" w:rsidRDefault="001A7C6C" w:rsidP="001A7C6C">
          <w:pPr>
            <w:pStyle w:val="xSkjemaTekstFooter"/>
            <w:rPr>
              <w:rFonts w:ascii="Calibri" w:hAnsi="Calibri" w:cs="Calibri"/>
              <w:szCs w:val="16"/>
            </w:rPr>
          </w:pPr>
          <w:r>
            <w:rPr>
              <w:rFonts w:ascii="Calibri" w:hAnsi="Calibri" w:cs="Calibri"/>
              <w:szCs w:val="16"/>
            </w:rPr>
            <w:t>2025</w:t>
          </w:r>
        </w:p>
      </w:tc>
      <w:tc>
        <w:tcPr>
          <w:tcW w:w="575" w:type="pct"/>
          <w:tcBorders>
            <w:top w:val="dashed" w:sz="4" w:space="0" w:color="D8D0C7"/>
            <w:left w:val="nil"/>
            <w:bottom w:val="dashed" w:sz="4" w:space="0" w:color="D8D0C7"/>
            <w:right w:val="nil"/>
          </w:tcBorders>
          <w:vAlign w:val="center"/>
        </w:tcPr>
        <w:p w14:paraId="3146404E" w14:textId="19C931E4" w:rsidR="001A7C6C" w:rsidRPr="009868F5" w:rsidRDefault="001A7C6C" w:rsidP="001A7C6C">
          <w:pPr>
            <w:pStyle w:val="xSkjemaFooterSidetall"/>
            <w:rPr>
              <w:rFonts w:ascii="Calibri" w:hAnsi="Calibri" w:cs="Calibri"/>
              <w:sz w:val="16"/>
              <w:szCs w:val="16"/>
            </w:rPr>
          </w:pPr>
          <w:r w:rsidRPr="009868F5">
            <w:rPr>
              <w:rFonts w:ascii="Calibri" w:hAnsi="Calibri" w:cs="Calibri"/>
              <w:sz w:val="16"/>
              <w:szCs w:val="16"/>
            </w:rPr>
            <w:fldChar w:fldCharType="begin"/>
          </w:r>
          <w:r w:rsidRPr="009868F5">
            <w:rPr>
              <w:rFonts w:ascii="Calibri" w:hAnsi="Calibri" w:cs="Calibri"/>
              <w:sz w:val="16"/>
              <w:szCs w:val="16"/>
            </w:rPr>
            <w:instrText xml:space="preserve"> PAGE </w:instrText>
          </w:r>
          <w:r w:rsidRPr="009868F5">
            <w:rPr>
              <w:rFonts w:ascii="Calibri" w:hAnsi="Calibri" w:cs="Calibri"/>
              <w:sz w:val="16"/>
              <w:szCs w:val="16"/>
            </w:rPr>
            <w:fldChar w:fldCharType="separate"/>
          </w:r>
          <w:r w:rsidRPr="009868F5">
            <w:rPr>
              <w:rFonts w:ascii="Calibri" w:hAnsi="Calibri" w:cs="Calibri"/>
              <w:noProof/>
              <w:sz w:val="16"/>
              <w:szCs w:val="16"/>
            </w:rPr>
            <w:t>9</w:t>
          </w:r>
          <w:r w:rsidRPr="009868F5">
            <w:rPr>
              <w:rFonts w:ascii="Calibri" w:hAnsi="Calibri" w:cs="Calibri"/>
              <w:noProof/>
              <w:sz w:val="16"/>
              <w:szCs w:val="16"/>
            </w:rPr>
            <w:fldChar w:fldCharType="end"/>
          </w:r>
          <w:r w:rsidRPr="009868F5">
            <w:rPr>
              <w:rFonts w:ascii="Calibri" w:hAnsi="Calibri" w:cs="Calibri"/>
              <w:sz w:val="16"/>
              <w:szCs w:val="16"/>
            </w:rPr>
            <w:t xml:space="preserve"> of </w:t>
          </w:r>
          <w:r w:rsidRPr="009868F5">
            <w:rPr>
              <w:rFonts w:ascii="Calibri" w:hAnsi="Calibri" w:cs="Calibri"/>
              <w:sz w:val="16"/>
              <w:szCs w:val="16"/>
            </w:rPr>
            <w:fldChar w:fldCharType="begin"/>
          </w:r>
          <w:r w:rsidRPr="009868F5">
            <w:rPr>
              <w:rFonts w:ascii="Calibri" w:hAnsi="Calibri" w:cs="Calibri"/>
              <w:sz w:val="16"/>
              <w:szCs w:val="16"/>
            </w:rPr>
            <w:instrText xml:space="preserve"> =</w:instrText>
          </w:r>
          <w:r w:rsidRPr="009868F5">
            <w:rPr>
              <w:rFonts w:ascii="Calibri" w:hAnsi="Calibri" w:cs="Calibri"/>
              <w:sz w:val="16"/>
              <w:szCs w:val="16"/>
            </w:rPr>
            <w:fldChar w:fldCharType="begin"/>
          </w:r>
          <w:r w:rsidRPr="009868F5">
            <w:rPr>
              <w:rFonts w:ascii="Calibri" w:hAnsi="Calibri" w:cs="Calibri"/>
              <w:sz w:val="16"/>
              <w:szCs w:val="16"/>
            </w:rPr>
            <w:instrText xml:space="preserve"> NUMPAGES </w:instrText>
          </w:r>
          <w:r w:rsidRPr="009868F5">
            <w:rPr>
              <w:rFonts w:ascii="Calibri" w:hAnsi="Calibri" w:cs="Calibri"/>
              <w:sz w:val="16"/>
              <w:szCs w:val="16"/>
            </w:rPr>
            <w:fldChar w:fldCharType="separate"/>
          </w:r>
          <w:r w:rsidR="00946D88">
            <w:rPr>
              <w:rFonts w:ascii="Calibri" w:hAnsi="Calibri" w:cs="Calibri"/>
              <w:noProof/>
              <w:sz w:val="16"/>
              <w:szCs w:val="16"/>
            </w:rPr>
            <w:instrText>114</w:instrText>
          </w:r>
          <w:r w:rsidRPr="009868F5">
            <w:rPr>
              <w:rFonts w:ascii="Calibri" w:hAnsi="Calibri" w:cs="Calibri"/>
              <w:noProof/>
              <w:sz w:val="16"/>
              <w:szCs w:val="16"/>
            </w:rPr>
            <w:fldChar w:fldCharType="end"/>
          </w:r>
          <w:r w:rsidRPr="009868F5">
            <w:rPr>
              <w:rFonts w:ascii="Calibri" w:hAnsi="Calibri" w:cs="Calibri"/>
              <w:sz w:val="16"/>
              <w:szCs w:val="16"/>
            </w:rPr>
            <w:instrText xml:space="preserve"> -2</w:instrText>
          </w:r>
          <w:r w:rsidRPr="009868F5">
            <w:rPr>
              <w:rFonts w:ascii="Calibri" w:hAnsi="Calibri" w:cs="Calibri"/>
              <w:sz w:val="16"/>
              <w:szCs w:val="16"/>
            </w:rPr>
            <w:fldChar w:fldCharType="separate"/>
          </w:r>
          <w:r w:rsidR="00946D88">
            <w:rPr>
              <w:rFonts w:ascii="Calibri" w:hAnsi="Calibri" w:cs="Calibri"/>
              <w:noProof/>
              <w:sz w:val="16"/>
              <w:szCs w:val="16"/>
            </w:rPr>
            <w:t>112</w:t>
          </w:r>
          <w:r w:rsidRPr="009868F5">
            <w:rPr>
              <w:rFonts w:ascii="Calibri" w:hAnsi="Calibri" w:cs="Calibri"/>
              <w:sz w:val="16"/>
              <w:szCs w:val="16"/>
            </w:rPr>
            <w:fldChar w:fldCharType="end"/>
          </w:r>
          <w:r w:rsidRPr="009868F5">
            <w:rPr>
              <w:rFonts w:ascii="Calibri" w:hAnsi="Calibri" w:cs="Calibri"/>
              <w:sz w:val="16"/>
              <w:szCs w:val="16"/>
            </w:rPr>
            <w:t xml:space="preserve"> of </w:t>
          </w:r>
          <w:r w:rsidRPr="009868F5">
            <w:rPr>
              <w:rFonts w:ascii="Calibri" w:hAnsi="Calibri" w:cs="Calibri"/>
              <w:sz w:val="16"/>
              <w:szCs w:val="16"/>
            </w:rPr>
            <w:fldChar w:fldCharType="begin"/>
          </w:r>
          <w:r w:rsidRPr="009868F5">
            <w:rPr>
              <w:rFonts w:ascii="Calibri" w:hAnsi="Calibri" w:cs="Calibri"/>
              <w:sz w:val="16"/>
              <w:szCs w:val="16"/>
            </w:rPr>
            <w:instrText xml:space="preserve"> =</w:instrText>
          </w:r>
          <w:r w:rsidRPr="009868F5">
            <w:rPr>
              <w:rFonts w:ascii="Calibri" w:hAnsi="Calibri" w:cs="Calibri"/>
              <w:sz w:val="16"/>
              <w:szCs w:val="16"/>
            </w:rPr>
            <w:fldChar w:fldCharType="begin"/>
          </w:r>
          <w:r w:rsidRPr="009868F5">
            <w:rPr>
              <w:rFonts w:ascii="Calibri" w:hAnsi="Calibri" w:cs="Calibri"/>
              <w:sz w:val="16"/>
              <w:szCs w:val="16"/>
            </w:rPr>
            <w:instrText xml:space="preserve"> NUMPAGES </w:instrText>
          </w:r>
          <w:r w:rsidRPr="009868F5">
            <w:rPr>
              <w:rFonts w:ascii="Calibri" w:hAnsi="Calibri" w:cs="Calibri"/>
              <w:sz w:val="16"/>
              <w:szCs w:val="16"/>
            </w:rPr>
            <w:fldChar w:fldCharType="separate"/>
          </w:r>
          <w:r w:rsidR="00946D88">
            <w:rPr>
              <w:rFonts w:ascii="Calibri" w:hAnsi="Calibri" w:cs="Calibri"/>
              <w:noProof/>
              <w:sz w:val="16"/>
              <w:szCs w:val="16"/>
            </w:rPr>
            <w:instrText>114</w:instrText>
          </w:r>
          <w:r w:rsidRPr="009868F5">
            <w:rPr>
              <w:rFonts w:ascii="Calibri" w:hAnsi="Calibri" w:cs="Calibri"/>
              <w:noProof/>
              <w:sz w:val="16"/>
              <w:szCs w:val="16"/>
            </w:rPr>
            <w:fldChar w:fldCharType="end"/>
          </w:r>
          <w:r w:rsidRPr="009868F5">
            <w:rPr>
              <w:rFonts w:ascii="Calibri" w:hAnsi="Calibri" w:cs="Calibri"/>
              <w:sz w:val="16"/>
              <w:szCs w:val="16"/>
            </w:rPr>
            <w:instrText xml:space="preserve"> -2</w:instrText>
          </w:r>
          <w:r w:rsidRPr="009868F5">
            <w:rPr>
              <w:rFonts w:ascii="Calibri" w:hAnsi="Calibri" w:cs="Calibri"/>
              <w:sz w:val="16"/>
              <w:szCs w:val="16"/>
            </w:rPr>
            <w:fldChar w:fldCharType="separate"/>
          </w:r>
          <w:r w:rsidR="00946D88">
            <w:rPr>
              <w:rFonts w:ascii="Calibri" w:hAnsi="Calibri" w:cs="Calibri"/>
              <w:noProof/>
              <w:sz w:val="16"/>
              <w:szCs w:val="16"/>
            </w:rPr>
            <w:t>112</w:t>
          </w:r>
          <w:r w:rsidRPr="009868F5">
            <w:rPr>
              <w:rFonts w:ascii="Calibri" w:hAnsi="Calibri" w:cs="Calibri"/>
              <w:sz w:val="16"/>
              <w:szCs w:val="16"/>
            </w:rPr>
            <w:fldChar w:fldCharType="end"/>
          </w:r>
          <w:r w:rsidRPr="009868F5">
            <w:rPr>
              <w:rFonts w:ascii="Calibri" w:hAnsi="Calibri" w:cs="Calibri"/>
              <w:sz w:val="16"/>
              <w:szCs w:val="16"/>
            </w:rPr>
            <w:t xml:space="preserve"> of </w:t>
          </w:r>
          <w:r w:rsidRPr="009868F5">
            <w:rPr>
              <w:rFonts w:ascii="Calibri" w:hAnsi="Calibri" w:cs="Calibri"/>
              <w:sz w:val="16"/>
              <w:szCs w:val="16"/>
            </w:rPr>
            <w:fldChar w:fldCharType="begin"/>
          </w:r>
          <w:r w:rsidRPr="009868F5">
            <w:rPr>
              <w:rFonts w:ascii="Calibri" w:hAnsi="Calibri" w:cs="Calibri"/>
              <w:sz w:val="16"/>
              <w:szCs w:val="16"/>
            </w:rPr>
            <w:instrText xml:space="preserve"> =</w:instrText>
          </w:r>
          <w:r w:rsidRPr="009868F5">
            <w:rPr>
              <w:rFonts w:ascii="Calibri" w:hAnsi="Calibri" w:cs="Calibri"/>
              <w:sz w:val="16"/>
              <w:szCs w:val="16"/>
            </w:rPr>
            <w:fldChar w:fldCharType="begin"/>
          </w:r>
          <w:r w:rsidRPr="009868F5">
            <w:rPr>
              <w:rFonts w:ascii="Calibri" w:hAnsi="Calibri" w:cs="Calibri"/>
              <w:sz w:val="16"/>
              <w:szCs w:val="16"/>
            </w:rPr>
            <w:instrText xml:space="preserve"> NUMPAGES </w:instrText>
          </w:r>
          <w:r w:rsidRPr="009868F5">
            <w:rPr>
              <w:rFonts w:ascii="Calibri" w:hAnsi="Calibri" w:cs="Calibri"/>
              <w:sz w:val="16"/>
              <w:szCs w:val="16"/>
            </w:rPr>
            <w:fldChar w:fldCharType="separate"/>
          </w:r>
          <w:r w:rsidR="00946D88">
            <w:rPr>
              <w:rFonts w:ascii="Calibri" w:hAnsi="Calibri" w:cs="Calibri"/>
              <w:noProof/>
              <w:sz w:val="16"/>
              <w:szCs w:val="16"/>
            </w:rPr>
            <w:instrText>114</w:instrText>
          </w:r>
          <w:r w:rsidRPr="009868F5">
            <w:rPr>
              <w:rFonts w:ascii="Calibri" w:hAnsi="Calibri" w:cs="Calibri"/>
              <w:noProof/>
              <w:sz w:val="16"/>
              <w:szCs w:val="16"/>
            </w:rPr>
            <w:fldChar w:fldCharType="end"/>
          </w:r>
          <w:r w:rsidRPr="009868F5">
            <w:rPr>
              <w:rFonts w:ascii="Calibri" w:hAnsi="Calibri" w:cs="Calibri"/>
              <w:sz w:val="16"/>
              <w:szCs w:val="16"/>
            </w:rPr>
            <w:instrText xml:space="preserve"> -2</w:instrText>
          </w:r>
          <w:r w:rsidRPr="009868F5">
            <w:rPr>
              <w:rFonts w:ascii="Calibri" w:hAnsi="Calibri" w:cs="Calibri"/>
              <w:sz w:val="16"/>
              <w:szCs w:val="16"/>
            </w:rPr>
            <w:fldChar w:fldCharType="separate"/>
          </w:r>
          <w:r w:rsidR="00946D88">
            <w:rPr>
              <w:rFonts w:ascii="Calibri" w:hAnsi="Calibri" w:cs="Calibri"/>
              <w:noProof/>
              <w:sz w:val="16"/>
              <w:szCs w:val="16"/>
            </w:rPr>
            <w:t>112</w:t>
          </w:r>
          <w:r w:rsidRPr="009868F5">
            <w:rPr>
              <w:rFonts w:ascii="Calibri" w:hAnsi="Calibri" w:cs="Calibri"/>
              <w:sz w:val="16"/>
              <w:szCs w:val="16"/>
            </w:rPr>
            <w:fldChar w:fldCharType="end"/>
          </w:r>
          <w:r w:rsidRPr="009868F5">
            <w:rPr>
              <w:rFonts w:ascii="Calibri" w:hAnsi="Calibri" w:cs="Calibri"/>
              <w:sz w:val="16"/>
              <w:szCs w:val="16"/>
            </w:rPr>
            <w:t xml:space="preserve"> of </w:t>
          </w:r>
          <w:r w:rsidRPr="009868F5">
            <w:rPr>
              <w:rFonts w:ascii="Calibri" w:hAnsi="Calibri" w:cs="Calibri"/>
              <w:sz w:val="16"/>
              <w:szCs w:val="16"/>
            </w:rPr>
            <w:fldChar w:fldCharType="begin"/>
          </w:r>
          <w:r w:rsidRPr="009868F5">
            <w:rPr>
              <w:rFonts w:ascii="Calibri" w:hAnsi="Calibri" w:cs="Calibri"/>
              <w:sz w:val="16"/>
              <w:szCs w:val="16"/>
            </w:rPr>
            <w:instrText xml:space="preserve"> =</w:instrText>
          </w:r>
          <w:r w:rsidRPr="009868F5">
            <w:rPr>
              <w:rFonts w:ascii="Calibri" w:hAnsi="Calibri" w:cs="Calibri"/>
              <w:sz w:val="16"/>
              <w:szCs w:val="16"/>
            </w:rPr>
            <w:fldChar w:fldCharType="begin"/>
          </w:r>
          <w:r w:rsidRPr="009868F5">
            <w:rPr>
              <w:rFonts w:ascii="Calibri" w:hAnsi="Calibri" w:cs="Calibri"/>
              <w:sz w:val="16"/>
              <w:szCs w:val="16"/>
            </w:rPr>
            <w:instrText xml:space="preserve"> NUMPAGES </w:instrText>
          </w:r>
          <w:r w:rsidRPr="009868F5">
            <w:rPr>
              <w:rFonts w:ascii="Calibri" w:hAnsi="Calibri" w:cs="Calibri"/>
              <w:sz w:val="16"/>
              <w:szCs w:val="16"/>
            </w:rPr>
            <w:fldChar w:fldCharType="separate"/>
          </w:r>
          <w:r w:rsidR="00946D88">
            <w:rPr>
              <w:rFonts w:ascii="Calibri" w:hAnsi="Calibri" w:cs="Calibri"/>
              <w:noProof/>
              <w:sz w:val="16"/>
              <w:szCs w:val="16"/>
            </w:rPr>
            <w:instrText>114</w:instrText>
          </w:r>
          <w:r w:rsidRPr="009868F5">
            <w:rPr>
              <w:rFonts w:ascii="Calibri" w:hAnsi="Calibri" w:cs="Calibri"/>
              <w:noProof/>
              <w:sz w:val="16"/>
              <w:szCs w:val="16"/>
            </w:rPr>
            <w:fldChar w:fldCharType="end"/>
          </w:r>
          <w:r w:rsidRPr="009868F5">
            <w:rPr>
              <w:rFonts w:ascii="Calibri" w:hAnsi="Calibri" w:cs="Calibri"/>
              <w:sz w:val="16"/>
              <w:szCs w:val="16"/>
            </w:rPr>
            <w:instrText xml:space="preserve"> -2</w:instrText>
          </w:r>
          <w:r w:rsidRPr="009868F5">
            <w:rPr>
              <w:rFonts w:ascii="Calibri" w:hAnsi="Calibri" w:cs="Calibri"/>
              <w:sz w:val="16"/>
              <w:szCs w:val="16"/>
            </w:rPr>
            <w:fldChar w:fldCharType="separate"/>
          </w:r>
          <w:r w:rsidR="00946D88">
            <w:rPr>
              <w:rFonts w:ascii="Calibri" w:hAnsi="Calibri" w:cs="Calibri"/>
              <w:noProof/>
              <w:sz w:val="16"/>
              <w:szCs w:val="16"/>
            </w:rPr>
            <w:t>112</w:t>
          </w:r>
          <w:r w:rsidRPr="009868F5">
            <w:rPr>
              <w:rFonts w:ascii="Calibri" w:hAnsi="Calibri" w:cs="Calibri"/>
              <w:sz w:val="16"/>
              <w:szCs w:val="16"/>
            </w:rPr>
            <w:fldChar w:fldCharType="end"/>
          </w:r>
        </w:p>
      </w:tc>
    </w:tr>
  </w:tbl>
  <w:p w14:paraId="00591887" w14:textId="77777777" w:rsidR="002820C3" w:rsidRPr="007230DA" w:rsidRDefault="002820C3" w:rsidP="008631CB">
    <w:pPr>
      <w:tabs>
        <w:tab w:val="left" w:pos="7926"/>
      </w:tabs>
      <w:rPr>
        <w:rFonts w:ascii="SINTEF" w:hAnsi="SINTEF"/>
        <w:color w:val="A19589"/>
        <w:sz w:val="16"/>
        <w:szCs w:val="16"/>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39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673"/>
      <w:gridCol w:w="3261"/>
      <w:gridCol w:w="2740"/>
      <w:gridCol w:w="1711"/>
    </w:tblGrid>
    <w:tr w:rsidR="002C324D" w:rsidRPr="00E61EF6" w14:paraId="7EE7DFD8" w14:textId="77777777" w:rsidTr="002C324D">
      <w:trPr>
        <w:cantSplit/>
        <w:trHeight w:hRule="exact" w:val="624"/>
      </w:trPr>
      <w:tc>
        <w:tcPr>
          <w:tcW w:w="1287" w:type="pct"/>
          <w:tcBorders>
            <w:top w:val="dashed" w:sz="4" w:space="0" w:color="D8D0C7"/>
            <w:left w:val="nil"/>
            <w:bottom w:val="dashed" w:sz="4" w:space="0" w:color="D8D0C7"/>
            <w:right w:val="nil"/>
          </w:tcBorders>
        </w:tcPr>
        <w:p w14:paraId="1045CBE3" w14:textId="77777777" w:rsidR="002C324D" w:rsidRPr="009868F5" w:rsidRDefault="002C324D" w:rsidP="002C324D">
          <w:pPr>
            <w:pStyle w:val="xSkjemaTittelFooter"/>
            <w:ind w:right="-514"/>
            <w:rPr>
              <w:rFonts w:ascii="Calibri" w:hAnsi="Calibri" w:cs="Calibri"/>
              <w:szCs w:val="16"/>
            </w:rPr>
          </w:pPr>
          <w:r w:rsidRPr="00A34618">
            <w:rPr>
              <w:rFonts w:ascii="Calibri" w:hAnsi="Calibri" w:cs="Calibri"/>
              <w:szCs w:val="16"/>
            </w:rPr>
            <w:t>PROJECT NO.</w:t>
          </w:r>
        </w:p>
        <w:p w14:paraId="60AB6C4D" w14:textId="77777777" w:rsidR="002C324D" w:rsidRPr="009868F5" w:rsidRDefault="002C324D" w:rsidP="002C324D">
          <w:pPr>
            <w:pStyle w:val="xSkjemaTekstFooter"/>
            <w:ind w:right="-514"/>
            <w:rPr>
              <w:rFonts w:ascii="Calibri" w:hAnsi="Calibri" w:cs="Calibri"/>
              <w:szCs w:val="16"/>
            </w:rPr>
          </w:pPr>
          <w:r>
            <w:rPr>
              <w:rFonts w:ascii="Calibri" w:hAnsi="Calibri" w:cs="Calibri"/>
              <w:szCs w:val="16"/>
            </w:rPr>
            <w:t>HFC-102017861</w:t>
          </w:r>
        </w:p>
      </w:tc>
      <w:tc>
        <w:tcPr>
          <w:tcW w:w="1570" w:type="pct"/>
          <w:tcBorders>
            <w:top w:val="dashed" w:sz="4" w:space="0" w:color="D8D0C7"/>
            <w:left w:val="nil"/>
            <w:bottom w:val="dashed" w:sz="4" w:space="0" w:color="D8D0C7"/>
            <w:right w:val="nil"/>
          </w:tcBorders>
        </w:tcPr>
        <w:p w14:paraId="2B669F97" w14:textId="77777777" w:rsidR="002C324D" w:rsidRPr="009868F5" w:rsidRDefault="002C324D" w:rsidP="002C324D">
          <w:pPr>
            <w:pStyle w:val="xSkjemaTittelFooter"/>
            <w:ind w:right="-514"/>
            <w:rPr>
              <w:rFonts w:ascii="Calibri" w:hAnsi="Calibri" w:cs="Calibri"/>
              <w:szCs w:val="16"/>
            </w:rPr>
          </w:pPr>
          <w:r w:rsidRPr="00F16580">
            <w:rPr>
              <w:rFonts w:ascii="Calibri" w:hAnsi="Calibri" w:cs="Calibri"/>
              <w:szCs w:val="16"/>
            </w:rPr>
            <w:t>REPORT NO.</w:t>
          </w:r>
        </w:p>
        <w:p w14:paraId="1B0520A0" w14:textId="77777777" w:rsidR="002C324D" w:rsidRPr="009868F5" w:rsidRDefault="002C324D" w:rsidP="002C324D">
          <w:pPr>
            <w:pStyle w:val="xSkjemaTekstFooter"/>
            <w:ind w:right="-514"/>
            <w:rPr>
              <w:rFonts w:ascii="Calibri" w:hAnsi="Calibri" w:cs="Calibri"/>
              <w:szCs w:val="16"/>
            </w:rPr>
          </w:pPr>
          <w:r>
            <w:rPr>
              <w:rFonts w:ascii="Calibri" w:hAnsi="Calibri" w:cs="Calibri"/>
              <w:szCs w:val="16"/>
            </w:rPr>
            <w:t>2025:00192</w:t>
          </w:r>
        </w:p>
      </w:tc>
      <w:tc>
        <w:tcPr>
          <w:tcW w:w="1319" w:type="pct"/>
          <w:tcBorders>
            <w:top w:val="dashed" w:sz="4" w:space="0" w:color="D8D0C7"/>
            <w:left w:val="nil"/>
            <w:bottom w:val="dashed" w:sz="4" w:space="0" w:color="D8D0C7"/>
            <w:right w:val="nil"/>
          </w:tcBorders>
        </w:tcPr>
        <w:p w14:paraId="2EC15984" w14:textId="77777777" w:rsidR="002C324D" w:rsidRPr="00F16580" w:rsidRDefault="002C324D" w:rsidP="002C324D">
          <w:pPr>
            <w:pStyle w:val="xSkjemaTittelFooter"/>
            <w:ind w:right="-514"/>
            <w:rPr>
              <w:rFonts w:ascii="Calibri" w:hAnsi="Calibri" w:cs="Calibri"/>
              <w:szCs w:val="16"/>
            </w:rPr>
          </w:pPr>
          <w:r w:rsidRPr="00F16580">
            <w:rPr>
              <w:rFonts w:ascii="Calibri" w:hAnsi="Calibri" w:cs="Calibri"/>
              <w:szCs w:val="16"/>
            </w:rPr>
            <w:t>VERSION</w:t>
          </w:r>
        </w:p>
        <w:p w14:paraId="4A93EA0E" w14:textId="77777777" w:rsidR="002C324D" w:rsidRPr="009868F5" w:rsidRDefault="002C324D" w:rsidP="002C324D">
          <w:pPr>
            <w:pStyle w:val="xSkjemaTekstFooter"/>
            <w:ind w:right="-514"/>
            <w:rPr>
              <w:rFonts w:ascii="Calibri" w:hAnsi="Calibri" w:cs="Calibri"/>
              <w:szCs w:val="16"/>
            </w:rPr>
          </w:pPr>
          <w:r>
            <w:rPr>
              <w:rFonts w:ascii="Calibri" w:hAnsi="Calibri" w:cs="Calibri"/>
              <w:szCs w:val="16"/>
            </w:rPr>
            <w:t>2025</w:t>
          </w:r>
        </w:p>
      </w:tc>
      <w:tc>
        <w:tcPr>
          <w:tcW w:w="824" w:type="pct"/>
          <w:tcBorders>
            <w:top w:val="dashed" w:sz="4" w:space="0" w:color="D8D0C7"/>
            <w:left w:val="nil"/>
            <w:bottom w:val="dashed" w:sz="4" w:space="0" w:color="D8D0C7"/>
            <w:right w:val="nil"/>
          </w:tcBorders>
          <w:vAlign w:val="center"/>
        </w:tcPr>
        <w:p w14:paraId="2786F168" w14:textId="4DC8E91B" w:rsidR="002C324D" w:rsidRPr="009868F5" w:rsidRDefault="002C324D" w:rsidP="002C324D">
          <w:pPr>
            <w:pStyle w:val="xSkjemaFooterSidetall"/>
            <w:ind w:right="-514"/>
            <w:rPr>
              <w:rFonts w:ascii="Calibri" w:hAnsi="Calibri" w:cs="Calibri"/>
              <w:noProof/>
              <w:sz w:val="16"/>
              <w:szCs w:val="16"/>
            </w:rPr>
          </w:pPr>
          <w:r w:rsidRPr="009868F5">
            <w:rPr>
              <w:rFonts w:ascii="Calibri" w:hAnsi="Calibri" w:cs="Calibri"/>
              <w:noProof/>
              <w:sz w:val="16"/>
              <w:szCs w:val="16"/>
            </w:rPr>
            <w:fldChar w:fldCharType="begin"/>
          </w:r>
          <w:r w:rsidRPr="009868F5">
            <w:rPr>
              <w:rFonts w:ascii="Calibri" w:hAnsi="Calibri" w:cs="Calibri"/>
              <w:noProof/>
              <w:sz w:val="16"/>
              <w:szCs w:val="16"/>
            </w:rPr>
            <w:instrText xml:space="preserve"> PAGE </w:instrText>
          </w:r>
          <w:r w:rsidRPr="009868F5">
            <w:rPr>
              <w:rFonts w:ascii="Calibri" w:hAnsi="Calibri" w:cs="Calibri"/>
              <w:noProof/>
              <w:sz w:val="16"/>
              <w:szCs w:val="16"/>
            </w:rPr>
            <w:fldChar w:fldCharType="separate"/>
          </w:r>
          <w:r w:rsidRPr="009868F5">
            <w:rPr>
              <w:rFonts w:ascii="Calibri" w:hAnsi="Calibri" w:cs="Calibri"/>
              <w:noProof/>
              <w:sz w:val="16"/>
              <w:szCs w:val="16"/>
            </w:rPr>
            <w:t>9</w:t>
          </w:r>
          <w:r w:rsidRPr="009868F5">
            <w:rPr>
              <w:rFonts w:ascii="Calibri" w:hAnsi="Calibri" w:cs="Calibri"/>
              <w:noProof/>
              <w:sz w:val="16"/>
              <w:szCs w:val="16"/>
            </w:rPr>
            <w:fldChar w:fldCharType="end"/>
          </w:r>
          <w:r w:rsidRPr="009868F5">
            <w:rPr>
              <w:rFonts w:ascii="Calibri" w:hAnsi="Calibri" w:cs="Calibri"/>
              <w:noProof/>
              <w:sz w:val="16"/>
              <w:szCs w:val="16"/>
            </w:rPr>
            <w:t xml:space="preserve"> of </w:t>
          </w:r>
          <w:r w:rsidRPr="009868F5">
            <w:rPr>
              <w:rFonts w:ascii="Calibri" w:hAnsi="Calibri" w:cs="Calibri"/>
              <w:noProof/>
              <w:sz w:val="16"/>
              <w:szCs w:val="16"/>
            </w:rPr>
            <w:fldChar w:fldCharType="begin"/>
          </w:r>
          <w:r w:rsidRPr="009868F5">
            <w:rPr>
              <w:rFonts w:ascii="Calibri" w:hAnsi="Calibri" w:cs="Calibri"/>
              <w:noProof/>
              <w:sz w:val="16"/>
              <w:szCs w:val="16"/>
            </w:rPr>
            <w:instrText xml:space="preserve"> =</w:instrText>
          </w:r>
          <w:r w:rsidRPr="009868F5">
            <w:rPr>
              <w:rFonts w:ascii="Calibri" w:hAnsi="Calibri" w:cs="Calibri"/>
              <w:noProof/>
              <w:sz w:val="16"/>
              <w:szCs w:val="16"/>
            </w:rPr>
            <w:fldChar w:fldCharType="begin"/>
          </w:r>
          <w:r w:rsidRPr="009868F5">
            <w:rPr>
              <w:rFonts w:ascii="Calibri" w:hAnsi="Calibri" w:cs="Calibri"/>
              <w:noProof/>
              <w:sz w:val="16"/>
              <w:szCs w:val="16"/>
            </w:rPr>
            <w:instrText xml:space="preserve"> NUMPAGES </w:instrText>
          </w:r>
          <w:r w:rsidRPr="009868F5">
            <w:rPr>
              <w:rFonts w:ascii="Calibri" w:hAnsi="Calibri" w:cs="Calibri"/>
              <w:noProof/>
              <w:sz w:val="16"/>
              <w:szCs w:val="16"/>
            </w:rPr>
            <w:fldChar w:fldCharType="separate"/>
          </w:r>
          <w:r w:rsidR="00946D88">
            <w:rPr>
              <w:rFonts w:ascii="Calibri" w:hAnsi="Calibri" w:cs="Calibri"/>
              <w:noProof/>
              <w:sz w:val="16"/>
              <w:szCs w:val="16"/>
            </w:rPr>
            <w:instrText>126</w:instrText>
          </w:r>
          <w:r w:rsidRPr="009868F5">
            <w:rPr>
              <w:rFonts w:ascii="Calibri" w:hAnsi="Calibri" w:cs="Calibri"/>
              <w:noProof/>
              <w:sz w:val="16"/>
              <w:szCs w:val="16"/>
            </w:rPr>
            <w:fldChar w:fldCharType="end"/>
          </w:r>
          <w:r w:rsidRPr="009868F5">
            <w:rPr>
              <w:rFonts w:ascii="Calibri" w:hAnsi="Calibri" w:cs="Calibri"/>
              <w:noProof/>
              <w:sz w:val="16"/>
              <w:szCs w:val="16"/>
            </w:rPr>
            <w:instrText xml:space="preserve"> -2</w:instrText>
          </w:r>
          <w:r w:rsidRPr="009868F5">
            <w:rPr>
              <w:rFonts w:ascii="Calibri" w:hAnsi="Calibri" w:cs="Calibri"/>
              <w:noProof/>
              <w:sz w:val="16"/>
              <w:szCs w:val="16"/>
            </w:rPr>
            <w:fldChar w:fldCharType="separate"/>
          </w:r>
          <w:r w:rsidR="00946D88">
            <w:rPr>
              <w:rFonts w:ascii="Calibri" w:hAnsi="Calibri" w:cs="Calibri"/>
              <w:noProof/>
              <w:sz w:val="16"/>
              <w:szCs w:val="16"/>
            </w:rPr>
            <w:t>124</w:t>
          </w:r>
          <w:r w:rsidRPr="009868F5">
            <w:rPr>
              <w:rFonts w:ascii="Calibri" w:hAnsi="Calibri" w:cs="Calibri"/>
              <w:noProof/>
              <w:sz w:val="16"/>
              <w:szCs w:val="16"/>
            </w:rPr>
            <w:fldChar w:fldCharType="end"/>
          </w:r>
          <w:r w:rsidRPr="009868F5">
            <w:rPr>
              <w:rFonts w:ascii="Calibri" w:hAnsi="Calibri" w:cs="Calibri"/>
              <w:noProof/>
              <w:sz w:val="16"/>
              <w:szCs w:val="16"/>
            </w:rPr>
            <w:t xml:space="preserve"> of </w:t>
          </w:r>
          <w:r w:rsidRPr="009868F5">
            <w:rPr>
              <w:rFonts w:ascii="Calibri" w:hAnsi="Calibri" w:cs="Calibri"/>
              <w:noProof/>
              <w:sz w:val="16"/>
              <w:szCs w:val="16"/>
            </w:rPr>
            <w:fldChar w:fldCharType="begin"/>
          </w:r>
          <w:r w:rsidRPr="009868F5">
            <w:rPr>
              <w:rFonts w:ascii="Calibri" w:hAnsi="Calibri" w:cs="Calibri"/>
              <w:noProof/>
              <w:sz w:val="16"/>
              <w:szCs w:val="16"/>
            </w:rPr>
            <w:instrText xml:space="preserve"> =</w:instrText>
          </w:r>
          <w:r w:rsidRPr="009868F5">
            <w:rPr>
              <w:rFonts w:ascii="Calibri" w:hAnsi="Calibri" w:cs="Calibri"/>
              <w:noProof/>
              <w:sz w:val="16"/>
              <w:szCs w:val="16"/>
            </w:rPr>
            <w:fldChar w:fldCharType="begin"/>
          </w:r>
          <w:r w:rsidRPr="009868F5">
            <w:rPr>
              <w:rFonts w:ascii="Calibri" w:hAnsi="Calibri" w:cs="Calibri"/>
              <w:noProof/>
              <w:sz w:val="16"/>
              <w:szCs w:val="16"/>
            </w:rPr>
            <w:instrText xml:space="preserve"> NUMPAGES </w:instrText>
          </w:r>
          <w:r w:rsidRPr="009868F5">
            <w:rPr>
              <w:rFonts w:ascii="Calibri" w:hAnsi="Calibri" w:cs="Calibri"/>
              <w:noProof/>
              <w:sz w:val="16"/>
              <w:szCs w:val="16"/>
            </w:rPr>
            <w:fldChar w:fldCharType="separate"/>
          </w:r>
          <w:r w:rsidR="00946D88">
            <w:rPr>
              <w:rFonts w:ascii="Calibri" w:hAnsi="Calibri" w:cs="Calibri"/>
              <w:noProof/>
              <w:sz w:val="16"/>
              <w:szCs w:val="16"/>
            </w:rPr>
            <w:instrText>126</w:instrText>
          </w:r>
          <w:r w:rsidRPr="009868F5">
            <w:rPr>
              <w:rFonts w:ascii="Calibri" w:hAnsi="Calibri" w:cs="Calibri"/>
              <w:noProof/>
              <w:sz w:val="16"/>
              <w:szCs w:val="16"/>
            </w:rPr>
            <w:fldChar w:fldCharType="end"/>
          </w:r>
          <w:r w:rsidRPr="009868F5">
            <w:rPr>
              <w:rFonts w:ascii="Calibri" w:hAnsi="Calibri" w:cs="Calibri"/>
              <w:noProof/>
              <w:sz w:val="16"/>
              <w:szCs w:val="16"/>
            </w:rPr>
            <w:instrText xml:space="preserve"> -2</w:instrText>
          </w:r>
          <w:r w:rsidRPr="009868F5">
            <w:rPr>
              <w:rFonts w:ascii="Calibri" w:hAnsi="Calibri" w:cs="Calibri"/>
              <w:noProof/>
              <w:sz w:val="16"/>
              <w:szCs w:val="16"/>
            </w:rPr>
            <w:fldChar w:fldCharType="separate"/>
          </w:r>
          <w:r w:rsidR="00946D88">
            <w:rPr>
              <w:rFonts w:ascii="Calibri" w:hAnsi="Calibri" w:cs="Calibri"/>
              <w:noProof/>
              <w:sz w:val="16"/>
              <w:szCs w:val="16"/>
            </w:rPr>
            <w:t>124</w:t>
          </w:r>
          <w:r w:rsidRPr="009868F5">
            <w:rPr>
              <w:rFonts w:ascii="Calibri" w:hAnsi="Calibri" w:cs="Calibri"/>
              <w:noProof/>
              <w:sz w:val="16"/>
              <w:szCs w:val="16"/>
            </w:rPr>
            <w:fldChar w:fldCharType="end"/>
          </w:r>
          <w:r w:rsidRPr="009868F5">
            <w:rPr>
              <w:rFonts w:ascii="Calibri" w:hAnsi="Calibri" w:cs="Calibri"/>
              <w:noProof/>
              <w:sz w:val="16"/>
              <w:szCs w:val="16"/>
            </w:rPr>
            <w:t xml:space="preserve"> of </w:t>
          </w:r>
          <w:r w:rsidRPr="009868F5">
            <w:rPr>
              <w:rFonts w:ascii="Calibri" w:hAnsi="Calibri" w:cs="Calibri"/>
              <w:noProof/>
              <w:sz w:val="16"/>
              <w:szCs w:val="16"/>
            </w:rPr>
            <w:fldChar w:fldCharType="begin"/>
          </w:r>
          <w:r w:rsidRPr="009868F5">
            <w:rPr>
              <w:rFonts w:ascii="Calibri" w:hAnsi="Calibri" w:cs="Calibri"/>
              <w:noProof/>
              <w:sz w:val="16"/>
              <w:szCs w:val="16"/>
            </w:rPr>
            <w:instrText xml:space="preserve"> =</w:instrText>
          </w:r>
          <w:r w:rsidRPr="009868F5">
            <w:rPr>
              <w:rFonts w:ascii="Calibri" w:hAnsi="Calibri" w:cs="Calibri"/>
              <w:noProof/>
              <w:sz w:val="16"/>
              <w:szCs w:val="16"/>
            </w:rPr>
            <w:fldChar w:fldCharType="begin"/>
          </w:r>
          <w:r w:rsidRPr="009868F5">
            <w:rPr>
              <w:rFonts w:ascii="Calibri" w:hAnsi="Calibri" w:cs="Calibri"/>
              <w:noProof/>
              <w:sz w:val="16"/>
              <w:szCs w:val="16"/>
            </w:rPr>
            <w:instrText xml:space="preserve"> NUMPAGES </w:instrText>
          </w:r>
          <w:r w:rsidRPr="009868F5">
            <w:rPr>
              <w:rFonts w:ascii="Calibri" w:hAnsi="Calibri" w:cs="Calibri"/>
              <w:noProof/>
              <w:sz w:val="16"/>
              <w:szCs w:val="16"/>
            </w:rPr>
            <w:fldChar w:fldCharType="separate"/>
          </w:r>
          <w:r w:rsidR="00946D88">
            <w:rPr>
              <w:rFonts w:ascii="Calibri" w:hAnsi="Calibri" w:cs="Calibri"/>
              <w:noProof/>
              <w:sz w:val="16"/>
              <w:szCs w:val="16"/>
            </w:rPr>
            <w:instrText>126</w:instrText>
          </w:r>
          <w:r w:rsidRPr="009868F5">
            <w:rPr>
              <w:rFonts w:ascii="Calibri" w:hAnsi="Calibri" w:cs="Calibri"/>
              <w:noProof/>
              <w:sz w:val="16"/>
              <w:szCs w:val="16"/>
            </w:rPr>
            <w:fldChar w:fldCharType="end"/>
          </w:r>
          <w:r w:rsidRPr="009868F5">
            <w:rPr>
              <w:rFonts w:ascii="Calibri" w:hAnsi="Calibri" w:cs="Calibri"/>
              <w:noProof/>
              <w:sz w:val="16"/>
              <w:szCs w:val="16"/>
            </w:rPr>
            <w:instrText xml:space="preserve"> -2</w:instrText>
          </w:r>
          <w:r w:rsidRPr="009868F5">
            <w:rPr>
              <w:rFonts w:ascii="Calibri" w:hAnsi="Calibri" w:cs="Calibri"/>
              <w:noProof/>
              <w:sz w:val="16"/>
              <w:szCs w:val="16"/>
            </w:rPr>
            <w:fldChar w:fldCharType="separate"/>
          </w:r>
          <w:r w:rsidR="00946D88">
            <w:rPr>
              <w:rFonts w:ascii="Calibri" w:hAnsi="Calibri" w:cs="Calibri"/>
              <w:noProof/>
              <w:sz w:val="16"/>
              <w:szCs w:val="16"/>
            </w:rPr>
            <w:t>124</w:t>
          </w:r>
          <w:r w:rsidRPr="009868F5">
            <w:rPr>
              <w:rFonts w:ascii="Calibri" w:hAnsi="Calibri" w:cs="Calibri"/>
              <w:noProof/>
              <w:sz w:val="16"/>
              <w:szCs w:val="16"/>
            </w:rPr>
            <w:fldChar w:fldCharType="end"/>
          </w:r>
          <w:r w:rsidRPr="009868F5">
            <w:rPr>
              <w:rFonts w:ascii="Calibri" w:hAnsi="Calibri" w:cs="Calibri"/>
              <w:noProof/>
              <w:sz w:val="16"/>
              <w:szCs w:val="16"/>
            </w:rPr>
            <w:t xml:space="preserve"> of </w:t>
          </w:r>
          <w:r w:rsidRPr="009868F5">
            <w:rPr>
              <w:rFonts w:ascii="Calibri" w:hAnsi="Calibri" w:cs="Calibri"/>
              <w:noProof/>
              <w:sz w:val="16"/>
              <w:szCs w:val="16"/>
            </w:rPr>
            <w:fldChar w:fldCharType="begin"/>
          </w:r>
          <w:r w:rsidRPr="009868F5">
            <w:rPr>
              <w:rFonts w:ascii="Calibri" w:hAnsi="Calibri" w:cs="Calibri"/>
              <w:noProof/>
              <w:sz w:val="16"/>
              <w:szCs w:val="16"/>
            </w:rPr>
            <w:instrText xml:space="preserve"> =</w:instrText>
          </w:r>
          <w:r w:rsidRPr="009868F5">
            <w:rPr>
              <w:rFonts w:ascii="Calibri" w:hAnsi="Calibri" w:cs="Calibri"/>
              <w:noProof/>
              <w:sz w:val="16"/>
              <w:szCs w:val="16"/>
            </w:rPr>
            <w:fldChar w:fldCharType="begin"/>
          </w:r>
          <w:r w:rsidRPr="009868F5">
            <w:rPr>
              <w:rFonts w:ascii="Calibri" w:hAnsi="Calibri" w:cs="Calibri"/>
              <w:noProof/>
              <w:sz w:val="16"/>
              <w:szCs w:val="16"/>
            </w:rPr>
            <w:instrText xml:space="preserve"> NUMPAGES </w:instrText>
          </w:r>
          <w:r w:rsidRPr="009868F5">
            <w:rPr>
              <w:rFonts w:ascii="Calibri" w:hAnsi="Calibri" w:cs="Calibri"/>
              <w:noProof/>
              <w:sz w:val="16"/>
              <w:szCs w:val="16"/>
            </w:rPr>
            <w:fldChar w:fldCharType="separate"/>
          </w:r>
          <w:r w:rsidR="00946D88">
            <w:rPr>
              <w:rFonts w:ascii="Calibri" w:hAnsi="Calibri" w:cs="Calibri"/>
              <w:noProof/>
              <w:sz w:val="16"/>
              <w:szCs w:val="16"/>
            </w:rPr>
            <w:instrText>126</w:instrText>
          </w:r>
          <w:r w:rsidRPr="009868F5">
            <w:rPr>
              <w:rFonts w:ascii="Calibri" w:hAnsi="Calibri" w:cs="Calibri"/>
              <w:noProof/>
              <w:sz w:val="16"/>
              <w:szCs w:val="16"/>
            </w:rPr>
            <w:fldChar w:fldCharType="end"/>
          </w:r>
          <w:r w:rsidRPr="009868F5">
            <w:rPr>
              <w:rFonts w:ascii="Calibri" w:hAnsi="Calibri" w:cs="Calibri"/>
              <w:noProof/>
              <w:sz w:val="16"/>
              <w:szCs w:val="16"/>
            </w:rPr>
            <w:instrText xml:space="preserve"> -2</w:instrText>
          </w:r>
          <w:r w:rsidRPr="009868F5">
            <w:rPr>
              <w:rFonts w:ascii="Calibri" w:hAnsi="Calibri" w:cs="Calibri"/>
              <w:noProof/>
              <w:sz w:val="16"/>
              <w:szCs w:val="16"/>
            </w:rPr>
            <w:fldChar w:fldCharType="separate"/>
          </w:r>
          <w:r w:rsidR="00946D88">
            <w:rPr>
              <w:rFonts w:ascii="Calibri" w:hAnsi="Calibri" w:cs="Calibri"/>
              <w:noProof/>
              <w:sz w:val="16"/>
              <w:szCs w:val="16"/>
            </w:rPr>
            <w:t>124</w:t>
          </w:r>
          <w:r w:rsidRPr="009868F5">
            <w:rPr>
              <w:rFonts w:ascii="Calibri" w:hAnsi="Calibri" w:cs="Calibri"/>
              <w:noProof/>
              <w:sz w:val="16"/>
              <w:szCs w:val="16"/>
            </w:rPr>
            <w:fldChar w:fldCharType="end"/>
          </w:r>
        </w:p>
      </w:tc>
    </w:tr>
  </w:tbl>
  <w:p w14:paraId="39FDBE33" w14:textId="77777777" w:rsidR="002820C3" w:rsidRPr="007230DA" w:rsidRDefault="002820C3" w:rsidP="008631CB">
    <w:pPr>
      <w:tabs>
        <w:tab w:val="left" w:pos="7926"/>
      </w:tabs>
      <w:rPr>
        <w:rFonts w:ascii="SINTEF" w:hAnsi="SINTEF"/>
        <w:color w:val="A19589"/>
        <w:sz w:val="16"/>
        <w:szCs w:val="1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F20D848" w14:textId="77777777" w:rsidR="00FD0F94" w:rsidRDefault="00FD0F94" w:rsidP="004763F6">
      <w:r>
        <w:separator/>
      </w:r>
    </w:p>
  </w:footnote>
  <w:footnote w:type="continuationSeparator" w:id="0">
    <w:p w14:paraId="479AD072" w14:textId="77777777" w:rsidR="00FD0F94" w:rsidRDefault="00FD0F94" w:rsidP="004763F6">
      <w:r>
        <w:continuationSeparator/>
      </w:r>
    </w:p>
  </w:footnote>
  <w:footnote w:type="continuationNotice" w:id="1">
    <w:p w14:paraId="19B61BFD" w14:textId="77777777" w:rsidR="00FD0F94" w:rsidRDefault="00FD0F94"/>
  </w:footnote>
  <w:footnote w:id="2">
    <w:p w14:paraId="43A3D732" w14:textId="77777777" w:rsidR="00EB401E" w:rsidRDefault="00EB401E" w:rsidP="00EB401E">
      <w:pPr>
        <w:pStyle w:val="Fotnotetekst"/>
      </w:pPr>
      <w:r>
        <w:rPr>
          <w:rStyle w:val="Fotnotereferanse"/>
        </w:rPr>
        <w:footnoteRef/>
      </w:r>
      <w:r>
        <w:t xml:space="preserve"> </w:t>
      </w:r>
      <w:hyperlink r:id="rId1" w:history="1">
        <w:r w:rsidRPr="000640BC">
          <w:rPr>
            <w:rStyle w:val="Hyperkobling"/>
            <w:rFonts w:asciiTheme="minorHAnsi" w:hAnsiTheme="minorHAnsi" w:cstheme="minorHAnsi"/>
          </w:rPr>
          <w:t>https://safemodeproject.eu/EhuridIndex.aspx</w:t>
        </w:r>
      </w:hyperlink>
      <w:r>
        <w:t xml:space="preserve"> </w:t>
      </w:r>
    </w:p>
  </w:footnote>
  <w:footnote w:id="3">
    <w:p w14:paraId="3024500F" w14:textId="77777777" w:rsidR="000640BC" w:rsidRDefault="000640BC" w:rsidP="000640BC">
      <w:pPr>
        <w:pStyle w:val="Fotnotetekst"/>
      </w:pPr>
      <w:r>
        <w:rPr>
          <w:rStyle w:val="Fotnotereferanse"/>
        </w:rPr>
        <w:footnoteRef/>
      </w:r>
      <w:r>
        <w:t xml:space="preserve"> </w:t>
      </w:r>
      <w:hyperlink r:id="rId2" w:history="1">
        <w:r w:rsidRPr="000640BC">
          <w:rPr>
            <w:rStyle w:val="Hyperkobling"/>
            <w:rFonts w:asciiTheme="minorHAnsi" w:hAnsiTheme="minorHAnsi" w:cstheme="minorHAnsi"/>
          </w:rPr>
          <w:t>https://www.preprints.org/manuscript/202501.0974/v1</w:t>
        </w:r>
      </w:hyperlink>
      <w: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A5241B" w14:textId="7027DEAF" w:rsidR="00FB5A5A" w:rsidRDefault="00946D88">
    <w:pPr>
      <w:pStyle w:val="Topptekst"/>
    </w:pPr>
    <w:r>
      <w:rPr>
        <w:noProof/>
      </w:rPr>
    </w:r>
    <w:r w:rsidR="00946D88">
      <w:rPr>
        <w:noProof/>
      </w:rPr>
      <w:pict w14:anchorId="10A9747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97715562" o:spid="_x0000_s1711" type="#_x0000_t75" alt="" style="position:absolute;margin-left:0;margin-top:0;width:0;height:0;z-index:-251658234;mso-wrap-edited:f;mso-width-percent:0;mso-height-percent:0;mso-position-horizontal:center;mso-position-horizontal-relative:margin;mso-position-vertical:center;mso-position-vertical-relative:margin;mso-width-percent:0;mso-height-percent:0" o:allowincell="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BD8C7E" w14:textId="4496E446" w:rsidR="005D16DC" w:rsidRDefault="00946D88">
    <w:r>
      <w:rPr>
        <w:noProof/>
        <w:lang w:val="nb-NO"/>
      </w:rPr>
    </w:r>
    <w:r w:rsidR="00946D88">
      <w:rPr>
        <w:noProof/>
        <w:lang w:val="nb-NO"/>
      </w:rPr>
      <w:pict w14:anchorId="5199356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97715563" o:spid="_x0000_s1710" type="#_x0000_t75" alt="" style="position:absolute;margin-left:0;margin-top:0;width:0;height:0;z-index:-251658233;mso-wrap-edited:f;mso-width-percent:0;mso-height-percent:0;mso-position-horizontal:center;mso-position-horizontal-relative:margin;mso-position-vertical:center;mso-position-vertical-relative:margin;mso-width-percent:0;mso-height-percent:0" o:allowincell="f">
          <w10:wrap anchorx="margin" anchory="margin"/>
        </v:shape>
      </w:pict>
    </w:r>
    <w:r w:rsidR="005D16DC">
      <w:rPr>
        <w:noProof/>
        <w:lang w:val="nb-NO"/>
      </w:rPr>
      <mc:AlternateContent>
        <mc:Choice Requires="wps">
          <w:drawing>
            <wp:anchor distT="0" distB="0" distL="114300" distR="114300" simplePos="0" relativeHeight="251658241" behindDoc="0" locked="0" layoutInCell="1" allowOverlap="1" wp14:anchorId="489A7A95" wp14:editId="695D74FD">
              <wp:simplePos x="0" y="0"/>
              <wp:positionH relativeFrom="column">
                <wp:posOffset>-97790</wp:posOffset>
              </wp:positionH>
              <wp:positionV relativeFrom="paragraph">
                <wp:posOffset>554990</wp:posOffset>
              </wp:positionV>
              <wp:extent cx="1825625" cy="1720215"/>
              <wp:effectExtent l="0" t="0" r="3175" b="0"/>
              <wp:wrapNone/>
              <wp:docPr id="1"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5625" cy="17202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bookmarkStart w:id="0" w:name="_Hlk56495270"/>
                        <w:bookmarkStart w:id="1" w:name="_Hlk56495271"/>
                        <w:bookmarkStart w:id="2" w:name="_Hlk56495291"/>
                        <w:bookmarkStart w:id="3" w:name="_Hlk56495292"/>
                        <w:bookmarkStart w:id="4" w:name="_Hlk56495302"/>
                        <w:bookmarkStart w:id="5" w:name="_Hlk56495303"/>
                        <w:p w14:paraId="2EC223A7" w14:textId="77777777" w:rsidR="00A34B8C" w:rsidRPr="007E0C1A" w:rsidRDefault="00946D88" w:rsidP="00A34B8C">
                          <w:pPr>
                            <w:pStyle w:val="xInfo"/>
                            <w:rPr>
                              <w:rFonts w:asciiTheme="minorHAnsi" w:hAnsiTheme="minorHAnsi"/>
                              <w:lang w:val="nn-NO"/>
                            </w:rPr>
                          </w:pPr>
                          <w:sdt>
                            <w:sdtPr>
                              <w:rPr>
                                <w:b/>
                                <w:bCs/>
                              </w:rPr>
                              <w:alias w:val="UserProfile.Group.Institutt"/>
                              <w:tag w:val="{&quot;templafy&quot;:{&quot;id&quot;:&quot;2ca4649b-359c-4563-a3c1-fb07b48b1f7c&quot;}}"/>
                              <w:id w:val="-940370958"/>
                              <w:placeholder>
                                <w:docPart w:val="D923086B757344C19172E9AE968BA35B"/>
                              </w:placeholder>
                            </w:sdtPr>
                            <w:sdtEndPr/>
                            <w:sdtContent>
                              <w:r w:rsidR="00A34B8C" w:rsidRPr="007E0C1A">
                                <w:rPr>
                                  <w:b/>
                                  <w:lang w:val="nn-NO"/>
                                </w:rPr>
                                <w:t>SINTEF Digital</w:t>
                              </w:r>
                            </w:sdtContent>
                          </w:sdt>
                          <w:r w:rsidR="00A34B8C" w:rsidRPr="007E0C1A">
                            <w:rPr>
                              <w:lang w:val="nn-NO"/>
                            </w:rPr>
                            <w:br/>
                          </w:r>
                          <w:sdt>
                            <w:sdtPr>
                              <w:alias w:val="Translations.PostalAddress"/>
                              <w:tag w:val="{&quot;templafy&quot;:{&quot;id&quot;:&quot;4067fc0c-f78b-4a6e-83c9-4a3e2b2a2361&quot;}}"/>
                              <w:id w:val="288177533"/>
                              <w:placeholder>
                                <w:docPart w:val="D923086B757344C19172E9AE968BA35B"/>
                              </w:placeholder>
                            </w:sdtPr>
                            <w:sdtEndPr/>
                            <w:sdtContent>
                              <w:r w:rsidR="00A34B8C" w:rsidRPr="007E0C1A">
                                <w:rPr>
                                  <w:lang w:val="nn-NO"/>
                                </w:rPr>
                                <w:t>Postal address</w:t>
                              </w:r>
                            </w:sdtContent>
                          </w:sdt>
                          <w:r w:rsidR="00A34B8C" w:rsidRPr="007E0C1A">
                            <w:rPr>
                              <w:lang w:val="nn-NO"/>
                            </w:rPr>
                            <w:t>:</w:t>
                          </w:r>
                          <w:r w:rsidR="00A34B8C" w:rsidRPr="007E0C1A">
                            <w:rPr>
                              <w:lang w:val="nn-NO"/>
                            </w:rPr>
                            <w:br/>
                          </w:r>
                          <w:bookmarkStart w:id="6" w:name="BookmarkPostadresse1"/>
                          <w:bookmarkEnd w:id="6"/>
                          <w:sdt>
                            <w:sdtPr>
                              <w:alias w:val="UserProfile.Address"/>
                              <w:tag w:val="{&quot;templafy&quot;:{&quot;id&quot;:&quot;f79df30b-d97f-4863-abdc-69d980805ec1&quot;}}"/>
                              <w:id w:val="-1503423238"/>
                              <w:placeholder>
                                <w:docPart w:val="D923086B757344C19172E9AE968BA35B"/>
                              </w:placeholder>
                            </w:sdtPr>
                            <w:sdtEndPr/>
                            <w:sdtContent>
                              <w:r w:rsidR="00A34B8C" w:rsidRPr="007E0C1A">
                                <w:rPr>
                                  <w:lang w:val="nn-NO"/>
                                </w:rPr>
                                <w:t>Postboks 4760 Torgarden</w:t>
                              </w:r>
                            </w:sdtContent>
                          </w:sdt>
                          <w:r w:rsidR="00A34B8C" w:rsidRPr="007E0C1A">
                            <w:rPr>
                              <w:lang w:val="nn-NO"/>
                            </w:rPr>
                            <w:br/>
                          </w:r>
                          <w:bookmarkStart w:id="7" w:name="BookmarkPostNrSted"/>
                          <w:bookmarkEnd w:id="7"/>
                          <w:sdt>
                            <w:sdtPr>
                              <w:alias w:val="UserProfile.ZipCity"/>
                              <w:tag w:val="{&quot;templafy&quot;:{&quot;id&quot;:&quot;ecb10c9c-325f-49aa-bac1-56b83a89dce1&quot;}}"/>
                              <w:id w:val="39259410"/>
                              <w:placeholder>
                                <w:docPart w:val="D923086B757344C19172E9AE968BA35B"/>
                              </w:placeholder>
                            </w:sdtPr>
                            <w:sdtEndPr/>
                            <w:sdtContent>
                              <w:r w:rsidR="00A34B8C" w:rsidRPr="007E0C1A">
                                <w:rPr>
                                  <w:lang w:val="nn-NO"/>
                                </w:rPr>
                                <w:t>7465 Trondheim, Norway</w:t>
                              </w:r>
                            </w:sdtContent>
                          </w:sdt>
                          <w:r w:rsidR="00A34B8C" w:rsidRPr="007E0C1A">
                            <w:rPr>
                              <w:lang w:val="nn-NO"/>
                            </w:rPr>
                            <w:t xml:space="preserve"> </w:t>
                          </w:r>
                        </w:p>
                        <w:bookmarkStart w:id="8" w:name="BookmarkVisitaddress1"/>
                        <w:bookmarkStart w:id="9" w:name="BookmarkVisitpostnrsted"/>
                        <w:bookmarkStart w:id="10" w:name="BookmarkTelesentrbord"/>
                        <w:bookmarkStart w:id="11" w:name="BookmarkDirekteinnvalg"/>
                        <w:bookmarkEnd w:id="8"/>
                        <w:bookmarkEnd w:id="9"/>
                        <w:bookmarkEnd w:id="10"/>
                        <w:bookmarkEnd w:id="11"/>
                        <w:p w14:paraId="68DE9089" w14:textId="77777777" w:rsidR="00A34B8C" w:rsidRDefault="00946D88" w:rsidP="00A34B8C">
                          <w:pPr>
                            <w:pStyle w:val="xInfo"/>
                          </w:pPr>
                          <w:sdt>
                            <w:sdtPr>
                              <w:alias w:val="Translations.Switchboard"/>
                              <w:tag w:val="{&quot;templafy&quot;:{&quot;id&quot;:&quot;da8651d7-2200-4581-b230-f8bfc4c2091d&quot;}}"/>
                              <w:id w:val="1180234890"/>
                            </w:sdtPr>
                            <w:sdtEndPr/>
                            <w:sdtContent>
                              <w:r w:rsidR="00A34B8C">
                                <w:t>Switchboard</w:t>
                              </w:r>
                            </w:sdtContent>
                          </w:sdt>
                          <w:r w:rsidR="00A34B8C">
                            <w:t xml:space="preserve">: </w:t>
                          </w:r>
                          <w:sdt>
                            <w:sdtPr>
                              <w:alias w:val="UserProfile.Group.Sentralbord"/>
                              <w:tag w:val="{&quot;templafy&quot;:{&quot;id&quot;:&quot;bdab24f4-076e-4ecf-ba7b-9bc551605789&quot;}}"/>
                              <w:id w:val="1783070849"/>
                              <w:placeholder>
                                <w:docPart w:val="D923086B757344C19172E9AE968BA35B"/>
                              </w:placeholder>
                            </w:sdtPr>
                            <w:sdtEndPr/>
                            <w:sdtContent>
                              <w:r w:rsidR="00A34B8C">
                                <w:t>+47 40005100</w:t>
                              </w:r>
                            </w:sdtContent>
                          </w:sdt>
                        </w:p>
                        <w:bookmarkStart w:id="12" w:name="BookmarkSentrepostmottak"/>
                        <w:bookmarkEnd w:id="12"/>
                        <w:p w14:paraId="3D5BD3ED" w14:textId="77777777" w:rsidR="00A34B8C" w:rsidRPr="00021888" w:rsidRDefault="00946D88" w:rsidP="00A34B8C">
                          <w:pPr>
                            <w:pStyle w:val="xInfo"/>
                          </w:pPr>
                          <w:sdt>
                            <w:sdtPr>
                              <w:alias w:val="UserProfile.Group.Institutt kontaktepost"/>
                              <w:tag w:val="{&quot;templafy&quot;:{&quot;id&quot;:&quot;3b59f00d-567c-4651-a1b6-751b982b5553&quot;}}"/>
                              <w:id w:val="1181927257"/>
                              <w:placeholder>
                                <w:docPart w:val="D923086B757344C19172E9AE968BA35B"/>
                              </w:placeholder>
                            </w:sdtPr>
                            <w:sdtEndPr/>
                            <w:sdtContent>
                              <w:r w:rsidR="00A34B8C">
                                <w:t>info@sintef.no</w:t>
                              </w:r>
                            </w:sdtContent>
                          </w:sdt>
                          <w:r w:rsidR="00A34B8C" w:rsidRPr="00404DE7">
                            <w:br/>
                          </w:r>
                          <w:bookmarkStart w:id="13" w:name="BookmarkWebadresse"/>
                          <w:bookmarkEnd w:id="13"/>
                          <w:r w:rsidR="00A34B8C" w:rsidRPr="00404DE7">
                            <w:br/>
                          </w:r>
                          <w:sdt>
                            <w:sdtPr>
                              <w:alias w:val="Translations.VAT"/>
                              <w:tag w:val="{&quot;templafy&quot;:{&quot;id&quot;:&quot;76c2ddc6-b5ce-4163-a16a-66acde52c06d&quot;}}"/>
                              <w:id w:val="673072262"/>
                            </w:sdtPr>
                            <w:sdtEndPr/>
                            <w:sdtContent>
                              <w:r w:rsidR="00A34B8C">
                                <w:t>Enterprise /VAT No</w:t>
                              </w:r>
                            </w:sdtContent>
                          </w:sdt>
                          <w:r w:rsidR="00A34B8C" w:rsidRPr="00021888">
                            <w:t xml:space="preserve">: </w:t>
                          </w:r>
                          <w:bookmarkStart w:id="14" w:name="BookmarkForetaksnr"/>
                          <w:bookmarkEnd w:id="14"/>
                          <w:r w:rsidR="00A34B8C" w:rsidRPr="00021888">
                            <w:br/>
                          </w:r>
                          <w:sdt>
                            <w:sdtPr>
                              <w:alias w:val="UserProfile.Group.Org.nr."/>
                              <w:tag w:val="{&quot;templafy&quot;:{&quot;id&quot;:&quot;e9425bcd-2d08-40aa-88fa-006c5c4262d9&quot;}}"/>
                              <w:id w:val="-190684182"/>
                              <w:placeholder>
                                <w:docPart w:val="D923086B757344C19172E9AE968BA35B"/>
                              </w:placeholder>
                            </w:sdtPr>
                            <w:sdtEndPr/>
                            <w:sdtContent>
                              <w:r w:rsidR="00A34B8C">
                                <w:t>NO 919 303 808 MVA</w:t>
                              </w:r>
                            </w:sdtContent>
                          </w:sdt>
                          <w:bookmarkEnd w:id="0"/>
                          <w:bookmarkEnd w:id="1"/>
                          <w:bookmarkEnd w:id="2"/>
                          <w:bookmarkEnd w:id="3"/>
                          <w:bookmarkEnd w:id="4"/>
                          <w:bookmarkEnd w:id="5"/>
                        </w:p>
                        <w:p w14:paraId="06DE041E" w14:textId="77777777" w:rsidR="005D16DC" w:rsidRPr="00DE5097" w:rsidRDefault="005D16DC" w:rsidP="00FA7D91">
                          <w:pPr>
                            <w:pStyle w:val="xInfoBlueBold"/>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pic="http://schemas.openxmlformats.org/drawingml/2006/picture" xmlns:a14="http://schemas.microsoft.com/office/drawing/2010/main" xmlns:a="http://schemas.openxmlformats.org/drawingml/2006/main">
          <w:pict w14:anchorId="19DC33B2">
            <v:shapetype id="_x0000_t202" coordsize="21600,21600" o:spt="202" path="m,l,21600r21600,l21600,xe" w14:anchorId="489A7A95">
              <v:stroke joinstyle="miter"/>
              <v:path gradientshapeok="t" o:connecttype="rect"/>
            </v:shapetype>
            <v:shape id="Text Box 46" style="position:absolute;margin-left:-7.7pt;margin-top:43.7pt;width:143.75pt;height:135.4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">
              <v:textbox>
                <w:txbxContent>
                  <w:p w:rsidRPr="007E0C1A" w:rsidR="00A34B8C" w:rsidP="00A34B8C" w:rsidRDefault="00BA1ADA" w14:paraId="014D760B" w14:textId="77777777">
                    <w:pPr>
                      <w:pStyle w:val="xInfo"/>
                      <w:rPr>
                        <w:rFonts w:asciiTheme="minorHAnsi" w:hAnsiTheme="minorHAnsi"/>
                        <w:lang w:val="nn-NO"/>
                      </w:rPr>
                    </w:pPr>
                    <w:sdt>
                      <w:sdtPr>
                        <w:id w:val="1221927887"/>
                        <w:rPr>
                          <w:b/>
                          <w:bCs/>
                        </w:rPr>
                        <w:alias w:val="UserProfile.Group.Institutt"/>
                        <w:tag w:val="{&quot;templafy&quot;:{&quot;id&quot;:&quot;2ca4649b-359c-4563-a3c1-fb07b48b1f7c&quot;}}"/>
                        <w:id w:val="-940370958"/>
                        <w:placeholder>
                          <w:docPart w:val="D923086B757344C19172E9AE968BA35B"/>
                        </w:placeholder>
                      </w:sdtPr>
                      <w:sdtEndPr/>
                      <w:sdtContent>
                        <w:r w:rsidRPr="007E0C1A" w:rsidR="00A34B8C">
                          <w:rPr>
                            <w:b/>
                            <w:lang w:val="nn-NO"/>
                          </w:rPr>
                          <w:t>SINTEF Digital</w:t>
                        </w:r>
                      </w:sdtContent>
                    </w:sdt>
                    <w:r w:rsidRPr="007E0C1A" w:rsidR="00A34B8C">
                      <w:rPr>
                        <w:lang w:val="nn-NO"/>
                      </w:rPr>
                      <w:br/>
                    </w:r>
                    <w:sdt>
                      <w:sdtPr>
                        <w:id w:val="131350594"/>
                        <w:alias w:val="Translations.PostalAddress"/>
                        <w:tag w:val="{&quot;templafy&quot;:{&quot;id&quot;:&quot;4067fc0c-f78b-4a6e-83c9-4a3e2b2a2361&quot;}}"/>
                        <w:id w:val="288177533"/>
                        <w:placeholder>
                          <w:docPart w:val="D923086B757344C19172E9AE968BA35B"/>
                        </w:placeholder>
                      </w:sdtPr>
                      <w:sdtEndPr/>
                      <w:sdtContent>
                        <w:r w:rsidRPr="007E0C1A" w:rsidR="00A34B8C">
                          <w:rPr>
                            <w:lang w:val="nn-NO"/>
                          </w:rPr>
                          <w:t>Postal address</w:t>
                        </w:r>
                      </w:sdtContent>
                    </w:sdt>
                    <w:r w:rsidRPr="007E0C1A" w:rsidR="00A34B8C">
                      <w:rPr>
                        <w:lang w:val="nn-NO"/>
                      </w:rPr>
                      <w:t>:</w:t>
                    </w:r>
                    <w:r w:rsidRPr="007E0C1A" w:rsidR="00A34B8C">
                      <w:rPr>
                        <w:lang w:val="nn-NO"/>
                      </w:rPr>
                      <w:br/>
                    </w:r>
                    <w:sdt>
                      <w:sdtPr>
                        <w:id w:val="236004958"/>
                        <w:alias w:val="UserProfile.Address"/>
                        <w:tag w:val="{&quot;templafy&quot;:{&quot;id&quot;:&quot;f79df30b-d97f-4863-abdc-69d980805ec1&quot;}}"/>
                        <w:id w:val="-1503423238"/>
                        <w:placeholder>
                          <w:docPart w:val="D923086B757344C19172E9AE968BA35B"/>
                        </w:placeholder>
                      </w:sdtPr>
                      <w:sdtEndPr/>
                      <w:sdtContent>
                        <w:r w:rsidRPr="007E0C1A" w:rsidR="00A34B8C">
                          <w:rPr>
                            <w:lang w:val="nn-NO"/>
                          </w:rPr>
                          <w:t>Postboks 4760 Torgarden</w:t>
                        </w:r>
                      </w:sdtContent>
                    </w:sdt>
                    <w:r w:rsidRPr="007E0C1A" w:rsidR="00A34B8C">
                      <w:rPr>
                        <w:lang w:val="nn-NO"/>
                      </w:rPr>
                      <w:br/>
                    </w:r>
                    <w:sdt>
                      <w:sdtPr>
                        <w:id w:val="1822199444"/>
                        <w:alias w:val="UserProfile.ZipCity"/>
                        <w:tag w:val="{&quot;templafy&quot;:{&quot;id&quot;:&quot;ecb10c9c-325f-49aa-bac1-56b83a89dce1&quot;}}"/>
                        <w:id w:val="39259410"/>
                        <w:placeholder>
                          <w:docPart w:val="D923086B757344C19172E9AE968BA35B"/>
                        </w:placeholder>
                      </w:sdtPr>
                      <w:sdtEndPr/>
                      <w:sdtContent>
                        <w:r w:rsidRPr="007E0C1A" w:rsidR="00A34B8C">
                          <w:rPr>
                            <w:lang w:val="nn-NO"/>
                          </w:rPr>
                          <w:t>7465 Trondheim, Norway</w:t>
                        </w:r>
                      </w:sdtContent>
                    </w:sdt>
                    <w:r w:rsidRPr="007E0C1A" w:rsidR="00A34B8C">
                      <w:rPr>
                        <w:lang w:val="nn-NO"/>
                      </w:rPr>
                      <w:t xml:space="preserve"> </w:t>
                    </w:r>
                  </w:p>
                  <w:p w:rsidR="00A34B8C" w:rsidP="00A34B8C" w:rsidRDefault="00BA1ADA" w14:paraId="45B1A273" w14:textId="77777777">
                    <w:pPr>
                      <w:pStyle w:val="xInfo"/>
                    </w:pPr>
                    <w:sdt>
                      <w:sdtPr>
                        <w:id w:val="1482039341"/>
                        <w:alias w:val="Translations.Switchboard"/>
                        <w:tag w:val="{&quot;templafy&quot;:{&quot;id&quot;:&quot;da8651d7-2200-4581-b230-f8bfc4c2091d&quot;}}"/>
                        <w:id w:val="1180234890"/>
                      </w:sdtPr>
                      <w:sdtEndPr/>
                      <w:sdtContent>
                        <w:r w:rsidR="00A34B8C">
                          <w:t>Switchboard</w:t>
                        </w:r>
                      </w:sdtContent>
                    </w:sdt>
                    <w:r w:rsidR="00A34B8C">
                      <w:t xml:space="preserve">: </w:t>
                    </w:r>
                    <w:sdt>
                      <w:sdtPr>
                        <w:id w:val="333726720"/>
                        <w:alias w:val="UserProfile.Group.Sentralbord"/>
                        <w:tag w:val="{&quot;templafy&quot;:{&quot;id&quot;:&quot;bdab24f4-076e-4ecf-ba7b-9bc551605789&quot;}}"/>
                        <w:id w:val="1783070849"/>
                        <w:placeholder>
                          <w:docPart w:val="D923086B757344C19172E9AE968BA35B"/>
                        </w:placeholder>
                      </w:sdtPr>
                      <w:sdtEndPr/>
                      <w:sdtContent>
                        <w:r w:rsidR="00A34B8C">
                          <w:t>+47 40005100</w:t>
                        </w:r>
                      </w:sdtContent>
                    </w:sdt>
                  </w:p>
                  <w:p w:rsidRPr="00021888" w:rsidR="00A34B8C" w:rsidP="00A34B8C" w:rsidRDefault="00BA1ADA" w14:paraId="1A25F1C3" w14:textId="77777777">
                    <w:pPr>
                      <w:pStyle w:val="xInfo"/>
                    </w:pPr>
                    <w:sdt>
                      <w:sdtPr>
                        <w:id w:val="1968721805"/>
                        <w:alias w:val="UserProfile.Group.Institutt kontaktepost"/>
                        <w:tag w:val="{&quot;templafy&quot;:{&quot;id&quot;:&quot;3b59f00d-567c-4651-a1b6-751b982b5553&quot;}}"/>
                        <w:id w:val="1181927257"/>
                        <w:placeholder>
                          <w:docPart w:val="D923086B757344C19172E9AE968BA35B"/>
                        </w:placeholder>
                      </w:sdtPr>
                      <w:sdtEndPr/>
                      <w:sdtContent>
                        <w:r w:rsidR="00A34B8C">
                          <w:t>info@sintef.no</w:t>
                        </w:r>
                      </w:sdtContent>
                    </w:sdt>
                    <w:r w:rsidRPr="00404DE7" w:rsidR="00A34B8C">
                      <w:br/>
                    </w:r>
                    <w:r w:rsidRPr="00404DE7" w:rsidR="00A34B8C">
                      <w:br/>
                    </w:r>
                    <w:sdt>
                      <w:sdtPr>
                        <w:id w:val="2091069034"/>
                        <w:alias w:val="Translations.VAT"/>
                        <w:tag w:val="{&quot;templafy&quot;:{&quot;id&quot;:&quot;76c2ddc6-b5ce-4163-a16a-66acde52c06d&quot;}}"/>
                        <w:id w:val="673072262"/>
                      </w:sdtPr>
                      <w:sdtEndPr/>
                      <w:sdtContent>
                        <w:r w:rsidR="00A34B8C">
                          <w:t>Enterprise /VAT No</w:t>
                        </w:r>
                      </w:sdtContent>
                    </w:sdt>
                    <w:r w:rsidRPr="00021888" w:rsidR="00A34B8C">
                      <w:t xml:space="preserve">: </w:t>
                    </w:r>
                    <w:r w:rsidRPr="00021888" w:rsidR="00A34B8C">
                      <w:br/>
                    </w:r>
                    <w:sdt>
                      <w:sdtPr>
                        <w:id w:val="1634345691"/>
                        <w:alias w:val="UserProfile.Group.Org.nr."/>
                        <w:tag w:val="{&quot;templafy&quot;:{&quot;id&quot;:&quot;e9425bcd-2d08-40aa-88fa-006c5c4262d9&quot;}}"/>
                        <w:id w:val="-190684182"/>
                        <w:placeholder>
                          <w:docPart w:val="D923086B757344C19172E9AE968BA35B"/>
                        </w:placeholder>
                      </w:sdtPr>
                      <w:sdtEndPr/>
                      <w:sdtContent>
                        <w:r w:rsidR="00A34B8C">
                          <w:t>NO 919 303 808 MVA</w:t>
                        </w:r>
                      </w:sdtContent>
                    </w:sdt>
                  </w:p>
                  <w:p w:rsidRPr="00DE5097" w:rsidR="005D16DC" w:rsidP="00FA7D91" w:rsidRDefault="005D16DC" w14:paraId="672A6659" w14:textId="77777777">
                    <w:pPr>
                      <w:pStyle w:val="xInfoBlueBold"/>
                    </w:pPr>
                  </w:p>
                </w:txbxContent>
              </v:textbox>
            </v:shape>
          </w:pict>
        </mc:Fallback>
      </mc:AlternateContent>
    </w:r>
    <w:r w:rsidR="005D16DC">
      <w:rPr>
        <w:noProof/>
        <w:lang w:val="nb-NO"/>
      </w:rPr>
      <w:drawing>
        <wp:anchor distT="0" distB="0" distL="114300" distR="114300" simplePos="0" relativeHeight="251658240" behindDoc="0" locked="0" layoutInCell="1" allowOverlap="1" wp14:anchorId="415E01C0" wp14:editId="4E75F58C">
          <wp:simplePos x="0" y="0"/>
          <wp:positionH relativeFrom="column">
            <wp:posOffset>0</wp:posOffset>
          </wp:positionH>
          <wp:positionV relativeFrom="paragraph">
            <wp:posOffset>191135</wp:posOffset>
          </wp:positionV>
          <wp:extent cx="1036955" cy="214630"/>
          <wp:effectExtent l="0" t="0" r="4445" b="0"/>
          <wp:wrapSquare wrapText="bothSides"/>
          <wp:docPr id="501388187" name="Picture 47" descr="SINTEFLogo_blå_metaf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SINTEFLogo_blå_metafil"/>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36955" cy="214630"/>
                  </a:xfrm>
                  <a:prstGeom prst="rect">
                    <a:avLst/>
                  </a:prstGeom>
                  <a:noFill/>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85923C" w14:textId="447CDC6E" w:rsidR="00FB5A5A" w:rsidRDefault="00946D88">
    <w:pPr>
      <w:pStyle w:val="Topptekst"/>
    </w:pPr>
    <w:r>
      <w:rPr>
        <w:noProof/>
      </w:rPr>
    </w:r>
    <w:r w:rsidR="00946D88">
      <w:rPr>
        <w:noProof/>
      </w:rPr>
      <w:pict w14:anchorId="507012A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97715561" o:spid="_x0000_s1709" type="#_x0000_t75" alt="" style="position:absolute;margin-left:0;margin-top:0;width:0;height:0;z-index:-251658235;mso-wrap-edited:f;mso-width-percent:0;mso-height-percent:0;mso-position-horizontal:center;mso-position-horizontal-relative:margin;mso-position-vertical:center;mso-position-vertical-relative:margin;mso-width-percent:0;mso-height-percent:0" o:allowincell="f">
          <w10:wrap anchorx="margin" anchory="margin"/>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2582A7" w14:textId="6D7D4E0B" w:rsidR="00FB5A5A" w:rsidRDefault="00036102">
    <w:pPr>
      <w:pStyle w:val="Topptekst"/>
    </w:pPr>
    <w:r>
      <w:rPr>
        <w:noProof/>
      </w:rPr>
      <mc:AlternateContent>
        <mc:Choice Requires="wps">
          <w:drawing>
            <wp:anchor distT="0" distB="0" distL="114300" distR="114300" simplePos="0" relativeHeight="251658249" behindDoc="1" locked="0" layoutInCell="0" allowOverlap="1" wp14:anchorId="57B441E1" wp14:editId="5DFEED7B">
              <wp:simplePos x="0" y="0"/>
              <wp:positionH relativeFrom="margin">
                <wp:align>center</wp:align>
              </wp:positionH>
              <wp:positionV relativeFrom="margin">
                <wp:align>center</wp:align>
              </wp:positionV>
              <wp:extent cx="0" cy="0"/>
              <wp:effectExtent l="0" t="0" r="0" b="0"/>
              <wp:wrapNone/>
              <wp:docPr id="1649957850" name="WordPictureWatermark9977155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14="http://schemas.microsoft.com/office/drawing/2010/main" xmlns:a="http://schemas.openxmlformats.org/drawingml/2006/main">
          <w:pict w14:anchorId="72C0F2A1">
            <v:rect id="WordPictureWatermark997715565" style="position:absolute;margin-left:0;margin-top:0;width:0;height:0;z-index:-251658231;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spid="_x0000_s1026" o:allowincell="f" filled="f" stroked="f" w14:anchorId="0038B6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">
              <v:path arrowok="t"/>
              <w10:wrap anchorx="margin" anchory="margin"/>
            </v:rect>
          </w:pict>
        </mc:Fallback>
      </mc:AlternateContent>
    </w:r>
  </w:p>
  <w:p w14:paraId="358AC9CE" w14:textId="77777777" w:rsidR="00FB5A5A" w:rsidRDefault="00FB5A5A"/>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088AC4" w14:textId="361FD973" w:rsidR="005D16DC" w:rsidRDefault="00036102">
    <w:r>
      <w:rPr>
        <w:noProof/>
        <w:lang w:val="nb-NO"/>
      </w:rPr>
      <mc:AlternateContent>
        <mc:Choice Requires="wps">
          <w:drawing>
            <wp:anchor distT="0" distB="0" distL="114300" distR="114300" simplePos="0" relativeHeight="251658250" behindDoc="1" locked="0" layoutInCell="0" allowOverlap="1" wp14:anchorId="41695638" wp14:editId="53EC9080">
              <wp:simplePos x="0" y="0"/>
              <wp:positionH relativeFrom="margin">
                <wp:align>center</wp:align>
              </wp:positionH>
              <wp:positionV relativeFrom="margin">
                <wp:align>center</wp:align>
              </wp:positionV>
              <wp:extent cx="0" cy="0"/>
              <wp:effectExtent l="0" t="0" r="0" b="0"/>
              <wp:wrapNone/>
              <wp:docPr id="1085668181" name="WordPictureWatermark9977155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pic="http://schemas.openxmlformats.org/drawingml/2006/picture" xmlns:a14="http://schemas.microsoft.com/office/drawing/2010/main" xmlns:a="http://schemas.openxmlformats.org/drawingml/2006/main">
          <w:pict w14:anchorId="1FE30047">
            <v:rect id="WordPictureWatermark997715566" style="position:absolute;margin-left:0;margin-top:0;width:0;height:0;z-index:-251658230;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spid="_x0000_s1026" o:allowincell="f" filled="f" stroked="f" w14:anchorId="58E69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">
              <v:path arrowok="t"/>
              <w10:wrap anchorx="margin" anchory="margin"/>
            </v:rect>
          </w:pict>
        </mc:Fallback>
      </mc:AlternateContent>
    </w:r>
    <w:r w:rsidR="005D16DC">
      <w:rPr>
        <w:noProof/>
        <w:lang w:val="nb-NO"/>
      </w:rPr>
      <w:drawing>
        <wp:anchor distT="0" distB="0" distL="114300" distR="114300" simplePos="0" relativeHeight="251658244" behindDoc="0" locked="0" layoutInCell="1" allowOverlap="1" wp14:anchorId="1E59CAB0" wp14:editId="75C178B5">
          <wp:simplePos x="0" y="0"/>
          <wp:positionH relativeFrom="column">
            <wp:posOffset>50800</wp:posOffset>
          </wp:positionH>
          <wp:positionV relativeFrom="paragraph">
            <wp:posOffset>-23495</wp:posOffset>
          </wp:positionV>
          <wp:extent cx="1036955" cy="214630"/>
          <wp:effectExtent l="0" t="0" r="4445" b="0"/>
          <wp:wrapSquare wrapText="bothSides"/>
          <wp:docPr id="391242699" name="Picture 1175978524" descr="SINTEFLogo_blå_metaf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INTEFLogo_blå_metafil"/>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36955" cy="214630"/>
                  </a:xfrm>
                  <a:prstGeom prst="rect">
                    <a:avLst/>
                  </a:prstGeom>
                  <a:noFill/>
                </pic:spPr>
              </pic:pic>
            </a:graphicData>
          </a:graphic>
        </wp:anchor>
      </w:drawing>
    </w:r>
  </w:p>
  <w:p w14:paraId="67EB33E4" w14:textId="77777777" w:rsidR="005D16DC" w:rsidRDefault="005D16DC"/>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737981" w14:textId="01E298DA" w:rsidR="00FB5A5A" w:rsidRDefault="00036102">
    <w:pPr>
      <w:pStyle w:val="Topptekst"/>
    </w:pPr>
    <w:r>
      <w:rPr>
        <w:noProof/>
      </w:rPr>
      <mc:AlternateContent>
        <mc:Choice Requires="wps">
          <w:drawing>
            <wp:anchor distT="0" distB="0" distL="114300" distR="114300" simplePos="0" relativeHeight="251658248" behindDoc="1" locked="0" layoutInCell="0" allowOverlap="1" wp14:anchorId="5A8A69C2" wp14:editId="5C30D1E2">
              <wp:simplePos x="0" y="0"/>
              <wp:positionH relativeFrom="margin">
                <wp:align>center</wp:align>
              </wp:positionH>
              <wp:positionV relativeFrom="margin">
                <wp:align>center</wp:align>
              </wp:positionV>
              <wp:extent cx="0" cy="0"/>
              <wp:effectExtent l="0" t="0" r="0" b="0"/>
              <wp:wrapNone/>
              <wp:docPr id="1196369930" name="WordPictureWatermark9977155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14="http://schemas.microsoft.com/office/drawing/2010/main" xmlns:a="http://schemas.openxmlformats.org/drawingml/2006/main">
          <w:pict w14:anchorId="288B85AD">
            <v:rect id="WordPictureWatermark997715564" style="position:absolute;margin-left:0;margin-top:0;width:0;height:0;z-index:-25165823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spid="_x0000_s1026" o:allowincell="f" filled="f" stroked="f" w14:anchorId="4BAE0D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">
              <v:path arrowok="t"/>
              <w10:wrap anchorx="margin" anchory="margin"/>
            </v:rect>
          </w:pict>
        </mc:Fallback>
      </mc:AlternateContent>
    </w:r>
  </w:p>
  <w:p w14:paraId="04B82BDF" w14:textId="77777777" w:rsidR="00FB5A5A" w:rsidRDefault="00FB5A5A"/>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10CD1F" w14:textId="0C42C5EC" w:rsidR="0006191A" w:rsidRDefault="000A7938">
    <w:pPr>
      <w:pStyle w:val="Topptekst"/>
    </w:pPr>
    <w:r>
      <w:rPr>
        <w:noProof/>
      </w:rPr>
      <mc:AlternateContent>
        <mc:Choice Requires="wps">
          <w:drawing>
            <wp:anchor distT="0" distB="0" distL="114300" distR="114300" simplePos="0" relativeHeight="251658252" behindDoc="1" locked="0" layoutInCell="0" allowOverlap="1" wp14:anchorId="009262AD" wp14:editId="2D2CE909">
              <wp:simplePos x="0" y="0"/>
              <wp:positionH relativeFrom="margin">
                <wp:align>center</wp:align>
              </wp:positionH>
              <wp:positionV relativeFrom="margin">
                <wp:align>center</wp:align>
              </wp:positionV>
              <wp:extent cx="0" cy="0"/>
              <wp:effectExtent l="0" t="0" r="0" b="0"/>
              <wp:wrapNone/>
              <wp:docPr id="1088395020" name="WordPictureWatermark9977155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clsh="http://schemas.microsoft.com/office/drawing/2020/classificationShape" xmlns:a14="http://schemas.microsoft.com/office/drawing/2010/main" xmlns:a="http://schemas.openxmlformats.org/drawingml/2006/main">
          <w:pict w14:anchorId="3B4CC85F">
            <v:rect id="WordPictureWatermark997715598" style="position:absolute;margin-left:0;margin-top:0;width:0;height:0;z-index:-251658228;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spid="_x0000_s1026" o:allowincell="f" filled="f" stroked="f" w14:anchorId="6A6F366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">
              <w10:wrap anchorx="margin" anchory="margin"/>
            </v:rect>
          </w:pict>
        </mc:Fallback>
      </mc:AlternateContent>
    </w:r>
    <w:r w:rsidR="0006191A">
      <w:rPr>
        <w:noProof/>
      </w:rPr>
      <mc:AlternateContent>
        <mc:Choice Requires="wps">
          <w:drawing>
            <wp:anchor distT="0" distB="0" distL="0" distR="0" simplePos="0" relativeHeight="251658243" behindDoc="0" locked="0" layoutInCell="1" allowOverlap="1" wp14:anchorId="680816FB" wp14:editId="196682AA">
              <wp:simplePos x="635" y="635"/>
              <wp:positionH relativeFrom="page">
                <wp:align>right</wp:align>
              </wp:positionH>
              <wp:positionV relativeFrom="page">
                <wp:align>top</wp:align>
              </wp:positionV>
              <wp:extent cx="1475740" cy="337185"/>
              <wp:effectExtent l="0" t="0" r="0" b="5715"/>
              <wp:wrapNone/>
              <wp:docPr id="1515622666" name="Text Box 71" descr="Security level: RINA/CL/SENSITIVE">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1475740" cy="337185"/>
                      </a:xfrm>
                      <a:prstGeom prst="rect">
                        <a:avLst/>
                      </a:prstGeom>
                      <a:noFill/>
                      <a:ln>
                        <a:noFill/>
                      </a:ln>
                    </wps:spPr>
                    <wps:txbx>
                      <w:txbxContent>
                        <w:p w14:paraId="1C43F742" w14:textId="77777777" w:rsidR="0006191A" w:rsidRPr="00B941DA" w:rsidRDefault="0006191A" w:rsidP="0012569A">
                          <w:pPr>
                            <w:rPr>
                              <w:rFonts w:eastAsia="Calibri" w:cs="Calibri"/>
                              <w:noProof/>
                              <w:color w:val="000000"/>
                              <w:sz w:val="14"/>
                              <w:szCs w:val="14"/>
                            </w:rPr>
                          </w:pPr>
                          <w:r w:rsidRPr="00B941DA">
                            <w:rPr>
                              <w:rFonts w:eastAsia="Calibri" w:cs="Calibri"/>
                              <w:noProof/>
                              <w:color w:val="000000"/>
                              <w:sz w:val="14"/>
                              <w:szCs w:val="14"/>
                            </w:rPr>
                            <w:t>Security level: RINA/CL/SENSITIVE</w:t>
                          </w:r>
                        </w:p>
                      </w:txbxContent>
                    </wps:txbx>
                    <wps:bodyPr rot="0" spcFirstLastPara="0" vertOverflow="overflow" horzOverflow="overflow" vert="horz" wrap="none" lIns="0" tIns="190500" rIns="254000" bIns="0" numCol="1" spcCol="0" rtlCol="0" fromWordArt="0" anchor="t" anchorCtr="0" forceAA="0" compatLnSpc="1">
                      <a:prstTxWarp prst="textNoShape">
                        <a:avLst/>
                      </a:prstTxWarp>
                      <a:spAutoFit/>
                    </wps:bodyPr>
                  </wps:wsp>
                </a:graphicData>
              </a:graphic>
            </wp:anchor>
          </w:drawing>
        </mc:Choice>
        <mc:Fallback xmlns:aclsh="http://schemas.microsoft.com/office/drawing/2020/classificationShape" xmlns:a14="http://schemas.microsoft.com/office/drawing/2010/main" xmlns:a="http://schemas.openxmlformats.org/drawingml/2006/main">
          <w:pict w14:anchorId="41BDD7FC">
            <v:shapetype id="_x0000_t202" coordsize="21600,21600" o:spt="202" path="m,l,21600r21600,l21600,xe" w14:anchorId="680816FB">
              <v:stroke joinstyle="miter"/>
              <v:path gradientshapeok="t" o:connecttype="rect"/>
            </v:shapetype>
            <v:shape id="Text Box 71" style="position:absolute;margin-left:65pt;margin-top:0;width:116.2pt;height:26.55pt;z-index:251658243;visibility:visible;mso-wrap-style:none;mso-wrap-distance-left:0;mso-wrap-distance-top:0;mso-wrap-distance-right:0;mso-wrap-distance-bottom:0;mso-position-horizontal:right;mso-position-horizontal-relative:page;mso-position-vertical:top;mso-position-vertical-relative:page;v-text-anchor:top" alt="Security level: RINA/CL/SENSITIVE" o:spid="_x0000_s1027"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">
              <v:textbox style="mso-fit-shape-to-text:t" inset="0,15pt,20pt,0">
                <w:txbxContent>
                  <w:p w:rsidRPr="00B941DA" w:rsidR="0006191A" w:rsidP="0012569A" w:rsidRDefault="0006191A" w14:paraId="1A886AC1" w14:textId="77777777">
                    <w:pPr>
                      <w:rPr>
                        <w:rFonts w:eastAsia="Calibri" w:cs="Calibri"/>
                        <w:noProof/>
                        <w:color w:val="000000"/>
                        <w:sz w:val="14"/>
                        <w:szCs w:val="14"/>
                      </w:rPr>
                    </w:pPr>
                    <w:r w:rsidRPr="00B941DA">
                      <w:rPr>
                        <w:rFonts w:eastAsia="Calibri" w:cs="Calibri"/>
                        <w:noProof/>
                        <w:color w:val="000000"/>
                        <w:sz w:val="14"/>
                        <w:szCs w:val="14"/>
                      </w:rPr>
                      <w:t>Security level: RINA/CL/SENSITIVE</w:t>
                    </w:r>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B3EEB2" w14:textId="210A6B1B" w:rsidR="0006191A" w:rsidRDefault="000A7938">
    <w:pPr>
      <w:pStyle w:val="Topptekst"/>
      <w:ind w:right="-28"/>
    </w:pPr>
    <w:r>
      <w:rPr>
        <w:noProof/>
      </w:rPr>
      <mc:AlternateContent>
        <mc:Choice Requires="wps">
          <w:drawing>
            <wp:anchor distT="0" distB="0" distL="114300" distR="114300" simplePos="0" relativeHeight="251658253" behindDoc="1" locked="0" layoutInCell="0" allowOverlap="1" wp14:anchorId="55E3FEE2" wp14:editId="0481347D">
              <wp:simplePos x="0" y="0"/>
              <wp:positionH relativeFrom="margin">
                <wp:align>center</wp:align>
              </wp:positionH>
              <wp:positionV relativeFrom="margin">
                <wp:align>center</wp:align>
              </wp:positionV>
              <wp:extent cx="0" cy="0"/>
              <wp:effectExtent l="0" t="0" r="0" b="0"/>
              <wp:wrapNone/>
              <wp:docPr id="695179111" name="WordPictureWatermark9977155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14="http://schemas.microsoft.com/office/drawing/2010/main" xmlns:a="http://schemas.openxmlformats.org/drawingml/2006/main">
          <w:pict w14:anchorId="19253328">
            <v:rect id="WordPictureWatermark997715599" style="position:absolute;margin-left:0;margin-top:0;width:0;height:0;z-index:-251658227;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spid="_x0000_s1026" o:allowincell="f" filled="f" stroked="f" w14:anchorId="3F69416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">
              <w10:wrap anchorx="margin" anchory="margin"/>
            </v:rect>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C9B191" w14:textId="4A90BFDB" w:rsidR="0006191A" w:rsidRDefault="000A7938">
    <w:pPr>
      <w:pStyle w:val="Topptekst"/>
    </w:pPr>
    <w:r>
      <w:rPr>
        <w:noProof/>
      </w:rPr>
      <mc:AlternateContent>
        <mc:Choice Requires="wps">
          <w:drawing>
            <wp:anchor distT="0" distB="0" distL="114300" distR="114300" simplePos="0" relativeHeight="251658251" behindDoc="1" locked="0" layoutInCell="0" allowOverlap="1" wp14:anchorId="56119D2E" wp14:editId="7CCE40AA">
              <wp:simplePos x="0" y="0"/>
              <wp:positionH relativeFrom="margin">
                <wp:align>center</wp:align>
              </wp:positionH>
              <wp:positionV relativeFrom="margin">
                <wp:align>center</wp:align>
              </wp:positionV>
              <wp:extent cx="0" cy="0"/>
              <wp:effectExtent l="0" t="0" r="0" b="0"/>
              <wp:wrapNone/>
              <wp:docPr id="1737597271" name="WordPictureWatermark9977155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clsh="http://schemas.microsoft.com/office/drawing/2020/classificationShape" xmlns:a14="http://schemas.microsoft.com/office/drawing/2010/main" xmlns:a="http://schemas.openxmlformats.org/drawingml/2006/main">
          <w:pict w14:anchorId="6A57FB77">
            <v:rect id="WordPictureWatermark997715597" style="position:absolute;margin-left:0;margin-top:0;width:0;height:0;z-index:-251658229;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spid="_x0000_s1026" o:allowincell="f" filled="f" stroked="f" w14:anchorId="1DDE8B8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">
              <w10:wrap anchorx="margin" anchory="margin"/>
            </v:rect>
          </w:pict>
        </mc:Fallback>
      </mc:AlternateContent>
    </w:r>
    <w:r w:rsidR="0006191A">
      <w:rPr>
        <w:noProof/>
      </w:rPr>
      <mc:AlternateContent>
        <mc:Choice Requires="wps">
          <w:drawing>
            <wp:anchor distT="0" distB="0" distL="0" distR="0" simplePos="0" relativeHeight="251658242" behindDoc="0" locked="0" layoutInCell="1" allowOverlap="1" wp14:anchorId="27EE449C" wp14:editId="7ACAD1D0">
              <wp:simplePos x="635" y="635"/>
              <wp:positionH relativeFrom="page">
                <wp:align>right</wp:align>
              </wp:positionH>
              <wp:positionV relativeFrom="page">
                <wp:align>top</wp:align>
              </wp:positionV>
              <wp:extent cx="1475740" cy="337185"/>
              <wp:effectExtent l="0" t="0" r="0" b="5715"/>
              <wp:wrapNone/>
              <wp:docPr id="1899858220" name="Text Box 70" descr="Security level: RINA/CL/SENSITIVE">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1475740" cy="337185"/>
                      </a:xfrm>
                      <a:prstGeom prst="rect">
                        <a:avLst/>
                      </a:prstGeom>
                      <a:noFill/>
                      <a:ln>
                        <a:noFill/>
                      </a:ln>
                    </wps:spPr>
                    <wps:txbx>
                      <w:txbxContent>
                        <w:p w14:paraId="50CF93FD" w14:textId="77777777" w:rsidR="0006191A" w:rsidRPr="00B941DA" w:rsidRDefault="0006191A" w:rsidP="0012569A">
                          <w:pPr>
                            <w:rPr>
                              <w:rFonts w:eastAsia="Calibri" w:cs="Calibri"/>
                              <w:noProof/>
                              <w:color w:val="000000"/>
                              <w:sz w:val="14"/>
                              <w:szCs w:val="14"/>
                            </w:rPr>
                          </w:pPr>
                          <w:r w:rsidRPr="00B941DA">
                            <w:rPr>
                              <w:rFonts w:eastAsia="Calibri" w:cs="Calibri"/>
                              <w:noProof/>
                              <w:color w:val="000000"/>
                              <w:sz w:val="14"/>
                              <w:szCs w:val="14"/>
                            </w:rPr>
                            <w:t>Security level: RINA/CL/SENSITIVE</w:t>
                          </w:r>
                        </w:p>
                      </w:txbxContent>
                    </wps:txbx>
                    <wps:bodyPr rot="0" spcFirstLastPara="0" vertOverflow="overflow" horzOverflow="overflow" vert="horz" wrap="none" lIns="0" tIns="190500" rIns="254000" bIns="0" numCol="1" spcCol="0" rtlCol="0" fromWordArt="0" anchor="t" anchorCtr="0" forceAA="0" compatLnSpc="1">
                      <a:prstTxWarp prst="textNoShape">
                        <a:avLst/>
                      </a:prstTxWarp>
                      <a:spAutoFit/>
                    </wps:bodyPr>
                  </wps:wsp>
                </a:graphicData>
              </a:graphic>
            </wp:anchor>
          </w:drawing>
        </mc:Choice>
        <mc:Fallback xmlns:aclsh="http://schemas.microsoft.com/office/drawing/2020/classificationShape" xmlns:a14="http://schemas.microsoft.com/office/drawing/2010/main" xmlns:a="http://schemas.openxmlformats.org/drawingml/2006/main">
          <w:pict w14:anchorId="720F073B">
            <v:shapetype id="_x0000_t202" coordsize="21600,21600" o:spt="202" path="m,l,21600r21600,l21600,xe" w14:anchorId="27EE449C">
              <v:stroke joinstyle="miter"/>
              <v:path gradientshapeok="t" o:connecttype="rect"/>
            </v:shapetype>
            <v:shape id="Text Box 70" style="position:absolute;margin-left:65pt;margin-top:0;width:116.2pt;height:26.55pt;z-index:251658242;visibility:visible;mso-wrap-style:none;mso-wrap-distance-left:0;mso-wrap-distance-top:0;mso-wrap-distance-right:0;mso-wrap-distance-bottom:0;mso-position-horizontal:right;mso-position-horizontal-relative:page;mso-position-vertical:top;mso-position-vertical-relative:page;v-text-anchor:top" alt="Security level: RINA/CL/SENSITIVE" o:spid="_x0000_s1028"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">
              <v:textbox style="mso-fit-shape-to-text:t" inset="0,15pt,20pt,0">
                <w:txbxContent>
                  <w:p w:rsidRPr="00B941DA" w:rsidR="0006191A" w:rsidP="0012569A" w:rsidRDefault="0006191A" w14:paraId="4208D1D1" w14:textId="77777777">
                    <w:pPr>
                      <w:rPr>
                        <w:rFonts w:eastAsia="Calibri" w:cs="Calibri"/>
                        <w:noProof/>
                        <w:color w:val="000000"/>
                        <w:sz w:val="14"/>
                        <w:szCs w:val="14"/>
                      </w:rPr>
                    </w:pPr>
                    <w:r w:rsidRPr="00B941DA">
                      <w:rPr>
                        <w:rFonts w:eastAsia="Calibri" w:cs="Calibri"/>
                        <w:noProof/>
                        <w:color w:val="000000"/>
                        <w:sz w:val="14"/>
                        <w:szCs w:val="14"/>
                      </w:rPr>
                      <w:t>Security level: RINA/CL/SENSITIVE</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61E87700"/>
    <w:lvl w:ilvl="0">
      <w:start w:val="1"/>
      <w:numFmt w:val="decimal"/>
      <w:pStyle w:val="Nummerertliste5"/>
      <w:lvlText w:val="%1."/>
      <w:lvlJc w:val="left"/>
      <w:pPr>
        <w:tabs>
          <w:tab w:val="num" w:pos="1492"/>
        </w:tabs>
        <w:ind w:left="1492" w:hanging="360"/>
      </w:pPr>
    </w:lvl>
  </w:abstractNum>
  <w:abstractNum w:abstractNumId="1" w15:restartNumberingAfterBreak="0">
    <w:nsid w:val="FFFFFF7D"/>
    <w:multiLevelType w:val="singleLevel"/>
    <w:tmpl w:val="6780F9BC"/>
    <w:lvl w:ilvl="0">
      <w:start w:val="1"/>
      <w:numFmt w:val="decimal"/>
      <w:pStyle w:val="Nummerertliste4"/>
      <w:lvlText w:val="%1."/>
      <w:lvlJc w:val="left"/>
      <w:pPr>
        <w:tabs>
          <w:tab w:val="num" w:pos="1209"/>
        </w:tabs>
        <w:ind w:left="1209" w:hanging="360"/>
      </w:pPr>
    </w:lvl>
  </w:abstractNum>
  <w:abstractNum w:abstractNumId="2" w15:restartNumberingAfterBreak="0">
    <w:nsid w:val="FFFFFF7E"/>
    <w:multiLevelType w:val="singleLevel"/>
    <w:tmpl w:val="AD9CCDB6"/>
    <w:lvl w:ilvl="0">
      <w:start w:val="1"/>
      <w:numFmt w:val="decimal"/>
      <w:pStyle w:val="Nummerertliste3"/>
      <w:lvlText w:val="%1."/>
      <w:lvlJc w:val="left"/>
      <w:pPr>
        <w:tabs>
          <w:tab w:val="num" w:pos="926"/>
        </w:tabs>
        <w:ind w:left="926" w:hanging="360"/>
      </w:pPr>
    </w:lvl>
  </w:abstractNum>
  <w:abstractNum w:abstractNumId="3" w15:restartNumberingAfterBreak="0">
    <w:nsid w:val="FFFFFF80"/>
    <w:multiLevelType w:val="singleLevel"/>
    <w:tmpl w:val="CE869418"/>
    <w:lvl w:ilvl="0">
      <w:start w:val="1"/>
      <w:numFmt w:val="bullet"/>
      <w:pStyle w:val="Punktliste5"/>
      <w:lvlText w:val=""/>
      <w:lvlJc w:val="left"/>
      <w:pPr>
        <w:tabs>
          <w:tab w:val="num" w:pos="1492"/>
        </w:tabs>
        <w:ind w:left="1492" w:hanging="360"/>
      </w:pPr>
      <w:rPr>
        <w:rFonts w:ascii="Symbol" w:hAnsi="Symbol" w:hint="default"/>
      </w:rPr>
    </w:lvl>
  </w:abstractNum>
  <w:abstractNum w:abstractNumId="4" w15:restartNumberingAfterBreak="0">
    <w:nsid w:val="FFFFFF81"/>
    <w:multiLevelType w:val="singleLevel"/>
    <w:tmpl w:val="441E9266"/>
    <w:lvl w:ilvl="0">
      <w:start w:val="1"/>
      <w:numFmt w:val="bullet"/>
      <w:pStyle w:val="Punktliste4"/>
      <w:lvlText w:val=""/>
      <w:lvlJc w:val="left"/>
      <w:pPr>
        <w:tabs>
          <w:tab w:val="num" w:pos="1209"/>
        </w:tabs>
        <w:ind w:left="1209" w:hanging="360"/>
      </w:pPr>
      <w:rPr>
        <w:rFonts w:ascii="Symbol" w:hAnsi="Symbol" w:hint="default"/>
      </w:rPr>
    </w:lvl>
  </w:abstractNum>
  <w:abstractNum w:abstractNumId="5" w15:restartNumberingAfterBreak="0">
    <w:nsid w:val="FFFFFF82"/>
    <w:multiLevelType w:val="singleLevel"/>
    <w:tmpl w:val="B9EC3B16"/>
    <w:lvl w:ilvl="0">
      <w:start w:val="1"/>
      <w:numFmt w:val="bullet"/>
      <w:pStyle w:val="Punktliste3"/>
      <w:lvlText w:val=""/>
      <w:lvlJc w:val="left"/>
      <w:pPr>
        <w:tabs>
          <w:tab w:val="num" w:pos="926"/>
        </w:tabs>
        <w:ind w:left="926" w:hanging="360"/>
      </w:pPr>
      <w:rPr>
        <w:rFonts w:ascii="Symbol" w:hAnsi="Symbol" w:hint="default"/>
      </w:rPr>
    </w:lvl>
  </w:abstractNum>
  <w:abstractNum w:abstractNumId="6" w15:restartNumberingAfterBreak="0">
    <w:nsid w:val="FFFFFF83"/>
    <w:multiLevelType w:val="singleLevel"/>
    <w:tmpl w:val="B93A9404"/>
    <w:lvl w:ilvl="0">
      <w:start w:val="1"/>
      <w:numFmt w:val="bullet"/>
      <w:pStyle w:val="Punktliste2"/>
      <w:lvlText w:val=""/>
      <w:lvlJc w:val="left"/>
      <w:pPr>
        <w:tabs>
          <w:tab w:val="num" w:pos="643"/>
        </w:tabs>
        <w:ind w:left="643" w:hanging="360"/>
      </w:pPr>
      <w:rPr>
        <w:rFonts w:ascii="Symbol" w:hAnsi="Symbol" w:hint="default"/>
      </w:rPr>
    </w:lvl>
  </w:abstractNum>
  <w:abstractNum w:abstractNumId="7" w15:restartNumberingAfterBreak="0">
    <w:nsid w:val="FFFFFF88"/>
    <w:multiLevelType w:val="singleLevel"/>
    <w:tmpl w:val="EC1444D6"/>
    <w:lvl w:ilvl="0">
      <w:start w:val="1"/>
      <w:numFmt w:val="decimal"/>
      <w:pStyle w:val="Nummerertliste"/>
      <w:lvlText w:val="%1."/>
      <w:lvlJc w:val="left"/>
      <w:pPr>
        <w:tabs>
          <w:tab w:val="num" w:pos="360"/>
        </w:tabs>
        <w:ind w:left="360" w:hanging="360"/>
      </w:pPr>
    </w:lvl>
  </w:abstractNum>
  <w:abstractNum w:abstractNumId="8" w15:restartNumberingAfterBreak="0">
    <w:nsid w:val="FFFFFF89"/>
    <w:multiLevelType w:val="singleLevel"/>
    <w:tmpl w:val="557AAD94"/>
    <w:lvl w:ilvl="0">
      <w:start w:val="1"/>
      <w:numFmt w:val="bullet"/>
      <w:pStyle w:val="Punktliste"/>
      <w:lvlText w:val=""/>
      <w:lvlJc w:val="left"/>
      <w:pPr>
        <w:tabs>
          <w:tab w:val="num" w:pos="360"/>
        </w:tabs>
        <w:ind w:left="360" w:hanging="360"/>
      </w:pPr>
      <w:rPr>
        <w:rFonts w:ascii="Symbol" w:hAnsi="Symbol" w:hint="default"/>
      </w:rPr>
    </w:lvl>
  </w:abstractNum>
  <w:abstractNum w:abstractNumId="9" w15:restartNumberingAfterBreak="0">
    <w:nsid w:val="00321D1C"/>
    <w:multiLevelType w:val="hybridMultilevel"/>
    <w:tmpl w:val="037027D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0" w15:restartNumberingAfterBreak="0">
    <w:nsid w:val="00AF5C71"/>
    <w:multiLevelType w:val="multilevel"/>
    <w:tmpl w:val="406CC23A"/>
    <w:lvl w:ilvl="0">
      <w:start w:val="1"/>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11" w15:restartNumberingAfterBreak="0">
    <w:nsid w:val="00C2395C"/>
    <w:multiLevelType w:val="hybridMultilevel"/>
    <w:tmpl w:val="86E80CD2"/>
    <w:lvl w:ilvl="0" w:tplc="FFFFFFFF">
      <w:start w:val="1"/>
      <w:numFmt w:val="upperLetter"/>
      <w:pStyle w:val="ListeBokstaver"/>
      <w:lvlText w:val="%1."/>
      <w:lvlJc w:val="left"/>
      <w:pPr>
        <w:tabs>
          <w:tab w:val="num" w:pos="720"/>
        </w:tabs>
        <w:ind w:left="720" w:hanging="360"/>
      </w:p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2" w15:restartNumberingAfterBreak="0">
    <w:nsid w:val="01350914"/>
    <w:multiLevelType w:val="multilevel"/>
    <w:tmpl w:val="E8EC22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01C47ABA"/>
    <w:multiLevelType w:val="hybridMultilevel"/>
    <w:tmpl w:val="12583334"/>
    <w:lvl w:ilvl="0" w:tplc="43023834">
      <w:start w:val="1"/>
      <w:numFmt w:val="bullet"/>
      <w:lvlText w:val="o"/>
      <w:lvlJc w:val="left"/>
      <w:pPr>
        <w:ind w:left="720" w:hanging="360"/>
      </w:pPr>
      <w:rPr>
        <w:rFonts w:ascii="Courier New" w:hAnsi="Courier New" w:hint="default"/>
      </w:rPr>
    </w:lvl>
    <w:lvl w:ilvl="1" w:tplc="04140003">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4" w15:restartNumberingAfterBreak="0">
    <w:nsid w:val="02C80876"/>
    <w:multiLevelType w:val="hybridMultilevel"/>
    <w:tmpl w:val="386E575C"/>
    <w:lvl w:ilvl="0" w:tplc="DE20220A">
      <w:start w:val="1"/>
      <w:numFmt w:val="upperLetter"/>
      <w:lvlText w:val="%1."/>
      <w:lvlJc w:val="left"/>
      <w:pPr>
        <w:ind w:left="360" w:hanging="360"/>
      </w:pPr>
    </w:lvl>
    <w:lvl w:ilvl="1" w:tplc="588692CA">
      <w:start w:val="1"/>
      <w:numFmt w:val="lowerLetter"/>
      <w:lvlText w:val="%2."/>
      <w:lvlJc w:val="left"/>
      <w:pPr>
        <w:ind w:left="1080" w:hanging="360"/>
      </w:pPr>
    </w:lvl>
    <w:lvl w:ilvl="2" w:tplc="F5D6BF2A">
      <w:start w:val="1"/>
      <w:numFmt w:val="lowerRoman"/>
      <w:lvlText w:val="%3."/>
      <w:lvlJc w:val="right"/>
      <w:pPr>
        <w:ind w:left="1800" w:hanging="180"/>
      </w:pPr>
    </w:lvl>
    <w:lvl w:ilvl="3" w:tplc="2A5C8B86">
      <w:start w:val="1"/>
      <w:numFmt w:val="decimal"/>
      <w:lvlText w:val="%4."/>
      <w:lvlJc w:val="left"/>
      <w:pPr>
        <w:ind w:left="2520" w:hanging="360"/>
      </w:pPr>
    </w:lvl>
    <w:lvl w:ilvl="4" w:tplc="18CE0CCE">
      <w:start w:val="1"/>
      <w:numFmt w:val="lowerLetter"/>
      <w:lvlText w:val="%5."/>
      <w:lvlJc w:val="left"/>
      <w:pPr>
        <w:ind w:left="3240" w:hanging="360"/>
      </w:pPr>
    </w:lvl>
    <w:lvl w:ilvl="5" w:tplc="9606F1DE">
      <w:start w:val="1"/>
      <w:numFmt w:val="lowerRoman"/>
      <w:lvlText w:val="%6."/>
      <w:lvlJc w:val="right"/>
      <w:pPr>
        <w:ind w:left="3960" w:hanging="180"/>
      </w:pPr>
    </w:lvl>
    <w:lvl w:ilvl="6" w:tplc="951CF68A">
      <w:start w:val="1"/>
      <w:numFmt w:val="decimal"/>
      <w:lvlText w:val="%7."/>
      <w:lvlJc w:val="left"/>
      <w:pPr>
        <w:ind w:left="4680" w:hanging="360"/>
      </w:pPr>
    </w:lvl>
    <w:lvl w:ilvl="7" w:tplc="A1CE0098">
      <w:start w:val="1"/>
      <w:numFmt w:val="lowerLetter"/>
      <w:lvlText w:val="%8."/>
      <w:lvlJc w:val="left"/>
      <w:pPr>
        <w:ind w:left="5400" w:hanging="360"/>
      </w:pPr>
    </w:lvl>
    <w:lvl w:ilvl="8" w:tplc="1BD88472">
      <w:start w:val="1"/>
      <w:numFmt w:val="lowerRoman"/>
      <w:lvlText w:val="%9."/>
      <w:lvlJc w:val="right"/>
      <w:pPr>
        <w:ind w:left="6120" w:hanging="180"/>
      </w:pPr>
    </w:lvl>
  </w:abstractNum>
  <w:abstractNum w:abstractNumId="15" w15:restartNumberingAfterBreak="0">
    <w:nsid w:val="030C6EB1"/>
    <w:multiLevelType w:val="hybridMultilevel"/>
    <w:tmpl w:val="D0A4C7DC"/>
    <w:lvl w:ilvl="0" w:tplc="CFE0697C">
      <w:start w:val="1"/>
      <w:numFmt w:val="upperLetter"/>
      <w:lvlText w:val="%1."/>
      <w:lvlJc w:val="left"/>
      <w:pPr>
        <w:ind w:left="360" w:hanging="360"/>
      </w:pPr>
    </w:lvl>
    <w:lvl w:ilvl="1" w:tplc="57C4729E">
      <w:start w:val="1"/>
      <w:numFmt w:val="lowerLetter"/>
      <w:lvlText w:val="%2."/>
      <w:lvlJc w:val="left"/>
      <w:pPr>
        <w:ind w:left="1080" w:hanging="360"/>
      </w:pPr>
    </w:lvl>
    <w:lvl w:ilvl="2" w:tplc="A36E56E2">
      <w:start w:val="1"/>
      <w:numFmt w:val="lowerRoman"/>
      <w:lvlText w:val="%3."/>
      <w:lvlJc w:val="right"/>
      <w:pPr>
        <w:ind w:left="1800" w:hanging="180"/>
      </w:pPr>
    </w:lvl>
    <w:lvl w:ilvl="3" w:tplc="7C0096FA">
      <w:start w:val="1"/>
      <w:numFmt w:val="decimal"/>
      <w:lvlText w:val="%4."/>
      <w:lvlJc w:val="left"/>
      <w:pPr>
        <w:ind w:left="2520" w:hanging="360"/>
      </w:pPr>
    </w:lvl>
    <w:lvl w:ilvl="4" w:tplc="77E88EFA">
      <w:start w:val="1"/>
      <w:numFmt w:val="lowerLetter"/>
      <w:lvlText w:val="%5."/>
      <w:lvlJc w:val="left"/>
      <w:pPr>
        <w:ind w:left="3240" w:hanging="360"/>
      </w:pPr>
    </w:lvl>
    <w:lvl w:ilvl="5" w:tplc="7D92BFC0">
      <w:start w:val="1"/>
      <w:numFmt w:val="lowerRoman"/>
      <w:lvlText w:val="%6."/>
      <w:lvlJc w:val="right"/>
      <w:pPr>
        <w:ind w:left="3960" w:hanging="180"/>
      </w:pPr>
    </w:lvl>
    <w:lvl w:ilvl="6" w:tplc="AC56D3EE">
      <w:start w:val="1"/>
      <w:numFmt w:val="decimal"/>
      <w:lvlText w:val="%7."/>
      <w:lvlJc w:val="left"/>
      <w:pPr>
        <w:ind w:left="4680" w:hanging="360"/>
      </w:pPr>
    </w:lvl>
    <w:lvl w:ilvl="7" w:tplc="F39ADC86">
      <w:start w:val="1"/>
      <w:numFmt w:val="lowerLetter"/>
      <w:lvlText w:val="%8."/>
      <w:lvlJc w:val="left"/>
      <w:pPr>
        <w:ind w:left="5400" w:hanging="360"/>
      </w:pPr>
    </w:lvl>
    <w:lvl w:ilvl="8" w:tplc="A9E893BE">
      <w:start w:val="1"/>
      <w:numFmt w:val="lowerRoman"/>
      <w:lvlText w:val="%9."/>
      <w:lvlJc w:val="right"/>
      <w:pPr>
        <w:ind w:left="6120" w:hanging="180"/>
      </w:pPr>
    </w:lvl>
  </w:abstractNum>
  <w:abstractNum w:abstractNumId="16" w15:restartNumberingAfterBreak="0">
    <w:nsid w:val="050120E8"/>
    <w:multiLevelType w:val="multilevel"/>
    <w:tmpl w:val="2438BD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052A460D"/>
    <w:multiLevelType w:val="hybridMultilevel"/>
    <w:tmpl w:val="54DE3FCA"/>
    <w:lvl w:ilvl="0" w:tplc="FFFFFFFF">
      <w:start w:val="1"/>
      <w:numFmt w:val="decimal"/>
      <w:lvlText w:val="%1."/>
      <w:lvlJc w:val="left"/>
      <w:pPr>
        <w:tabs>
          <w:tab w:val="num" w:pos="360"/>
        </w:tabs>
        <w:ind w:left="360" w:hanging="360"/>
      </w:pPr>
      <w:rPr>
        <w:rFonts w:ascii="Times New Roman" w:eastAsia="Times New Roman" w:hAnsi="Times New Roman" w:cs="Times New Roman"/>
      </w:rPr>
    </w:lvl>
    <w:lvl w:ilvl="1" w:tplc="FFFFFFFF">
      <w:start w:val="1"/>
      <w:numFmt w:val="bullet"/>
      <w:lvlText w:val=""/>
      <w:lvlJc w:val="left"/>
      <w:pPr>
        <w:tabs>
          <w:tab w:val="num" w:pos="1080"/>
        </w:tabs>
        <w:ind w:left="1080" w:hanging="360"/>
      </w:pPr>
      <w:rPr>
        <w:rFonts w:ascii="Wingdings" w:hAnsi="Wingdings" w:hint="default"/>
      </w:rPr>
    </w:lvl>
    <w:lvl w:ilvl="2" w:tplc="FFFFFFFF" w:tentative="1">
      <w:start w:val="1"/>
      <w:numFmt w:val="lowerRoman"/>
      <w:lvlText w:val="%3."/>
      <w:lvlJc w:val="right"/>
      <w:pPr>
        <w:tabs>
          <w:tab w:val="num" w:pos="1800"/>
        </w:tabs>
        <w:ind w:left="1800" w:hanging="180"/>
      </w:pPr>
    </w:lvl>
    <w:lvl w:ilvl="3" w:tplc="FFFFFFFF" w:tentative="1">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tentative="1">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18" w15:restartNumberingAfterBreak="0">
    <w:nsid w:val="05C57410"/>
    <w:multiLevelType w:val="hybridMultilevel"/>
    <w:tmpl w:val="92625998"/>
    <w:lvl w:ilvl="0" w:tplc="04140001">
      <w:start w:val="1"/>
      <w:numFmt w:val="bullet"/>
      <w:lvlText w:val=""/>
      <w:lvlJc w:val="left"/>
      <w:pPr>
        <w:ind w:left="360" w:hanging="360"/>
      </w:pPr>
      <w:rPr>
        <w:rFonts w:ascii="Symbol" w:hAnsi="Symbol"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19" w15:restartNumberingAfterBreak="0">
    <w:nsid w:val="05E2A750"/>
    <w:multiLevelType w:val="hybridMultilevel"/>
    <w:tmpl w:val="59823F98"/>
    <w:lvl w:ilvl="0" w:tplc="16EE3214">
      <w:start w:val="1"/>
      <w:numFmt w:val="upperLetter"/>
      <w:lvlText w:val="%1."/>
      <w:lvlJc w:val="left"/>
      <w:pPr>
        <w:ind w:left="720" w:hanging="360"/>
      </w:pPr>
    </w:lvl>
    <w:lvl w:ilvl="1" w:tplc="A48C1E76">
      <w:start w:val="1"/>
      <w:numFmt w:val="lowerLetter"/>
      <w:lvlText w:val="%2."/>
      <w:lvlJc w:val="left"/>
      <w:pPr>
        <w:ind w:left="1440" w:hanging="360"/>
      </w:pPr>
    </w:lvl>
    <w:lvl w:ilvl="2" w:tplc="F4144782">
      <w:start w:val="1"/>
      <w:numFmt w:val="lowerRoman"/>
      <w:lvlText w:val="%3."/>
      <w:lvlJc w:val="right"/>
      <w:pPr>
        <w:ind w:left="2160" w:hanging="180"/>
      </w:pPr>
    </w:lvl>
    <w:lvl w:ilvl="3" w:tplc="95161430">
      <w:start w:val="1"/>
      <w:numFmt w:val="decimal"/>
      <w:lvlText w:val="%4."/>
      <w:lvlJc w:val="left"/>
      <w:pPr>
        <w:ind w:left="2880" w:hanging="360"/>
      </w:pPr>
    </w:lvl>
    <w:lvl w:ilvl="4" w:tplc="C96CBB72">
      <w:start w:val="1"/>
      <w:numFmt w:val="lowerLetter"/>
      <w:lvlText w:val="%5."/>
      <w:lvlJc w:val="left"/>
      <w:pPr>
        <w:ind w:left="3600" w:hanging="360"/>
      </w:pPr>
    </w:lvl>
    <w:lvl w:ilvl="5" w:tplc="B5BA1E3A">
      <w:start w:val="1"/>
      <w:numFmt w:val="lowerRoman"/>
      <w:lvlText w:val="%6."/>
      <w:lvlJc w:val="right"/>
      <w:pPr>
        <w:ind w:left="4320" w:hanging="180"/>
      </w:pPr>
    </w:lvl>
    <w:lvl w:ilvl="6" w:tplc="0CEC35D8">
      <w:start w:val="1"/>
      <w:numFmt w:val="decimal"/>
      <w:lvlText w:val="%7."/>
      <w:lvlJc w:val="left"/>
      <w:pPr>
        <w:ind w:left="5040" w:hanging="360"/>
      </w:pPr>
    </w:lvl>
    <w:lvl w:ilvl="7" w:tplc="2F08BBC8">
      <w:start w:val="1"/>
      <w:numFmt w:val="lowerLetter"/>
      <w:lvlText w:val="%8."/>
      <w:lvlJc w:val="left"/>
      <w:pPr>
        <w:ind w:left="5760" w:hanging="360"/>
      </w:pPr>
    </w:lvl>
    <w:lvl w:ilvl="8" w:tplc="5B949CDC">
      <w:start w:val="1"/>
      <w:numFmt w:val="lowerRoman"/>
      <w:lvlText w:val="%9."/>
      <w:lvlJc w:val="right"/>
      <w:pPr>
        <w:ind w:left="6480" w:hanging="180"/>
      </w:pPr>
    </w:lvl>
  </w:abstractNum>
  <w:abstractNum w:abstractNumId="20" w15:restartNumberingAfterBreak="0">
    <w:nsid w:val="05ED7355"/>
    <w:multiLevelType w:val="multilevel"/>
    <w:tmpl w:val="CBCA7C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06132C23"/>
    <w:multiLevelType w:val="multilevel"/>
    <w:tmpl w:val="E08284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0867B9D1"/>
    <w:multiLevelType w:val="hybridMultilevel"/>
    <w:tmpl w:val="F2F652FA"/>
    <w:lvl w:ilvl="0" w:tplc="AF805CFC">
      <w:start w:val="1"/>
      <w:numFmt w:val="upperLetter"/>
      <w:lvlText w:val="%1."/>
      <w:lvlJc w:val="left"/>
      <w:pPr>
        <w:ind w:left="720" w:hanging="360"/>
      </w:pPr>
    </w:lvl>
    <w:lvl w:ilvl="1" w:tplc="BFB65008">
      <w:start w:val="1"/>
      <w:numFmt w:val="lowerLetter"/>
      <w:lvlText w:val="%2."/>
      <w:lvlJc w:val="left"/>
      <w:pPr>
        <w:ind w:left="1440" w:hanging="360"/>
      </w:pPr>
    </w:lvl>
    <w:lvl w:ilvl="2" w:tplc="C9A2E5D0">
      <w:start w:val="1"/>
      <w:numFmt w:val="lowerRoman"/>
      <w:lvlText w:val="%3."/>
      <w:lvlJc w:val="right"/>
      <w:pPr>
        <w:ind w:left="2160" w:hanging="180"/>
      </w:pPr>
    </w:lvl>
    <w:lvl w:ilvl="3" w:tplc="E6A4D84A">
      <w:start w:val="1"/>
      <w:numFmt w:val="decimal"/>
      <w:lvlText w:val="%4."/>
      <w:lvlJc w:val="left"/>
      <w:pPr>
        <w:ind w:left="2880" w:hanging="360"/>
      </w:pPr>
    </w:lvl>
    <w:lvl w:ilvl="4" w:tplc="4AF4D036">
      <w:start w:val="1"/>
      <w:numFmt w:val="lowerLetter"/>
      <w:lvlText w:val="%5."/>
      <w:lvlJc w:val="left"/>
      <w:pPr>
        <w:ind w:left="3600" w:hanging="360"/>
      </w:pPr>
    </w:lvl>
    <w:lvl w:ilvl="5" w:tplc="32B0D126">
      <w:start w:val="1"/>
      <w:numFmt w:val="lowerRoman"/>
      <w:lvlText w:val="%6."/>
      <w:lvlJc w:val="right"/>
      <w:pPr>
        <w:ind w:left="4320" w:hanging="180"/>
      </w:pPr>
    </w:lvl>
    <w:lvl w:ilvl="6" w:tplc="2F44ABB2">
      <w:start w:val="1"/>
      <w:numFmt w:val="decimal"/>
      <w:lvlText w:val="%7."/>
      <w:lvlJc w:val="left"/>
      <w:pPr>
        <w:ind w:left="5040" w:hanging="360"/>
      </w:pPr>
    </w:lvl>
    <w:lvl w:ilvl="7" w:tplc="61F0B67C">
      <w:start w:val="1"/>
      <w:numFmt w:val="lowerLetter"/>
      <w:lvlText w:val="%8."/>
      <w:lvlJc w:val="left"/>
      <w:pPr>
        <w:ind w:left="5760" w:hanging="360"/>
      </w:pPr>
    </w:lvl>
    <w:lvl w:ilvl="8" w:tplc="4AAE8E00">
      <w:start w:val="1"/>
      <w:numFmt w:val="lowerRoman"/>
      <w:lvlText w:val="%9."/>
      <w:lvlJc w:val="right"/>
      <w:pPr>
        <w:ind w:left="6480" w:hanging="180"/>
      </w:pPr>
    </w:lvl>
  </w:abstractNum>
  <w:abstractNum w:abstractNumId="23" w15:restartNumberingAfterBreak="0">
    <w:nsid w:val="08AD02F7"/>
    <w:multiLevelType w:val="hybridMultilevel"/>
    <w:tmpl w:val="CF906558"/>
    <w:lvl w:ilvl="0" w:tplc="43023834">
      <w:start w:val="1"/>
      <w:numFmt w:val="bullet"/>
      <w:lvlText w:val="o"/>
      <w:lvlJc w:val="left"/>
      <w:pPr>
        <w:ind w:left="360" w:hanging="360"/>
      </w:pPr>
      <w:rPr>
        <w:rFonts w:ascii="Courier New" w:hAnsi="Courier New"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4" w15:restartNumberingAfterBreak="0">
    <w:nsid w:val="08E27667"/>
    <w:multiLevelType w:val="multilevel"/>
    <w:tmpl w:val="2D380354"/>
    <w:lvl w:ilvl="0">
      <w:start w:val="1"/>
      <w:numFmt w:val="upperRoman"/>
      <w:lvlText w:val="%1."/>
      <w:lvlJc w:val="right"/>
      <w:pPr>
        <w:ind w:left="720" w:hanging="360"/>
      </w:pPr>
    </w:lvl>
    <w:lvl w:ilvl="1" w:tentative="1">
      <w:start w:val="1"/>
      <w:numFmt w:val="upperRoman"/>
      <w:lvlText w:val="%2."/>
      <w:lvlJc w:val="right"/>
      <w:pPr>
        <w:tabs>
          <w:tab w:val="num" w:pos="1440"/>
        </w:tabs>
        <w:ind w:left="1440" w:hanging="360"/>
      </w:pPr>
    </w:lvl>
    <w:lvl w:ilvl="2" w:tentative="1">
      <w:start w:val="1"/>
      <w:numFmt w:val="upperRoman"/>
      <w:lvlText w:val="%3."/>
      <w:lvlJc w:val="right"/>
      <w:pPr>
        <w:tabs>
          <w:tab w:val="num" w:pos="2160"/>
        </w:tabs>
        <w:ind w:left="2160" w:hanging="360"/>
      </w:pPr>
    </w:lvl>
    <w:lvl w:ilvl="3" w:tentative="1">
      <w:start w:val="1"/>
      <w:numFmt w:val="upperRoman"/>
      <w:lvlText w:val="%4."/>
      <w:lvlJc w:val="right"/>
      <w:pPr>
        <w:tabs>
          <w:tab w:val="num" w:pos="2880"/>
        </w:tabs>
        <w:ind w:left="2880" w:hanging="360"/>
      </w:pPr>
    </w:lvl>
    <w:lvl w:ilvl="4" w:tentative="1">
      <w:start w:val="1"/>
      <w:numFmt w:val="upperRoman"/>
      <w:lvlText w:val="%5."/>
      <w:lvlJc w:val="right"/>
      <w:pPr>
        <w:tabs>
          <w:tab w:val="num" w:pos="3600"/>
        </w:tabs>
        <w:ind w:left="3600" w:hanging="360"/>
      </w:pPr>
    </w:lvl>
    <w:lvl w:ilvl="5" w:tentative="1">
      <w:start w:val="1"/>
      <w:numFmt w:val="upperRoman"/>
      <w:lvlText w:val="%6."/>
      <w:lvlJc w:val="right"/>
      <w:pPr>
        <w:tabs>
          <w:tab w:val="num" w:pos="4320"/>
        </w:tabs>
        <w:ind w:left="4320" w:hanging="360"/>
      </w:pPr>
    </w:lvl>
    <w:lvl w:ilvl="6" w:tentative="1">
      <w:start w:val="1"/>
      <w:numFmt w:val="upperRoman"/>
      <w:lvlText w:val="%7."/>
      <w:lvlJc w:val="right"/>
      <w:pPr>
        <w:tabs>
          <w:tab w:val="num" w:pos="5040"/>
        </w:tabs>
        <w:ind w:left="5040" w:hanging="360"/>
      </w:pPr>
    </w:lvl>
    <w:lvl w:ilvl="7" w:tentative="1">
      <w:start w:val="1"/>
      <w:numFmt w:val="upperRoman"/>
      <w:lvlText w:val="%8."/>
      <w:lvlJc w:val="right"/>
      <w:pPr>
        <w:tabs>
          <w:tab w:val="num" w:pos="5760"/>
        </w:tabs>
        <w:ind w:left="5760" w:hanging="360"/>
      </w:pPr>
    </w:lvl>
    <w:lvl w:ilvl="8" w:tentative="1">
      <w:start w:val="1"/>
      <w:numFmt w:val="upperRoman"/>
      <w:lvlText w:val="%9."/>
      <w:lvlJc w:val="right"/>
      <w:pPr>
        <w:tabs>
          <w:tab w:val="num" w:pos="6480"/>
        </w:tabs>
        <w:ind w:left="6480" w:hanging="360"/>
      </w:pPr>
    </w:lvl>
  </w:abstractNum>
  <w:abstractNum w:abstractNumId="25" w15:restartNumberingAfterBreak="0">
    <w:nsid w:val="09536C02"/>
    <w:multiLevelType w:val="hybridMultilevel"/>
    <w:tmpl w:val="8966A11E"/>
    <w:lvl w:ilvl="0" w:tplc="04140001">
      <w:start w:val="1"/>
      <w:numFmt w:val="bullet"/>
      <w:lvlText w:val=""/>
      <w:lvlJc w:val="left"/>
      <w:pPr>
        <w:ind w:left="360" w:hanging="360"/>
      </w:pPr>
      <w:rPr>
        <w:rFonts w:ascii="Symbol" w:hAnsi="Symbol"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26" w15:restartNumberingAfterBreak="0">
    <w:nsid w:val="09C331E4"/>
    <w:multiLevelType w:val="hybridMultilevel"/>
    <w:tmpl w:val="63ECCB9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7" w15:restartNumberingAfterBreak="0">
    <w:nsid w:val="0A2320DE"/>
    <w:multiLevelType w:val="hybridMultilevel"/>
    <w:tmpl w:val="2C6EF8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0AF63262"/>
    <w:multiLevelType w:val="hybridMultilevel"/>
    <w:tmpl w:val="3DE27E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0C943342"/>
    <w:multiLevelType w:val="multilevel"/>
    <w:tmpl w:val="4808F1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0CDE5DC2"/>
    <w:multiLevelType w:val="hybridMultilevel"/>
    <w:tmpl w:val="BE22C33A"/>
    <w:lvl w:ilvl="0" w:tplc="0414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1" w15:restartNumberingAfterBreak="0">
    <w:nsid w:val="0E70CB0F"/>
    <w:multiLevelType w:val="hybridMultilevel"/>
    <w:tmpl w:val="E03E59B6"/>
    <w:lvl w:ilvl="0" w:tplc="2A1856D0">
      <w:start w:val="1"/>
      <w:numFmt w:val="bullet"/>
      <w:lvlText w:val="o"/>
      <w:lvlJc w:val="left"/>
      <w:pPr>
        <w:ind w:left="1080" w:hanging="360"/>
      </w:pPr>
      <w:rPr>
        <w:rFonts w:ascii="Courier New" w:hAnsi="Courier New" w:hint="default"/>
      </w:rPr>
    </w:lvl>
    <w:lvl w:ilvl="1" w:tplc="F53ED798">
      <w:start w:val="1"/>
      <w:numFmt w:val="bullet"/>
      <w:lvlText w:val="o"/>
      <w:lvlJc w:val="left"/>
      <w:pPr>
        <w:ind w:left="1800" w:hanging="360"/>
      </w:pPr>
      <w:rPr>
        <w:rFonts w:ascii="Courier New" w:hAnsi="Courier New" w:hint="default"/>
      </w:rPr>
    </w:lvl>
    <w:lvl w:ilvl="2" w:tplc="5B8A230C">
      <w:start w:val="1"/>
      <w:numFmt w:val="bullet"/>
      <w:lvlText w:val=""/>
      <w:lvlJc w:val="left"/>
      <w:pPr>
        <w:ind w:left="2520" w:hanging="360"/>
      </w:pPr>
      <w:rPr>
        <w:rFonts w:ascii="Wingdings" w:hAnsi="Wingdings" w:hint="default"/>
      </w:rPr>
    </w:lvl>
    <w:lvl w:ilvl="3" w:tplc="E57A24E6">
      <w:start w:val="1"/>
      <w:numFmt w:val="bullet"/>
      <w:lvlText w:val=""/>
      <w:lvlJc w:val="left"/>
      <w:pPr>
        <w:ind w:left="3240" w:hanging="360"/>
      </w:pPr>
      <w:rPr>
        <w:rFonts w:ascii="Symbol" w:hAnsi="Symbol" w:hint="default"/>
      </w:rPr>
    </w:lvl>
    <w:lvl w:ilvl="4" w:tplc="DB8C0BD8">
      <w:start w:val="1"/>
      <w:numFmt w:val="bullet"/>
      <w:lvlText w:val="o"/>
      <w:lvlJc w:val="left"/>
      <w:pPr>
        <w:ind w:left="3960" w:hanging="360"/>
      </w:pPr>
      <w:rPr>
        <w:rFonts w:ascii="Courier New" w:hAnsi="Courier New" w:hint="default"/>
      </w:rPr>
    </w:lvl>
    <w:lvl w:ilvl="5" w:tplc="A378DEA6">
      <w:start w:val="1"/>
      <w:numFmt w:val="bullet"/>
      <w:lvlText w:val=""/>
      <w:lvlJc w:val="left"/>
      <w:pPr>
        <w:ind w:left="4680" w:hanging="360"/>
      </w:pPr>
      <w:rPr>
        <w:rFonts w:ascii="Wingdings" w:hAnsi="Wingdings" w:hint="default"/>
      </w:rPr>
    </w:lvl>
    <w:lvl w:ilvl="6" w:tplc="34003E2C">
      <w:start w:val="1"/>
      <w:numFmt w:val="bullet"/>
      <w:lvlText w:val=""/>
      <w:lvlJc w:val="left"/>
      <w:pPr>
        <w:ind w:left="5400" w:hanging="360"/>
      </w:pPr>
      <w:rPr>
        <w:rFonts w:ascii="Symbol" w:hAnsi="Symbol" w:hint="default"/>
      </w:rPr>
    </w:lvl>
    <w:lvl w:ilvl="7" w:tplc="A1FA853A">
      <w:start w:val="1"/>
      <w:numFmt w:val="bullet"/>
      <w:lvlText w:val="o"/>
      <w:lvlJc w:val="left"/>
      <w:pPr>
        <w:ind w:left="6120" w:hanging="360"/>
      </w:pPr>
      <w:rPr>
        <w:rFonts w:ascii="Courier New" w:hAnsi="Courier New" w:hint="default"/>
      </w:rPr>
    </w:lvl>
    <w:lvl w:ilvl="8" w:tplc="98E0377E">
      <w:start w:val="1"/>
      <w:numFmt w:val="bullet"/>
      <w:lvlText w:val=""/>
      <w:lvlJc w:val="left"/>
      <w:pPr>
        <w:ind w:left="6840" w:hanging="360"/>
      </w:pPr>
      <w:rPr>
        <w:rFonts w:ascii="Wingdings" w:hAnsi="Wingdings" w:hint="default"/>
      </w:rPr>
    </w:lvl>
  </w:abstractNum>
  <w:abstractNum w:abstractNumId="32" w15:restartNumberingAfterBreak="0">
    <w:nsid w:val="0E7846AA"/>
    <w:multiLevelType w:val="multilevel"/>
    <w:tmpl w:val="6CC076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0FC81E6C"/>
    <w:multiLevelType w:val="multilevel"/>
    <w:tmpl w:val="87E84F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10901974"/>
    <w:multiLevelType w:val="multilevel"/>
    <w:tmpl w:val="49744B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10BA6FCE"/>
    <w:multiLevelType w:val="hybridMultilevel"/>
    <w:tmpl w:val="9968C462"/>
    <w:lvl w:ilvl="0" w:tplc="0414000F">
      <w:start w:val="1"/>
      <w:numFmt w:val="decimal"/>
      <w:lvlText w:val="%1."/>
      <w:lvlJc w:val="left"/>
      <w:pPr>
        <w:ind w:left="360" w:hanging="360"/>
      </w:pPr>
    </w:lvl>
    <w:lvl w:ilvl="1" w:tplc="FFFFFFFF">
      <w:start w:val="1"/>
      <w:numFmt w:val="lowerLetter"/>
      <w:lvlText w:val="%2)"/>
      <w:lvlJc w:val="left"/>
      <w:pPr>
        <w:tabs>
          <w:tab w:val="num" w:pos="266"/>
        </w:tabs>
        <w:ind w:left="266" w:hanging="360"/>
      </w:pPr>
    </w:lvl>
    <w:lvl w:ilvl="2" w:tplc="FFFFFFFF">
      <w:start w:val="1"/>
      <w:numFmt w:val="lowerRoman"/>
      <w:lvlText w:val="%3)"/>
      <w:lvlJc w:val="left"/>
      <w:pPr>
        <w:tabs>
          <w:tab w:val="num" w:pos="626"/>
        </w:tabs>
        <w:ind w:left="626" w:hanging="360"/>
      </w:pPr>
    </w:lvl>
    <w:lvl w:ilvl="3" w:tplc="FFFFFFFF">
      <w:start w:val="1"/>
      <w:numFmt w:val="decimal"/>
      <w:lvlText w:val="(%4)"/>
      <w:lvlJc w:val="left"/>
      <w:pPr>
        <w:tabs>
          <w:tab w:val="num" w:pos="986"/>
        </w:tabs>
        <w:ind w:left="986" w:hanging="360"/>
      </w:pPr>
    </w:lvl>
    <w:lvl w:ilvl="4" w:tplc="FFFFFFFF">
      <w:start w:val="1"/>
      <w:numFmt w:val="upperLetter"/>
      <w:lvlText w:val="%5)"/>
      <w:lvlJc w:val="left"/>
      <w:pPr>
        <w:tabs>
          <w:tab w:val="num" w:pos="1346"/>
        </w:tabs>
        <w:ind w:left="1346" w:hanging="360"/>
      </w:pPr>
    </w:lvl>
    <w:lvl w:ilvl="5" w:tplc="FFFFFFFF">
      <w:start w:val="1"/>
      <w:numFmt w:val="lowerRoman"/>
      <w:lvlText w:val="(%6)"/>
      <w:lvlJc w:val="left"/>
      <w:pPr>
        <w:tabs>
          <w:tab w:val="num" w:pos="1706"/>
        </w:tabs>
        <w:ind w:left="1706" w:hanging="360"/>
      </w:pPr>
    </w:lvl>
    <w:lvl w:ilvl="6" w:tplc="FFFFFFFF">
      <w:start w:val="1"/>
      <w:numFmt w:val="decimal"/>
      <w:lvlText w:val="%7."/>
      <w:lvlJc w:val="left"/>
      <w:pPr>
        <w:tabs>
          <w:tab w:val="num" w:pos="2066"/>
        </w:tabs>
        <w:ind w:left="2066" w:hanging="360"/>
      </w:pPr>
    </w:lvl>
    <w:lvl w:ilvl="7" w:tplc="FFFFFFFF">
      <w:start w:val="1"/>
      <w:numFmt w:val="lowerLetter"/>
      <w:lvlText w:val="%8."/>
      <w:lvlJc w:val="left"/>
      <w:pPr>
        <w:tabs>
          <w:tab w:val="num" w:pos="2426"/>
        </w:tabs>
        <w:ind w:left="2426" w:hanging="360"/>
      </w:pPr>
    </w:lvl>
    <w:lvl w:ilvl="8" w:tplc="FFFFFFFF">
      <w:start w:val="1"/>
      <w:numFmt w:val="lowerRoman"/>
      <w:lvlText w:val="%9."/>
      <w:lvlJc w:val="left"/>
      <w:pPr>
        <w:tabs>
          <w:tab w:val="num" w:pos="2786"/>
        </w:tabs>
        <w:ind w:left="2786" w:hanging="360"/>
      </w:pPr>
    </w:lvl>
  </w:abstractNum>
  <w:abstractNum w:abstractNumId="36" w15:restartNumberingAfterBreak="0">
    <w:nsid w:val="10DC93E1"/>
    <w:multiLevelType w:val="hybridMultilevel"/>
    <w:tmpl w:val="E7BE2378"/>
    <w:lvl w:ilvl="0" w:tplc="26EEEF0E">
      <w:start w:val="1"/>
      <w:numFmt w:val="upperLetter"/>
      <w:lvlText w:val="%1."/>
      <w:lvlJc w:val="left"/>
      <w:pPr>
        <w:ind w:left="720" w:hanging="360"/>
      </w:pPr>
    </w:lvl>
    <w:lvl w:ilvl="1" w:tplc="8C4E230C">
      <w:start w:val="1"/>
      <w:numFmt w:val="lowerLetter"/>
      <w:lvlText w:val="%2."/>
      <w:lvlJc w:val="left"/>
      <w:pPr>
        <w:ind w:left="1440" w:hanging="360"/>
      </w:pPr>
    </w:lvl>
    <w:lvl w:ilvl="2" w:tplc="DF7675E2">
      <w:start w:val="1"/>
      <w:numFmt w:val="lowerRoman"/>
      <w:lvlText w:val="%3."/>
      <w:lvlJc w:val="right"/>
      <w:pPr>
        <w:ind w:left="2160" w:hanging="180"/>
      </w:pPr>
    </w:lvl>
    <w:lvl w:ilvl="3" w:tplc="BFB64E9A">
      <w:start w:val="1"/>
      <w:numFmt w:val="decimal"/>
      <w:lvlText w:val="%4."/>
      <w:lvlJc w:val="left"/>
      <w:pPr>
        <w:ind w:left="2880" w:hanging="360"/>
      </w:pPr>
    </w:lvl>
    <w:lvl w:ilvl="4" w:tplc="EA3453E2">
      <w:start w:val="1"/>
      <w:numFmt w:val="lowerLetter"/>
      <w:lvlText w:val="%5."/>
      <w:lvlJc w:val="left"/>
      <w:pPr>
        <w:ind w:left="3600" w:hanging="360"/>
      </w:pPr>
    </w:lvl>
    <w:lvl w:ilvl="5" w:tplc="598CED80">
      <w:start w:val="1"/>
      <w:numFmt w:val="lowerRoman"/>
      <w:lvlText w:val="%6."/>
      <w:lvlJc w:val="right"/>
      <w:pPr>
        <w:ind w:left="4320" w:hanging="180"/>
      </w:pPr>
    </w:lvl>
    <w:lvl w:ilvl="6" w:tplc="CBAE7110">
      <w:start w:val="1"/>
      <w:numFmt w:val="decimal"/>
      <w:lvlText w:val="%7."/>
      <w:lvlJc w:val="left"/>
      <w:pPr>
        <w:ind w:left="5040" w:hanging="360"/>
      </w:pPr>
    </w:lvl>
    <w:lvl w:ilvl="7" w:tplc="EEAE3DC0">
      <w:start w:val="1"/>
      <w:numFmt w:val="lowerLetter"/>
      <w:lvlText w:val="%8."/>
      <w:lvlJc w:val="left"/>
      <w:pPr>
        <w:ind w:left="5760" w:hanging="360"/>
      </w:pPr>
    </w:lvl>
    <w:lvl w:ilvl="8" w:tplc="71FAFCA8">
      <w:start w:val="1"/>
      <w:numFmt w:val="lowerRoman"/>
      <w:lvlText w:val="%9."/>
      <w:lvlJc w:val="right"/>
      <w:pPr>
        <w:ind w:left="6480" w:hanging="180"/>
      </w:pPr>
    </w:lvl>
  </w:abstractNum>
  <w:abstractNum w:abstractNumId="37" w15:restartNumberingAfterBreak="0">
    <w:nsid w:val="10F40BE2"/>
    <w:multiLevelType w:val="hybridMultilevel"/>
    <w:tmpl w:val="BEFEBF6C"/>
    <w:lvl w:ilvl="0" w:tplc="04140001">
      <w:start w:val="1"/>
      <w:numFmt w:val="bullet"/>
      <w:lvlText w:val=""/>
      <w:lvlJc w:val="left"/>
      <w:pPr>
        <w:ind w:left="360" w:hanging="360"/>
      </w:pPr>
      <w:rPr>
        <w:rFonts w:ascii="Symbol" w:hAnsi="Symbol"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38" w15:restartNumberingAfterBreak="0">
    <w:nsid w:val="1184B965"/>
    <w:multiLevelType w:val="multilevel"/>
    <w:tmpl w:val="1EF2742A"/>
    <w:styleLink w:val="CurrentList1"/>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9" w15:restartNumberingAfterBreak="0">
    <w:nsid w:val="11DC5334"/>
    <w:multiLevelType w:val="hybridMultilevel"/>
    <w:tmpl w:val="6CB495AA"/>
    <w:lvl w:ilvl="0" w:tplc="0414000F">
      <w:start w:val="1"/>
      <w:numFmt w:val="decimal"/>
      <w:lvlText w:val="%1."/>
      <w:lvlJc w:val="left"/>
      <w:pPr>
        <w:ind w:left="360" w:hanging="360"/>
      </w:pPr>
    </w:lvl>
    <w:lvl w:ilvl="1" w:tplc="04140019" w:tentative="1">
      <w:start w:val="1"/>
      <w:numFmt w:val="lowerLetter"/>
      <w:lvlText w:val="%2."/>
      <w:lvlJc w:val="left"/>
      <w:pPr>
        <w:ind w:left="1080" w:hanging="360"/>
      </w:pPr>
    </w:lvl>
    <w:lvl w:ilvl="2" w:tplc="0414001B" w:tentative="1">
      <w:start w:val="1"/>
      <w:numFmt w:val="lowerRoman"/>
      <w:lvlText w:val="%3."/>
      <w:lvlJc w:val="right"/>
      <w:pPr>
        <w:ind w:left="1800" w:hanging="180"/>
      </w:pPr>
    </w:lvl>
    <w:lvl w:ilvl="3" w:tplc="0414000F" w:tentative="1">
      <w:start w:val="1"/>
      <w:numFmt w:val="decimal"/>
      <w:lvlText w:val="%4."/>
      <w:lvlJc w:val="left"/>
      <w:pPr>
        <w:ind w:left="2520" w:hanging="360"/>
      </w:pPr>
    </w:lvl>
    <w:lvl w:ilvl="4" w:tplc="04140019" w:tentative="1">
      <w:start w:val="1"/>
      <w:numFmt w:val="lowerLetter"/>
      <w:lvlText w:val="%5."/>
      <w:lvlJc w:val="left"/>
      <w:pPr>
        <w:ind w:left="3240" w:hanging="360"/>
      </w:pPr>
    </w:lvl>
    <w:lvl w:ilvl="5" w:tplc="0414001B" w:tentative="1">
      <w:start w:val="1"/>
      <w:numFmt w:val="lowerRoman"/>
      <w:lvlText w:val="%6."/>
      <w:lvlJc w:val="right"/>
      <w:pPr>
        <w:ind w:left="3960" w:hanging="180"/>
      </w:pPr>
    </w:lvl>
    <w:lvl w:ilvl="6" w:tplc="0414000F" w:tentative="1">
      <w:start w:val="1"/>
      <w:numFmt w:val="decimal"/>
      <w:lvlText w:val="%7."/>
      <w:lvlJc w:val="left"/>
      <w:pPr>
        <w:ind w:left="4680" w:hanging="360"/>
      </w:pPr>
    </w:lvl>
    <w:lvl w:ilvl="7" w:tplc="04140019" w:tentative="1">
      <w:start w:val="1"/>
      <w:numFmt w:val="lowerLetter"/>
      <w:lvlText w:val="%8."/>
      <w:lvlJc w:val="left"/>
      <w:pPr>
        <w:ind w:left="5400" w:hanging="360"/>
      </w:pPr>
    </w:lvl>
    <w:lvl w:ilvl="8" w:tplc="0414001B" w:tentative="1">
      <w:start w:val="1"/>
      <w:numFmt w:val="lowerRoman"/>
      <w:lvlText w:val="%9."/>
      <w:lvlJc w:val="right"/>
      <w:pPr>
        <w:ind w:left="6120" w:hanging="180"/>
      </w:pPr>
    </w:lvl>
  </w:abstractNum>
  <w:abstractNum w:abstractNumId="40" w15:restartNumberingAfterBreak="0">
    <w:nsid w:val="124B7282"/>
    <w:multiLevelType w:val="multilevel"/>
    <w:tmpl w:val="605412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 w15:restartNumberingAfterBreak="0">
    <w:nsid w:val="124E75A8"/>
    <w:multiLevelType w:val="multilevel"/>
    <w:tmpl w:val="00A867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15:restartNumberingAfterBreak="0">
    <w:nsid w:val="12AE4B61"/>
    <w:multiLevelType w:val="hybridMultilevel"/>
    <w:tmpl w:val="D17AB23C"/>
    <w:lvl w:ilvl="0" w:tplc="FFFFFFFF">
      <w:start w:val="63"/>
      <w:numFmt w:val="decimal"/>
      <w:lvlText w:val="%1)"/>
      <w:lvlJc w:val="left"/>
      <w:pPr>
        <w:tabs>
          <w:tab w:val="num" w:pos="360"/>
        </w:tabs>
        <w:ind w:left="360" w:hanging="360"/>
      </w:pPr>
      <w:rPr>
        <w:rFonts w:hint="default"/>
      </w:rPr>
    </w:lvl>
    <w:lvl w:ilvl="1" w:tplc="FFFFFFFF" w:tentative="1">
      <w:start w:val="1"/>
      <w:numFmt w:val="lowerLetter"/>
      <w:lvlText w:val="%2."/>
      <w:lvlJc w:val="left"/>
      <w:pPr>
        <w:tabs>
          <w:tab w:val="num" w:pos="1080"/>
        </w:tabs>
        <w:ind w:left="1080" w:hanging="360"/>
      </w:pPr>
    </w:lvl>
    <w:lvl w:ilvl="2" w:tplc="FFFFFFFF" w:tentative="1">
      <w:start w:val="1"/>
      <w:numFmt w:val="lowerRoman"/>
      <w:lvlText w:val="%3."/>
      <w:lvlJc w:val="right"/>
      <w:pPr>
        <w:tabs>
          <w:tab w:val="num" w:pos="1800"/>
        </w:tabs>
        <w:ind w:left="1800" w:hanging="180"/>
      </w:pPr>
    </w:lvl>
    <w:lvl w:ilvl="3" w:tplc="FFFFFFFF" w:tentative="1">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tentative="1">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43" w15:restartNumberingAfterBreak="0">
    <w:nsid w:val="12B36045"/>
    <w:multiLevelType w:val="hybridMultilevel"/>
    <w:tmpl w:val="55843B64"/>
    <w:lvl w:ilvl="0" w:tplc="FF82AC30">
      <w:start w:val="1"/>
      <w:numFmt w:val="decimal"/>
      <w:lvlText w:val="%1)"/>
      <w:lvlJc w:val="left"/>
      <w:pPr>
        <w:ind w:left="360" w:hanging="360"/>
      </w:pPr>
    </w:lvl>
    <w:lvl w:ilvl="1" w:tplc="44746554">
      <w:start w:val="1"/>
      <w:numFmt w:val="lowerLetter"/>
      <w:lvlText w:val="%2."/>
      <w:lvlJc w:val="left"/>
      <w:pPr>
        <w:ind w:left="1080" w:hanging="360"/>
      </w:pPr>
    </w:lvl>
    <w:lvl w:ilvl="2" w:tplc="BD062FF4">
      <w:start w:val="1"/>
      <w:numFmt w:val="lowerRoman"/>
      <w:lvlText w:val="%3."/>
      <w:lvlJc w:val="right"/>
      <w:pPr>
        <w:ind w:left="1800" w:hanging="180"/>
      </w:pPr>
    </w:lvl>
    <w:lvl w:ilvl="3" w:tplc="02CED49E">
      <w:start w:val="1"/>
      <w:numFmt w:val="decimal"/>
      <w:lvlText w:val="%4."/>
      <w:lvlJc w:val="left"/>
      <w:pPr>
        <w:ind w:left="2520" w:hanging="360"/>
      </w:pPr>
    </w:lvl>
    <w:lvl w:ilvl="4" w:tplc="2CD20110">
      <w:start w:val="1"/>
      <w:numFmt w:val="lowerLetter"/>
      <w:lvlText w:val="%5."/>
      <w:lvlJc w:val="left"/>
      <w:pPr>
        <w:ind w:left="3240" w:hanging="360"/>
      </w:pPr>
    </w:lvl>
    <w:lvl w:ilvl="5" w:tplc="41E8ACC4">
      <w:start w:val="1"/>
      <w:numFmt w:val="lowerRoman"/>
      <w:lvlText w:val="%6."/>
      <w:lvlJc w:val="right"/>
      <w:pPr>
        <w:ind w:left="3960" w:hanging="180"/>
      </w:pPr>
    </w:lvl>
    <w:lvl w:ilvl="6" w:tplc="73B2DB42">
      <w:start w:val="1"/>
      <w:numFmt w:val="decimal"/>
      <w:lvlText w:val="%7."/>
      <w:lvlJc w:val="left"/>
      <w:pPr>
        <w:ind w:left="4680" w:hanging="360"/>
      </w:pPr>
    </w:lvl>
    <w:lvl w:ilvl="7" w:tplc="1C4A9CB6">
      <w:start w:val="1"/>
      <w:numFmt w:val="lowerLetter"/>
      <w:lvlText w:val="%8."/>
      <w:lvlJc w:val="left"/>
      <w:pPr>
        <w:ind w:left="5400" w:hanging="360"/>
      </w:pPr>
    </w:lvl>
    <w:lvl w:ilvl="8" w:tplc="8C7257F8">
      <w:start w:val="1"/>
      <w:numFmt w:val="lowerRoman"/>
      <w:lvlText w:val="%9."/>
      <w:lvlJc w:val="right"/>
      <w:pPr>
        <w:ind w:left="6120" w:hanging="180"/>
      </w:pPr>
    </w:lvl>
  </w:abstractNum>
  <w:abstractNum w:abstractNumId="44" w15:restartNumberingAfterBreak="0">
    <w:nsid w:val="134740C4"/>
    <w:multiLevelType w:val="hybridMultilevel"/>
    <w:tmpl w:val="D652AAEE"/>
    <w:lvl w:ilvl="0" w:tplc="43023834">
      <w:start w:val="1"/>
      <w:numFmt w:val="bullet"/>
      <w:lvlText w:val="o"/>
      <w:lvlJc w:val="left"/>
      <w:pPr>
        <w:ind w:left="360" w:hanging="360"/>
      </w:pPr>
      <w:rPr>
        <w:rFonts w:ascii="Courier New" w:hAnsi="Courier New" w:hint="default"/>
      </w:r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start w:val="1"/>
      <w:numFmt w:val="lowerLetter"/>
      <w:lvlText w:val="%5."/>
      <w:lvlJc w:val="left"/>
      <w:pPr>
        <w:ind w:left="3240" w:hanging="360"/>
      </w:pPr>
    </w:lvl>
    <w:lvl w:ilvl="5" w:tplc="FFFFFFFF">
      <w:start w:val="1"/>
      <w:numFmt w:val="lowerRoman"/>
      <w:lvlText w:val="%6."/>
      <w:lvlJc w:val="right"/>
      <w:pPr>
        <w:ind w:left="3960" w:hanging="180"/>
      </w:pPr>
    </w:lvl>
    <w:lvl w:ilvl="6" w:tplc="FFFFFFFF">
      <w:start w:val="1"/>
      <w:numFmt w:val="decimal"/>
      <w:lvlText w:val="%7."/>
      <w:lvlJc w:val="left"/>
      <w:pPr>
        <w:ind w:left="4680" w:hanging="360"/>
      </w:pPr>
    </w:lvl>
    <w:lvl w:ilvl="7" w:tplc="FFFFFFFF">
      <w:start w:val="1"/>
      <w:numFmt w:val="lowerLetter"/>
      <w:lvlText w:val="%8."/>
      <w:lvlJc w:val="left"/>
      <w:pPr>
        <w:ind w:left="5400" w:hanging="360"/>
      </w:pPr>
    </w:lvl>
    <w:lvl w:ilvl="8" w:tplc="FFFFFFFF">
      <w:start w:val="1"/>
      <w:numFmt w:val="lowerRoman"/>
      <w:lvlText w:val="%9."/>
      <w:lvlJc w:val="right"/>
      <w:pPr>
        <w:ind w:left="6120" w:hanging="180"/>
      </w:pPr>
    </w:lvl>
  </w:abstractNum>
  <w:abstractNum w:abstractNumId="45" w15:restartNumberingAfterBreak="0">
    <w:nsid w:val="135E72FB"/>
    <w:multiLevelType w:val="hybridMultilevel"/>
    <w:tmpl w:val="A59E2E60"/>
    <w:lvl w:ilvl="0" w:tplc="8AF08236">
      <w:start w:val="1"/>
      <w:numFmt w:val="upperLetter"/>
      <w:lvlText w:val="%1)"/>
      <w:lvlJc w:val="left"/>
      <w:pPr>
        <w:ind w:left="720" w:hanging="360"/>
      </w:pPr>
    </w:lvl>
    <w:lvl w:ilvl="1" w:tplc="ED9C1238">
      <w:start w:val="1"/>
      <w:numFmt w:val="lowerLetter"/>
      <w:lvlText w:val="%2."/>
      <w:lvlJc w:val="left"/>
      <w:pPr>
        <w:ind w:left="1440" w:hanging="360"/>
      </w:pPr>
    </w:lvl>
    <w:lvl w:ilvl="2" w:tplc="51E2D396">
      <w:start w:val="1"/>
      <w:numFmt w:val="lowerRoman"/>
      <w:lvlText w:val="%3."/>
      <w:lvlJc w:val="right"/>
      <w:pPr>
        <w:ind w:left="2160" w:hanging="180"/>
      </w:pPr>
    </w:lvl>
    <w:lvl w:ilvl="3" w:tplc="D3EED9A8">
      <w:start w:val="1"/>
      <w:numFmt w:val="decimal"/>
      <w:lvlText w:val="%4."/>
      <w:lvlJc w:val="left"/>
      <w:pPr>
        <w:ind w:left="2880" w:hanging="360"/>
      </w:pPr>
    </w:lvl>
    <w:lvl w:ilvl="4" w:tplc="AF1652B4">
      <w:start w:val="1"/>
      <w:numFmt w:val="lowerLetter"/>
      <w:lvlText w:val="%5."/>
      <w:lvlJc w:val="left"/>
      <w:pPr>
        <w:ind w:left="3600" w:hanging="360"/>
      </w:pPr>
    </w:lvl>
    <w:lvl w:ilvl="5" w:tplc="4418CE6C">
      <w:start w:val="1"/>
      <w:numFmt w:val="lowerRoman"/>
      <w:lvlText w:val="%6."/>
      <w:lvlJc w:val="right"/>
      <w:pPr>
        <w:ind w:left="4320" w:hanging="180"/>
      </w:pPr>
    </w:lvl>
    <w:lvl w:ilvl="6" w:tplc="9BD495B8">
      <w:start w:val="1"/>
      <w:numFmt w:val="decimal"/>
      <w:lvlText w:val="%7."/>
      <w:lvlJc w:val="left"/>
      <w:pPr>
        <w:ind w:left="5040" w:hanging="360"/>
      </w:pPr>
    </w:lvl>
    <w:lvl w:ilvl="7" w:tplc="24F06DB6">
      <w:start w:val="1"/>
      <w:numFmt w:val="lowerLetter"/>
      <w:lvlText w:val="%8."/>
      <w:lvlJc w:val="left"/>
      <w:pPr>
        <w:ind w:left="5760" w:hanging="360"/>
      </w:pPr>
    </w:lvl>
    <w:lvl w:ilvl="8" w:tplc="61C43C48">
      <w:start w:val="1"/>
      <w:numFmt w:val="lowerRoman"/>
      <w:lvlText w:val="%9."/>
      <w:lvlJc w:val="right"/>
      <w:pPr>
        <w:ind w:left="6480" w:hanging="180"/>
      </w:pPr>
    </w:lvl>
  </w:abstractNum>
  <w:abstractNum w:abstractNumId="46" w15:restartNumberingAfterBreak="0">
    <w:nsid w:val="13A2558B"/>
    <w:multiLevelType w:val="multilevel"/>
    <w:tmpl w:val="31084ADA"/>
    <w:lvl w:ilvl="0">
      <w:start w:val="1"/>
      <w:numFmt w:val="bullet"/>
      <w:lvlText w:val=""/>
      <w:lvlJc w:val="left"/>
      <w:pPr>
        <w:ind w:left="360" w:hanging="360"/>
      </w:pPr>
      <w:rPr>
        <w:rFonts w:ascii="Symbol" w:hAnsi="Symbol" w:hint="default"/>
      </w:rPr>
    </w:lvl>
    <w:lvl w:ilvl="1">
      <w:start w:val="1"/>
      <w:numFmt w:val="lowerLetter"/>
      <w:lvlText w:val="%2)"/>
      <w:lvlJc w:val="left"/>
      <w:pPr>
        <w:tabs>
          <w:tab w:val="num" w:pos="266"/>
        </w:tabs>
        <w:ind w:left="266" w:hanging="360"/>
      </w:pPr>
      <w:rPr>
        <w:rFonts w:hint="default"/>
      </w:rPr>
    </w:lvl>
    <w:lvl w:ilvl="2">
      <w:start w:val="1"/>
      <w:numFmt w:val="lowerRoman"/>
      <w:lvlText w:val="%3)"/>
      <w:lvlJc w:val="left"/>
      <w:pPr>
        <w:tabs>
          <w:tab w:val="num" w:pos="626"/>
        </w:tabs>
        <w:ind w:left="626" w:hanging="360"/>
      </w:pPr>
      <w:rPr>
        <w:rFonts w:hint="default"/>
      </w:rPr>
    </w:lvl>
    <w:lvl w:ilvl="3">
      <w:start w:val="1"/>
      <w:numFmt w:val="decimal"/>
      <w:lvlText w:val="(%4)"/>
      <w:lvlJc w:val="left"/>
      <w:pPr>
        <w:tabs>
          <w:tab w:val="num" w:pos="986"/>
        </w:tabs>
        <w:ind w:left="986" w:hanging="360"/>
      </w:pPr>
      <w:rPr>
        <w:rFonts w:hint="default"/>
      </w:rPr>
    </w:lvl>
    <w:lvl w:ilvl="4">
      <w:start w:val="1"/>
      <w:numFmt w:val="upperLetter"/>
      <w:lvlText w:val="%5)"/>
      <w:lvlJc w:val="left"/>
      <w:pPr>
        <w:tabs>
          <w:tab w:val="num" w:pos="1346"/>
        </w:tabs>
        <w:ind w:left="1346" w:hanging="360"/>
      </w:pPr>
      <w:rPr>
        <w:rFonts w:hint="default"/>
      </w:rPr>
    </w:lvl>
    <w:lvl w:ilvl="5">
      <w:start w:val="1"/>
      <w:numFmt w:val="lowerRoman"/>
      <w:lvlText w:val="(%6)"/>
      <w:lvlJc w:val="left"/>
      <w:pPr>
        <w:tabs>
          <w:tab w:val="num" w:pos="1706"/>
        </w:tabs>
        <w:ind w:left="1706" w:hanging="360"/>
      </w:pPr>
      <w:rPr>
        <w:rFonts w:hint="default"/>
      </w:rPr>
    </w:lvl>
    <w:lvl w:ilvl="6">
      <w:start w:val="1"/>
      <w:numFmt w:val="decimal"/>
      <w:lvlText w:val="%7."/>
      <w:lvlJc w:val="left"/>
      <w:pPr>
        <w:tabs>
          <w:tab w:val="num" w:pos="2066"/>
        </w:tabs>
        <w:ind w:left="2066" w:hanging="360"/>
      </w:pPr>
      <w:rPr>
        <w:rFonts w:hint="default"/>
      </w:rPr>
    </w:lvl>
    <w:lvl w:ilvl="7">
      <w:start w:val="1"/>
      <w:numFmt w:val="lowerLetter"/>
      <w:lvlText w:val="%8."/>
      <w:lvlJc w:val="left"/>
      <w:pPr>
        <w:tabs>
          <w:tab w:val="num" w:pos="2426"/>
        </w:tabs>
        <w:ind w:left="2426" w:hanging="360"/>
      </w:pPr>
      <w:rPr>
        <w:rFonts w:hint="default"/>
      </w:rPr>
    </w:lvl>
    <w:lvl w:ilvl="8">
      <w:start w:val="1"/>
      <w:numFmt w:val="lowerRoman"/>
      <w:lvlText w:val="%9."/>
      <w:lvlJc w:val="left"/>
      <w:pPr>
        <w:tabs>
          <w:tab w:val="num" w:pos="2786"/>
        </w:tabs>
        <w:ind w:left="2786" w:hanging="360"/>
      </w:pPr>
      <w:rPr>
        <w:rFonts w:hint="default"/>
      </w:rPr>
    </w:lvl>
  </w:abstractNum>
  <w:abstractNum w:abstractNumId="47" w15:restartNumberingAfterBreak="0">
    <w:nsid w:val="13EA2F7B"/>
    <w:multiLevelType w:val="multilevel"/>
    <w:tmpl w:val="8402C1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 w15:restartNumberingAfterBreak="0">
    <w:nsid w:val="14791AC9"/>
    <w:multiLevelType w:val="hybridMultilevel"/>
    <w:tmpl w:val="7166C1F8"/>
    <w:lvl w:ilvl="0" w:tplc="08090003">
      <w:start w:val="1"/>
      <w:numFmt w:val="bullet"/>
      <w:lvlText w:val="o"/>
      <w:lvlJc w:val="left"/>
      <w:pPr>
        <w:ind w:left="720" w:hanging="360"/>
      </w:pPr>
      <w:rPr>
        <w:rFonts w:ascii="Courier New" w:hAnsi="Courier New" w:cs="Courier New"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172FE695"/>
    <w:multiLevelType w:val="hybridMultilevel"/>
    <w:tmpl w:val="E10E6FB2"/>
    <w:lvl w:ilvl="0" w:tplc="5E460F32">
      <w:start w:val="1"/>
      <w:numFmt w:val="lowerRoman"/>
      <w:lvlText w:val="%1)"/>
      <w:lvlJc w:val="right"/>
      <w:pPr>
        <w:ind w:left="1080" w:hanging="360"/>
      </w:pPr>
    </w:lvl>
    <w:lvl w:ilvl="1" w:tplc="56D22A3E">
      <w:start w:val="1"/>
      <w:numFmt w:val="lowerLetter"/>
      <w:lvlText w:val="%2."/>
      <w:lvlJc w:val="left"/>
      <w:pPr>
        <w:ind w:left="1800" w:hanging="360"/>
      </w:pPr>
    </w:lvl>
    <w:lvl w:ilvl="2" w:tplc="DC8C7900">
      <w:start w:val="1"/>
      <w:numFmt w:val="lowerRoman"/>
      <w:lvlText w:val="%3."/>
      <w:lvlJc w:val="right"/>
      <w:pPr>
        <w:ind w:left="2520" w:hanging="180"/>
      </w:pPr>
    </w:lvl>
    <w:lvl w:ilvl="3" w:tplc="60065072">
      <w:start w:val="1"/>
      <w:numFmt w:val="decimal"/>
      <w:lvlText w:val="%4."/>
      <w:lvlJc w:val="left"/>
      <w:pPr>
        <w:ind w:left="3240" w:hanging="360"/>
      </w:pPr>
    </w:lvl>
    <w:lvl w:ilvl="4" w:tplc="749E562E">
      <w:start w:val="1"/>
      <w:numFmt w:val="lowerLetter"/>
      <w:lvlText w:val="%5."/>
      <w:lvlJc w:val="left"/>
      <w:pPr>
        <w:ind w:left="3960" w:hanging="360"/>
      </w:pPr>
    </w:lvl>
    <w:lvl w:ilvl="5" w:tplc="7CDC9466">
      <w:start w:val="1"/>
      <w:numFmt w:val="lowerRoman"/>
      <w:lvlText w:val="%6."/>
      <w:lvlJc w:val="right"/>
      <w:pPr>
        <w:ind w:left="4680" w:hanging="180"/>
      </w:pPr>
    </w:lvl>
    <w:lvl w:ilvl="6" w:tplc="83643AE4">
      <w:start w:val="1"/>
      <w:numFmt w:val="decimal"/>
      <w:lvlText w:val="%7."/>
      <w:lvlJc w:val="left"/>
      <w:pPr>
        <w:ind w:left="5400" w:hanging="360"/>
      </w:pPr>
    </w:lvl>
    <w:lvl w:ilvl="7" w:tplc="A6DCD748">
      <w:start w:val="1"/>
      <w:numFmt w:val="lowerLetter"/>
      <w:lvlText w:val="%8."/>
      <w:lvlJc w:val="left"/>
      <w:pPr>
        <w:ind w:left="6120" w:hanging="360"/>
      </w:pPr>
    </w:lvl>
    <w:lvl w:ilvl="8" w:tplc="844842D0">
      <w:start w:val="1"/>
      <w:numFmt w:val="lowerRoman"/>
      <w:lvlText w:val="%9."/>
      <w:lvlJc w:val="right"/>
      <w:pPr>
        <w:ind w:left="6840" w:hanging="180"/>
      </w:pPr>
    </w:lvl>
  </w:abstractNum>
  <w:abstractNum w:abstractNumId="50" w15:restartNumberingAfterBreak="0">
    <w:nsid w:val="17752702"/>
    <w:multiLevelType w:val="multilevel"/>
    <w:tmpl w:val="62EEE0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17901F11"/>
    <w:multiLevelType w:val="hybridMultilevel"/>
    <w:tmpl w:val="1DD6DE0A"/>
    <w:lvl w:ilvl="0" w:tplc="0414000F">
      <w:start w:val="1"/>
      <w:numFmt w:val="decimal"/>
      <w:lvlText w:val="%1."/>
      <w:lvlJc w:val="left"/>
      <w:pPr>
        <w:ind w:left="360" w:hanging="360"/>
      </w:pPr>
    </w:lvl>
    <w:lvl w:ilvl="1" w:tplc="FFFFFFFF">
      <w:start w:val="1"/>
      <w:numFmt w:val="lowerLetter"/>
      <w:lvlText w:val="%2)"/>
      <w:lvlJc w:val="left"/>
      <w:pPr>
        <w:tabs>
          <w:tab w:val="num" w:pos="266"/>
        </w:tabs>
        <w:ind w:left="266" w:hanging="360"/>
      </w:pPr>
    </w:lvl>
    <w:lvl w:ilvl="2" w:tplc="FFFFFFFF">
      <w:start w:val="1"/>
      <w:numFmt w:val="lowerRoman"/>
      <w:lvlText w:val="%3)"/>
      <w:lvlJc w:val="left"/>
      <w:pPr>
        <w:tabs>
          <w:tab w:val="num" w:pos="626"/>
        </w:tabs>
        <w:ind w:left="626" w:hanging="360"/>
      </w:pPr>
    </w:lvl>
    <w:lvl w:ilvl="3" w:tplc="FFFFFFFF">
      <w:start w:val="1"/>
      <w:numFmt w:val="decimal"/>
      <w:lvlText w:val="(%4)"/>
      <w:lvlJc w:val="left"/>
      <w:pPr>
        <w:tabs>
          <w:tab w:val="num" w:pos="986"/>
        </w:tabs>
        <w:ind w:left="986" w:hanging="360"/>
      </w:pPr>
    </w:lvl>
    <w:lvl w:ilvl="4" w:tplc="FFFFFFFF">
      <w:start w:val="1"/>
      <w:numFmt w:val="upperLetter"/>
      <w:lvlText w:val="%5)"/>
      <w:lvlJc w:val="left"/>
      <w:pPr>
        <w:tabs>
          <w:tab w:val="num" w:pos="1346"/>
        </w:tabs>
        <w:ind w:left="1346" w:hanging="360"/>
      </w:pPr>
    </w:lvl>
    <w:lvl w:ilvl="5" w:tplc="FFFFFFFF">
      <w:start w:val="1"/>
      <w:numFmt w:val="lowerRoman"/>
      <w:lvlText w:val="(%6)"/>
      <w:lvlJc w:val="left"/>
      <w:pPr>
        <w:tabs>
          <w:tab w:val="num" w:pos="1706"/>
        </w:tabs>
        <w:ind w:left="1706" w:hanging="360"/>
      </w:pPr>
    </w:lvl>
    <w:lvl w:ilvl="6" w:tplc="FFFFFFFF">
      <w:start w:val="1"/>
      <w:numFmt w:val="decimal"/>
      <w:lvlText w:val="%7."/>
      <w:lvlJc w:val="left"/>
      <w:pPr>
        <w:tabs>
          <w:tab w:val="num" w:pos="2066"/>
        </w:tabs>
        <w:ind w:left="2066" w:hanging="360"/>
      </w:pPr>
    </w:lvl>
    <w:lvl w:ilvl="7" w:tplc="FFFFFFFF">
      <w:start w:val="1"/>
      <w:numFmt w:val="lowerLetter"/>
      <w:lvlText w:val="%8."/>
      <w:lvlJc w:val="left"/>
      <w:pPr>
        <w:tabs>
          <w:tab w:val="num" w:pos="2426"/>
        </w:tabs>
        <w:ind w:left="2426" w:hanging="360"/>
      </w:pPr>
    </w:lvl>
    <w:lvl w:ilvl="8" w:tplc="FFFFFFFF">
      <w:start w:val="1"/>
      <w:numFmt w:val="lowerRoman"/>
      <w:lvlText w:val="%9."/>
      <w:lvlJc w:val="left"/>
      <w:pPr>
        <w:tabs>
          <w:tab w:val="num" w:pos="2786"/>
        </w:tabs>
        <w:ind w:left="2786" w:hanging="360"/>
      </w:pPr>
    </w:lvl>
  </w:abstractNum>
  <w:abstractNum w:abstractNumId="52" w15:restartNumberingAfterBreak="0">
    <w:nsid w:val="1849A703"/>
    <w:multiLevelType w:val="hybridMultilevel"/>
    <w:tmpl w:val="B756E59E"/>
    <w:lvl w:ilvl="0" w:tplc="8604DFBE">
      <w:start w:val="1"/>
      <w:numFmt w:val="bullet"/>
      <w:lvlText w:val="o"/>
      <w:lvlJc w:val="left"/>
      <w:pPr>
        <w:ind w:left="720" w:hanging="360"/>
      </w:pPr>
      <w:rPr>
        <w:rFonts w:ascii="Courier New" w:hAnsi="Courier New" w:hint="default"/>
      </w:rPr>
    </w:lvl>
    <w:lvl w:ilvl="1" w:tplc="03FC5A76">
      <w:start w:val="1"/>
      <w:numFmt w:val="bullet"/>
      <w:lvlText w:val="o"/>
      <w:lvlJc w:val="left"/>
      <w:pPr>
        <w:ind w:left="1440" w:hanging="360"/>
      </w:pPr>
      <w:rPr>
        <w:rFonts w:ascii="Courier New" w:hAnsi="Courier New" w:hint="default"/>
      </w:rPr>
    </w:lvl>
    <w:lvl w:ilvl="2" w:tplc="EB468690">
      <w:start w:val="1"/>
      <w:numFmt w:val="bullet"/>
      <w:lvlText w:val=""/>
      <w:lvlJc w:val="left"/>
      <w:pPr>
        <w:ind w:left="2160" w:hanging="360"/>
      </w:pPr>
      <w:rPr>
        <w:rFonts w:ascii="Wingdings" w:hAnsi="Wingdings" w:hint="default"/>
      </w:rPr>
    </w:lvl>
    <w:lvl w:ilvl="3" w:tplc="EBA26EBE">
      <w:start w:val="1"/>
      <w:numFmt w:val="bullet"/>
      <w:lvlText w:val=""/>
      <w:lvlJc w:val="left"/>
      <w:pPr>
        <w:ind w:left="2880" w:hanging="360"/>
      </w:pPr>
      <w:rPr>
        <w:rFonts w:ascii="Symbol" w:hAnsi="Symbol" w:hint="default"/>
      </w:rPr>
    </w:lvl>
    <w:lvl w:ilvl="4" w:tplc="E4EE2D8C">
      <w:start w:val="1"/>
      <w:numFmt w:val="bullet"/>
      <w:lvlText w:val="o"/>
      <w:lvlJc w:val="left"/>
      <w:pPr>
        <w:ind w:left="3600" w:hanging="360"/>
      </w:pPr>
      <w:rPr>
        <w:rFonts w:ascii="Courier New" w:hAnsi="Courier New" w:hint="default"/>
      </w:rPr>
    </w:lvl>
    <w:lvl w:ilvl="5" w:tplc="BEB24BA0">
      <w:start w:val="1"/>
      <w:numFmt w:val="bullet"/>
      <w:lvlText w:val=""/>
      <w:lvlJc w:val="left"/>
      <w:pPr>
        <w:ind w:left="4320" w:hanging="360"/>
      </w:pPr>
      <w:rPr>
        <w:rFonts w:ascii="Wingdings" w:hAnsi="Wingdings" w:hint="default"/>
      </w:rPr>
    </w:lvl>
    <w:lvl w:ilvl="6" w:tplc="8F7C1F60">
      <w:start w:val="1"/>
      <w:numFmt w:val="bullet"/>
      <w:lvlText w:val=""/>
      <w:lvlJc w:val="left"/>
      <w:pPr>
        <w:ind w:left="5040" w:hanging="360"/>
      </w:pPr>
      <w:rPr>
        <w:rFonts w:ascii="Symbol" w:hAnsi="Symbol" w:hint="default"/>
      </w:rPr>
    </w:lvl>
    <w:lvl w:ilvl="7" w:tplc="2BD61AFC">
      <w:start w:val="1"/>
      <w:numFmt w:val="bullet"/>
      <w:lvlText w:val="o"/>
      <w:lvlJc w:val="left"/>
      <w:pPr>
        <w:ind w:left="5760" w:hanging="360"/>
      </w:pPr>
      <w:rPr>
        <w:rFonts w:ascii="Courier New" w:hAnsi="Courier New" w:hint="default"/>
      </w:rPr>
    </w:lvl>
    <w:lvl w:ilvl="8" w:tplc="83DE7D2A">
      <w:start w:val="1"/>
      <w:numFmt w:val="bullet"/>
      <w:lvlText w:val=""/>
      <w:lvlJc w:val="left"/>
      <w:pPr>
        <w:ind w:left="6480" w:hanging="360"/>
      </w:pPr>
      <w:rPr>
        <w:rFonts w:ascii="Wingdings" w:hAnsi="Wingdings" w:hint="default"/>
      </w:rPr>
    </w:lvl>
  </w:abstractNum>
  <w:abstractNum w:abstractNumId="53" w15:restartNumberingAfterBreak="0">
    <w:nsid w:val="189A0522"/>
    <w:multiLevelType w:val="multilevel"/>
    <w:tmpl w:val="9A5E9504"/>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4" w15:restartNumberingAfterBreak="0">
    <w:nsid w:val="194F9053"/>
    <w:multiLevelType w:val="hybridMultilevel"/>
    <w:tmpl w:val="001A3EB2"/>
    <w:lvl w:ilvl="0" w:tplc="80D4A6BC">
      <w:start w:val="1"/>
      <w:numFmt w:val="bullet"/>
      <w:lvlText w:val="o"/>
      <w:lvlJc w:val="left"/>
      <w:pPr>
        <w:ind w:left="720" w:hanging="360"/>
      </w:pPr>
      <w:rPr>
        <w:rFonts w:ascii="&quot;Courier New&quot;" w:hAnsi="&quot;Courier New&quot;" w:hint="default"/>
      </w:rPr>
    </w:lvl>
    <w:lvl w:ilvl="1" w:tplc="FCACF524">
      <w:start w:val="1"/>
      <w:numFmt w:val="bullet"/>
      <w:lvlText w:val="o"/>
      <w:lvlJc w:val="left"/>
      <w:pPr>
        <w:ind w:left="1440" w:hanging="360"/>
      </w:pPr>
      <w:rPr>
        <w:rFonts w:ascii="Courier New" w:hAnsi="Courier New" w:hint="default"/>
      </w:rPr>
    </w:lvl>
    <w:lvl w:ilvl="2" w:tplc="1B08628E">
      <w:start w:val="1"/>
      <w:numFmt w:val="bullet"/>
      <w:lvlText w:val=""/>
      <w:lvlJc w:val="left"/>
      <w:pPr>
        <w:ind w:left="2160" w:hanging="360"/>
      </w:pPr>
      <w:rPr>
        <w:rFonts w:ascii="Wingdings" w:hAnsi="Wingdings" w:hint="default"/>
      </w:rPr>
    </w:lvl>
    <w:lvl w:ilvl="3" w:tplc="4B161C16">
      <w:start w:val="1"/>
      <w:numFmt w:val="bullet"/>
      <w:lvlText w:val=""/>
      <w:lvlJc w:val="left"/>
      <w:pPr>
        <w:ind w:left="2880" w:hanging="360"/>
      </w:pPr>
      <w:rPr>
        <w:rFonts w:ascii="Symbol" w:hAnsi="Symbol" w:hint="default"/>
      </w:rPr>
    </w:lvl>
    <w:lvl w:ilvl="4" w:tplc="CA4C7374">
      <w:start w:val="1"/>
      <w:numFmt w:val="bullet"/>
      <w:lvlText w:val="o"/>
      <w:lvlJc w:val="left"/>
      <w:pPr>
        <w:ind w:left="3600" w:hanging="360"/>
      </w:pPr>
      <w:rPr>
        <w:rFonts w:ascii="Courier New" w:hAnsi="Courier New" w:hint="default"/>
      </w:rPr>
    </w:lvl>
    <w:lvl w:ilvl="5" w:tplc="A8323A30">
      <w:start w:val="1"/>
      <w:numFmt w:val="bullet"/>
      <w:lvlText w:val=""/>
      <w:lvlJc w:val="left"/>
      <w:pPr>
        <w:ind w:left="4320" w:hanging="360"/>
      </w:pPr>
      <w:rPr>
        <w:rFonts w:ascii="Wingdings" w:hAnsi="Wingdings" w:hint="default"/>
      </w:rPr>
    </w:lvl>
    <w:lvl w:ilvl="6" w:tplc="CAEC3DEA">
      <w:start w:val="1"/>
      <w:numFmt w:val="bullet"/>
      <w:lvlText w:val=""/>
      <w:lvlJc w:val="left"/>
      <w:pPr>
        <w:ind w:left="5040" w:hanging="360"/>
      </w:pPr>
      <w:rPr>
        <w:rFonts w:ascii="Symbol" w:hAnsi="Symbol" w:hint="default"/>
      </w:rPr>
    </w:lvl>
    <w:lvl w:ilvl="7" w:tplc="A3C0794C">
      <w:start w:val="1"/>
      <w:numFmt w:val="bullet"/>
      <w:lvlText w:val="o"/>
      <w:lvlJc w:val="left"/>
      <w:pPr>
        <w:ind w:left="5760" w:hanging="360"/>
      </w:pPr>
      <w:rPr>
        <w:rFonts w:ascii="Courier New" w:hAnsi="Courier New" w:hint="default"/>
      </w:rPr>
    </w:lvl>
    <w:lvl w:ilvl="8" w:tplc="F4480650">
      <w:start w:val="1"/>
      <w:numFmt w:val="bullet"/>
      <w:lvlText w:val=""/>
      <w:lvlJc w:val="left"/>
      <w:pPr>
        <w:ind w:left="6480" w:hanging="360"/>
      </w:pPr>
      <w:rPr>
        <w:rFonts w:ascii="Wingdings" w:hAnsi="Wingdings" w:hint="default"/>
      </w:rPr>
    </w:lvl>
  </w:abstractNum>
  <w:abstractNum w:abstractNumId="55" w15:restartNumberingAfterBreak="0">
    <w:nsid w:val="1B4C1E6A"/>
    <w:multiLevelType w:val="hybridMultilevel"/>
    <w:tmpl w:val="ADC62A60"/>
    <w:lvl w:ilvl="0" w:tplc="1FEE311A">
      <w:start w:val="1"/>
      <w:numFmt w:val="bullet"/>
      <w:lvlText w:val="o"/>
      <w:lvlJc w:val="left"/>
      <w:pPr>
        <w:ind w:left="720" w:hanging="360"/>
      </w:pPr>
      <w:rPr>
        <w:rFonts w:ascii="&quot;Courier New&quot;" w:hAnsi="&quot;Courier New&quot;" w:hint="default"/>
      </w:rPr>
    </w:lvl>
    <w:lvl w:ilvl="1" w:tplc="FF7270C2">
      <w:start w:val="1"/>
      <w:numFmt w:val="bullet"/>
      <w:lvlText w:val="o"/>
      <w:lvlJc w:val="left"/>
      <w:pPr>
        <w:ind w:left="1440" w:hanging="360"/>
      </w:pPr>
      <w:rPr>
        <w:rFonts w:ascii="Courier New" w:hAnsi="Courier New" w:hint="default"/>
      </w:rPr>
    </w:lvl>
    <w:lvl w:ilvl="2" w:tplc="52004F64">
      <w:start w:val="1"/>
      <w:numFmt w:val="bullet"/>
      <w:lvlText w:val=""/>
      <w:lvlJc w:val="left"/>
      <w:pPr>
        <w:ind w:left="2160" w:hanging="360"/>
      </w:pPr>
      <w:rPr>
        <w:rFonts w:ascii="Wingdings" w:hAnsi="Wingdings" w:hint="default"/>
      </w:rPr>
    </w:lvl>
    <w:lvl w:ilvl="3" w:tplc="38CE7F06">
      <w:start w:val="1"/>
      <w:numFmt w:val="bullet"/>
      <w:lvlText w:val=""/>
      <w:lvlJc w:val="left"/>
      <w:pPr>
        <w:ind w:left="2880" w:hanging="360"/>
      </w:pPr>
      <w:rPr>
        <w:rFonts w:ascii="Symbol" w:hAnsi="Symbol" w:hint="default"/>
      </w:rPr>
    </w:lvl>
    <w:lvl w:ilvl="4" w:tplc="96444C84">
      <w:start w:val="1"/>
      <w:numFmt w:val="bullet"/>
      <w:lvlText w:val="o"/>
      <w:lvlJc w:val="left"/>
      <w:pPr>
        <w:ind w:left="3600" w:hanging="360"/>
      </w:pPr>
      <w:rPr>
        <w:rFonts w:ascii="Courier New" w:hAnsi="Courier New" w:hint="default"/>
      </w:rPr>
    </w:lvl>
    <w:lvl w:ilvl="5" w:tplc="C416127E">
      <w:start w:val="1"/>
      <w:numFmt w:val="bullet"/>
      <w:lvlText w:val=""/>
      <w:lvlJc w:val="left"/>
      <w:pPr>
        <w:ind w:left="4320" w:hanging="360"/>
      </w:pPr>
      <w:rPr>
        <w:rFonts w:ascii="Wingdings" w:hAnsi="Wingdings" w:hint="default"/>
      </w:rPr>
    </w:lvl>
    <w:lvl w:ilvl="6" w:tplc="E92CE904">
      <w:start w:val="1"/>
      <w:numFmt w:val="bullet"/>
      <w:lvlText w:val=""/>
      <w:lvlJc w:val="left"/>
      <w:pPr>
        <w:ind w:left="5040" w:hanging="360"/>
      </w:pPr>
      <w:rPr>
        <w:rFonts w:ascii="Symbol" w:hAnsi="Symbol" w:hint="default"/>
      </w:rPr>
    </w:lvl>
    <w:lvl w:ilvl="7" w:tplc="E9AAD7A0">
      <w:start w:val="1"/>
      <w:numFmt w:val="bullet"/>
      <w:lvlText w:val="o"/>
      <w:lvlJc w:val="left"/>
      <w:pPr>
        <w:ind w:left="5760" w:hanging="360"/>
      </w:pPr>
      <w:rPr>
        <w:rFonts w:ascii="Courier New" w:hAnsi="Courier New" w:hint="default"/>
      </w:rPr>
    </w:lvl>
    <w:lvl w:ilvl="8" w:tplc="BE6CCFFE">
      <w:start w:val="1"/>
      <w:numFmt w:val="bullet"/>
      <w:lvlText w:val=""/>
      <w:lvlJc w:val="left"/>
      <w:pPr>
        <w:ind w:left="6480" w:hanging="360"/>
      </w:pPr>
      <w:rPr>
        <w:rFonts w:ascii="Wingdings" w:hAnsi="Wingdings" w:hint="default"/>
      </w:rPr>
    </w:lvl>
  </w:abstractNum>
  <w:abstractNum w:abstractNumId="56" w15:restartNumberingAfterBreak="0">
    <w:nsid w:val="1BBF7E9A"/>
    <w:multiLevelType w:val="hybridMultilevel"/>
    <w:tmpl w:val="4912865E"/>
    <w:lvl w:ilvl="0" w:tplc="45542C26">
      <w:start w:val="1"/>
      <w:numFmt w:val="upperLetter"/>
      <w:lvlText w:val="%1."/>
      <w:lvlJc w:val="left"/>
      <w:pPr>
        <w:ind w:left="720" w:hanging="360"/>
      </w:pPr>
    </w:lvl>
    <w:lvl w:ilvl="1" w:tplc="33049058">
      <w:start w:val="1"/>
      <w:numFmt w:val="lowerLetter"/>
      <w:lvlText w:val="%2."/>
      <w:lvlJc w:val="left"/>
      <w:pPr>
        <w:ind w:left="1440" w:hanging="360"/>
      </w:pPr>
    </w:lvl>
    <w:lvl w:ilvl="2" w:tplc="E6B8D9D2">
      <w:start w:val="1"/>
      <w:numFmt w:val="lowerRoman"/>
      <w:lvlText w:val="%3."/>
      <w:lvlJc w:val="right"/>
      <w:pPr>
        <w:ind w:left="2160" w:hanging="180"/>
      </w:pPr>
    </w:lvl>
    <w:lvl w:ilvl="3" w:tplc="EE781766">
      <w:start w:val="1"/>
      <w:numFmt w:val="decimal"/>
      <w:lvlText w:val="%4."/>
      <w:lvlJc w:val="left"/>
      <w:pPr>
        <w:ind w:left="2880" w:hanging="360"/>
      </w:pPr>
    </w:lvl>
    <w:lvl w:ilvl="4" w:tplc="08D66BD6">
      <w:start w:val="1"/>
      <w:numFmt w:val="lowerLetter"/>
      <w:lvlText w:val="%5."/>
      <w:lvlJc w:val="left"/>
      <w:pPr>
        <w:ind w:left="3600" w:hanging="360"/>
      </w:pPr>
    </w:lvl>
    <w:lvl w:ilvl="5" w:tplc="48B23598">
      <w:start w:val="1"/>
      <w:numFmt w:val="lowerRoman"/>
      <w:lvlText w:val="%6."/>
      <w:lvlJc w:val="right"/>
      <w:pPr>
        <w:ind w:left="4320" w:hanging="180"/>
      </w:pPr>
    </w:lvl>
    <w:lvl w:ilvl="6" w:tplc="71148A74">
      <w:start w:val="1"/>
      <w:numFmt w:val="decimal"/>
      <w:lvlText w:val="%7."/>
      <w:lvlJc w:val="left"/>
      <w:pPr>
        <w:ind w:left="5040" w:hanging="360"/>
      </w:pPr>
    </w:lvl>
    <w:lvl w:ilvl="7" w:tplc="EFE8554E">
      <w:start w:val="1"/>
      <w:numFmt w:val="lowerLetter"/>
      <w:lvlText w:val="%8."/>
      <w:lvlJc w:val="left"/>
      <w:pPr>
        <w:ind w:left="5760" w:hanging="360"/>
      </w:pPr>
    </w:lvl>
    <w:lvl w:ilvl="8" w:tplc="0FCED424">
      <w:start w:val="1"/>
      <w:numFmt w:val="lowerRoman"/>
      <w:lvlText w:val="%9."/>
      <w:lvlJc w:val="right"/>
      <w:pPr>
        <w:ind w:left="6480" w:hanging="180"/>
      </w:pPr>
    </w:lvl>
  </w:abstractNum>
  <w:abstractNum w:abstractNumId="57" w15:restartNumberingAfterBreak="0">
    <w:nsid w:val="1BC8AD2B"/>
    <w:multiLevelType w:val="hybridMultilevel"/>
    <w:tmpl w:val="3118CF48"/>
    <w:lvl w:ilvl="0" w:tplc="7AC2DD90">
      <w:start w:val="1"/>
      <w:numFmt w:val="upperLetter"/>
      <w:lvlText w:val="%1."/>
      <w:lvlJc w:val="left"/>
      <w:pPr>
        <w:ind w:left="720" w:hanging="360"/>
      </w:pPr>
    </w:lvl>
    <w:lvl w:ilvl="1" w:tplc="807CA926">
      <w:start w:val="1"/>
      <w:numFmt w:val="lowerLetter"/>
      <w:lvlText w:val="%2."/>
      <w:lvlJc w:val="left"/>
      <w:pPr>
        <w:ind w:left="1440" w:hanging="360"/>
      </w:pPr>
    </w:lvl>
    <w:lvl w:ilvl="2" w:tplc="AD004A98">
      <w:start w:val="1"/>
      <w:numFmt w:val="lowerRoman"/>
      <w:lvlText w:val="%3."/>
      <w:lvlJc w:val="right"/>
      <w:pPr>
        <w:ind w:left="2160" w:hanging="180"/>
      </w:pPr>
    </w:lvl>
    <w:lvl w:ilvl="3" w:tplc="11BCA472">
      <w:start w:val="1"/>
      <w:numFmt w:val="decimal"/>
      <w:lvlText w:val="%4."/>
      <w:lvlJc w:val="left"/>
      <w:pPr>
        <w:ind w:left="2880" w:hanging="360"/>
      </w:pPr>
    </w:lvl>
    <w:lvl w:ilvl="4" w:tplc="390272C4">
      <w:start w:val="1"/>
      <w:numFmt w:val="lowerLetter"/>
      <w:lvlText w:val="%5."/>
      <w:lvlJc w:val="left"/>
      <w:pPr>
        <w:ind w:left="3600" w:hanging="360"/>
      </w:pPr>
    </w:lvl>
    <w:lvl w:ilvl="5" w:tplc="3012740A">
      <w:start w:val="1"/>
      <w:numFmt w:val="lowerRoman"/>
      <w:lvlText w:val="%6."/>
      <w:lvlJc w:val="right"/>
      <w:pPr>
        <w:ind w:left="4320" w:hanging="180"/>
      </w:pPr>
    </w:lvl>
    <w:lvl w:ilvl="6" w:tplc="101A2AC6">
      <w:start w:val="1"/>
      <w:numFmt w:val="decimal"/>
      <w:lvlText w:val="%7."/>
      <w:lvlJc w:val="left"/>
      <w:pPr>
        <w:ind w:left="5040" w:hanging="360"/>
      </w:pPr>
    </w:lvl>
    <w:lvl w:ilvl="7" w:tplc="797E7CE4">
      <w:start w:val="1"/>
      <w:numFmt w:val="lowerLetter"/>
      <w:lvlText w:val="%8."/>
      <w:lvlJc w:val="left"/>
      <w:pPr>
        <w:ind w:left="5760" w:hanging="360"/>
      </w:pPr>
    </w:lvl>
    <w:lvl w:ilvl="8" w:tplc="D10E8BF0">
      <w:start w:val="1"/>
      <w:numFmt w:val="lowerRoman"/>
      <w:lvlText w:val="%9."/>
      <w:lvlJc w:val="right"/>
      <w:pPr>
        <w:ind w:left="6480" w:hanging="180"/>
      </w:pPr>
    </w:lvl>
  </w:abstractNum>
  <w:abstractNum w:abstractNumId="58" w15:restartNumberingAfterBreak="0">
    <w:nsid w:val="1DCF4C8A"/>
    <w:multiLevelType w:val="hybridMultilevel"/>
    <w:tmpl w:val="1DF83C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1DEE5C8A"/>
    <w:multiLevelType w:val="hybridMultilevel"/>
    <w:tmpl w:val="06F65202"/>
    <w:lvl w:ilvl="0" w:tplc="FFFFFFFF">
      <w:start w:val="50"/>
      <w:numFmt w:val="decimal"/>
      <w:lvlText w:val="%1)"/>
      <w:lvlJc w:val="left"/>
      <w:pPr>
        <w:tabs>
          <w:tab w:val="num" w:pos="360"/>
        </w:tabs>
        <w:ind w:left="360" w:hanging="360"/>
      </w:pPr>
      <w:rPr>
        <w:rFonts w:hint="default"/>
      </w:rPr>
    </w:lvl>
    <w:lvl w:ilvl="1" w:tplc="FFFFFFFF" w:tentative="1">
      <w:start w:val="1"/>
      <w:numFmt w:val="lowerLetter"/>
      <w:lvlText w:val="%2."/>
      <w:lvlJc w:val="left"/>
      <w:pPr>
        <w:tabs>
          <w:tab w:val="num" w:pos="1080"/>
        </w:tabs>
        <w:ind w:left="1080" w:hanging="360"/>
      </w:pPr>
    </w:lvl>
    <w:lvl w:ilvl="2" w:tplc="FFFFFFFF" w:tentative="1">
      <w:start w:val="1"/>
      <w:numFmt w:val="lowerRoman"/>
      <w:lvlText w:val="%3."/>
      <w:lvlJc w:val="right"/>
      <w:pPr>
        <w:tabs>
          <w:tab w:val="num" w:pos="1800"/>
        </w:tabs>
        <w:ind w:left="1800" w:hanging="180"/>
      </w:pPr>
    </w:lvl>
    <w:lvl w:ilvl="3" w:tplc="FFFFFFFF" w:tentative="1">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tentative="1">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60" w15:restartNumberingAfterBreak="0">
    <w:nsid w:val="1E554EC3"/>
    <w:multiLevelType w:val="hybridMultilevel"/>
    <w:tmpl w:val="C9985644"/>
    <w:lvl w:ilvl="0" w:tplc="FFFFFFFF">
      <w:start w:val="1"/>
      <w:numFmt w:val="bullet"/>
      <w:lvlText w:val=""/>
      <w:lvlJc w:val="left"/>
      <w:pPr>
        <w:tabs>
          <w:tab w:val="num" w:pos="720"/>
        </w:tabs>
        <w:ind w:left="720" w:hanging="360"/>
      </w:pPr>
      <w:rPr>
        <w:rFonts w:ascii="Wingdings" w:hAnsi="Wingdings" w:hint="default"/>
      </w:rPr>
    </w:lvl>
    <w:lvl w:ilvl="1" w:tplc="FFFFFFFF" w:tentative="1">
      <w:start w:val="1"/>
      <w:numFmt w:val="bullet"/>
      <w:lvlText w:val="o"/>
      <w:lvlJc w:val="left"/>
      <w:pPr>
        <w:tabs>
          <w:tab w:val="num" w:pos="1440"/>
        </w:tabs>
        <w:ind w:left="1440" w:hanging="360"/>
      </w:pPr>
      <w:rPr>
        <w:rFonts w:ascii="Courier New" w:hAnsi="Courier New" w:cs="Univers 57 Condensed"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Univers 57 Condensed"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Univers 57 Condensed"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61" w15:restartNumberingAfterBreak="0">
    <w:nsid w:val="1ECC32B1"/>
    <w:multiLevelType w:val="hybridMultilevel"/>
    <w:tmpl w:val="512C6930"/>
    <w:lvl w:ilvl="0" w:tplc="04140001">
      <w:start w:val="1"/>
      <w:numFmt w:val="bullet"/>
      <w:lvlText w:val=""/>
      <w:lvlJc w:val="left"/>
      <w:pPr>
        <w:ind w:left="360" w:hanging="360"/>
      </w:pPr>
      <w:rPr>
        <w:rFonts w:ascii="Symbol" w:hAnsi="Symbol"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62" w15:restartNumberingAfterBreak="0">
    <w:nsid w:val="1EF7138D"/>
    <w:multiLevelType w:val="hybridMultilevel"/>
    <w:tmpl w:val="6A525CD4"/>
    <w:lvl w:ilvl="0" w:tplc="870EBE98">
      <w:start w:val="1"/>
      <w:numFmt w:val="upperLetter"/>
      <w:lvlText w:val="%1)"/>
      <w:lvlJc w:val="left"/>
      <w:pPr>
        <w:ind w:left="720" w:hanging="360"/>
      </w:pPr>
    </w:lvl>
    <w:lvl w:ilvl="1" w:tplc="587E5924">
      <w:start w:val="1"/>
      <w:numFmt w:val="lowerLetter"/>
      <w:lvlText w:val="%2."/>
      <w:lvlJc w:val="left"/>
      <w:pPr>
        <w:ind w:left="1440" w:hanging="360"/>
      </w:pPr>
    </w:lvl>
    <w:lvl w:ilvl="2" w:tplc="198203A0">
      <w:start w:val="1"/>
      <w:numFmt w:val="lowerRoman"/>
      <w:lvlText w:val="%3."/>
      <w:lvlJc w:val="right"/>
      <w:pPr>
        <w:ind w:left="2160" w:hanging="180"/>
      </w:pPr>
    </w:lvl>
    <w:lvl w:ilvl="3" w:tplc="87F2E4BA">
      <w:start w:val="1"/>
      <w:numFmt w:val="decimal"/>
      <w:lvlText w:val="%4."/>
      <w:lvlJc w:val="left"/>
      <w:pPr>
        <w:ind w:left="2880" w:hanging="360"/>
      </w:pPr>
    </w:lvl>
    <w:lvl w:ilvl="4" w:tplc="44EEB978">
      <w:start w:val="1"/>
      <w:numFmt w:val="lowerLetter"/>
      <w:lvlText w:val="%5."/>
      <w:lvlJc w:val="left"/>
      <w:pPr>
        <w:ind w:left="3600" w:hanging="360"/>
      </w:pPr>
    </w:lvl>
    <w:lvl w:ilvl="5" w:tplc="E7B00FAA">
      <w:start w:val="1"/>
      <w:numFmt w:val="lowerRoman"/>
      <w:lvlText w:val="%6."/>
      <w:lvlJc w:val="right"/>
      <w:pPr>
        <w:ind w:left="4320" w:hanging="180"/>
      </w:pPr>
    </w:lvl>
    <w:lvl w:ilvl="6" w:tplc="65A85492">
      <w:start w:val="1"/>
      <w:numFmt w:val="decimal"/>
      <w:lvlText w:val="%7."/>
      <w:lvlJc w:val="left"/>
      <w:pPr>
        <w:ind w:left="5040" w:hanging="360"/>
      </w:pPr>
    </w:lvl>
    <w:lvl w:ilvl="7" w:tplc="E06E9228">
      <w:start w:val="1"/>
      <w:numFmt w:val="lowerLetter"/>
      <w:lvlText w:val="%8."/>
      <w:lvlJc w:val="left"/>
      <w:pPr>
        <w:ind w:left="5760" w:hanging="360"/>
      </w:pPr>
    </w:lvl>
    <w:lvl w:ilvl="8" w:tplc="6EE0E28E">
      <w:start w:val="1"/>
      <w:numFmt w:val="lowerRoman"/>
      <w:lvlText w:val="%9."/>
      <w:lvlJc w:val="right"/>
      <w:pPr>
        <w:ind w:left="6480" w:hanging="180"/>
      </w:pPr>
    </w:lvl>
  </w:abstractNum>
  <w:abstractNum w:abstractNumId="63" w15:restartNumberingAfterBreak="0">
    <w:nsid w:val="1F7F019F"/>
    <w:multiLevelType w:val="hybridMultilevel"/>
    <w:tmpl w:val="FDD8EF76"/>
    <w:lvl w:ilvl="0" w:tplc="FFFFFFFF">
      <w:start w:val="1"/>
      <w:numFmt w:val="upperRoman"/>
      <w:pStyle w:val="ListeRomertall"/>
      <w:lvlText w:val="%1."/>
      <w:lvlJc w:val="right"/>
      <w:pPr>
        <w:tabs>
          <w:tab w:val="num" w:pos="454"/>
        </w:tabs>
        <w:ind w:left="454" w:hanging="17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64" w15:restartNumberingAfterBreak="0">
    <w:nsid w:val="20686B9F"/>
    <w:multiLevelType w:val="multilevel"/>
    <w:tmpl w:val="31084ADA"/>
    <w:lvl w:ilvl="0">
      <w:start w:val="1"/>
      <w:numFmt w:val="bullet"/>
      <w:lvlText w:val=""/>
      <w:lvlJc w:val="left"/>
      <w:pPr>
        <w:ind w:left="360" w:hanging="360"/>
      </w:pPr>
      <w:rPr>
        <w:rFonts w:ascii="Symbol" w:hAnsi="Symbol" w:hint="default"/>
      </w:rPr>
    </w:lvl>
    <w:lvl w:ilvl="1">
      <w:start w:val="1"/>
      <w:numFmt w:val="lowerLetter"/>
      <w:lvlText w:val="%2)"/>
      <w:lvlJc w:val="left"/>
      <w:pPr>
        <w:tabs>
          <w:tab w:val="num" w:pos="266"/>
        </w:tabs>
        <w:ind w:left="266" w:hanging="360"/>
      </w:pPr>
      <w:rPr>
        <w:rFonts w:hint="default"/>
      </w:rPr>
    </w:lvl>
    <w:lvl w:ilvl="2">
      <w:start w:val="1"/>
      <w:numFmt w:val="lowerRoman"/>
      <w:lvlText w:val="%3)"/>
      <w:lvlJc w:val="left"/>
      <w:pPr>
        <w:tabs>
          <w:tab w:val="num" w:pos="626"/>
        </w:tabs>
        <w:ind w:left="626" w:hanging="360"/>
      </w:pPr>
      <w:rPr>
        <w:rFonts w:hint="default"/>
      </w:rPr>
    </w:lvl>
    <w:lvl w:ilvl="3">
      <w:start w:val="1"/>
      <w:numFmt w:val="decimal"/>
      <w:lvlText w:val="(%4)"/>
      <w:lvlJc w:val="left"/>
      <w:pPr>
        <w:tabs>
          <w:tab w:val="num" w:pos="986"/>
        </w:tabs>
        <w:ind w:left="986" w:hanging="360"/>
      </w:pPr>
      <w:rPr>
        <w:rFonts w:hint="default"/>
      </w:rPr>
    </w:lvl>
    <w:lvl w:ilvl="4">
      <w:start w:val="1"/>
      <w:numFmt w:val="upperLetter"/>
      <w:lvlText w:val="%5)"/>
      <w:lvlJc w:val="left"/>
      <w:pPr>
        <w:tabs>
          <w:tab w:val="num" w:pos="1346"/>
        </w:tabs>
        <w:ind w:left="1346" w:hanging="360"/>
      </w:pPr>
      <w:rPr>
        <w:rFonts w:hint="default"/>
      </w:rPr>
    </w:lvl>
    <w:lvl w:ilvl="5">
      <w:start w:val="1"/>
      <w:numFmt w:val="lowerRoman"/>
      <w:lvlText w:val="(%6)"/>
      <w:lvlJc w:val="left"/>
      <w:pPr>
        <w:tabs>
          <w:tab w:val="num" w:pos="1706"/>
        </w:tabs>
        <w:ind w:left="1706" w:hanging="360"/>
      </w:pPr>
      <w:rPr>
        <w:rFonts w:hint="default"/>
      </w:rPr>
    </w:lvl>
    <w:lvl w:ilvl="6">
      <w:start w:val="1"/>
      <w:numFmt w:val="decimal"/>
      <w:lvlText w:val="%7."/>
      <w:lvlJc w:val="left"/>
      <w:pPr>
        <w:tabs>
          <w:tab w:val="num" w:pos="2066"/>
        </w:tabs>
        <w:ind w:left="2066" w:hanging="360"/>
      </w:pPr>
      <w:rPr>
        <w:rFonts w:hint="default"/>
      </w:rPr>
    </w:lvl>
    <w:lvl w:ilvl="7">
      <w:start w:val="1"/>
      <w:numFmt w:val="lowerLetter"/>
      <w:lvlText w:val="%8."/>
      <w:lvlJc w:val="left"/>
      <w:pPr>
        <w:tabs>
          <w:tab w:val="num" w:pos="2426"/>
        </w:tabs>
        <w:ind w:left="2426" w:hanging="360"/>
      </w:pPr>
      <w:rPr>
        <w:rFonts w:hint="default"/>
      </w:rPr>
    </w:lvl>
    <w:lvl w:ilvl="8">
      <w:start w:val="1"/>
      <w:numFmt w:val="lowerRoman"/>
      <w:lvlText w:val="%9."/>
      <w:lvlJc w:val="left"/>
      <w:pPr>
        <w:tabs>
          <w:tab w:val="num" w:pos="2786"/>
        </w:tabs>
        <w:ind w:left="2786" w:hanging="360"/>
      </w:pPr>
      <w:rPr>
        <w:rFonts w:hint="default"/>
      </w:rPr>
    </w:lvl>
  </w:abstractNum>
  <w:abstractNum w:abstractNumId="65" w15:restartNumberingAfterBreak="0">
    <w:nsid w:val="239D7BDA"/>
    <w:multiLevelType w:val="multilevel"/>
    <w:tmpl w:val="6F1CE3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6" w15:restartNumberingAfterBreak="0">
    <w:nsid w:val="23B04157"/>
    <w:multiLevelType w:val="multilevel"/>
    <w:tmpl w:val="D9345DB4"/>
    <w:lvl w:ilvl="0">
      <w:start w:val="4"/>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67" w15:restartNumberingAfterBreak="0">
    <w:nsid w:val="2539313B"/>
    <w:multiLevelType w:val="multilevel"/>
    <w:tmpl w:val="3912E00A"/>
    <w:lvl w:ilvl="0">
      <w:start w:val="1"/>
      <w:numFmt w:val="upperRoman"/>
      <w:lvlText w:val="%1."/>
      <w:lvlJc w:val="left"/>
      <w:pPr>
        <w:tabs>
          <w:tab w:val="num" w:pos="-3960"/>
        </w:tabs>
        <w:ind w:left="-4320"/>
      </w:pPr>
      <w:rPr>
        <w:rFonts w:cs="Times New Roman" w:hint="default"/>
      </w:rPr>
    </w:lvl>
    <w:lvl w:ilvl="1">
      <w:start w:val="1"/>
      <w:numFmt w:val="upperLetter"/>
      <w:lvlText w:val="%2."/>
      <w:lvlJc w:val="left"/>
      <w:pPr>
        <w:tabs>
          <w:tab w:val="num" w:pos="-3240"/>
        </w:tabs>
        <w:ind w:left="-3600"/>
      </w:pPr>
      <w:rPr>
        <w:rFonts w:cs="Times New Roman" w:hint="default"/>
      </w:rPr>
    </w:lvl>
    <w:lvl w:ilvl="2">
      <w:start w:val="1"/>
      <w:numFmt w:val="decimal"/>
      <w:lvlText w:val="%3."/>
      <w:lvlJc w:val="left"/>
      <w:pPr>
        <w:tabs>
          <w:tab w:val="num" w:pos="-2520"/>
        </w:tabs>
        <w:ind w:left="-2880"/>
      </w:pPr>
      <w:rPr>
        <w:rFonts w:cs="Times New Roman" w:hint="default"/>
      </w:rPr>
    </w:lvl>
    <w:lvl w:ilvl="3">
      <w:start w:val="1"/>
      <w:numFmt w:val="lowerLetter"/>
      <w:lvlText w:val="%4)"/>
      <w:lvlJc w:val="left"/>
      <w:pPr>
        <w:tabs>
          <w:tab w:val="num" w:pos="-1800"/>
        </w:tabs>
        <w:ind w:left="-2160"/>
      </w:pPr>
      <w:rPr>
        <w:rFonts w:cs="Times New Roman" w:hint="default"/>
      </w:rPr>
    </w:lvl>
    <w:lvl w:ilvl="4">
      <w:start w:val="1"/>
      <w:numFmt w:val="decimal"/>
      <w:lvlText w:val="(%5)"/>
      <w:lvlJc w:val="left"/>
      <w:pPr>
        <w:tabs>
          <w:tab w:val="num" w:pos="-1080"/>
        </w:tabs>
        <w:ind w:left="-1440"/>
      </w:pPr>
      <w:rPr>
        <w:rFonts w:cs="Times New Roman" w:hint="default"/>
      </w:rPr>
    </w:lvl>
    <w:lvl w:ilvl="5">
      <w:start w:val="1"/>
      <w:numFmt w:val="upperLetter"/>
      <w:pStyle w:val="Overskrift6"/>
      <w:lvlText w:val="%6"/>
      <w:lvlJc w:val="left"/>
      <w:pPr>
        <w:tabs>
          <w:tab w:val="num" w:pos="490"/>
        </w:tabs>
        <w:ind w:left="130" w:firstLine="720"/>
      </w:pPr>
      <w:rPr>
        <w:rFonts w:cs="Times New Roman" w:hint="default"/>
      </w:rPr>
    </w:lvl>
    <w:lvl w:ilvl="6">
      <w:start w:val="1"/>
      <w:numFmt w:val="decimal"/>
      <w:pStyle w:val="Overskrift7"/>
      <w:lvlText w:val="%6.%7"/>
      <w:lvlJc w:val="left"/>
      <w:pPr>
        <w:tabs>
          <w:tab w:val="num" w:pos="4329"/>
        </w:tabs>
      </w:pPr>
      <w:rPr>
        <w:rFonts w:cs="Times New Roman" w:hint="default"/>
      </w:rPr>
    </w:lvl>
    <w:lvl w:ilvl="7">
      <w:start w:val="1"/>
      <w:numFmt w:val="decimal"/>
      <w:pStyle w:val="Overskrift8"/>
      <w:lvlText w:val="%6.%7.%8"/>
      <w:lvlJc w:val="left"/>
      <w:pPr>
        <w:tabs>
          <w:tab w:val="num" w:pos="1080"/>
        </w:tabs>
        <w:ind w:left="720" w:hanging="720"/>
      </w:pPr>
      <w:rPr>
        <w:rFonts w:cs="Times New Roman" w:hint="default"/>
      </w:rPr>
    </w:lvl>
    <w:lvl w:ilvl="8">
      <w:start w:val="1"/>
      <w:numFmt w:val="decimal"/>
      <w:pStyle w:val="Overskrift9"/>
      <w:lvlText w:val="%6.%7.%8.%9"/>
      <w:lvlJc w:val="left"/>
      <w:pPr>
        <w:tabs>
          <w:tab w:val="num" w:pos="1800"/>
        </w:tabs>
        <w:ind w:left="1440" w:hanging="1440"/>
      </w:pPr>
      <w:rPr>
        <w:rFonts w:cs="Times New Roman" w:hint="default"/>
      </w:rPr>
    </w:lvl>
  </w:abstractNum>
  <w:abstractNum w:abstractNumId="68" w15:restartNumberingAfterBreak="0">
    <w:nsid w:val="2559DA0A"/>
    <w:multiLevelType w:val="hybridMultilevel"/>
    <w:tmpl w:val="5442C79E"/>
    <w:lvl w:ilvl="0" w:tplc="AEC8A6BA">
      <w:start w:val="1"/>
      <w:numFmt w:val="upperLetter"/>
      <w:lvlText w:val="%1."/>
      <w:lvlJc w:val="left"/>
      <w:pPr>
        <w:ind w:left="720" w:hanging="360"/>
      </w:pPr>
    </w:lvl>
    <w:lvl w:ilvl="1" w:tplc="BCB62C5C">
      <w:start w:val="1"/>
      <w:numFmt w:val="lowerLetter"/>
      <w:lvlText w:val="%2."/>
      <w:lvlJc w:val="left"/>
      <w:pPr>
        <w:ind w:left="1440" w:hanging="360"/>
      </w:pPr>
    </w:lvl>
    <w:lvl w:ilvl="2" w:tplc="3A289E8A">
      <w:start w:val="1"/>
      <w:numFmt w:val="lowerRoman"/>
      <w:lvlText w:val="%3."/>
      <w:lvlJc w:val="right"/>
      <w:pPr>
        <w:ind w:left="2160" w:hanging="180"/>
      </w:pPr>
    </w:lvl>
    <w:lvl w:ilvl="3" w:tplc="8062B210">
      <w:start w:val="1"/>
      <w:numFmt w:val="decimal"/>
      <w:lvlText w:val="%4."/>
      <w:lvlJc w:val="left"/>
      <w:pPr>
        <w:ind w:left="2880" w:hanging="360"/>
      </w:pPr>
    </w:lvl>
    <w:lvl w:ilvl="4" w:tplc="9DDED0EC">
      <w:start w:val="1"/>
      <w:numFmt w:val="lowerLetter"/>
      <w:lvlText w:val="%5."/>
      <w:lvlJc w:val="left"/>
      <w:pPr>
        <w:ind w:left="3600" w:hanging="360"/>
      </w:pPr>
    </w:lvl>
    <w:lvl w:ilvl="5" w:tplc="96A4796E">
      <w:start w:val="1"/>
      <w:numFmt w:val="lowerRoman"/>
      <w:lvlText w:val="%6."/>
      <w:lvlJc w:val="right"/>
      <w:pPr>
        <w:ind w:left="4320" w:hanging="180"/>
      </w:pPr>
    </w:lvl>
    <w:lvl w:ilvl="6" w:tplc="D66EC8FA">
      <w:start w:val="1"/>
      <w:numFmt w:val="decimal"/>
      <w:lvlText w:val="%7."/>
      <w:lvlJc w:val="left"/>
      <w:pPr>
        <w:ind w:left="5040" w:hanging="360"/>
      </w:pPr>
    </w:lvl>
    <w:lvl w:ilvl="7" w:tplc="B6F6996A">
      <w:start w:val="1"/>
      <w:numFmt w:val="lowerLetter"/>
      <w:lvlText w:val="%8."/>
      <w:lvlJc w:val="left"/>
      <w:pPr>
        <w:ind w:left="5760" w:hanging="360"/>
      </w:pPr>
    </w:lvl>
    <w:lvl w:ilvl="8" w:tplc="E7DA43F8">
      <w:start w:val="1"/>
      <w:numFmt w:val="lowerRoman"/>
      <w:lvlText w:val="%9."/>
      <w:lvlJc w:val="right"/>
      <w:pPr>
        <w:ind w:left="6480" w:hanging="180"/>
      </w:pPr>
    </w:lvl>
  </w:abstractNum>
  <w:abstractNum w:abstractNumId="69" w15:restartNumberingAfterBreak="0">
    <w:nsid w:val="25D35564"/>
    <w:multiLevelType w:val="hybridMultilevel"/>
    <w:tmpl w:val="8B1659D6"/>
    <w:lvl w:ilvl="0" w:tplc="F1BA158E">
      <w:start w:val="1"/>
      <w:numFmt w:val="upperLetter"/>
      <w:lvlText w:val="%1."/>
      <w:lvlJc w:val="left"/>
      <w:pPr>
        <w:ind w:left="360" w:hanging="360"/>
      </w:pPr>
    </w:lvl>
    <w:lvl w:ilvl="1" w:tplc="4BE63652">
      <w:start w:val="1"/>
      <w:numFmt w:val="lowerLetter"/>
      <w:lvlText w:val="%2."/>
      <w:lvlJc w:val="left"/>
      <w:pPr>
        <w:ind w:left="1080" w:hanging="360"/>
      </w:pPr>
    </w:lvl>
    <w:lvl w:ilvl="2" w:tplc="4D84311A">
      <w:start w:val="1"/>
      <w:numFmt w:val="lowerRoman"/>
      <w:lvlText w:val="%3."/>
      <w:lvlJc w:val="right"/>
      <w:pPr>
        <w:ind w:left="1800" w:hanging="180"/>
      </w:pPr>
    </w:lvl>
    <w:lvl w:ilvl="3" w:tplc="067039D8">
      <w:start w:val="1"/>
      <w:numFmt w:val="decimal"/>
      <w:lvlText w:val="%4."/>
      <w:lvlJc w:val="left"/>
      <w:pPr>
        <w:ind w:left="2520" w:hanging="360"/>
      </w:pPr>
    </w:lvl>
    <w:lvl w:ilvl="4" w:tplc="A2A2D166">
      <w:start w:val="1"/>
      <w:numFmt w:val="lowerLetter"/>
      <w:lvlText w:val="%5."/>
      <w:lvlJc w:val="left"/>
      <w:pPr>
        <w:ind w:left="3240" w:hanging="360"/>
      </w:pPr>
    </w:lvl>
    <w:lvl w:ilvl="5" w:tplc="AD7CF9F6">
      <w:start w:val="1"/>
      <w:numFmt w:val="lowerRoman"/>
      <w:lvlText w:val="%6."/>
      <w:lvlJc w:val="right"/>
      <w:pPr>
        <w:ind w:left="3960" w:hanging="180"/>
      </w:pPr>
    </w:lvl>
    <w:lvl w:ilvl="6" w:tplc="D7D49BFC">
      <w:start w:val="1"/>
      <w:numFmt w:val="decimal"/>
      <w:lvlText w:val="%7."/>
      <w:lvlJc w:val="left"/>
      <w:pPr>
        <w:ind w:left="4680" w:hanging="360"/>
      </w:pPr>
    </w:lvl>
    <w:lvl w:ilvl="7" w:tplc="873EED74">
      <w:start w:val="1"/>
      <w:numFmt w:val="lowerLetter"/>
      <w:lvlText w:val="%8."/>
      <w:lvlJc w:val="left"/>
      <w:pPr>
        <w:ind w:left="5400" w:hanging="360"/>
      </w:pPr>
    </w:lvl>
    <w:lvl w:ilvl="8" w:tplc="10306C5E">
      <w:start w:val="1"/>
      <w:numFmt w:val="lowerRoman"/>
      <w:lvlText w:val="%9."/>
      <w:lvlJc w:val="right"/>
      <w:pPr>
        <w:ind w:left="6120" w:hanging="180"/>
      </w:pPr>
    </w:lvl>
  </w:abstractNum>
  <w:abstractNum w:abstractNumId="70" w15:restartNumberingAfterBreak="0">
    <w:nsid w:val="260B2163"/>
    <w:multiLevelType w:val="multilevel"/>
    <w:tmpl w:val="F36C0F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1" w15:restartNumberingAfterBreak="0">
    <w:nsid w:val="262CE330"/>
    <w:multiLevelType w:val="hybridMultilevel"/>
    <w:tmpl w:val="F730A138"/>
    <w:lvl w:ilvl="0" w:tplc="86FCDE82">
      <w:start w:val="1"/>
      <w:numFmt w:val="upperLetter"/>
      <w:lvlText w:val="%1."/>
      <w:lvlJc w:val="left"/>
      <w:pPr>
        <w:ind w:left="720" w:hanging="360"/>
      </w:pPr>
    </w:lvl>
    <w:lvl w:ilvl="1" w:tplc="E4C04BEC">
      <w:start w:val="1"/>
      <w:numFmt w:val="lowerLetter"/>
      <w:lvlText w:val="%2."/>
      <w:lvlJc w:val="left"/>
      <w:pPr>
        <w:ind w:left="1440" w:hanging="360"/>
      </w:pPr>
    </w:lvl>
    <w:lvl w:ilvl="2" w:tplc="27986F44">
      <w:start w:val="1"/>
      <w:numFmt w:val="lowerRoman"/>
      <w:lvlText w:val="%3."/>
      <w:lvlJc w:val="right"/>
      <w:pPr>
        <w:ind w:left="2160" w:hanging="180"/>
      </w:pPr>
    </w:lvl>
    <w:lvl w:ilvl="3" w:tplc="0234C254">
      <w:start w:val="1"/>
      <w:numFmt w:val="decimal"/>
      <w:lvlText w:val="%4."/>
      <w:lvlJc w:val="left"/>
      <w:pPr>
        <w:ind w:left="2880" w:hanging="360"/>
      </w:pPr>
    </w:lvl>
    <w:lvl w:ilvl="4" w:tplc="C52013CA">
      <w:start w:val="1"/>
      <w:numFmt w:val="lowerLetter"/>
      <w:lvlText w:val="%5."/>
      <w:lvlJc w:val="left"/>
      <w:pPr>
        <w:ind w:left="3600" w:hanging="360"/>
      </w:pPr>
    </w:lvl>
    <w:lvl w:ilvl="5" w:tplc="85F0AE0E">
      <w:start w:val="1"/>
      <w:numFmt w:val="lowerRoman"/>
      <w:lvlText w:val="%6."/>
      <w:lvlJc w:val="right"/>
      <w:pPr>
        <w:ind w:left="4320" w:hanging="180"/>
      </w:pPr>
    </w:lvl>
    <w:lvl w:ilvl="6" w:tplc="C6205C66">
      <w:start w:val="1"/>
      <w:numFmt w:val="decimal"/>
      <w:lvlText w:val="%7."/>
      <w:lvlJc w:val="left"/>
      <w:pPr>
        <w:ind w:left="5040" w:hanging="360"/>
      </w:pPr>
    </w:lvl>
    <w:lvl w:ilvl="7" w:tplc="506EE7A2">
      <w:start w:val="1"/>
      <w:numFmt w:val="lowerLetter"/>
      <w:lvlText w:val="%8."/>
      <w:lvlJc w:val="left"/>
      <w:pPr>
        <w:ind w:left="5760" w:hanging="360"/>
      </w:pPr>
    </w:lvl>
    <w:lvl w:ilvl="8" w:tplc="B9AEC82C">
      <w:start w:val="1"/>
      <w:numFmt w:val="lowerRoman"/>
      <w:lvlText w:val="%9."/>
      <w:lvlJc w:val="right"/>
      <w:pPr>
        <w:ind w:left="6480" w:hanging="180"/>
      </w:pPr>
    </w:lvl>
  </w:abstractNum>
  <w:abstractNum w:abstractNumId="72" w15:restartNumberingAfterBreak="0">
    <w:nsid w:val="26320ABB"/>
    <w:multiLevelType w:val="multilevel"/>
    <w:tmpl w:val="D690F5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3" w15:restartNumberingAfterBreak="0">
    <w:nsid w:val="2859159C"/>
    <w:multiLevelType w:val="hybridMultilevel"/>
    <w:tmpl w:val="92788DA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4" w15:restartNumberingAfterBreak="0">
    <w:nsid w:val="29001878"/>
    <w:multiLevelType w:val="multilevel"/>
    <w:tmpl w:val="B90EF0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5" w15:restartNumberingAfterBreak="0">
    <w:nsid w:val="2944136B"/>
    <w:multiLevelType w:val="hybridMultilevel"/>
    <w:tmpl w:val="D5140E82"/>
    <w:lvl w:ilvl="0" w:tplc="0F604FF4">
      <w:start w:val="1"/>
      <w:numFmt w:val="upperLetter"/>
      <w:lvlText w:val="%1)"/>
      <w:lvlJc w:val="left"/>
      <w:pPr>
        <w:ind w:left="360" w:hanging="360"/>
      </w:pPr>
    </w:lvl>
    <w:lvl w:ilvl="1" w:tplc="B966178C">
      <w:start w:val="1"/>
      <w:numFmt w:val="lowerLetter"/>
      <w:lvlText w:val="%2."/>
      <w:lvlJc w:val="left"/>
      <w:pPr>
        <w:ind w:left="1080" w:hanging="360"/>
      </w:pPr>
    </w:lvl>
    <w:lvl w:ilvl="2" w:tplc="B96278F4">
      <w:start w:val="1"/>
      <w:numFmt w:val="lowerRoman"/>
      <w:lvlText w:val="%3."/>
      <w:lvlJc w:val="right"/>
      <w:pPr>
        <w:ind w:left="1800" w:hanging="180"/>
      </w:pPr>
    </w:lvl>
    <w:lvl w:ilvl="3" w:tplc="A6268A36">
      <w:start w:val="1"/>
      <w:numFmt w:val="decimal"/>
      <w:lvlText w:val="%4."/>
      <w:lvlJc w:val="left"/>
      <w:pPr>
        <w:ind w:left="2520" w:hanging="360"/>
      </w:pPr>
    </w:lvl>
    <w:lvl w:ilvl="4" w:tplc="CF28DABC">
      <w:start w:val="1"/>
      <w:numFmt w:val="lowerLetter"/>
      <w:lvlText w:val="%5."/>
      <w:lvlJc w:val="left"/>
      <w:pPr>
        <w:ind w:left="3240" w:hanging="360"/>
      </w:pPr>
    </w:lvl>
    <w:lvl w:ilvl="5" w:tplc="EBD4D190">
      <w:start w:val="1"/>
      <w:numFmt w:val="lowerRoman"/>
      <w:lvlText w:val="%6."/>
      <w:lvlJc w:val="right"/>
      <w:pPr>
        <w:ind w:left="3960" w:hanging="180"/>
      </w:pPr>
    </w:lvl>
    <w:lvl w:ilvl="6" w:tplc="FF5ADC3A">
      <w:start w:val="1"/>
      <w:numFmt w:val="decimal"/>
      <w:lvlText w:val="%7."/>
      <w:lvlJc w:val="left"/>
      <w:pPr>
        <w:ind w:left="4680" w:hanging="360"/>
      </w:pPr>
    </w:lvl>
    <w:lvl w:ilvl="7" w:tplc="4FBEC0D8">
      <w:start w:val="1"/>
      <w:numFmt w:val="lowerLetter"/>
      <w:lvlText w:val="%8."/>
      <w:lvlJc w:val="left"/>
      <w:pPr>
        <w:ind w:left="5400" w:hanging="360"/>
      </w:pPr>
    </w:lvl>
    <w:lvl w:ilvl="8" w:tplc="A04AB544">
      <w:start w:val="1"/>
      <w:numFmt w:val="lowerRoman"/>
      <w:lvlText w:val="%9."/>
      <w:lvlJc w:val="right"/>
      <w:pPr>
        <w:ind w:left="6120" w:hanging="180"/>
      </w:pPr>
    </w:lvl>
  </w:abstractNum>
  <w:abstractNum w:abstractNumId="76" w15:restartNumberingAfterBreak="0">
    <w:nsid w:val="2A524AA3"/>
    <w:multiLevelType w:val="multilevel"/>
    <w:tmpl w:val="0E44A674"/>
    <w:lvl w:ilvl="0">
      <w:start w:val="2"/>
      <w:numFmt w:val="upperRoman"/>
      <w:lvlText w:val="%1."/>
      <w:lvlJc w:val="right"/>
      <w:pPr>
        <w:tabs>
          <w:tab w:val="num" w:pos="720"/>
        </w:tabs>
        <w:ind w:left="720" w:hanging="360"/>
      </w:pPr>
    </w:lvl>
    <w:lvl w:ilvl="1" w:tentative="1">
      <w:start w:val="1"/>
      <w:numFmt w:val="upperRoman"/>
      <w:lvlText w:val="%2."/>
      <w:lvlJc w:val="right"/>
      <w:pPr>
        <w:tabs>
          <w:tab w:val="num" w:pos="1440"/>
        </w:tabs>
        <w:ind w:left="1440" w:hanging="360"/>
      </w:pPr>
    </w:lvl>
    <w:lvl w:ilvl="2" w:tentative="1">
      <w:start w:val="1"/>
      <w:numFmt w:val="upperRoman"/>
      <w:lvlText w:val="%3."/>
      <w:lvlJc w:val="right"/>
      <w:pPr>
        <w:tabs>
          <w:tab w:val="num" w:pos="2160"/>
        </w:tabs>
        <w:ind w:left="2160" w:hanging="360"/>
      </w:pPr>
    </w:lvl>
    <w:lvl w:ilvl="3" w:tentative="1">
      <w:start w:val="1"/>
      <w:numFmt w:val="upperRoman"/>
      <w:lvlText w:val="%4."/>
      <w:lvlJc w:val="right"/>
      <w:pPr>
        <w:tabs>
          <w:tab w:val="num" w:pos="2880"/>
        </w:tabs>
        <w:ind w:left="2880" w:hanging="360"/>
      </w:pPr>
    </w:lvl>
    <w:lvl w:ilvl="4" w:tentative="1">
      <w:start w:val="1"/>
      <w:numFmt w:val="upperRoman"/>
      <w:lvlText w:val="%5."/>
      <w:lvlJc w:val="right"/>
      <w:pPr>
        <w:tabs>
          <w:tab w:val="num" w:pos="3600"/>
        </w:tabs>
        <w:ind w:left="3600" w:hanging="360"/>
      </w:pPr>
    </w:lvl>
    <w:lvl w:ilvl="5" w:tentative="1">
      <w:start w:val="1"/>
      <w:numFmt w:val="upperRoman"/>
      <w:lvlText w:val="%6."/>
      <w:lvlJc w:val="right"/>
      <w:pPr>
        <w:tabs>
          <w:tab w:val="num" w:pos="4320"/>
        </w:tabs>
        <w:ind w:left="4320" w:hanging="360"/>
      </w:pPr>
    </w:lvl>
    <w:lvl w:ilvl="6" w:tentative="1">
      <w:start w:val="1"/>
      <w:numFmt w:val="upperRoman"/>
      <w:lvlText w:val="%7."/>
      <w:lvlJc w:val="right"/>
      <w:pPr>
        <w:tabs>
          <w:tab w:val="num" w:pos="5040"/>
        </w:tabs>
        <w:ind w:left="5040" w:hanging="360"/>
      </w:pPr>
    </w:lvl>
    <w:lvl w:ilvl="7" w:tentative="1">
      <w:start w:val="1"/>
      <w:numFmt w:val="upperRoman"/>
      <w:lvlText w:val="%8."/>
      <w:lvlJc w:val="right"/>
      <w:pPr>
        <w:tabs>
          <w:tab w:val="num" w:pos="5760"/>
        </w:tabs>
        <w:ind w:left="5760" w:hanging="360"/>
      </w:pPr>
    </w:lvl>
    <w:lvl w:ilvl="8" w:tentative="1">
      <w:start w:val="1"/>
      <w:numFmt w:val="upperRoman"/>
      <w:lvlText w:val="%9."/>
      <w:lvlJc w:val="right"/>
      <w:pPr>
        <w:tabs>
          <w:tab w:val="num" w:pos="6480"/>
        </w:tabs>
        <w:ind w:left="6480" w:hanging="360"/>
      </w:pPr>
    </w:lvl>
  </w:abstractNum>
  <w:abstractNum w:abstractNumId="77" w15:restartNumberingAfterBreak="0">
    <w:nsid w:val="2AC806F0"/>
    <w:multiLevelType w:val="hybridMultilevel"/>
    <w:tmpl w:val="2B8292FE"/>
    <w:lvl w:ilvl="0" w:tplc="84F641EA">
      <w:start w:val="1"/>
      <w:numFmt w:val="upperLetter"/>
      <w:lvlText w:val="%1."/>
      <w:lvlJc w:val="left"/>
      <w:pPr>
        <w:ind w:left="1440" w:hanging="360"/>
      </w:pPr>
    </w:lvl>
    <w:lvl w:ilvl="1" w:tplc="0A5CCE1E">
      <w:start w:val="1"/>
      <w:numFmt w:val="lowerLetter"/>
      <w:lvlText w:val="%2."/>
      <w:lvlJc w:val="left"/>
      <w:pPr>
        <w:ind w:left="2160" w:hanging="360"/>
      </w:pPr>
    </w:lvl>
    <w:lvl w:ilvl="2" w:tplc="12243F60">
      <w:start w:val="1"/>
      <w:numFmt w:val="lowerRoman"/>
      <w:lvlText w:val="%3."/>
      <w:lvlJc w:val="right"/>
      <w:pPr>
        <w:ind w:left="2880" w:hanging="180"/>
      </w:pPr>
    </w:lvl>
    <w:lvl w:ilvl="3" w:tplc="D2C8BDA0">
      <w:start w:val="1"/>
      <w:numFmt w:val="decimal"/>
      <w:lvlText w:val="%4."/>
      <w:lvlJc w:val="left"/>
      <w:pPr>
        <w:ind w:left="3600" w:hanging="360"/>
      </w:pPr>
    </w:lvl>
    <w:lvl w:ilvl="4" w:tplc="582A94DE">
      <w:start w:val="1"/>
      <w:numFmt w:val="lowerLetter"/>
      <w:lvlText w:val="%5."/>
      <w:lvlJc w:val="left"/>
      <w:pPr>
        <w:ind w:left="4320" w:hanging="360"/>
      </w:pPr>
    </w:lvl>
    <w:lvl w:ilvl="5" w:tplc="8392EE34">
      <w:start w:val="1"/>
      <w:numFmt w:val="lowerRoman"/>
      <w:lvlText w:val="%6."/>
      <w:lvlJc w:val="right"/>
      <w:pPr>
        <w:ind w:left="5040" w:hanging="180"/>
      </w:pPr>
    </w:lvl>
    <w:lvl w:ilvl="6" w:tplc="EA5C7CB8">
      <w:start w:val="1"/>
      <w:numFmt w:val="decimal"/>
      <w:lvlText w:val="%7."/>
      <w:lvlJc w:val="left"/>
      <w:pPr>
        <w:ind w:left="5760" w:hanging="360"/>
      </w:pPr>
    </w:lvl>
    <w:lvl w:ilvl="7" w:tplc="43B25892">
      <w:start w:val="1"/>
      <w:numFmt w:val="lowerLetter"/>
      <w:lvlText w:val="%8."/>
      <w:lvlJc w:val="left"/>
      <w:pPr>
        <w:ind w:left="6480" w:hanging="360"/>
      </w:pPr>
    </w:lvl>
    <w:lvl w:ilvl="8" w:tplc="6BFC02D2">
      <w:start w:val="1"/>
      <w:numFmt w:val="lowerRoman"/>
      <w:lvlText w:val="%9."/>
      <w:lvlJc w:val="right"/>
      <w:pPr>
        <w:ind w:left="7200" w:hanging="180"/>
      </w:pPr>
    </w:lvl>
  </w:abstractNum>
  <w:abstractNum w:abstractNumId="78" w15:restartNumberingAfterBreak="0">
    <w:nsid w:val="2B132D88"/>
    <w:multiLevelType w:val="multilevel"/>
    <w:tmpl w:val="C9320DF2"/>
    <w:styleLink w:val="Style1"/>
    <w:lvl w:ilvl="0">
      <w:start w:val="1"/>
      <w:numFmt w:val="decimal"/>
      <w:lvlText w:val="%1"/>
      <w:lvlJc w:val="left"/>
      <w:pPr>
        <w:tabs>
          <w:tab w:val="num" w:pos="0"/>
        </w:tabs>
        <w:ind w:left="567" w:hanging="567"/>
      </w:pPr>
      <w:rPr>
        <w:rFonts w:cs="Times New Roman" w:hint="default"/>
      </w:rPr>
    </w:lvl>
    <w:lvl w:ilvl="1">
      <w:start w:val="1"/>
      <w:numFmt w:val="decimal"/>
      <w:lvlText w:val="%1.%2"/>
      <w:lvlJc w:val="left"/>
      <w:pPr>
        <w:tabs>
          <w:tab w:val="num" w:pos="0"/>
        </w:tabs>
        <w:ind w:left="567" w:hanging="567"/>
      </w:pPr>
      <w:rPr>
        <w:rFonts w:cs="Times New Roman" w:hint="default"/>
        <w:lang w:val="en-US"/>
      </w:rPr>
    </w:lvl>
    <w:lvl w:ilvl="2">
      <w:start w:val="1"/>
      <w:numFmt w:val="decimal"/>
      <w:lvlText w:val="%1.%2.%3"/>
      <w:lvlJc w:val="left"/>
      <w:pPr>
        <w:tabs>
          <w:tab w:val="num" w:pos="0"/>
        </w:tabs>
        <w:ind w:left="567" w:hanging="567"/>
      </w:pPr>
      <w:rPr>
        <w:rFonts w:cs="Times New Roman" w:hint="default"/>
      </w:rPr>
    </w:lvl>
    <w:lvl w:ilvl="3">
      <w:start w:val="1"/>
      <w:numFmt w:val="decimal"/>
      <w:lvlText w:val="%1.%2.%3.%4"/>
      <w:lvlJc w:val="left"/>
      <w:pPr>
        <w:tabs>
          <w:tab w:val="num" w:pos="0"/>
        </w:tabs>
        <w:ind w:left="567" w:hanging="567"/>
      </w:pPr>
      <w:rPr>
        <w:rFonts w:cs="Times New Roman" w:hint="default"/>
      </w:rPr>
    </w:lvl>
    <w:lvl w:ilvl="4">
      <w:start w:val="1"/>
      <w:numFmt w:val="decimal"/>
      <w:lvlText w:val="%1.%2.%3.%4.%5"/>
      <w:lvlJc w:val="left"/>
      <w:pPr>
        <w:tabs>
          <w:tab w:val="num" w:pos="0"/>
        </w:tabs>
        <w:ind w:left="567" w:hanging="567"/>
      </w:pPr>
      <w:rPr>
        <w:rFonts w:cs="Times New Roman" w:hint="default"/>
      </w:rPr>
    </w:lvl>
    <w:lvl w:ilvl="5">
      <w:start w:val="1"/>
      <w:numFmt w:val="decimal"/>
      <w:lvlText w:val="%1.%2.%3.%4.%5.%6"/>
      <w:lvlJc w:val="left"/>
      <w:pPr>
        <w:tabs>
          <w:tab w:val="num" w:pos="1152"/>
        </w:tabs>
        <w:ind w:left="1152" w:hanging="1152"/>
      </w:pPr>
      <w:rPr>
        <w:rFonts w:cs="Times New Roman" w:hint="default"/>
      </w:rPr>
    </w:lvl>
    <w:lvl w:ilvl="6">
      <w:start w:val="1"/>
      <w:numFmt w:val="decimal"/>
      <w:lvlText w:val="%1.%2.%3.%4.%5.%6.%7"/>
      <w:lvlJc w:val="left"/>
      <w:pPr>
        <w:tabs>
          <w:tab w:val="num" w:pos="1296"/>
        </w:tabs>
        <w:ind w:left="1296" w:hanging="1296"/>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584"/>
        </w:tabs>
        <w:ind w:left="1584" w:hanging="1584"/>
      </w:pPr>
      <w:rPr>
        <w:rFonts w:cs="Times New Roman" w:hint="default"/>
      </w:rPr>
    </w:lvl>
  </w:abstractNum>
  <w:abstractNum w:abstractNumId="79" w15:restartNumberingAfterBreak="0">
    <w:nsid w:val="2C00306A"/>
    <w:multiLevelType w:val="multilevel"/>
    <w:tmpl w:val="0F00E7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0" w15:restartNumberingAfterBreak="0">
    <w:nsid w:val="2DC21E79"/>
    <w:multiLevelType w:val="multilevel"/>
    <w:tmpl w:val="AEA47E72"/>
    <w:lvl w:ilvl="0">
      <w:start w:val="1"/>
      <w:numFmt w:val="decimal"/>
      <w:lvlText w:val="%1."/>
      <w:lvlJc w:val="left"/>
      <w:pPr>
        <w:ind w:left="720" w:hanging="360"/>
      </w:pPr>
      <w:rPr>
        <w:rFonts w:hint="default"/>
        <w:sz w:val="20"/>
      </w:rPr>
    </w:lvl>
    <w:lvl w:ilvl="1">
      <w:start w:val="1"/>
      <w:numFmt w:val="decimal"/>
      <w:lvlText w:val="%2."/>
      <w:lvlJc w:val="left"/>
      <w:pPr>
        <w:ind w:left="1440" w:hanging="360"/>
      </w:pPr>
      <w:rPr>
        <w:rFonts w:hint="default"/>
        <w:b/>
        <w:u w:val="single"/>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1" w15:restartNumberingAfterBreak="0">
    <w:nsid w:val="2E5E145B"/>
    <w:multiLevelType w:val="hybridMultilevel"/>
    <w:tmpl w:val="86C46E70"/>
    <w:lvl w:ilvl="0" w:tplc="FA5AF586">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hint="default"/>
      </w:rPr>
    </w:lvl>
    <w:lvl w:ilvl="8" w:tplc="FFFFFFFF">
      <w:start w:val="1"/>
      <w:numFmt w:val="bullet"/>
      <w:lvlText w:val=""/>
      <w:lvlJc w:val="left"/>
      <w:pPr>
        <w:ind w:left="6480" w:hanging="360"/>
      </w:pPr>
      <w:rPr>
        <w:rFonts w:ascii="Wingdings" w:hAnsi="Wingdings" w:hint="default"/>
      </w:rPr>
    </w:lvl>
  </w:abstractNum>
  <w:abstractNum w:abstractNumId="82" w15:restartNumberingAfterBreak="0">
    <w:nsid w:val="2EC04A10"/>
    <w:multiLevelType w:val="multilevel"/>
    <w:tmpl w:val="14D2335E"/>
    <w:lvl w:ilvl="0">
      <w:start w:val="3"/>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83" w15:restartNumberingAfterBreak="0">
    <w:nsid w:val="30BD71A2"/>
    <w:multiLevelType w:val="multilevel"/>
    <w:tmpl w:val="E5AEEF7C"/>
    <w:lvl w:ilvl="0">
      <w:start w:val="1"/>
      <w:numFmt w:val="decimal"/>
      <w:lvlText w:val="%1."/>
      <w:lvlJc w:val="left"/>
      <w:pPr>
        <w:ind w:left="720" w:hanging="360"/>
      </w:pPr>
      <w:rPr>
        <w:rFonts w:hint="default"/>
        <w:sz w:val="20"/>
      </w:rPr>
    </w:lvl>
    <w:lvl w:ilvl="1">
      <w:start w:val="1"/>
      <w:numFmt w:val="decimal"/>
      <w:lvlText w:val="%2."/>
      <w:lvlJc w:val="left"/>
      <w:pPr>
        <w:ind w:left="1440" w:hanging="360"/>
      </w:pPr>
      <w:rPr>
        <w:rFonts w:hint="default"/>
        <w:b/>
        <w:u w:val="single"/>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4" w15:restartNumberingAfterBreak="0">
    <w:nsid w:val="30D80DCB"/>
    <w:multiLevelType w:val="multilevel"/>
    <w:tmpl w:val="CB7035C8"/>
    <w:lvl w:ilvl="0">
      <w:start w:val="2"/>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85" w15:restartNumberingAfterBreak="0">
    <w:nsid w:val="314C7A0B"/>
    <w:multiLevelType w:val="hybridMultilevel"/>
    <w:tmpl w:val="A2ECE2C0"/>
    <w:lvl w:ilvl="0" w:tplc="A224D9D4">
      <w:start w:val="1"/>
      <w:numFmt w:val="decimal"/>
      <w:pStyle w:val="WGKBulletList3References"/>
      <w:lvlText w:val="%1."/>
      <w:lvlJc w:val="left"/>
      <w:pPr>
        <w:ind w:left="1276" w:hanging="360"/>
      </w:pPr>
    </w:lvl>
    <w:lvl w:ilvl="1" w:tplc="18090019" w:tentative="1">
      <w:start w:val="1"/>
      <w:numFmt w:val="lowerLetter"/>
      <w:lvlText w:val="%2."/>
      <w:lvlJc w:val="left"/>
      <w:pPr>
        <w:ind w:left="1996" w:hanging="360"/>
      </w:pPr>
    </w:lvl>
    <w:lvl w:ilvl="2" w:tplc="1809001B" w:tentative="1">
      <w:start w:val="1"/>
      <w:numFmt w:val="lowerRoman"/>
      <w:lvlText w:val="%3."/>
      <w:lvlJc w:val="right"/>
      <w:pPr>
        <w:ind w:left="2716" w:hanging="180"/>
      </w:pPr>
    </w:lvl>
    <w:lvl w:ilvl="3" w:tplc="1809000F" w:tentative="1">
      <w:start w:val="1"/>
      <w:numFmt w:val="decimal"/>
      <w:lvlText w:val="%4."/>
      <w:lvlJc w:val="left"/>
      <w:pPr>
        <w:ind w:left="3436" w:hanging="360"/>
      </w:pPr>
    </w:lvl>
    <w:lvl w:ilvl="4" w:tplc="18090019" w:tentative="1">
      <w:start w:val="1"/>
      <w:numFmt w:val="lowerLetter"/>
      <w:lvlText w:val="%5."/>
      <w:lvlJc w:val="left"/>
      <w:pPr>
        <w:ind w:left="4156" w:hanging="360"/>
      </w:pPr>
    </w:lvl>
    <w:lvl w:ilvl="5" w:tplc="1809001B" w:tentative="1">
      <w:start w:val="1"/>
      <w:numFmt w:val="lowerRoman"/>
      <w:lvlText w:val="%6."/>
      <w:lvlJc w:val="right"/>
      <w:pPr>
        <w:ind w:left="4876" w:hanging="180"/>
      </w:pPr>
    </w:lvl>
    <w:lvl w:ilvl="6" w:tplc="1809000F" w:tentative="1">
      <w:start w:val="1"/>
      <w:numFmt w:val="decimal"/>
      <w:lvlText w:val="%7."/>
      <w:lvlJc w:val="left"/>
      <w:pPr>
        <w:ind w:left="5596" w:hanging="360"/>
      </w:pPr>
    </w:lvl>
    <w:lvl w:ilvl="7" w:tplc="18090019" w:tentative="1">
      <w:start w:val="1"/>
      <w:numFmt w:val="lowerLetter"/>
      <w:lvlText w:val="%8."/>
      <w:lvlJc w:val="left"/>
      <w:pPr>
        <w:ind w:left="6316" w:hanging="360"/>
      </w:pPr>
    </w:lvl>
    <w:lvl w:ilvl="8" w:tplc="1809001B" w:tentative="1">
      <w:start w:val="1"/>
      <w:numFmt w:val="lowerRoman"/>
      <w:lvlText w:val="%9."/>
      <w:lvlJc w:val="right"/>
      <w:pPr>
        <w:ind w:left="7036" w:hanging="180"/>
      </w:pPr>
    </w:lvl>
  </w:abstractNum>
  <w:abstractNum w:abstractNumId="86" w15:restartNumberingAfterBreak="0">
    <w:nsid w:val="31C0519C"/>
    <w:multiLevelType w:val="hybridMultilevel"/>
    <w:tmpl w:val="2D463A6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7" w15:restartNumberingAfterBreak="0">
    <w:nsid w:val="320FE4E0"/>
    <w:multiLevelType w:val="hybridMultilevel"/>
    <w:tmpl w:val="78E8BEFE"/>
    <w:lvl w:ilvl="0" w:tplc="8D9E830E">
      <w:start w:val="1"/>
      <w:numFmt w:val="upperLetter"/>
      <w:lvlText w:val="%1."/>
      <w:lvlJc w:val="left"/>
      <w:pPr>
        <w:ind w:left="720" w:hanging="360"/>
      </w:pPr>
    </w:lvl>
    <w:lvl w:ilvl="1" w:tplc="478894F2">
      <w:start w:val="1"/>
      <w:numFmt w:val="lowerLetter"/>
      <w:lvlText w:val="%2."/>
      <w:lvlJc w:val="left"/>
      <w:pPr>
        <w:ind w:left="1440" w:hanging="360"/>
      </w:pPr>
    </w:lvl>
    <w:lvl w:ilvl="2" w:tplc="909ADB94">
      <w:start w:val="1"/>
      <w:numFmt w:val="lowerRoman"/>
      <w:lvlText w:val="%3."/>
      <w:lvlJc w:val="right"/>
      <w:pPr>
        <w:ind w:left="2160" w:hanging="180"/>
      </w:pPr>
    </w:lvl>
    <w:lvl w:ilvl="3" w:tplc="37504522">
      <w:start w:val="1"/>
      <w:numFmt w:val="decimal"/>
      <w:lvlText w:val="%4."/>
      <w:lvlJc w:val="left"/>
      <w:pPr>
        <w:ind w:left="2880" w:hanging="360"/>
      </w:pPr>
    </w:lvl>
    <w:lvl w:ilvl="4" w:tplc="916C8A34">
      <w:start w:val="1"/>
      <w:numFmt w:val="lowerLetter"/>
      <w:lvlText w:val="%5."/>
      <w:lvlJc w:val="left"/>
      <w:pPr>
        <w:ind w:left="3600" w:hanging="360"/>
      </w:pPr>
    </w:lvl>
    <w:lvl w:ilvl="5" w:tplc="4F20FB98">
      <w:start w:val="1"/>
      <w:numFmt w:val="lowerRoman"/>
      <w:lvlText w:val="%6."/>
      <w:lvlJc w:val="right"/>
      <w:pPr>
        <w:ind w:left="4320" w:hanging="180"/>
      </w:pPr>
    </w:lvl>
    <w:lvl w:ilvl="6" w:tplc="B24464E4">
      <w:start w:val="1"/>
      <w:numFmt w:val="decimal"/>
      <w:lvlText w:val="%7."/>
      <w:lvlJc w:val="left"/>
      <w:pPr>
        <w:ind w:left="5040" w:hanging="360"/>
      </w:pPr>
    </w:lvl>
    <w:lvl w:ilvl="7" w:tplc="0DB4F9FE">
      <w:start w:val="1"/>
      <w:numFmt w:val="lowerLetter"/>
      <w:lvlText w:val="%8."/>
      <w:lvlJc w:val="left"/>
      <w:pPr>
        <w:ind w:left="5760" w:hanging="360"/>
      </w:pPr>
    </w:lvl>
    <w:lvl w:ilvl="8" w:tplc="4A04D21E">
      <w:start w:val="1"/>
      <w:numFmt w:val="lowerRoman"/>
      <w:lvlText w:val="%9."/>
      <w:lvlJc w:val="right"/>
      <w:pPr>
        <w:ind w:left="6480" w:hanging="180"/>
      </w:pPr>
    </w:lvl>
  </w:abstractNum>
  <w:abstractNum w:abstractNumId="88" w15:restartNumberingAfterBreak="0">
    <w:nsid w:val="346006C0"/>
    <w:multiLevelType w:val="hybridMultilevel"/>
    <w:tmpl w:val="32DED8A6"/>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89" w15:restartNumberingAfterBreak="0">
    <w:nsid w:val="34BB2923"/>
    <w:multiLevelType w:val="multilevel"/>
    <w:tmpl w:val="A9AE23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0" w15:restartNumberingAfterBreak="0">
    <w:nsid w:val="34CC2A98"/>
    <w:multiLevelType w:val="multilevel"/>
    <w:tmpl w:val="A718BF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1" w15:restartNumberingAfterBreak="0">
    <w:nsid w:val="34F14989"/>
    <w:multiLevelType w:val="hybridMultilevel"/>
    <w:tmpl w:val="7E60CF0E"/>
    <w:lvl w:ilvl="0" w:tplc="C520E75A">
      <w:start w:val="1"/>
      <w:numFmt w:val="bullet"/>
      <w:lvlText w:val="o"/>
      <w:lvlJc w:val="left"/>
      <w:pPr>
        <w:ind w:left="720" w:hanging="360"/>
      </w:pPr>
      <w:rPr>
        <w:rFonts w:ascii="&quot;Courier New&quot;" w:hAnsi="&quot;Courier New&quot;" w:hint="default"/>
      </w:rPr>
    </w:lvl>
    <w:lvl w:ilvl="1" w:tplc="1AF0D454">
      <w:start w:val="1"/>
      <w:numFmt w:val="bullet"/>
      <w:lvlText w:val="o"/>
      <w:lvlJc w:val="left"/>
      <w:pPr>
        <w:ind w:left="1440" w:hanging="360"/>
      </w:pPr>
      <w:rPr>
        <w:rFonts w:ascii="Courier New" w:hAnsi="Courier New" w:hint="default"/>
      </w:rPr>
    </w:lvl>
    <w:lvl w:ilvl="2" w:tplc="3E164AB0">
      <w:start w:val="1"/>
      <w:numFmt w:val="bullet"/>
      <w:lvlText w:val=""/>
      <w:lvlJc w:val="left"/>
      <w:pPr>
        <w:ind w:left="2160" w:hanging="360"/>
      </w:pPr>
      <w:rPr>
        <w:rFonts w:ascii="Wingdings" w:hAnsi="Wingdings" w:hint="default"/>
      </w:rPr>
    </w:lvl>
    <w:lvl w:ilvl="3" w:tplc="A58EDE4A">
      <w:start w:val="1"/>
      <w:numFmt w:val="bullet"/>
      <w:lvlText w:val=""/>
      <w:lvlJc w:val="left"/>
      <w:pPr>
        <w:ind w:left="2880" w:hanging="360"/>
      </w:pPr>
      <w:rPr>
        <w:rFonts w:ascii="Symbol" w:hAnsi="Symbol" w:hint="default"/>
      </w:rPr>
    </w:lvl>
    <w:lvl w:ilvl="4" w:tplc="58E816F8">
      <w:start w:val="1"/>
      <w:numFmt w:val="bullet"/>
      <w:lvlText w:val="o"/>
      <w:lvlJc w:val="left"/>
      <w:pPr>
        <w:ind w:left="3600" w:hanging="360"/>
      </w:pPr>
      <w:rPr>
        <w:rFonts w:ascii="Courier New" w:hAnsi="Courier New" w:hint="default"/>
      </w:rPr>
    </w:lvl>
    <w:lvl w:ilvl="5" w:tplc="B114EEB4">
      <w:start w:val="1"/>
      <w:numFmt w:val="bullet"/>
      <w:lvlText w:val=""/>
      <w:lvlJc w:val="left"/>
      <w:pPr>
        <w:ind w:left="4320" w:hanging="360"/>
      </w:pPr>
      <w:rPr>
        <w:rFonts w:ascii="Wingdings" w:hAnsi="Wingdings" w:hint="default"/>
      </w:rPr>
    </w:lvl>
    <w:lvl w:ilvl="6" w:tplc="02D03950">
      <w:start w:val="1"/>
      <w:numFmt w:val="bullet"/>
      <w:lvlText w:val=""/>
      <w:lvlJc w:val="left"/>
      <w:pPr>
        <w:ind w:left="5040" w:hanging="360"/>
      </w:pPr>
      <w:rPr>
        <w:rFonts w:ascii="Symbol" w:hAnsi="Symbol" w:hint="default"/>
      </w:rPr>
    </w:lvl>
    <w:lvl w:ilvl="7" w:tplc="260E6F24">
      <w:start w:val="1"/>
      <w:numFmt w:val="bullet"/>
      <w:lvlText w:val="o"/>
      <w:lvlJc w:val="left"/>
      <w:pPr>
        <w:ind w:left="5760" w:hanging="360"/>
      </w:pPr>
      <w:rPr>
        <w:rFonts w:ascii="Courier New" w:hAnsi="Courier New" w:hint="default"/>
      </w:rPr>
    </w:lvl>
    <w:lvl w:ilvl="8" w:tplc="42E4ADB0">
      <w:start w:val="1"/>
      <w:numFmt w:val="bullet"/>
      <w:lvlText w:val=""/>
      <w:lvlJc w:val="left"/>
      <w:pPr>
        <w:ind w:left="6480" w:hanging="360"/>
      </w:pPr>
      <w:rPr>
        <w:rFonts w:ascii="Wingdings" w:hAnsi="Wingdings" w:hint="default"/>
      </w:rPr>
    </w:lvl>
  </w:abstractNum>
  <w:abstractNum w:abstractNumId="92" w15:restartNumberingAfterBreak="0">
    <w:nsid w:val="358C6EAA"/>
    <w:multiLevelType w:val="multilevel"/>
    <w:tmpl w:val="3410B036"/>
    <w:lvl w:ilvl="0">
      <w:start w:val="1"/>
      <w:numFmt w:val="bullet"/>
      <w:pStyle w:val="Style3"/>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3" w15:restartNumberingAfterBreak="0">
    <w:nsid w:val="36372B2E"/>
    <w:multiLevelType w:val="multilevel"/>
    <w:tmpl w:val="6EA2A0A4"/>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94" w15:restartNumberingAfterBreak="0">
    <w:nsid w:val="3640ACA2"/>
    <w:multiLevelType w:val="hybridMultilevel"/>
    <w:tmpl w:val="99A83AC0"/>
    <w:lvl w:ilvl="0" w:tplc="3214AAFE">
      <w:start w:val="1"/>
      <w:numFmt w:val="upperLetter"/>
      <w:lvlText w:val="%1)"/>
      <w:lvlJc w:val="left"/>
      <w:pPr>
        <w:ind w:left="720" w:hanging="360"/>
      </w:pPr>
    </w:lvl>
    <w:lvl w:ilvl="1" w:tplc="494C6CC8">
      <w:start w:val="1"/>
      <w:numFmt w:val="lowerLetter"/>
      <w:lvlText w:val="%2."/>
      <w:lvlJc w:val="left"/>
      <w:pPr>
        <w:ind w:left="1440" w:hanging="360"/>
      </w:pPr>
    </w:lvl>
    <w:lvl w:ilvl="2" w:tplc="B470C922">
      <w:start w:val="1"/>
      <w:numFmt w:val="lowerRoman"/>
      <w:lvlText w:val="%3."/>
      <w:lvlJc w:val="right"/>
      <w:pPr>
        <w:ind w:left="2160" w:hanging="180"/>
      </w:pPr>
    </w:lvl>
    <w:lvl w:ilvl="3" w:tplc="B900A7B0">
      <w:start w:val="1"/>
      <w:numFmt w:val="decimal"/>
      <w:lvlText w:val="%4."/>
      <w:lvlJc w:val="left"/>
      <w:pPr>
        <w:ind w:left="2880" w:hanging="360"/>
      </w:pPr>
    </w:lvl>
    <w:lvl w:ilvl="4" w:tplc="AB80C6AA">
      <w:start w:val="1"/>
      <w:numFmt w:val="lowerLetter"/>
      <w:lvlText w:val="%5."/>
      <w:lvlJc w:val="left"/>
      <w:pPr>
        <w:ind w:left="3600" w:hanging="360"/>
      </w:pPr>
    </w:lvl>
    <w:lvl w:ilvl="5" w:tplc="04BC17FA">
      <w:start w:val="1"/>
      <w:numFmt w:val="lowerRoman"/>
      <w:lvlText w:val="%6."/>
      <w:lvlJc w:val="right"/>
      <w:pPr>
        <w:ind w:left="4320" w:hanging="180"/>
      </w:pPr>
    </w:lvl>
    <w:lvl w:ilvl="6" w:tplc="2342E3BC">
      <w:start w:val="1"/>
      <w:numFmt w:val="decimal"/>
      <w:lvlText w:val="%7."/>
      <w:lvlJc w:val="left"/>
      <w:pPr>
        <w:ind w:left="5040" w:hanging="360"/>
      </w:pPr>
    </w:lvl>
    <w:lvl w:ilvl="7" w:tplc="1E784966">
      <w:start w:val="1"/>
      <w:numFmt w:val="lowerLetter"/>
      <w:lvlText w:val="%8."/>
      <w:lvlJc w:val="left"/>
      <w:pPr>
        <w:ind w:left="5760" w:hanging="360"/>
      </w:pPr>
    </w:lvl>
    <w:lvl w:ilvl="8" w:tplc="369EB6DA">
      <w:start w:val="1"/>
      <w:numFmt w:val="lowerRoman"/>
      <w:lvlText w:val="%9."/>
      <w:lvlJc w:val="right"/>
      <w:pPr>
        <w:ind w:left="6480" w:hanging="180"/>
      </w:pPr>
    </w:lvl>
  </w:abstractNum>
  <w:abstractNum w:abstractNumId="95" w15:restartNumberingAfterBreak="0">
    <w:nsid w:val="364A0594"/>
    <w:multiLevelType w:val="multilevel"/>
    <w:tmpl w:val="31084ADA"/>
    <w:lvl w:ilvl="0">
      <w:start w:val="1"/>
      <w:numFmt w:val="bullet"/>
      <w:lvlText w:val=""/>
      <w:lvlJc w:val="left"/>
      <w:pPr>
        <w:ind w:left="360" w:hanging="360"/>
      </w:pPr>
      <w:rPr>
        <w:rFonts w:ascii="Symbol" w:hAnsi="Symbol" w:hint="default"/>
      </w:rPr>
    </w:lvl>
    <w:lvl w:ilvl="1">
      <w:start w:val="1"/>
      <w:numFmt w:val="lowerLetter"/>
      <w:lvlText w:val="%2)"/>
      <w:lvlJc w:val="left"/>
      <w:pPr>
        <w:tabs>
          <w:tab w:val="num" w:pos="266"/>
        </w:tabs>
        <w:ind w:left="266" w:hanging="360"/>
      </w:pPr>
      <w:rPr>
        <w:rFonts w:hint="default"/>
      </w:rPr>
    </w:lvl>
    <w:lvl w:ilvl="2">
      <w:start w:val="1"/>
      <w:numFmt w:val="lowerRoman"/>
      <w:lvlText w:val="%3)"/>
      <w:lvlJc w:val="left"/>
      <w:pPr>
        <w:tabs>
          <w:tab w:val="num" w:pos="626"/>
        </w:tabs>
        <w:ind w:left="626" w:hanging="360"/>
      </w:pPr>
      <w:rPr>
        <w:rFonts w:hint="default"/>
      </w:rPr>
    </w:lvl>
    <w:lvl w:ilvl="3">
      <w:start w:val="1"/>
      <w:numFmt w:val="decimal"/>
      <w:lvlText w:val="(%4)"/>
      <w:lvlJc w:val="left"/>
      <w:pPr>
        <w:tabs>
          <w:tab w:val="num" w:pos="986"/>
        </w:tabs>
        <w:ind w:left="986" w:hanging="360"/>
      </w:pPr>
      <w:rPr>
        <w:rFonts w:hint="default"/>
      </w:rPr>
    </w:lvl>
    <w:lvl w:ilvl="4">
      <w:start w:val="1"/>
      <w:numFmt w:val="upperLetter"/>
      <w:lvlText w:val="%5)"/>
      <w:lvlJc w:val="left"/>
      <w:pPr>
        <w:tabs>
          <w:tab w:val="num" w:pos="1346"/>
        </w:tabs>
        <w:ind w:left="1346" w:hanging="360"/>
      </w:pPr>
      <w:rPr>
        <w:rFonts w:hint="default"/>
      </w:rPr>
    </w:lvl>
    <w:lvl w:ilvl="5">
      <w:start w:val="1"/>
      <w:numFmt w:val="lowerRoman"/>
      <w:lvlText w:val="(%6)"/>
      <w:lvlJc w:val="left"/>
      <w:pPr>
        <w:tabs>
          <w:tab w:val="num" w:pos="1706"/>
        </w:tabs>
        <w:ind w:left="1706" w:hanging="360"/>
      </w:pPr>
      <w:rPr>
        <w:rFonts w:hint="default"/>
      </w:rPr>
    </w:lvl>
    <w:lvl w:ilvl="6">
      <w:start w:val="1"/>
      <w:numFmt w:val="decimal"/>
      <w:lvlText w:val="%7."/>
      <w:lvlJc w:val="left"/>
      <w:pPr>
        <w:tabs>
          <w:tab w:val="num" w:pos="2066"/>
        </w:tabs>
        <w:ind w:left="2066" w:hanging="360"/>
      </w:pPr>
      <w:rPr>
        <w:rFonts w:hint="default"/>
      </w:rPr>
    </w:lvl>
    <w:lvl w:ilvl="7">
      <w:start w:val="1"/>
      <w:numFmt w:val="lowerLetter"/>
      <w:lvlText w:val="%8."/>
      <w:lvlJc w:val="left"/>
      <w:pPr>
        <w:tabs>
          <w:tab w:val="num" w:pos="2426"/>
        </w:tabs>
        <w:ind w:left="2426" w:hanging="360"/>
      </w:pPr>
      <w:rPr>
        <w:rFonts w:hint="default"/>
      </w:rPr>
    </w:lvl>
    <w:lvl w:ilvl="8">
      <w:start w:val="1"/>
      <w:numFmt w:val="lowerRoman"/>
      <w:lvlText w:val="%9."/>
      <w:lvlJc w:val="left"/>
      <w:pPr>
        <w:tabs>
          <w:tab w:val="num" w:pos="2786"/>
        </w:tabs>
        <w:ind w:left="2786" w:hanging="360"/>
      </w:pPr>
      <w:rPr>
        <w:rFonts w:hint="default"/>
      </w:rPr>
    </w:lvl>
  </w:abstractNum>
  <w:abstractNum w:abstractNumId="96" w15:restartNumberingAfterBreak="0">
    <w:nsid w:val="3A7D7ABB"/>
    <w:multiLevelType w:val="hybridMultilevel"/>
    <w:tmpl w:val="55AE8036"/>
    <w:lvl w:ilvl="0" w:tplc="04140001">
      <w:start w:val="1"/>
      <w:numFmt w:val="bullet"/>
      <w:lvlText w:val=""/>
      <w:lvlJc w:val="left"/>
      <w:pPr>
        <w:ind w:left="360" w:hanging="360"/>
      </w:pPr>
      <w:rPr>
        <w:rFonts w:ascii="Symbol" w:hAnsi="Symbol"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97" w15:restartNumberingAfterBreak="0">
    <w:nsid w:val="3ABB4626"/>
    <w:multiLevelType w:val="multilevel"/>
    <w:tmpl w:val="AF7244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8" w15:restartNumberingAfterBreak="0">
    <w:nsid w:val="3AC00823"/>
    <w:multiLevelType w:val="multilevel"/>
    <w:tmpl w:val="C88643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9" w15:restartNumberingAfterBreak="0">
    <w:nsid w:val="3B1492EA"/>
    <w:multiLevelType w:val="hybridMultilevel"/>
    <w:tmpl w:val="B0EA6CAE"/>
    <w:lvl w:ilvl="0" w:tplc="DED29D38">
      <w:start w:val="1"/>
      <w:numFmt w:val="upperLetter"/>
      <w:lvlText w:val="%1."/>
      <w:lvlJc w:val="left"/>
      <w:pPr>
        <w:ind w:left="1800" w:hanging="360"/>
      </w:pPr>
    </w:lvl>
    <w:lvl w:ilvl="1" w:tplc="0CA213EA">
      <w:start w:val="1"/>
      <w:numFmt w:val="lowerLetter"/>
      <w:lvlText w:val="%2."/>
      <w:lvlJc w:val="left"/>
      <w:pPr>
        <w:ind w:left="2520" w:hanging="360"/>
      </w:pPr>
    </w:lvl>
    <w:lvl w:ilvl="2" w:tplc="402E80C2">
      <w:start w:val="1"/>
      <w:numFmt w:val="lowerRoman"/>
      <w:lvlText w:val="%3."/>
      <w:lvlJc w:val="right"/>
      <w:pPr>
        <w:ind w:left="3240" w:hanging="180"/>
      </w:pPr>
    </w:lvl>
    <w:lvl w:ilvl="3" w:tplc="17C09408">
      <w:start w:val="1"/>
      <w:numFmt w:val="decimal"/>
      <w:lvlText w:val="%4."/>
      <w:lvlJc w:val="left"/>
      <w:pPr>
        <w:ind w:left="3960" w:hanging="360"/>
      </w:pPr>
    </w:lvl>
    <w:lvl w:ilvl="4" w:tplc="8CE6DB14">
      <w:start w:val="1"/>
      <w:numFmt w:val="lowerLetter"/>
      <w:lvlText w:val="%5."/>
      <w:lvlJc w:val="left"/>
      <w:pPr>
        <w:ind w:left="4680" w:hanging="360"/>
      </w:pPr>
    </w:lvl>
    <w:lvl w:ilvl="5" w:tplc="0A8AA004">
      <w:start w:val="1"/>
      <w:numFmt w:val="lowerRoman"/>
      <w:lvlText w:val="%6."/>
      <w:lvlJc w:val="right"/>
      <w:pPr>
        <w:ind w:left="5400" w:hanging="180"/>
      </w:pPr>
    </w:lvl>
    <w:lvl w:ilvl="6" w:tplc="3414428C">
      <w:start w:val="1"/>
      <w:numFmt w:val="decimal"/>
      <w:lvlText w:val="%7."/>
      <w:lvlJc w:val="left"/>
      <w:pPr>
        <w:ind w:left="6120" w:hanging="360"/>
      </w:pPr>
    </w:lvl>
    <w:lvl w:ilvl="7" w:tplc="6CAA584A">
      <w:start w:val="1"/>
      <w:numFmt w:val="lowerLetter"/>
      <w:lvlText w:val="%8."/>
      <w:lvlJc w:val="left"/>
      <w:pPr>
        <w:ind w:left="6840" w:hanging="360"/>
      </w:pPr>
    </w:lvl>
    <w:lvl w:ilvl="8" w:tplc="9F5AD4FE">
      <w:start w:val="1"/>
      <w:numFmt w:val="lowerRoman"/>
      <w:lvlText w:val="%9."/>
      <w:lvlJc w:val="right"/>
      <w:pPr>
        <w:ind w:left="7560" w:hanging="180"/>
      </w:pPr>
    </w:lvl>
  </w:abstractNum>
  <w:abstractNum w:abstractNumId="100" w15:restartNumberingAfterBreak="0">
    <w:nsid w:val="3BC86D90"/>
    <w:multiLevelType w:val="hybridMultilevel"/>
    <w:tmpl w:val="A1722E46"/>
    <w:lvl w:ilvl="0" w:tplc="AC06D3F6">
      <w:start w:val="1"/>
      <w:numFmt w:val="bullet"/>
      <w:lvlText w:val="o"/>
      <w:lvlJc w:val="left"/>
      <w:pPr>
        <w:ind w:left="1080" w:hanging="360"/>
      </w:pPr>
      <w:rPr>
        <w:rFonts w:ascii="Courier New" w:hAnsi="Courier New" w:hint="default"/>
      </w:rPr>
    </w:lvl>
    <w:lvl w:ilvl="1" w:tplc="3CD29194">
      <w:start w:val="1"/>
      <w:numFmt w:val="bullet"/>
      <w:lvlText w:val="o"/>
      <w:lvlJc w:val="left"/>
      <w:pPr>
        <w:ind w:left="1800" w:hanging="360"/>
      </w:pPr>
      <w:rPr>
        <w:rFonts w:ascii="Courier New" w:hAnsi="Courier New" w:hint="default"/>
      </w:rPr>
    </w:lvl>
    <w:lvl w:ilvl="2" w:tplc="5C627126">
      <w:start w:val="1"/>
      <w:numFmt w:val="bullet"/>
      <w:lvlText w:val=""/>
      <w:lvlJc w:val="left"/>
      <w:pPr>
        <w:ind w:left="2520" w:hanging="360"/>
      </w:pPr>
      <w:rPr>
        <w:rFonts w:ascii="Wingdings" w:hAnsi="Wingdings" w:hint="default"/>
      </w:rPr>
    </w:lvl>
    <w:lvl w:ilvl="3" w:tplc="59604BB0">
      <w:start w:val="1"/>
      <w:numFmt w:val="bullet"/>
      <w:lvlText w:val=""/>
      <w:lvlJc w:val="left"/>
      <w:pPr>
        <w:ind w:left="3240" w:hanging="360"/>
      </w:pPr>
      <w:rPr>
        <w:rFonts w:ascii="Symbol" w:hAnsi="Symbol" w:hint="default"/>
      </w:rPr>
    </w:lvl>
    <w:lvl w:ilvl="4" w:tplc="14B6EF86">
      <w:start w:val="1"/>
      <w:numFmt w:val="bullet"/>
      <w:lvlText w:val="o"/>
      <w:lvlJc w:val="left"/>
      <w:pPr>
        <w:ind w:left="3960" w:hanging="360"/>
      </w:pPr>
      <w:rPr>
        <w:rFonts w:ascii="Courier New" w:hAnsi="Courier New" w:hint="default"/>
      </w:rPr>
    </w:lvl>
    <w:lvl w:ilvl="5" w:tplc="6F3CF0AC">
      <w:start w:val="1"/>
      <w:numFmt w:val="bullet"/>
      <w:lvlText w:val=""/>
      <w:lvlJc w:val="left"/>
      <w:pPr>
        <w:ind w:left="4680" w:hanging="360"/>
      </w:pPr>
      <w:rPr>
        <w:rFonts w:ascii="Wingdings" w:hAnsi="Wingdings" w:hint="default"/>
      </w:rPr>
    </w:lvl>
    <w:lvl w:ilvl="6" w:tplc="8368CEFC">
      <w:start w:val="1"/>
      <w:numFmt w:val="bullet"/>
      <w:lvlText w:val=""/>
      <w:lvlJc w:val="left"/>
      <w:pPr>
        <w:ind w:left="5400" w:hanging="360"/>
      </w:pPr>
      <w:rPr>
        <w:rFonts w:ascii="Symbol" w:hAnsi="Symbol" w:hint="default"/>
      </w:rPr>
    </w:lvl>
    <w:lvl w:ilvl="7" w:tplc="0E9CB464">
      <w:start w:val="1"/>
      <w:numFmt w:val="bullet"/>
      <w:lvlText w:val="o"/>
      <w:lvlJc w:val="left"/>
      <w:pPr>
        <w:ind w:left="6120" w:hanging="360"/>
      </w:pPr>
      <w:rPr>
        <w:rFonts w:ascii="Courier New" w:hAnsi="Courier New" w:hint="default"/>
      </w:rPr>
    </w:lvl>
    <w:lvl w:ilvl="8" w:tplc="D1821FDA">
      <w:start w:val="1"/>
      <w:numFmt w:val="bullet"/>
      <w:lvlText w:val=""/>
      <w:lvlJc w:val="left"/>
      <w:pPr>
        <w:ind w:left="6840" w:hanging="360"/>
      </w:pPr>
      <w:rPr>
        <w:rFonts w:ascii="Wingdings" w:hAnsi="Wingdings" w:hint="default"/>
      </w:rPr>
    </w:lvl>
  </w:abstractNum>
  <w:abstractNum w:abstractNumId="101" w15:restartNumberingAfterBreak="0">
    <w:nsid w:val="3C0C038D"/>
    <w:multiLevelType w:val="hybridMultilevel"/>
    <w:tmpl w:val="25FC9A68"/>
    <w:lvl w:ilvl="0" w:tplc="24A8B3DA">
      <w:start w:val="1"/>
      <w:numFmt w:val="upperLetter"/>
      <w:lvlText w:val="%1."/>
      <w:lvlJc w:val="left"/>
      <w:pPr>
        <w:ind w:left="720" w:hanging="360"/>
      </w:pPr>
    </w:lvl>
    <w:lvl w:ilvl="1" w:tplc="2D9C325C">
      <w:start w:val="1"/>
      <w:numFmt w:val="lowerLetter"/>
      <w:lvlText w:val="%2."/>
      <w:lvlJc w:val="left"/>
      <w:pPr>
        <w:ind w:left="1440" w:hanging="360"/>
      </w:pPr>
    </w:lvl>
    <w:lvl w:ilvl="2" w:tplc="73202C62">
      <w:start w:val="1"/>
      <w:numFmt w:val="lowerRoman"/>
      <w:lvlText w:val="%3."/>
      <w:lvlJc w:val="right"/>
      <w:pPr>
        <w:ind w:left="2160" w:hanging="180"/>
      </w:pPr>
    </w:lvl>
    <w:lvl w:ilvl="3" w:tplc="FFEE144A">
      <w:start w:val="1"/>
      <w:numFmt w:val="decimal"/>
      <w:lvlText w:val="%4."/>
      <w:lvlJc w:val="left"/>
      <w:pPr>
        <w:ind w:left="2880" w:hanging="360"/>
      </w:pPr>
    </w:lvl>
    <w:lvl w:ilvl="4" w:tplc="D2AA727C">
      <w:start w:val="1"/>
      <w:numFmt w:val="lowerLetter"/>
      <w:lvlText w:val="%5."/>
      <w:lvlJc w:val="left"/>
      <w:pPr>
        <w:ind w:left="3600" w:hanging="360"/>
      </w:pPr>
    </w:lvl>
    <w:lvl w:ilvl="5" w:tplc="582E65D2">
      <w:start w:val="1"/>
      <w:numFmt w:val="lowerRoman"/>
      <w:lvlText w:val="%6."/>
      <w:lvlJc w:val="right"/>
      <w:pPr>
        <w:ind w:left="4320" w:hanging="180"/>
      </w:pPr>
    </w:lvl>
    <w:lvl w:ilvl="6" w:tplc="B644EB14">
      <w:start w:val="1"/>
      <w:numFmt w:val="decimal"/>
      <w:lvlText w:val="%7."/>
      <w:lvlJc w:val="left"/>
      <w:pPr>
        <w:ind w:left="5040" w:hanging="360"/>
      </w:pPr>
    </w:lvl>
    <w:lvl w:ilvl="7" w:tplc="1A2C7790">
      <w:start w:val="1"/>
      <w:numFmt w:val="lowerLetter"/>
      <w:lvlText w:val="%8."/>
      <w:lvlJc w:val="left"/>
      <w:pPr>
        <w:ind w:left="5760" w:hanging="360"/>
      </w:pPr>
    </w:lvl>
    <w:lvl w:ilvl="8" w:tplc="2B441694">
      <w:start w:val="1"/>
      <w:numFmt w:val="lowerRoman"/>
      <w:lvlText w:val="%9."/>
      <w:lvlJc w:val="right"/>
      <w:pPr>
        <w:ind w:left="6480" w:hanging="180"/>
      </w:pPr>
    </w:lvl>
  </w:abstractNum>
  <w:abstractNum w:abstractNumId="102" w15:restartNumberingAfterBreak="0">
    <w:nsid w:val="3C3A98B5"/>
    <w:multiLevelType w:val="hybridMultilevel"/>
    <w:tmpl w:val="AC40AF46"/>
    <w:lvl w:ilvl="0" w:tplc="B6987BC0">
      <w:start w:val="1"/>
      <w:numFmt w:val="upperLetter"/>
      <w:lvlText w:val="%1)"/>
      <w:lvlJc w:val="left"/>
      <w:pPr>
        <w:ind w:left="720" w:hanging="360"/>
      </w:pPr>
    </w:lvl>
    <w:lvl w:ilvl="1" w:tplc="EF4255B2">
      <w:start w:val="1"/>
      <w:numFmt w:val="lowerLetter"/>
      <w:lvlText w:val="%2."/>
      <w:lvlJc w:val="left"/>
      <w:pPr>
        <w:ind w:left="1440" w:hanging="360"/>
      </w:pPr>
    </w:lvl>
    <w:lvl w:ilvl="2" w:tplc="28FCAA86">
      <w:start w:val="1"/>
      <w:numFmt w:val="lowerRoman"/>
      <w:lvlText w:val="%3."/>
      <w:lvlJc w:val="right"/>
      <w:pPr>
        <w:ind w:left="2160" w:hanging="180"/>
      </w:pPr>
    </w:lvl>
    <w:lvl w:ilvl="3" w:tplc="68AE7234">
      <w:start w:val="1"/>
      <w:numFmt w:val="decimal"/>
      <w:lvlText w:val="%4."/>
      <w:lvlJc w:val="left"/>
      <w:pPr>
        <w:ind w:left="2880" w:hanging="360"/>
      </w:pPr>
    </w:lvl>
    <w:lvl w:ilvl="4" w:tplc="A862526C">
      <w:start w:val="1"/>
      <w:numFmt w:val="lowerLetter"/>
      <w:lvlText w:val="%5."/>
      <w:lvlJc w:val="left"/>
      <w:pPr>
        <w:ind w:left="3600" w:hanging="360"/>
      </w:pPr>
    </w:lvl>
    <w:lvl w:ilvl="5" w:tplc="53D8FF74">
      <w:start w:val="1"/>
      <w:numFmt w:val="lowerRoman"/>
      <w:lvlText w:val="%6."/>
      <w:lvlJc w:val="right"/>
      <w:pPr>
        <w:ind w:left="4320" w:hanging="180"/>
      </w:pPr>
    </w:lvl>
    <w:lvl w:ilvl="6" w:tplc="9BE047A0">
      <w:start w:val="1"/>
      <w:numFmt w:val="decimal"/>
      <w:lvlText w:val="%7."/>
      <w:lvlJc w:val="left"/>
      <w:pPr>
        <w:ind w:left="5040" w:hanging="360"/>
      </w:pPr>
    </w:lvl>
    <w:lvl w:ilvl="7" w:tplc="5518CB06">
      <w:start w:val="1"/>
      <w:numFmt w:val="lowerLetter"/>
      <w:lvlText w:val="%8."/>
      <w:lvlJc w:val="left"/>
      <w:pPr>
        <w:ind w:left="5760" w:hanging="360"/>
      </w:pPr>
    </w:lvl>
    <w:lvl w:ilvl="8" w:tplc="4E7C62C8">
      <w:start w:val="1"/>
      <w:numFmt w:val="lowerRoman"/>
      <w:lvlText w:val="%9."/>
      <w:lvlJc w:val="right"/>
      <w:pPr>
        <w:ind w:left="6480" w:hanging="180"/>
      </w:pPr>
    </w:lvl>
  </w:abstractNum>
  <w:abstractNum w:abstractNumId="103" w15:restartNumberingAfterBreak="0">
    <w:nsid w:val="3CE3239A"/>
    <w:multiLevelType w:val="hybridMultilevel"/>
    <w:tmpl w:val="3D847434"/>
    <w:lvl w:ilvl="0" w:tplc="43023834">
      <w:start w:val="1"/>
      <w:numFmt w:val="bullet"/>
      <w:lvlText w:val="o"/>
      <w:lvlJc w:val="left"/>
      <w:pPr>
        <w:ind w:left="360" w:hanging="360"/>
      </w:pPr>
      <w:rPr>
        <w:rFonts w:ascii="Courier New" w:hAnsi="Courier New"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04" w15:restartNumberingAfterBreak="0">
    <w:nsid w:val="3D2D764A"/>
    <w:multiLevelType w:val="hybridMultilevel"/>
    <w:tmpl w:val="24344962"/>
    <w:lvl w:ilvl="0" w:tplc="87FEBF06">
      <w:start w:val="1"/>
      <w:numFmt w:val="bullet"/>
      <w:lvlText w:val=""/>
      <w:lvlJc w:val="left"/>
      <w:pPr>
        <w:ind w:left="720" w:hanging="360"/>
      </w:pPr>
      <w:rPr>
        <w:rFonts w:ascii="Symbol" w:hAnsi="Symbol" w:hint="default"/>
      </w:rPr>
    </w:lvl>
    <w:lvl w:ilvl="1" w:tplc="CD20DBF4">
      <w:start w:val="1"/>
      <w:numFmt w:val="bullet"/>
      <w:lvlText w:val="o"/>
      <w:lvlJc w:val="left"/>
      <w:pPr>
        <w:ind w:left="1440" w:hanging="360"/>
      </w:pPr>
      <w:rPr>
        <w:rFonts w:ascii="Courier New" w:hAnsi="Courier New" w:hint="default"/>
      </w:rPr>
    </w:lvl>
    <w:lvl w:ilvl="2" w:tplc="A12CB6D0">
      <w:start w:val="1"/>
      <w:numFmt w:val="bullet"/>
      <w:lvlText w:val=""/>
      <w:lvlJc w:val="left"/>
      <w:pPr>
        <w:ind w:left="2160" w:hanging="360"/>
      </w:pPr>
      <w:rPr>
        <w:rFonts w:ascii="Wingdings" w:hAnsi="Wingdings" w:hint="default"/>
      </w:rPr>
    </w:lvl>
    <w:lvl w:ilvl="3" w:tplc="BF5A838C">
      <w:start w:val="1"/>
      <w:numFmt w:val="bullet"/>
      <w:lvlText w:val=""/>
      <w:lvlJc w:val="left"/>
      <w:pPr>
        <w:ind w:left="2880" w:hanging="360"/>
      </w:pPr>
      <w:rPr>
        <w:rFonts w:ascii="Symbol" w:hAnsi="Symbol" w:hint="default"/>
      </w:rPr>
    </w:lvl>
    <w:lvl w:ilvl="4" w:tplc="3796FDA4">
      <w:start w:val="1"/>
      <w:numFmt w:val="bullet"/>
      <w:lvlText w:val="o"/>
      <w:lvlJc w:val="left"/>
      <w:pPr>
        <w:ind w:left="3600" w:hanging="360"/>
      </w:pPr>
      <w:rPr>
        <w:rFonts w:ascii="Courier New" w:hAnsi="Courier New" w:hint="default"/>
      </w:rPr>
    </w:lvl>
    <w:lvl w:ilvl="5" w:tplc="08AE6CCC">
      <w:start w:val="1"/>
      <w:numFmt w:val="bullet"/>
      <w:lvlText w:val=""/>
      <w:lvlJc w:val="left"/>
      <w:pPr>
        <w:ind w:left="4320" w:hanging="360"/>
      </w:pPr>
      <w:rPr>
        <w:rFonts w:ascii="Wingdings" w:hAnsi="Wingdings" w:hint="default"/>
      </w:rPr>
    </w:lvl>
    <w:lvl w:ilvl="6" w:tplc="359AC660">
      <w:start w:val="1"/>
      <w:numFmt w:val="bullet"/>
      <w:lvlText w:val=""/>
      <w:lvlJc w:val="left"/>
      <w:pPr>
        <w:ind w:left="5040" w:hanging="360"/>
      </w:pPr>
      <w:rPr>
        <w:rFonts w:ascii="Symbol" w:hAnsi="Symbol" w:hint="default"/>
      </w:rPr>
    </w:lvl>
    <w:lvl w:ilvl="7" w:tplc="E006D498">
      <w:start w:val="1"/>
      <w:numFmt w:val="bullet"/>
      <w:lvlText w:val="o"/>
      <w:lvlJc w:val="left"/>
      <w:pPr>
        <w:ind w:left="5760" w:hanging="360"/>
      </w:pPr>
      <w:rPr>
        <w:rFonts w:ascii="Courier New" w:hAnsi="Courier New" w:hint="default"/>
      </w:rPr>
    </w:lvl>
    <w:lvl w:ilvl="8" w:tplc="5636B618">
      <w:start w:val="1"/>
      <w:numFmt w:val="bullet"/>
      <w:lvlText w:val=""/>
      <w:lvlJc w:val="left"/>
      <w:pPr>
        <w:ind w:left="6480" w:hanging="360"/>
      </w:pPr>
      <w:rPr>
        <w:rFonts w:ascii="Wingdings" w:hAnsi="Wingdings" w:hint="default"/>
      </w:rPr>
    </w:lvl>
  </w:abstractNum>
  <w:abstractNum w:abstractNumId="105" w15:restartNumberingAfterBreak="0">
    <w:nsid w:val="3D50717C"/>
    <w:multiLevelType w:val="hybridMultilevel"/>
    <w:tmpl w:val="06B233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15:restartNumberingAfterBreak="0">
    <w:nsid w:val="3D5F38F6"/>
    <w:multiLevelType w:val="multilevel"/>
    <w:tmpl w:val="31084ADA"/>
    <w:lvl w:ilvl="0">
      <w:start w:val="1"/>
      <w:numFmt w:val="bullet"/>
      <w:lvlText w:val=""/>
      <w:lvlJc w:val="left"/>
      <w:pPr>
        <w:ind w:left="360" w:hanging="360"/>
      </w:pPr>
      <w:rPr>
        <w:rFonts w:ascii="Symbol" w:hAnsi="Symbol" w:hint="default"/>
      </w:rPr>
    </w:lvl>
    <w:lvl w:ilvl="1">
      <w:start w:val="1"/>
      <w:numFmt w:val="lowerLetter"/>
      <w:lvlText w:val="%2)"/>
      <w:lvlJc w:val="left"/>
      <w:pPr>
        <w:tabs>
          <w:tab w:val="num" w:pos="266"/>
        </w:tabs>
        <w:ind w:left="266" w:hanging="360"/>
      </w:pPr>
      <w:rPr>
        <w:rFonts w:hint="default"/>
      </w:rPr>
    </w:lvl>
    <w:lvl w:ilvl="2">
      <w:start w:val="1"/>
      <w:numFmt w:val="lowerRoman"/>
      <w:lvlText w:val="%3)"/>
      <w:lvlJc w:val="left"/>
      <w:pPr>
        <w:tabs>
          <w:tab w:val="num" w:pos="626"/>
        </w:tabs>
        <w:ind w:left="626" w:hanging="360"/>
      </w:pPr>
      <w:rPr>
        <w:rFonts w:hint="default"/>
      </w:rPr>
    </w:lvl>
    <w:lvl w:ilvl="3">
      <w:start w:val="1"/>
      <w:numFmt w:val="decimal"/>
      <w:lvlText w:val="(%4)"/>
      <w:lvlJc w:val="left"/>
      <w:pPr>
        <w:tabs>
          <w:tab w:val="num" w:pos="986"/>
        </w:tabs>
        <w:ind w:left="986" w:hanging="360"/>
      </w:pPr>
      <w:rPr>
        <w:rFonts w:hint="default"/>
      </w:rPr>
    </w:lvl>
    <w:lvl w:ilvl="4">
      <w:start w:val="1"/>
      <w:numFmt w:val="upperLetter"/>
      <w:lvlText w:val="%5)"/>
      <w:lvlJc w:val="left"/>
      <w:pPr>
        <w:tabs>
          <w:tab w:val="num" w:pos="1346"/>
        </w:tabs>
        <w:ind w:left="1346" w:hanging="360"/>
      </w:pPr>
      <w:rPr>
        <w:rFonts w:hint="default"/>
      </w:rPr>
    </w:lvl>
    <w:lvl w:ilvl="5">
      <w:start w:val="1"/>
      <w:numFmt w:val="lowerRoman"/>
      <w:lvlText w:val="(%6)"/>
      <w:lvlJc w:val="left"/>
      <w:pPr>
        <w:tabs>
          <w:tab w:val="num" w:pos="1706"/>
        </w:tabs>
        <w:ind w:left="1706" w:hanging="360"/>
      </w:pPr>
      <w:rPr>
        <w:rFonts w:hint="default"/>
      </w:rPr>
    </w:lvl>
    <w:lvl w:ilvl="6">
      <w:start w:val="1"/>
      <w:numFmt w:val="decimal"/>
      <w:lvlText w:val="%7."/>
      <w:lvlJc w:val="left"/>
      <w:pPr>
        <w:tabs>
          <w:tab w:val="num" w:pos="2066"/>
        </w:tabs>
        <w:ind w:left="2066" w:hanging="360"/>
      </w:pPr>
      <w:rPr>
        <w:rFonts w:hint="default"/>
      </w:rPr>
    </w:lvl>
    <w:lvl w:ilvl="7">
      <w:start w:val="1"/>
      <w:numFmt w:val="lowerLetter"/>
      <w:lvlText w:val="%8."/>
      <w:lvlJc w:val="left"/>
      <w:pPr>
        <w:tabs>
          <w:tab w:val="num" w:pos="2426"/>
        </w:tabs>
        <w:ind w:left="2426" w:hanging="360"/>
      </w:pPr>
      <w:rPr>
        <w:rFonts w:hint="default"/>
      </w:rPr>
    </w:lvl>
    <w:lvl w:ilvl="8">
      <w:start w:val="1"/>
      <w:numFmt w:val="lowerRoman"/>
      <w:lvlText w:val="%9."/>
      <w:lvlJc w:val="left"/>
      <w:pPr>
        <w:tabs>
          <w:tab w:val="num" w:pos="2786"/>
        </w:tabs>
        <w:ind w:left="2786" w:hanging="360"/>
      </w:pPr>
      <w:rPr>
        <w:rFonts w:hint="default"/>
      </w:rPr>
    </w:lvl>
  </w:abstractNum>
  <w:abstractNum w:abstractNumId="107" w15:restartNumberingAfterBreak="0">
    <w:nsid w:val="3D633EE6"/>
    <w:multiLevelType w:val="multilevel"/>
    <w:tmpl w:val="31084ADA"/>
    <w:lvl w:ilvl="0">
      <w:start w:val="1"/>
      <w:numFmt w:val="bullet"/>
      <w:lvlText w:val=""/>
      <w:lvlJc w:val="left"/>
      <w:pPr>
        <w:ind w:left="360" w:hanging="360"/>
      </w:pPr>
      <w:rPr>
        <w:rFonts w:ascii="Symbol" w:hAnsi="Symbol" w:hint="default"/>
      </w:rPr>
    </w:lvl>
    <w:lvl w:ilvl="1">
      <w:start w:val="1"/>
      <w:numFmt w:val="lowerLetter"/>
      <w:lvlText w:val="%2)"/>
      <w:lvlJc w:val="left"/>
      <w:pPr>
        <w:tabs>
          <w:tab w:val="num" w:pos="266"/>
        </w:tabs>
        <w:ind w:left="266" w:hanging="360"/>
      </w:pPr>
      <w:rPr>
        <w:rFonts w:hint="default"/>
      </w:rPr>
    </w:lvl>
    <w:lvl w:ilvl="2">
      <w:start w:val="1"/>
      <w:numFmt w:val="lowerRoman"/>
      <w:lvlText w:val="%3)"/>
      <w:lvlJc w:val="left"/>
      <w:pPr>
        <w:tabs>
          <w:tab w:val="num" w:pos="626"/>
        </w:tabs>
        <w:ind w:left="626" w:hanging="360"/>
      </w:pPr>
      <w:rPr>
        <w:rFonts w:hint="default"/>
      </w:rPr>
    </w:lvl>
    <w:lvl w:ilvl="3">
      <w:start w:val="1"/>
      <w:numFmt w:val="decimal"/>
      <w:lvlText w:val="(%4)"/>
      <w:lvlJc w:val="left"/>
      <w:pPr>
        <w:tabs>
          <w:tab w:val="num" w:pos="986"/>
        </w:tabs>
        <w:ind w:left="986" w:hanging="360"/>
      </w:pPr>
      <w:rPr>
        <w:rFonts w:hint="default"/>
      </w:rPr>
    </w:lvl>
    <w:lvl w:ilvl="4">
      <w:start w:val="1"/>
      <w:numFmt w:val="upperLetter"/>
      <w:lvlText w:val="%5)"/>
      <w:lvlJc w:val="left"/>
      <w:pPr>
        <w:tabs>
          <w:tab w:val="num" w:pos="1346"/>
        </w:tabs>
        <w:ind w:left="1346" w:hanging="360"/>
      </w:pPr>
      <w:rPr>
        <w:rFonts w:hint="default"/>
      </w:rPr>
    </w:lvl>
    <w:lvl w:ilvl="5">
      <w:start w:val="1"/>
      <w:numFmt w:val="lowerRoman"/>
      <w:lvlText w:val="(%6)"/>
      <w:lvlJc w:val="left"/>
      <w:pPr>
        <w:tabs>
          <w:tab w:val="num" w:pos="1706"/>
        </w:tabs>
        <w:ind w:left="1706" w:hanging="360"/>
      </w:pPr>
      <w:rPr>
        <w:rFonts w:hint="default"/>
      </w:rPr>
    </w:lvl>
    <w:lvl w:ilvl="6">
      <w:start w:val="1"/>
      <w:numFmt w:val="decimal"/>
      <w:lvlText w:val="%7."/>
      <w:lvlJc w:val="left"/>
      <w:pPr>
        <w:tabs>
          <w:tab w:val="num" w:pos="2066"/>
        </w:tabs>
        <w:ind w:left="2066" w:hanging="360"/>
      </w:pPr>
      <w:rPr>
        <w:rFonts w:hint="default"/>
      </w:rPr>
    </w:lvl>
    <w:lvl w:ilvl="7">
      <w:start w:val="1"/>
      <w:numFmt w:val="lowerLetter"/>
      <w:lvlText w:val="%8."/>
      <w:lvlJc w:val="left"/>
      <w:pPr>
        <w:tabs>
          <w:tab w:val="num" w:pos="2426"/>
        </w:tabs>
        <w:ind w:left="2426" w:hanging="360"/>
      </w:pPr>
      <w:rPr>
        <w:rFonts w:hint="default"/>
      </w:rPr>
    </w:lvl>
    <w:lvl w:ilvl="8">
      <w:start w:val="1"/>
      <w:numFmt w:val="lowerRoman"/>
      <w:lvlText w:val="%9."/>
      <w:lvlJc w:val="left"/>
      <w:pPr>
        <w:tabs>
          <w:tab w:val="num" w:pos="2786"/>
        </w:tabs>
        <w:ind w:left="2786" w:hanging="360"/>
      </w:pPr>
      <w:rPr>
        <w:rFonts w:hint="default"/>
      </w:rPr>
    </w:lvl>
  </w:abstractNum>
  <w:abstractNum w:abstractNumId="108" w15:restartNumberingAfterBreak="0">
    <w:nsid w:val="3E679105"/>
    <w:multiLevelType w:val="hybridMultilevel"/>
    <w:tmpl w:val="C4A0A844"/>
    <w:lvl w:ilvl="0" w:tplc="A8CE8F3A">
      <w:start w:val="1"/>
      <w:numFmt w:val="upperLetter"/>
      <w:lvlText w:val="%1)"/>
      <w:lvlJc w:val="left"/>
      <w:pPr>
        <w:ind w:left="360" w:hanging="360"/>
      </w:pPr>
    </w:lvl>
    <w:lvl w:ilvl="1" w:tplc="3A449E72">
      <w:start w:val="1"/>
      <w:numFmt w:val="lowerLetter"/>
      <w:lvlText w:val="%2."/>
      <w:lvlJc w:val="left"/>
      <w:pPr>
        <w:ind w:left="1080" w:hanging="360"/>
      </w:pPr>
    </w:lvl>
    <w:lvl w:ilvl="2" w:tplc="ECDC74AC">
      <w:start w:val="1"/>
      <w:numFmt w:val="lowerRoman"/>
      <w:lvlText w:val="%3."/>
      <w:lvlJc w:val="right"/>
      <w:pPr>
        <w:ind w:left="1800" w:hanging="180"/>
      </w:pPr>
    </w:lvl>
    <w:lvl w:ilvl="3" w:tplc="86E0D16A">
      <w:start w:val="1"/>
      <w:numFmt w:val="decimal"/>
      <w:lvlText w:val="%4."/>
      <w:lvlJc w:val="left"/>
      <w:pPr>
        <w:ind w:left="2520" w:hanging="360"/>
      </w:pPr>
    </w:lvl>
    <w:lvl w:ilvl="4" w:tplc="59127EA6">
      <w:start w:val="1"/>
      <w:numFmt w:val="lowerLetter"/>
      <w:lvlText w:val="%5."/>
      <w:lvlJc w:val="left"/>
      <w:pPr>
        <w:ind w:left="3240" w:hanging="360"/>
      </w:pPr>
    </w:lvl>
    <w:lvl w:ilvl="5" w:tplc="303611C4">
      <w:start w:val="1"/>
      <w:numFmt w:val="lowerRoman"/>
      <w:lvlText w:val="%6."/>
      <w:lvlJc w:val="right"/>
      <w:pPr>
        <w:ind w:left="3960" w:hanging="180"/>
      </w:pPr>
    </w:lvl>
    <w:lvl w:ilvl="6" w:tplc="E662F3B4">
      <w:start w:val="1"/>
      <w:numFmt w:val="decimal"/>
      <w:lvlText w:val="%7."/>
      <w:lvlJc w:val="left"/>
      <w:pPr>
        <w:ind w:left="4680" w:hanging="360"/>
      </w:pPr>
    </w:lvl>
    <w:lvl w:ilvl="7" w:tplc="DD0E0938">
      <w:start w:val="1"/>
      <w:numFmt w:val="lowerLetter"/>
      <w:lvlText w:val="%8."/>
      <w:lvlJc w:val="left"/>
      <w:pPr>
        <w:ind w:left="5400" w:hanging="360"/>
      </w:pPr>
    </w:lvl>
    <w:lvl w:ilvl="8" w:tplc="EF16A67C">
      <w:start w:val="1"/>
      <w:numFmt w:val="lowerRoman"/>
      <w:lvlText w:val="%9."/>
      <w:lvlJc w:val="right"/>
      <w:pPr>
        <w:ind w:left="6120" w:hanging="180"/>
      </w:pPr>
    </w:lvl>
  </w:abstractNum>
  <w:abstractNum w:abstractNumId="109" w15:restartNumberingAfterBreak="0">
    <w:nsid w:val="3FA9C739"/>
    <w:multiLevelType w:val="hybridMultilevel"/>
    <w:tmpl w:val="3B3A95D4"/>
    <w:lvl w:ilvl="0" w:tplc="867237BC">
      <w:start w:val="1"/>
      <w:numFmt w:val="upperLetter"/>
      <w:lvlText w:val="%1."/>
      <w:lvlJc w:val="left"/>
      <w:pPr>
        <w:ind w:left="720" w:hanging="360"/>
      </w:pPr>
    </w:lvl>
    <w:lvl w:ilvl="1" w:tplc="AD54DE3C">
      <w:start w:val="1"/>
      <w:numFmt w:val="lowerLetter"/>
      <w:lvlText w:val="%2."/>
      <w:lvlJc w:val="left"/>
      <w:pPr>
        <w:ind w:left="1440" w:hanging="360"/>
      </w:pPr>
    </w:lvl>
    <w:lvl w:ilvl="2" w:tplc="2AEAD5FE">
      <w:start w:val="1"/>
      <w:numFmt w:val="lowerRoman"/>
      <w:lvlText w:val="%3."/>
      <w:lvlJc w:val="right"/>
      <w:pPr>
        <w:ind w:left="2160" w:hanging="180"/>
      </w:pPr>
    </w:lvl>
    <w:lvl w:ilvl="3" w:tplc="15A6E65E">
      <w:start w:val="1"/>
      <w:numFmt w:val="decimal"/>
      <w:lvlText w:val="%4."/>
      <w:lvlJc w:val="left"/>
      <w:pPr>
        <w:ind w:left="2880" w:hanging="360"/>
      </w:pPr>
    </w:lvl>
    <w:lvl w:ilvl="4" w:tplc="611E4800">
      <w:start w:val="1"/>
      <w:numFmt w:val="lowerLetter"/>
      <w:lvlText w:val="%5."/>
      <w:lvlJc w:val="left"/>
      <w:pPr>
        <w:ind w:left="3600" w:hanging="360"/>
      </w:pPr>
    </w:lvl>
    <w:lvl w:ilvl="5" w:tplc="A6B874C0">
      <w:start w:val="1"/>
      <w:numFmt w:val="lowerRoman"/>
      <w:lvlText w:val="%6."/>
      <w:lvlJc w:val="right"/>
      <w:pPr>
        <w:ind w:left="4320" w:hanging="180"/>
      </w:pPr>
    </w:lvl>
    <w:lvl w:ilvl="6" w:tplc="6CA8CDDE">
      <w:start w:val="1"/>
      <w:numFmt w:val="decimal"/>
      <w:lvlText w:val="%7."/>
      <w:lvlJc w:val="left"/>
      <w:pPr>
        <w:ind w:left="5040" w:hanging="360"/>
      </w:pPr>
    </w:lvl>
    <w:lvl w:ilvl="7" w:tplc="745C8874">
      <w:start w:val="1"/>
      <w:numFmt w:val="lowerLetter"/>
      <w:lvlText w:val="%8."/>
      <w:lvlJc w:val="left"/>
      <w:pPr>
        <w:ind w:left="5760" w:hanging="360"/>
      </w:pPr>
    </w:lvl>
    <w:lvl w:ilvl="8" w:tplc="571E8B74">
      <w:start w:val="1"/>
      <w:numFmt w:val="lowerRoman"/>
      <w:lvlText w:val="%9."/>
      <w:lvlJc w:val="right"/>
      <w:pPr>
        <w:ind w:left="6480" w:hanging="180"/>
      </w:pPr>
    </w:lvl>
  </w:abstractNum>
  <w:abstractNum w:abstractNumId="110" w15:restartNumberingAfterBreak="0">
    <w:nsid w:val="405FF040"/>
    <w:multiLevelType w:val="hybridMultilevel"/>
    <w:tmpl w:val="84D8C92C"/>
    <w:lvl w:ilvl="0" w:tplc="2C1C92AE">
      <w:start w:val="1"/>
      <w:numFmt w:val="upperLetter"/>
      <w:lvlText w:val="%1)"/>
      <w:lvlJc w:val="left"/>
      <w:pPr>
        <w:ind w:left="720" w:hanging="360"/>
      </w:pPr>
    </w:lvl>
    <w:lvl w:ilvl="1" w:tplc="8B1AE316">
      <w:start w:val="1"/>
      <w:numFmt w:val="lowerLetter"/>
      <w:lvlText w:val="%2."/>
      <w:lvlJc w:val="left"/>
      <w:pPr>
        <w:ind w:left="1440" w:hanging="360"/>
      </w:pPr>
    </w:lvl>
    <w:lvl w:ilvl="2" w:tplc="5AC84464">
      <w:start w:val="1"/>
      <w:numFmt w:val="lowerRoman"/>
      <w:lvlText w:val="%3."/>
      <w:lvlJc w:val="right"/>
      <w:pPr>
        <w:ind w:left="2160" w:hanging="180"/>
      </w:pPr>
    </w:lvl>
    <w:lvl w:ilvl="3" w:tplc="2B8E64C4">
      <w:start w:val="1"/>
      <w:numFmt w:val="decimal"/>
      <w:lvlText w:val="%4."/>
      <w:lvlJc w:val="left"/>
      <w:pPr>
        <w:ind w:left="2880" w:hanging="360"/>
      </w:pPr>
    </w:lvl>
    <w:lvl w:ilvl="4" w:tplc="106A3182">
      <w:start w:val="1"/>
      <w:numFmt w:val="lowerLetter"/>
      <w:lvlText w:val="%5."/>
      <w:lvlJc w:val="left"/>
      <w:pPr>
        <w:ind w:left="3600" w:hanging="360"/>
      </w:pPr>
    </w:lvl>
    <w:lvl w:ilvl="5" w:tplc="A5DC8F1E">
      <w:start w:val="1"/>
      <w:numFmt w:val="lowerRoman"/>
      <w:lvlText w:val="%6."/>
      <w:lvlJc w:val="right"/>
      <w:pPr>
        <w:ind w:left="4320" w:hanging="180"/>
      </w:pPr>
    </w:lvl>
    <w:lvl w:ilvl="6" w:tplc="0284F144">
      <w:start w:val="1"/>
      <w:numFmt w:val="decimal"/>
      <w:lvlText w:val="%7."/>
      <w:lvlJc w:val="left"/>
      <w:pPr>
        <w:ind w:left="5040" w:hanging="360"/>
      </w:pPr>
    </w:lvl>
    <w:lvl w:ilvl="7" w:tplc="5900A7B0">
      <w:start w:val="1"/>
      <w:numFmt w:val="lowerLetter"/>
      <w:lvlText w:val="%8."/>
      <w:lvlJc w:val="left"/>
      <w:pPr>
        <w:ind w:left="5760" w:hanging="360"/>
      </w:pPr>
    </w:lvl>
    <w:lvl w:ilvl="8" w:tplc="A67EABF8">
      <w:start w:val="1"/>
      <w:numFmt w:val="lowerRoman"/>
      <w:lvlText w:val="%9."/>
      <w:lvlJc w:val="right"/>
      <w:pPr>
        <w:ind w:left="6480" w:hanging="180"/>
      </w:pPr>
    </w:lvl>
  </w:abstractNum>
  <w:abstractNum w:abstractNumId="111" w15:restartNumberingAfterBreak="0">
    <w:nsid w:val="40CCEF0E"/>
    <w:multiLevelType w:val="hybridMultilevel"/>
    <w:tmpl w:val="AA5C0404"/>
    <w:lvl w:ilvl="0" w:tplc="77F6B702">
      <w:start w:val="1"/>
      <w:numFmt w:val="upperLetter"/>
      <w:lvlText w:val="%1)"/>
      <w:lvlJc w:val="left"/>
      <w:pPr>
        <w:ind w:left="1440" w:hanging="360"/>
      </w:pPr>
    </w:lvl>
    <w:lvl w:ilvl="1" w:tplc="6060A482">
      <w:start w:val="1"/>
      <w:numFmt w:val="lowerLetter"/>
      <w:lvlText w:val="%2."/>
      <w:lvlJc w:val="left"/>
      <w:pPr>
        <w:ind w:left="2160" w:hanging="360"/>
      </w:pPr>
    </w:lvl>
    <w:lvl w:ilvl="2" w:tplc="A954ADB0">
      <w:start w:val="1"/>
      <w:numFmt w:val="lowerRoman"/>
      <w:lvlText w:val="%3."/>
      <w:lvlJc w:val="right"/>
      <w:pPr>
        <w:ind w:left="2880" w:hanging="180"/>
      </w:pPr>
    </w:lvl>
    <w:lvl w:ilvl="3" w:tplc="CB9CB592">
      <w:start w:val="1"/>
      <w:numFmt w:val="decimal"/>
      <w:lvlText w:val="%4."/>
      <w:lvlJc w:val="left"/>
      <w:pPr>
        <w:ind w:left="3600" w:hanging="360"/>
      </w:pPr>
    </w:lvl>
    <w:lvl w:ilvl="4" w:tplc="25F46E0A">
      <w:start w:val="1"/>
      <w:numFmt w:val="lowerLetter"/>
      <w:lvlText w:val="%5."/>
      <w:lvlJc w:val="left"/>
      <w:pPr>
        <w:ind w:left="4320" w:hanging="360"/>
      </w:pPr>
    </w:lvl>
    <w:lvl w:ilvl="5" w:tplc="005AEF8A">
      <w:start w:val="1"/>
      <w:numFmt w:val="lowerRoman"/>
      <w:lvlText w:val="%6."/>
      <w:lvlJc w:val="right"/>
      <w:pPr>
        <w:ind w:left="5040" w:hanging="180"/>
      </w:pPr>
    </w:lvl>
    <w:lvl w:ilvl="6" w:tplc="200A6098">
      <w:start w:val="1"/>
      <w:numFmt w:val="decimal"/>
      <w:lvlText w:val="%7."/>
      <w:lvlJc w:val="left"/>
      <w:pPr>
        <w:ind w:left="5760" w:hanging="360"/>
      </w:pPr>
    </w:lvl>
    <w:lvl w:ilvl="7" w:tplc="42C84B0A">
      <w:start w:val="1"/>
      <w:numFmt w:val="lowerLetter"/>
      <w:lvlText w:val="%8."/>
      <w:lvlJc w:val="left"/>
      <w:pPr>
        <w:ind w:left="6480" w:hanging="360"/>
      </w:pPr>
    </w:lvl>
    <w:lvl w:ilvl="8" w:tplc="51FA5AF6">
      <w:start w:val="1"/>
      <w:numFmt w:val="lowerRoman"/>
      <w:lvlText w:val="%9."/>
      <w:lvlJc w:val="right"/>
      <w:pPr>
        <w:ind w:left="7200" w:hanging="180"/>
      </w:pPr>
    </w:lvl>
  </w:abstractNum>
  <w:abstractNum w:abstractNumId="112" w15:restartNumberingAfterBreak="0">
    <w:nsid w:val="40F706FD"/>
    <w:multiLevelType w:val="hybridMultilevel"/>
    <w:tmpl w:val="29C01F02"/>
    <w:lvl w:ilvl="0" w:tplc="34A85B9E">
      <w:start w:val="1"/>
      <w:numFmt w:val="decimal"/>
      <w:lvlText w:val="%1)"/>
      <w:lvlJc w:val="left"/>
      <w:pPr>
        <w:ind w:left="720" w:hanging="360"/>
      </w:pPr>
      <w:rPr>
        <w:rFonts w:hAnsi="Symbol"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13" w15:restartNumberingAfterBreak="0">
    <w:nsid w:val="4139588C"/>
    <w:multiLevelType w:val="hybridMultilevel"/>
    <w:tmpl w:val="7B12009C"/>
    <w:lvl w:ilvl="0" w:tplc="FFFFFFFF">
      <w:start w:val="46"/>
      <w:numFmt w:val="decimal"/>
      <w:lvlText w:val="%1)"/>
      <w:lvlJc w:val="left"/>
      <w:pPr>
        <w:tabs>
          <w:tab w:val="num" w:pos="360"/>
        </w:tabs>
        <w:ind w:left="360" w:hanging="360"/>
      </w:pPr>
      <w:rPr>
        <w:rFonts w:hint="default"/>
      </w:rPr>
    </w:lvl>
    <w:lvl w:ilvl="1" w:tplc="FFFFFFFF" w:tentative="1">
      <w:start w:val="1"/>
      <w:numFmt w:val="lowerLetter"/>
      <w:lvlText w:val="%2."/>
      <w:lvlJc w:val="left"/>
      <w:pPr>
        <w:tabs>
          <w:tab w:val="num" w:pos="1080"/>
        </w:tabs>
        <w:ind w:left="1080" w:hanging="360"/>
      </w:pPr>
    </w:lvl>
    <w:lvl w:ilvl="2" w:tplc="FFFFFFFF" w:tentative="1">
      <w:start w:val="1"/>
      <w:numFmt w:val="lowerRoman"/>
      <w:lvlText w:val="%3."/>
      <w:lvlJc w:val="right"/>
      <w:pPr>
        <w:tabs>
          <w:tab w:val="num" w:pos="1800"/>
        </w:tabs>
        <w:ind w:left="1800" w:hanging="180"/>
      </w:pPr>
    </w:lvl>
    <w:lvl w:ilvl="3" w:tplc="FFFFFFFF" w:tentative="1">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tentative="1">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114" w15:restartNumberingAfterBreak="0">
    <w:nsid w:val="4247C613"/>
    <w:multiLevelType w:val="hybridMultilevel"/>
    <w:tmpl w:val="35183B90"/>
    <w:lvl w:ilvl="0" w:tplc="4CC0D786">
      <w:start w:val="1"/>
      <w:numFmt w:val="bullet"/>
      <w:lvlText w:val="o"/>
      <w:lvlJc w:val="left"/>
      <w:pPr>
        <w:ind w:left="1080" w:hanging="360"/>
      </w:pPr>
      <w:rPr>
        <w:rFonts w:ascii="Courier New" w:hAnsi="Courier New" w:hint="default"/>
      </w:rPr>
    </w:lvl>
    <w:lvl w:ilvl="1" w:tplc="D652AE9C">
      <w:start w:val="1"/>
      <w:numFmt w:val="bullet"/>
      <w:lvlText w:val="o"/>
      <w:lvlJc w:val="left"/>
      <w:pPr>
        <w:ind w:left="1800" w:hanging="360"/>
      </w:pPr>
      <w:rPr>
        <w:rFonts w:ascii="Courier New" w:hAnsi="Courier New" w:hint="default"/>
      </w:rPr>
    </w:lvl>
    <w:lvl w:ilvl="2" w:tplc="18B2AD8A">
      <w:start w:val="1"/>
      <w:numFmt w:val="bullet"/>
      <w:lvlText w:val=""/>
      <w:lvlJc w:val="left"/>
      <w:pPr>
        <w:ind w:left="2520" w:hanging="360"/>
      </w:pPr>
      <w:rPr>
        <w:rFonts w:ascii="Wingdings" w:hAnsi="Wingdings" w:hint="default"/>
      </w:rPr>
    </w:lvl>
    <w:lvl w:ilvl="3" w:tplc="2DDA6B38">
      <w:start w:val="1"/>
      <w:numFmt w:val="bullet"/>
      <w:lvlText w:val=""/>
      <w:lvlJc w:val="left"/>
      <w:pPr>
        <w:ind w:left="3240" w:hanging="360"/>
      </w:pPr>
      <w:rPr>
        <w:rFonts w:ascii="Symbol" w:hAnsi="Symbol" w:hint="default"/>
      </w:rPr>
    </w:lvl>
    <w:lvl w:ilvl="4" w:tplc="A2DA24AE">
      <w:start w:val="1"/>
      <w:numFmt w:val="bullet"/>
      <w:lvlText w:val="o"/>
      <w:lvlJc w:val="left"/>
      <w:pPr>
        <w:ind w:left="3960" w:hanging="360"/>
      </w:pPr>
      <w:rPr>
        <w:rFonts w:ascii="Courier New" w:hAnsi="Courier New" w:hint="default"/>
      </w:rPr>
    </w:lvl>
    <w:lvl w:ilvl="5" w:tplc="81229D14">
      <w:start w:val="1"/>
      <w:numFmt w:val="bullet"/>
      <w:lvlText w:val=""/>
      <w:lvlJc w:val="left"/>
      <w:pPr>
        <w:ind w:left="4680" w:hanging="360"/>
      </w:pPr>
      <w:rPr>
        <w:rFonts w:ascii="Wingdings" w:hAnsi="Wingdings" w:hint="default"/>
      </w:rPr>
    </w:lvl>
    <w:lvl w:ilvl="6" w:tplc="9426069A">
      <w:start w:val="1"/>
      <w:numFmt w:val="bullet"/>
      <w:lvlText w:val=""/>
      <w:lvlJc w:val="left"/>
      <w:pPr>
        <w:ind w:left="5400" w:hanging="360"/>
      </w:pPr>
      <w:rPr>
        <w:rFonts w:ascii="Symbol" w:hAnsi="Symbol" w:hint="default"/>
      </w:rPr>
    </w:lvl>
    <w:lvl w:ilvl="7" w:tplc="A9722730">
      <w:start w:val="1"/>
      <w:numFmt w:val="bullet"/>
      <w:lvlText w:val="o"/>
      <w:lvlJc w:val="left"/>
      <w:pPr>
        <w:ind w:left="6120" w:hanging="360"/>
      </w:pPr>
      <w:rPr>
        <w:rFonts w:ascii="Courier New" w:hAnsi="Courier New" w:hint="default"/>
      </w:rPr>
    </w:lvl>
    <w:lvl w:ilvl="8" w:tplc="CA246D08">
      <w:start w:val="1"/>
      <w:numFmt w:val="bullet"/>
      <w:lvlText w:val=""/>
      <w:lvlJc w:val="left"/>
      <w:pPr>
        <w:ind w:left="6840" w:hanging="360"/>
      </w:pPr>
      <w:rPr>
        <w:rFonts w:ascii="Wingdings" w:hAnsi="Wingdings" w:hint="default"/>
      </w:rPr>
    </w:lvl>
  </w:abstractNum>
  <w:abstractNum w:abstractNumId="115" w15:restartNumberingAfterBreak="0">
    <w:nsid w:val="428535FD"/>
    <w:multiLevelType w:val="hybridMultilevel"/>
    <w:tmpl w:val="59DE037C"/>
    <w:lvl w:ilvl="0" w:tplc="FFFFFFFF">
      <w:start w:val="65"/>
      <w:numFmt w:val="decimal"/>
      <w:lvlText w:val="%1)"/>
      <w:lvlJc w:val="left"/>
      <w:pPr>
        <w:tabs>
          <w:tab w:val="num" w:pos="360"/>
        </w:tabs>
        <w:ind w:left="360" w:hanging="360"/>
      </w:pPr>
      <w:rPr>
        <w:rFonts w:hint="default"/>
      </w:rPr>
    </w:lvl>
    <w:lvl w:ilvl="1" w:tplc="FFFFFFFF" w:tentative="1">
      <w:start w:val="1"/>
      <w:numFmt w:val="lowerLetter"/>
      <w:lvlText w:val="%2."/>
      <w:lvlJc w:val="left"/>
      <w:pPr>
        <w:tabs>
          <w:tab w:val="num" w:pos="1080"/>
        </w:tabs>
        <w:ind w:left="1080" w:hanging="360"/>
      </w:pPr>
    </w:lvl>
    <w:lvl w:ilvl="2" w:tplc="FFFFFFFF" w:tentative="1">
      <w:start w:val="1"/>
      <w:numFmt w:val="lowerRoman"/>
      <w:lvlText w:val="%3."/>
      <w:lvlJc w:val="right"/>
      <w:pPr>
        <w:tabs>
          <w:tab w:val="num" w:pos="1800"/>
        </w:tabs>
        <w:ind w:left="1800" w:hanging="180"/>
      </w:pPr>
    </w:lvl>
    <w:lvl w:ilvl="3" w:tplc="FFFFFFFF" w:tentative="1">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tentative="1">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116" w15:restartNumberingAfterBreak="0">
    <w:nsid w:val="435BA432"/>
    <w:multiLevelType w:val="hybridMultilevel"/>
    <w:tmpl w:val="85ACBEA4"/>
    <w:lvl w:ilvl="0" w:tplc="31341DD6">
      <w:start w:val="1"/>
      <w:numFmt w:val="bullet"/>
      <w:lvlText w:val="o"/>
      <w:lvlJc w:val="left"/>
      <w:pPr>
        <w:ind w:left="360" w:hanging="360"/>
      </w:pPr>
      <w:rPr>
        <w:rFonts w:ascii="Courier New" w:hAnsi="Courier New" w:hint="default"/>
      </w:rPr>
    </w:lvl>
    <w:lvl w:ilvl="1" w:tplc="EB165BDC">
      <w:start w:val="1"/>
      <w:numFmt w:val="bullet"/>
      <w:lvlText w:val="o"/>
      <w:lvlJc w:val="left"/>
      <w:pPr>
        <w:ind w:left="1080" w:hanging="360"/>
      </w:pPr>
      <w:rPr>
        <w:rFonts w:ascii="Courier New" w:hAnsi="Courier New" w:hint="default"/>
      </w:rPr>
    </w:lvl>
    <w:lvl w:ilvl="2" w:tplc="9202F910">
      <w:start w:val="1"/>
      <w:numFmt w:val="bullet"/>
      <w:lvlText w:val=""/>
      <w:lvlJc w:val="left"/>
      <w:pPr>
        <w:ind w:left="1800" w:hanging="360"/>
      </w:pPr>
      <w:rPr>
        <w:rFonts w:ascii="Wingdings" w:hAnsi="Wingdings" w:hint="default"/>
      </w:rPr>
    </w:lvl>
    <w:lvl w:ilvl="3" w:tplc="74B8176A">
      <w:start w:val="1"/>
      <w:numFmt w:val="bullet"/>
      <w:lvlText w:val=""/>
      <w:lvlJc w:val="left"/>
      <w:pPr>
        <w:ind w:left="2520" w:hanging="360"/>
      </w:pPr>
      <w:rPr>
        <w:rFonts w:ascii="Symbol" w:hAnsi="Symbol" w:hint="default"/>
      </w:rPr>
    </w:lvl>
    <w:lvl w:ilvl="4" w:tplc="8BF84340">
      <w:start w:val="1"/>
      <w:numFmt w:val="bullet"/>
      <w:lvlText w:val="o"/>
      <w:lvlJc w:val="left"/>
      <w:pPr>
        <w:ind w:left="3240" w:hanging="360"/>
      </w:pPr>
      <w:rPr>
        <w:rFonts w:ascii="Courier New" w:hAnsi="Courier New" w:hint="default"/>
      </w:rPr>
    </w:lvl>
    <w:lvl w:ilvl="5" w:tplc="777A266C">
      <w:start w:val="1"/>
      <w:numFmt w:val="bullet"/>
      <w:lvlText w:val=""/>
      <w:lvlJc w:val="left"/>
      <w:pPr>
        <w:ind w:left="3960" w:hanging="360"/>
      </w:pPr>
      <w:rPr>
        <w:rFonts w:ascii="Wingdings" w:hAnsi="Wingdings" w:hint="default"/>
      </w:rPr>
    </w:lvl>
    <w:lvl w:ilvl="6" w:tplc="68B423A8">
      <w:start w:val="1"/>
      <w:numFmt w:val="bullet"/>
      <w:lvlText w:val=""/>
      <w:lvlJc w:val="left"/>
      <w:pPr>
        <w:ind w:left="4680" w:hanging="360"/>
      </w:pPr>
      <w:rPr>
        <w:rFonts w:ascii="Symbol" w:hAnsi="Symbol" w:hint="default"/>
      </w:rPr>
    </w:lvl>
    <w:lvl w:ilvl="7" w:tplc="2B0A629E">
      <w:start w:val="1"/>
      <w:numFmt w:val="bullet"/>
      <w:lvlText w:val="o"/>
      <w:lvlJc w:val="left"/>
      <w:pPr>
        <w:ind w:left="5400" w:hanging="360"/>
      </w:pPr>
      <w:rPr>
        <w:rFonts w:ascii="Courier New" w:hAnsi="Courier New" w:hint="default"/>
      </w:rPr>
    </w:lvl>
    <w:lvl w:ilvl="8" w:tplc="C05E46EE">
      <w:start w:val="1"/>
      <w:numFmt w:val="bullet"/>
      <w:lvlText w:val=""/>
      <w:lvlJc w:val="left"/>
      <w:pPr>
        <w:ind w:left="6120" w:hanging="360"/>
      </w:pPr>
      <w:rPr>
        <w:rFonts w:ascii="Wingdings" w:hAnsi="Wingdings" w:hint="default"/>
      </w:rPr>
    </w:lvl>
  </w:abstractNum>
  <w:abstractNum w:abstractNumId="117" w15:restartNumberingAfterBreak="0">
    <w:nsid w:val="4364113C"/>
    <w:multiLevelType w:val="multilevel"/>
    <w:tmpl w:val="31084ADA"/>
    <w:lvl w:ilvl="0">
      <w:start w:val="1"/>
      <w:numFmt w:val="bullet"/>
      <w:lvlText w:val=""/>
      <w:lvlJc w:val="left"/>
      <w:pPr>
        <w:ind w:left="360" w:hanging="360"/>
      </w:pPr>
      <w:rPr>
        <w:rFonts w:ascii="Symbol" w:hAnsi="Symbol" w:hint="default"/>
      </w:rPr>
    </w:lvl>
    <w:lvl w:ilvl="1">
      <w:start w:val="1"/>
      <w:numFmt w:val="lowerLetter"/>
      <w:lvlText w:val="%2)"/>
      <w:lvlJc w:val="left"/>
      <w:pPr>
        <w:tabs>
          <w:tab w:val="num" w:pos="266"/>
        </w:tabs>
        <w:ind w:left="266" w:hanging="360"/>
      </w:pPr>
      <w:rPr>
        <w:rFonts w:hint="default"/>
      </w:rPr>
    </w:lvl>
    <w:lvl w:ilvl="2">
      <w:start w:val="1"/>
      <w:numFmt w:val="lowerRoman"/>
      <w:lvlText w:val="%3)"/>
      <w:lvlJc w:val="left"/>
      <w:pPr>
        <w:tabs>
          <w:tab w:val="num" w:pos="626"/>
        </w:tabs>
        <w:ind w:left="626" w:hanging="360"/>
      </w:pPr>
      <w:rPr>
        <w:rFonts w:hint="default"/>
      </w:rPr>
    </w:lvl>
    <w:lvl w:ilvl="3">
      <w:start w:val="1"/>
      <w:numFmt w:val="decimal"/>
      <w:lvlText w:val="(%4)"/>
      <w:lvlJc w:val="left"/>
      <w:pPr>
        <w:tabs>
          <w:tab w:val="num" w:pos="986"/>
        </w:tabs>
        <w:ind w:left="986" w:hanging="360"/>
      </w:pPr>
      <w:rPr>
        <w:rFonts w:hint="default"/>
      </w:rPr>
    </w:lvl>
    <w:lvl w:ilvl="4">
      <w:start w:val="1"/>
      <w:numFmt w:val="upperLetter"/>
      <w:lvlText w:val="%5)"/>
      <w:lvlJc w:val="left"/>
      <w:pPr>
        <w:tabs>
          <w:tab w:val="num" w:pos="1346"/>
        </w:tabs>
        <w:ind w:left="1346" w:hanging="360"/>
      </w:pPr>
      <w:rPr>
        <w:rFonts w:hint="default"/>
      </w:rPr>
    </w:lvl>
    <w:lvl w:ilvl="5">
      <w:start w:val="1"/>
      <w:numFmt w:val="lowerRoman"/>
      <w:lvlText w:val="(%6)"/>
      <w:lvlJc w:val="left"/>
      <w:pPr>
        <w:tabs>
          <w:tab w:val="num" w:pos="1706"/>
        </w:tabs>
        <w:ind w:left="1706" w:hanging="360"/>
      </w:pPr>
      <w:rPr>
        <w:rFonts w:hint="default"/>
      </w:rPr>
    </w:lvl>
    <w:lvl w:ilvl="6">
      <w:start w:val="1"/>
      <w:numFmt w:val="decimal"/>
      <w:lvlText w:val="%7."/>
      <w:lvlJc w:val="left"/>
      <w:pPr>
        <w:tabs>
          <w:tab w:val="num" w:pos="2066"/>
        </w:tabs>
        <w:ind w:left="2066" w:hanging="360"/>
      </w:pPr>
      <w:rPr>
        <w:rFonts w:hint="default"/>
      </w:rPr>
    </w:lvl>
    <w:lvl w:ilvl="7">
      <w:start w:val="1"/>
      <w:numFmt w:val="lowerLetter"/>
      <w:lvlText w:val="%8."/>
      <w:lvlJc w:val="left"/>
      <w:pPr>
        <w:tabs>
          <w:tab w:val="num" w:pos="2426"/>
        </w:tabs>
        <w:ind w:left="2426" w:hanging="360"/>
      </w:pPr>
      <w:rPr>
        <w:rFonts w:hint="default"/>
      </w:rPr>
    </w:lvl>
    <w:lvl w:ilvl="8">
      <w:start w:val="1"/>
      <w:numFmt w:val="lowerRoman"/>
      <w:lvlText w:val="%9."/>
      <w:lvlJc w:val="left"/>
      <w:pPr>
        <w:tabs>
          <w:tab w:val="num" w:pos="2786"/>
        </w:tabs>
        <w:ind w:left="2786" w:hanging="360"/>
      </w:pPr>
      <w:rPr>
        <w:rFonts w:hint="default"/>
      </w:rPr>
    </w:lvl>
  </w:abstractNum>
  <w:abstractNum w:abstractNumId="118" w15:restartNumberingAfterBreak="0">
    <w:nsid w:val="444D0928"/>
    <w:multiLevelType w:val="hybridMultilevel"/>
    <w:tmpl w:val="083896D4"/>
    <w:lvl w:ilvl="0" w:tplc="0414000F">
      <w:start w:val="1"/>
      <w:numFmt w:val="decimal"/>
      <w:lvlText w:val="%1."/>
      <w:lvlJc w:val="left"/>
      <w:pPr>
        <w:ind w:left="360" w:hanging="360"/>
      </w:pPr>
    </w:lvl>
    <w:lvl w:ilvl="1" w:tplc="04140019">
      <w:start w:val="1"/>
      <w:numFmt w:val="lowerLetter"/>
      <w:lvlText w:val="%2."/>
      <w:lvlJc w:val="left"/>
      <w:pPr>
        <w:ind w:left="1080" w:hanging="360"/>
      </w:pPr>
    </w:lvl>
    <w:lvl w:ilvl="2" w:tplc="B1E8C13E">
      <w:start w:val="3"/>
      <w:numFmt w:val="bullet"/>
      <w:lvlText w:val="•"/>
      <w:lvlJc w:val="left"/>
      <w:pPr>
        <w:ind w:left="2320" w:hanging="700"/>
      </w:pPr>
      <w:rPr>
        <w:rFonts w:ascii="Calibri" w:eastAsia="Times New Roman" w:hAnsi="Calibri" w:cs="Calibri" w:hint="default"/>
      </w:rPr>
    </w:lvl>
    <w:lvl w:ilvl="3" w:tplc="0414000F" w:tentative="1">
      <w:start w:val="1"/>
      <w:numFmt w:val="decimal"/>
      <w:lvlText w:val="%4."/>
      <w:lvlJc w:val="left"/>
      <w:pPr>
        <w:ind w:left="2520" w:hanging="360"/>
      </w:pPr>
    </w:lvl>
    <w:lvl w:ilvl="4" w:tplc="04140019" w:tentative="1">
      <w:start w:val="1"/>
      <w:numFmt w:val="lowerLetter"/>
      <w:lvlText w:val="%5."/>
      <w:lvlJc w:val="left"/>
      <w:pPr>
        <w:ind w:left="3240" w:hanging="360"/>
      </w:pPr>
    </w:lvl>
    <w:lvl w:ilvl="5" w:tplc="0414001B" w:tentative="1">
      <w:start w:val="1"/>
      <w:numFmt w:val="lowerRoman"/>
      <w:lvlText w:val="%6."/>
      <w:lvlJc w:val="right"/>
      <w:pPr>
        <w:ind w:left="3960" w:hanging="180"/>
      </w:pPr>
    </w:lvl>
    <w:lvl w:ilvl="6" w:tplc="0414000F" w:tentative="1">
      <w:start w:val="1"/>
      <w:numFmt w:val="decimal"/>
      <w:lvlText w:val="%7."/>
      <w:lvlJc w:val="left"/>
      <w:pPr>
        <w:ind w:left="4680" w:hanging="360"/>
      </w:pPr>
    </w:lvl>
    <w:lvl w:ilvl="7" w:tplc="04140019" w:tentative="1">
      <w:start w:val="1"/>
      <w:numFmt w:val="lowerLetter"/>
      <w:lvlText w:val="%8."/>
      <w:lvlJc w:val="left"/>
      <w:pPr>
        <w:ind w:left="5400" w:hanging="360"/>
      </w:pPr>
    </w:lvl>
    <w:lvl w:ilvl="8" w:tplc="0414001B" w:tentative="1">
      <w:start w:val="1"/>
      <w:numFmt w:val="lowerRoman"/>
      <w:lvlText w:val="%9."/>
      <w:lvlJc w:val="right"/>
      <w:pPr>
        <w:ind w:left="6120" w:hanging="180"/>
      </w:pPr>
    </w:lvl>
  </w:abstractNum>
  <w:abstractNum w:abstractNumId="119" w15:restartNumberingAfterBreak="0">
    <w:nsid w:val="44F94C3D"/>
    <w:multiLevelType w:val="hybridMultilevel"/>
    <w:tmpl w:val="2D267632"/>
    <w:lvl w:ilvl="0" w:tplc="04140001">
      <w:start w:val="1"/>
      <w:numFmt w:val="bullet"/>
      <w:lvlText w:val=""/>
      <w:lvlJc w:val="left"/>
      <w:pPr>
        <w:ind w:left="360" w:hanging="360"/>
      </w:pPr>
      <w:rPr>
        <w:rFonts w:ascii="Symbol" w:hAnsi="Symbol"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120" w15:restartNumberingAfterBreak="0">
    <w:nsid w:val="45540CD2"/>
    <w:multiLevelType w:val="hybridMultilevel"/>
    <w:tmpl w:val="60169F78"/>
    <w:lvl w:ilvl="0" w:tplc="3C4A58E4">
      <w:start w:val="1"/>
      <w:numFmt w:val="upperLetter"/>
      <w:lvlText w:val="%1)"/>
      <w:lvlJc w:val="left"/>
      <w:pPr>
        <w:ind w:left="720" w:hanging="360"/>
      </w:pPr>
    </w:lvl>
    <w:lvl w:ilvl="1" w:tplc="A7E0CE2A">
      <w:start w:val="1"/>
      <w:numFmt w:val="lowerLetter"/>
      <w:lvlText w:val="%2."/>
      <w:lvlJc w:val="left"/>
      <w:pPr>
        <w:ind w:left="1440" w:hanging="360"/>
      </w:pPr>
    </w:lvl>
    <w:lvl w:ilvl="2" w:tplc="A38004A0">
      <w:start w:val="1"/>
      <w:numFmt w:val="lowerRoman"/>
      <w:lvlText w:val="%3."/>
      <w:lvlJc w:val="right"/>
      <w:pPr>
        <w:ind w:left="2160" w:hanging="180"/>
      </w:pPr>
    </w:lvl>
    <w:lvl w:ilvl="3" w:tplc="A9F832CA">
      <w:start w:val="1"/>
      <w:numFmt w:val="decimal"/>
      <w:lvlText w:val="%4."/>
      <w:lvlJc w:val="left"/>
      <w:pPr>
        <w:ind w:left="2880" w:hanging="360"/>
      </w:pPr>
    </w:lvl>
    <w:lvl w:ilvl="4" w:tplc="D890B8A8">
      <w:start w:val="1"/>
      <w:numFmt w:val="lowerLetter"/>
      <w:lvlText w:val="%5."/>
      <w:lvlJc w:val="left"/>
      <w:pPr>
        <w:ind w:left="3600" w:hanging="360"/>
      </w:pPr>
    </w:lvl>
    <w:lvl w:ilvl="5" w:tplc="7FD47E50">
      <w:start w:val="1"/>
      <w:numFmt w:val="lowerRoman"/>
      <w:lvlText w:val="%6."/>
      <w:lvlJc w:val="right"/>
      <w:pPr>
        <w:ind w:left="4320" w:hanging="180"/>
      </w:pPr>
    </w:lvl>
    <w:lvl w:ilvl="6" w:tplc="34644E10">
      <w:start w:val="1"/>
      <w:numFmt w:val="decimal"/>
      <w:lvlText w:val="%7."/>
      <w:lvlJc w:val="left"/>
      <w:pPr>
        <w:ind w:left="5040" w:hanging="360"/>
      </w:pPr>
    </w:lvl>
    <w:lvl w:ilvl="7" w:tplc="0C1024F2">
      <w:start w:val="1"/>
      <w:numFmt w:val="lowerLetter"/>
      <w:lvlText w:val="%8."/>
      <w:lvlJc w:val="left"/>
      <w:pPr>
        <w:ind w:left="5760" w:hanging="360"/>
      </w:pPr>
    </w:lvl>
    <w:lvl w:ilvl="8" w:tplc="9CDC14DC">
      <w:start w:val="1"/>
      <w:numFmt w:val="lowerRoman"/>
      <w:lvlText w:val="%9."/>
      <w:lvlJc w:val="right"/>
      <w:pPr>
        <w:ind w:left="6480" w:hanging="180"/>
      </w:pPr>
    </w:lvl>
  </w:abstractNum>
  <w:abstractNum w:abstractNumId="121" w15:restartNumberingAfterBreak="0">
    <w:nsid w:val="46311912"/>
    <w:multiLevelType w:val="multilevel"/>
    <w:tmpl w:val="0B901682"/>
    <w:lvl w:ilvl="0">
      <w:start w:val="3"/>
      <w:numFmt w:val="upperRoman"/>
      <w:lvlText w:val="%1."/>
      <w:lvlJc w:val="right"/>
      <w:pPr>
        <w:tabs>
          <w:tab w:val="num" w:pos="720"/>
        </w:tabs>
        <w:ind w:left="720" w:hanging="360"/>
      </w:pPr>
    </w:lvl>
    <w:lvl w:ilvl="1" w:tentative="1">
      <w:start w:val="1"/>
      <w:numFmt w:val="upperRoman"/>
      <w:lvlText w:val="%2."/>
      <w:lvlJc w:val="right"/>
      <w:pPr>
        <w:tabs>
          <w:tab w:val="num" w:pos="1440"/>
        </w:tabs>
        <w:ind w:left="1440" w:hanging="360"/>
      </w:pPr>
    </w:lvl>
    <w:lvl w:ilvl="2" w:tentative="1">
      <w:start w:val="1"/>
      <w:numFmt w:val="upperRoman"/>
      <w:lvlText w:val="%3."/>
      <w:lvlJc w:val="right"/>
      <w:pPr>
        <w:tabs>
          <w:tab w:val="num" w:pos="2160"/>
        </w:tabs>
        <w:ind w:left="2160" w:hanging="360"/>
      </w:pPr>
    </w:lvl>
    <w:lvl w:ilvl="3" w:tentative="1">
      <w:start w:val="1"/>
      <w:numFmt w:val="upperRoman"/>
      <w:lvlText w:val="%4."/>
      <w:lvlJc w:val="right"/>
      <w:pPr>
        <w:tabs>
          <w:tab w:val="num" w:pos="2880"/>
        </w:tabs>
        <w:ind w:left="2880" w:hanging="360"/>
      </w:pPr>
    </w:lvl>
    <w:lvl w:ilvl="4" w:tentative="1">
      <w:start w:val="1"/>
      <w:numFmt w:val="upperRoman"/>
      <w:lvlText w:val="%5."/>
      <w:lvlJc w:val="right"/>
      <w:pPr>
        <w:tabs>
          <w:tab w:val="num" w:pos="3600"/>
        </w:tabs>
        <w:ind w:left="3600" w:hanging="360"/>
      </w:pPr>
    </w:lvl>
    <w:lvl w:ilvl="5" w:tentative="1">
      <w:start w:val="1"/>
      <w:numFmt w:val="upperRoman"/>
      <w:lvlText w:val="%6."/>
      <w:lvlJc w:val="right"/>
      <w:pPr>
        <w:tabs>
          <w:tab w:val="num" w:pos="4320"/>
        </w:tabs>
        <w:ind w:left="4320" w:hanging="360"/>
      </w:pPr>
    </w:lvl>
    <w:lvl w:ilvl="6" w:tentative="1">
      <w:start w:val="1"/>
      <w:numFmt w:val="upperRoman"/>
      <w:lvlText w:val="%7."/>
      <w:lvlJc w:val="right"/>
      <w:pPr>
        <w:tabs>
          <w:tab w:val="num" w:pos="5040"/>
        </w:tabs>
        <w:ind w:left="5040" w:hanging="360"/>
      </w:pPr>
    </w:lvl>
    <w:lvl w:ilvl="7" w:tentative="1">
      <w:start w:val="1"/>
      <w:numFmt w:val="upperRoman"/>
      <w:lvlText w:val="%8."/>
      <w:lvlJc w:val="right"/>
      <w:pPr>
        <w:tabs>
          <w:tab w:val="num" w:pos="5760"/>
        </w:tabs>
        <w:ind w:left="5760" w:hanging="360"/>
      </w:pPr>
    </w:lvl>
    <w:lvl w:ilvl="8" w:tentative="1">
      <w:start w:val="1"/>
      <w:numFmt w:val="upperRoman"/>
      <w:lvlText w:val="%9."/>
      <w:lvlJc w:val="right"/>
      <w:pPr>
        <w:tabs>
          <w:tab w:val="num" w:pos="6480"/>
        </w:tabs>
        <w:ind w:left="6480" w:hanging="360"/>
      </w:pPr>
    </w:lvl>
  </w:abstractNum>
  <w:abstractNum w:abstractNumId="122" w15:restartNumberingAfterBreak="0">
    <w:nsid w:val="46560B2C"/>
    <w:multiLevelType w:val="hybridMultilevel"/>
    <w:tmpl w:val="17CAEC20"/>
    <w:lvl w:ilvl="0" w:tplc="FFFFFFFF">
      <w:start w:val="57"/>
      <w:numFmt w:val="decimal"/>
      <w:lvlText w:val="%1)"/>
      <w:lvlJc w:val="left"/>
      <w:pPr>
        <w:tabs>
          <w:tab w:val="num" w:pos="360"/>
        </w:tabs>
        <w:ind w:left="360" w:hanging="360"/>
      </w:pPr>
      <w:rPr>
        <w:rFonts w:hint="default"/>
      </w:rPr>
    </w:lvl>
    <w:lvl w:ilvl="1" w:tplc="FFFFFFFF" w:tentative="1">
      <w:start w:val="1"/>
      <w:numFmt w:val="lowerLetter"/>
      <w:lvlText w:val="%2."/>
      <w:lvlJc w:val="left"/>
      <w:pPr>
        <w:tabs>
          <w:tab w:val="num" w:pos="1080"/>
        </w:tabs>
        <w:ind w:left="1080" w:hanging="360"/>
      </w:pPr>
    </w:lvl>
    <w:lvl w:ilvl="2" w:tplc="FFFFFFFF" w:tentative="1">
      <w:start w:val="1"/>
      <w:numFmt w:val="lowerRoman"/>
      <w:lvlText w:val="%3."/>
      <w:lvlJc w:val="right"/>
      <w:pPr>
        <w:tabs>
          <w:tab w:val="num" w:pos="1800"/>
        </w:tabs>
        <w:ind w:left="1800" w:hanging="180"/>
      </w:pPr>
    </w:lvl>
    <w:lvl w:ilvl="3" w:tplc="FFFFFFFF" w:tentative="1">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tentative="1">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123" w15:restartNumberingAfterBreak="0">
    <w:nsid w:val="46C419A8"/>
    <w:multiLevelType w:val="multilevel"/>
    <w:tmpl w:val="04C41E2A"/>
    <w:lvl w:ilvl="0">
      <w:start w:val="2"/>
      <w:numFmt w:val="upperRoman"/>
      <w:lvlText w:val="%1."/>
      <w:lvlJc w:val="right"/>
      <w:pPr>
        <w:tabs>
          <w:tab w:val="num" w:pos="720"/>
        </w:tabs>
        <w:ind w:left="720" w:hanging="360"/>
      </w:pPr>
    </w:lvl>
    <w:lvl w:ilvl="1" w:tentative="1">
      <w:start w:val="1"/>
      <w:numFmt w:val="upperRoman"/>
      <w:lvlText w:val="%2."/>
      <w:lvlJc w:val="right"/>
      <w:pPr>
        <w:tabs>
          <w:tab w:val="num" w:pos="1440"/>
        </w:tabs>
        <w:ind w:left="1440" w:hanging="360"/>
      </w:pPr>
    </w:lvl>
    <w:lvl w:ilvl="2" w:tentative="1">
      <w:start w:val="1"/>
      <w:numFmt w:val="upperRoman"/>
      <w:lvlText w:val="%3."/>
      <w:lvlJc w:val="right"/>
      <w:pPr>
        <w:tabs>
          <w:tab w:val="num" w:pos="2160"/>
        </w:tabs>
        <w:ind w:left="2160" w:hanging="360"/>
      </w:pPr>
    </w:lvl>
    <w:lvl w:ilvl="3" w:tentative="1">
      <w:start w:val="1"/>
      <w:numFmt w:val="upperRoman"/>
      <w:lvlText w:val="%4."/>
      <w:lvlJc w:val="right"/>
      <w:pPr>
        <w:tabs>
          <w:tab w:val="num" w:pos="2880"/>
        </w:tabs>
        <w:ind w:left="2880" w:hanging="360"/>
      </w:pPr>
    </w:lvl>
    <w:lvl w:ilvl="4" w:tentative="1">
      <w:start w:val="1"/>
      <w:numFmt w:val="upperRoman"/>
      <w:lvlText w:val="%5."/>
      <w:lvlJc w:val="right"/>
      <w:pPr>
        <w:tabs>
          <w:tab w:val="num" w:pos="3600"/>
        </w:tabs>
        <w:ind w:left="3600" w:hanging="360"/>
      </w:pPr>
    </w:lvl>
    <w:lvl w:ilvl="5" w:tentative="1">
      <w:start w:val="1"/>
      <w:numFmt w:val="upperRoman"/>
      <w:lvlText w:val="%6."/>
      <w:lvlJc w:val="right"/>
      <w:pPr>
        <w:tabs>
          <w:tab w:val="num" w:pos="4320"/>
        </w:tabs>
        <w:ind w:left="4320" w:hanging="360"/>
      </w:pPr>
    </w:lvl>
    <w:lvl w:ilvl="6" w:tentative="1">
      <w:start w:val="1"/>
      <w:numFmt w:val="upperRoman"/>
      <w:lvlText w:val="%7."/>
      <w:lvlJc w:val="right"/>
      <w:pPr>
        <w:tabs>
          <w:tab w:val="num" w:pos="5040"/>
        </w:tabs>
        <w:ind w:left="5040" w:hanging="360"/>
      </w:pPr>
    </w:lvl>
    <w:lvl w:ilvl="7" w:tentative="1">
      <w:start w:val="1"/>
      <w:numFmt w:val="upperRoman"/>
      <w:lvlText w:val="%8."/>
      <w:lvlJc w:val="right"/>
      <w:pPr>
        <w:tabs>
          <w:tab w:val="num" w:pos="5760"/>
        </w:tabs>
        <w:ind w:left="5760" w:hanging="360"/>
      </w:pPr>
    </w:lvl>
    <w:lvl w:ilvl="8" w:tentative="1">
      <w:start w:val="1"/>
      <w:numFmt w:val="upperRoman"/>
      <w:lvlText w:val="%9."/>
      <w:lvlJc w:val="right"/>
      <w:pPr>
        <w:tabs>
          <w:tab w:val="num" w:pos="6480"/>
        </w:tabs>
        <w:ind w:left="6480" w:hanging="360"/>
      </w:pPr>
    </w:lvl>
  </w:abstractNum>
  <w:abstractNum w:abstractNumId="124" w15:restartNumberingAfterBreak="0">
    <w:nsid w:val="4776453A"/>
    <w:multiLevelType w:val="hybridMultilevel"/>
    <w:tmpl w:val="F3405E14"/>
    <w:lvl w:ilvl="0" w:tplc="04090001">
      <w:start w:val="1"/>
      <w:numFmt w:val="bullet"/>
      <w:lvlText w:val=""/>
      <w:lvlJc w:val="left"/>
      <w:pPr>
        <w:ind w:left="504" w:hanging="360"/>
      </w:pPr>
      <w:rPr>
        <w:rFonts w:ascii="Symbol" w:hAnsi="Symbol" w:hint="default"/>
      </w:rPr>
    </w:lvl>
    <w:lvl w:ilvl="1" w:tplc="04090003">
      <w:start w:val="1"/>
      <w:numFmt w:val="bullet"/>
      <w:lvlText w:val="o"/>
      <w:lvlJc w:val="left"/>
      <w:pPr>
        <w:ind w:left="1224" w:hanging="360"/>
      </w:pPr>
      <w:rPr>
        <w:rFonts w:ascii="Courier New" w:hAnsi="Courier New" w:cs="Courier New" w:hint="default"/>
      </w:rPr>
    </w:lvl>
    <w:lvl w:ilvl="2" w:tplc="04090005" w:tentative="1">
      <w:start w:val="1"/>
      <w:numFmt w:val="bullet"/>
      <w:lvlText w:val=""/>
      <w:lvlJc w:val="left"/>
      <w:pPr>
        <w:ind w:left="1944" w:hanging="360"/>
      </w:pPr>
      <w:rPr>
        <w:rFonts w:ascii="Wingdings" w:hAnsi="Wingdings" w:hint="default"/>
      </w:rPr>
    </w:lvl>
    <w:lvl w:ilvl="3" w:tplc="04090001" w:tentative="1">
      <w:start w:val="1"/>
      <w:numFmt w:val="bullet"/>
      <w:lvlText w:val=""/>
      <w:lvlJc w:val="left"/>
      <w:pPr>
        <w:ind w:left="2664" w:hanging="360"/>
      </w:pPr>
      <w:rPr>
        <w:rFonts w:ascii="Symbol" w:hAnsi="Symbol" w:hint="default"/>
      </w:rPr>
    </w:lvl>
    <w:lvl w:ilvl="4" w:tplc="04090003" w:tentative="1">
      <w:start w:val="1"/>
      <w:numFmt w:val="bullet"/>
      <w:lvlText w:val="o"/>
      <w:lvlJc w:val="left"/>
      <w:pPr>
        <w:ind w:left="3384" w:hanging="360"/>
      </w:pPr>
      <w:rPr>
        <w:rFonts w:ascii="Courier New" w:hAnsi="Courier New" w:cs="Courier New" w:hint="default"/>
      </w:rPr>
    </w:lvl>
    <w:lvl w:ilvl="5" w:tplc="04090005" w:tentative="1">
      <w:start w:val="1"/>
      <w:numFmt w:val="bullet"/>
      <w:lvlText w:val=""/>
      <w:lvlJc w:val="left"/>
      <w:pPr>
        <w:ind w:left="4104" w:hanging="360"/>
      </w:pPr>
      <w:rPr>
        <w:rFonts w:ascii="Wingdings" w:hAnsi="Wingdings" w:hint="default"/>
      </w:rPr>
    </w:lvl>
    <w:lvl w:ilvl="6" w:tplc="04090001" w:tentative="1">
      <w:start w:val="1"/>
      <w:numFmt w:val="bullet"/>
      <w:lvlText w:val=""/>
      <w:lvlJc w:val="left"/>
      <w:pPr>
        <w:ind w:left="4824" w:hanging="360"/>
      </w:pPr>
      <w:rPr>
        <w:rFonts w:ascii="Symbol" w:hAnsi="Symbol" w:hint="default"/>
      </w:rPr>
    </w:lvl>
    <w:lvl w:ilvl="7" w:tplc="04090003" w:tentative="1">
      <w:start w:val="1"/>
      <w:numFmt w:val="bullet"/>
      <w:lvlText w:val="o"/>
      <w:lvlJc w:val="left"/>
      <w:pPr>
        <w:ind w:left="5544" w:hanging="360"/>
      </w:pPr>
      <w:rPr>
        <w:rFonts w:ascii="Courier New" w:hAnsi="Courier New" w:cs="Courier New" w:hint="default"/>
      </w:rPr>
    </w:lvl>
    <w:lvl w:ilvl="8" w:tplc="04090005" w:tentative="1">
      <w:start w:val="1"/>
      <w:numFmt w:val="bullet"/>
      <w:lvlText w:val=""/>
      <w:lvlJc w:val="left"/>
      <w:pPr>
        <w:ind w:left="6264" w:hanging="360"/>
      </w:pPr>
      <w:rPr>
        <w:rFonts w:ascii="Wingdings" w:hAnsi="Wingdings" w:hint="default"/>
      </w:rPr>
    </w:lvl>
  </w:abstractNum>
  <w:abstractNum w:abstractNumId="125" w15:restartNumberingAfterBreak="0">
    <w:nsid w:val="49544DA3"/>
    <w:multiLevelType w:val="hybridMultilevel"/>
    <w:tmpl w:val="A69429CC"/>
    <w:lvl w:ilvl="0" w:tplc="E8E8CD18">
      <w:start w:val="1"/>
      <w:numFmt w:val="decimal"/>
      <w:pStyle w:val="ListeNummer"/>
      <w:lvlText w:val="%1."/>
      <w:lvlJc w:val="left"/>
      <w:pPr>
        <w:tabs>
          <w:tab w:val="num" w:pos="453"/>
        </w:tabs>
        <w:ind w:left="453" w:hanging="453"/>
      </w:pPr>
    </w:lvl>
    <w:lvl w:ilvl="1" w:tplc="B1BADA3A">
      <w:start w:val="1"/>
      <w:numFmt w:val="lowerLetter"/>
      <w:lvlText w:val="%2)"/>
      <w:lvlJc w:val="left"/>
      <w:pPr>
        <w:tabs>
          <w:tab w:val="num" w:pos="266"/>
        </w:tabs>
        <w:ind w:left="266" w:hanging="360"/>
      </w:pPr>
    </w:lvl>
    <w:lvl w:ilvl="2" w:tplc="A5A054C6">
      <w:start w:val="1"/>
      <w:numFmt w:val="lowerRoman"/>
      <w:lvlText w:val="%3)"/>
      <w:lvlJc w:val="left"/>
      <w:pPr>
        <w:tabs>
          <w:tab w:val="num" w:pos="626"/>
        </w:tabs>
        <w:ind w:left="626" w:hanging="360"/>
      </w:pPr>
    </w:lvl>
    <w:lvl w:ilvl="3" w:tplc="A0509ADC">
      <w:start w:val="1"/>
      <w:numFmt w:val="decimal"/>
      <w:lvlText w:val="(%4)"/>
      <w:lvlJc w:val="left"/>
      <w:pPr>
        <w:tabs>
          <w:tab w:val="num" w:pos="986"/>
        </w:tabs>
        <w:ind w:left="986" w:hanging="360"/>
      </w:pPr>
    </w:lvl>
    <w:lvl w:ilvl="4" w:tplc="8F4018B4">
      <w:start w:val="1"/>
      <w:numFmt w:val="upperLetter"/>
      <w:lvlText w:val="%5)"/>
      <w:lvlJc w:val="left"/>
      <w:pPr>
        <w:tabs>
          <w:tab w:val="num" w:pos="1346"/>
        </w:tabs>
        <w:ind w:left="1346" w:hanging="360"/>
      </w:pPr>
    </w:lvl>
    <w:lvl w:ilvl="5" w:tplc="216A2B00">
      <w:start w:val="1"/>
      <w:numFmt w:val="lowerRoman"/>
      <w:lvlText w:val="(%6)"/>
      <w:lvlJc w:val="left"/>
      <w:pPr>
        <w:tabs>
          <w:tab w:val="num" w:pos="1706"/>
        </w:tabs>
        <w:ind w:left="1706" w:hanging="360"/>
      </w:pPr>
    </w:lvl>
    <w:lvl w:ilvl="6" w:tplc="F9B88BBA">
      <w:start w:val="1"/>
      <w:numFmt w:val="decimal"/>
      <w:lvlText w:val="%7."/>
      <w:lvlJc w:val="left"/>
      <w:pPr>
        <w:tabs>
          <w:tab w:val="num" w:pos="2066"/>
        </w:tabs>
        <w:ind w:left="2066" w:hanging="360"/>
      </w:pPr>
    </w:lvl>
    <w:lvl w:ilvl="7" w:tplc="CE0E76BA">
      <w:start w:val="1"/>
      <w:numFmt w:val="lowerLetter"/>
      <w:lvlText w:val="%8."/>
      <w:lvlJc w:val="left"/>
      <w:pPr>
        <w:tabs>
          <w:tab w:val="num" w:pos="2426"/>
        </w:tabs>
        <w:ind w:left="2426" w:hanging="360"/>
      </w:pPr>
    </w:lvl>
    <w:lvl w:ilvl="8" w:tplc="212A91A4">
      <w:start w:val="1"/>
      <w:numFmt w:val="lowerRoman"/>
      <w:lvlText w:val="%9."/>
      <w:lvlJc w:val="left"/>
      <w:pPr>
        <w:tabs>
          <w:tab w:val="num" w:pos="2786"/>
        </w:tabs>
        <w:ind w:left="2786" w:hanging="360"/>
      </w:pPr>
    </w:lvl>
  </w:abstractNum>
  <w:abstractNum w:abstractNumId="126" w15:restartNumberingAfterBreak="0">
    <w:nsid w:val="49689A6A"/>
    <w:multiLevelType w:val="hybridMultilevel"/>
    <w:tmpl w:val="09541A30"/>
    <w:lvl w:ilvl="0" w:tplc="1E8085A4">
      <w:start w:val="1"/>
      <w:numFmt w:val="bullet"/>
      <w:lvlText w:val=""/>
      <w:lvlJc w:val="left"/>
      <w:pPr>
        <w:ind w:left="1080" w:hanging="360"/>
      </w:pPr>
      <w:rPr>
        <w:rFonts w:ascii="Symbol" w:hAnsi="Symbol" w:hint="default"/>
      </w:rPr>
    </w:lvl>
    <w:lvl w:ilvl="1" w:tplc="74BE28AE">
      <w:start w:val="1"/>
      <w:numFmt w:val="bullet"/>
      <w:lvlText w:val="o"/>
      <w:lvlJc w:val="left"/>
      <w:pPr>
        <w:ind w:left="1800" w:hanging="360"/>
      </w:pPr>
      <w:rPr>
        <w:rFonts w:ascii="Courier New" w:hAnsi="Courier New" w:hint="default"/>
      </w:rPr>
    </w:lvl>
    <w:lvl w:ilvl="2" w:tplc="F1166730">
      <w:start w:val="1"/>
      <w:numFmt w:val="bullet"/>
      <w:lvlText w:val=""/>
      <w:lvlJc w:val="left"/>
      <w:pPr>
        <w:ind w:left="2520" w:hanging="360"/>
      </w:pPr>
      <w:rPr>
        <w:rFonts w:ascii="Wingdings" w:hAnsi="Wingdings" w:hint="default"/>
      </w:rPr>
    </w:lvl>
    <w:lvl w:ilvl="3" w:tplc="0CB4A6D0">
      <w:start w:val="1"/>
      <w:numFmt w:val="bullet"/>
      <w:lvlText w:val=""/>
      <w:lvlJc w:val="left"/>
      <w:pPr>
        <w:ind w:left="3240" w:hanging="360"/>
      </w:pPr>
      <w:rPr>
        <w:rFonts w:ascii="Symbol" w:hAnsi="Symbol" w:hint="default"/>
      </w:rPr>
    </w:lvl>
    <w:lvl w:ilvl="4" w:tplc="1FE85CA0">
      <w:start w:val="1"/>
      <w:numFmt w:val="bullet"/>
      <w:lvlText w:val="o"/>
      <w:lvlJc w:val="left"/>
      <w:pPr>
        <w:ind w:left="3960" w:hanging="360"/>
      </w:pPr>
      <w:rPr>
        <w:rFonts w:ascii="Courier New" w:hAnsi="Courier New" w:hint="default"/>
      </w:rPr>
    </w:lvl>
    <w:lvl w:ilvl="5" w:tplc="D878ED00">
      <w:start w:val="1"/>
      <w:numFmt w:val="bullet"/>
      <w:lvlText w:val=""/>
      <w:lvlJc w:val="left"/>
      <w:pPr>
        <w:ind w:left="4680" w:hanging="360"/>
      </w:pPr>
      <w:rPr>
        <w:rFonts w:ascii="Wingdings" w:hAnsi="Wingdings" w:hint="default"/>
      </w:rPr>
    </w:lvl>
    <w:lvl w:ilvl="6" w:tplc="97E49440">
      <w:start w:val="1"/>
      <w:numFmt w:val="bullet"/>
      <w:lvlText w:val=""/>
      <w:lvlJc w:val="left"/>
      <w:pPr>
        <w:ind w:left="5400" w:hanging="360"/>
      </w:pPr>
      <w:rPr>
        <w:rFonts w:ascii="Symbol" w:hAnsi="Symbol" w:hint="default"/>
      </w:rPr>
    </w:lvl>
    <w:lvl w:ilvl="7" w:tplc="E034D124">
      <w:start w:val="1"/>
      <w:numFmt w:val="bullet"/>
      <w:lvlText w:val="o"/>
      <w:lvlJc w:val="left"/>
      <w:pPr>
        <w:ind w:left="6120" w:hanging="360"/>
      </w:pPr>
      <w:rPr>
        <w:rFonts w:ascii="Courier New" w:hAnsi="Courier New" w:hint="default"/>
      </w:rPr>
    </w:lvl>
    <w:lvl w:ilvl="8" w:tplc="E7A09262">
      <w:start w:val="1"/>
      <w:numFmt w:val="bullet"/>
      <w:lvlText w:val=""/>
      <w:lvlJc w:val="left"/>
      <w:pPr>
        <w:ind w:left="6840" w:hanging="360"/>
      </w:pPr>
      <w:rPr>
        <w:rFonts w:ascii="Wingdings" w:hAnsi="Wingdings" w:hint="default"/>
      </w:rPr>
    </w:lvl>
  </w:abstractNum>
  <w:abstractNum w:abstractNumId="127" w15:restartNumberingAfterBreak="0">
    <w:nsid w:val="4A346465"/>
    <w:multiLevelType w:val="hybridMultilevel"/>
    <w:tmpl w:val="6534F3EE"/>
    <w:lvl w:ilvl="0" w:tplc="43023834">
      <w:start w:val="1"/>
      <w:numFmt w:val="bullet"/>
      <w:lvlText w:val="o"/>
      <w:lvlJc w:val="left"/>
      <w:pPr>
        <w:ind w:left="1428" w:hanging="360"/>
      </w:pPr>
      <w:rPr>
        <w:rFonts w:ascii="Courier New" w:hAnsi="Courier New" w:hint="default"/>
      </w:rPr>
    </w:lvl>
    <w:lvl w:ilvl="1" w:tplc="04140003" w:tentative="1">
      <w:start w:val="1"/>
      <w:numFmt w:val="bullet"/>
      <w:lvlText w:val="o"/>
      <w:lvlJc w:val="left"/>
      <w:pPr>
        <w:ind w:left="2148" w:hanging="360"/>
      </w:pPr>
      <w:rPr>
        <w:rFonts w:ascii="Courier New" w:hAnsi="Courier New" w:cs="Courier New" w:hint="default"/>
      </w:rPr>
    </w:lvl>
    <w:lvl w:ilvl="2" w:tplc="04140005" w:tentative="1">
      <w:start w:val="1"/>
      <w:numFmt w:val="bullet"/>
      <w:lvlText w:val=""/>
      <w:lvlJc w:val="left"/>
      <w:pPr>
        <w:ind w:left="2868" w:hanging="360"/>
      </w:pPr>
      <w:rPr>
        <w:rFonts w:ascii="Wingdings" w:hAnsi="Wingdings" w:hint="default"/>
      </w:rPr>
    </w:lvl>
    <w:lvl w:ilvl="3" w:tplc="04140001" w:tentative="1">
      <w:start w:val="1"/>
      <w:numFmt w:val="bullet"/>
      <w:lvlText w:val=""/>
      <w:lvlJc w:val="left"/>
      <w:pPr>
        <w:ind w:left="3588" w:hanging="360"/>
      </w:pPr>
      <w:rPr>
        <w:rFonts w:ascii="Symbol" w:hAnsi="Symbol" w:hint="default"/>
      </w:rPr>
    </w:lvl>
    <w:lvl w:ilvl="4" w:tplc="04140003" w:tentative="1">
      <w:start w:val="1"/>
      <w:numFmt w:val="bullet"/>
      <w:lvlText w:val="o"/>
      <w:lvlJc w:val="left"/>
      <w:pPr>
        <w:ind w:left="4308" w:hanging="360"/>
      </w:pPr>
      <w:rPr>
        <w:rFonts w:ascii="Courier New" w:hAnsi="Courier New" w:cs="Courier New" w:hint="default"/>
      </w:rPr>
    </w:lvl>
    <w:lvl w:ilvl="5" w:tplc="04140005" w:tentative="1">
      <w:start w:val="1"/>
      <w:numFmt w:val="bullet"/>
      <w:lvlText w:val=""/>
      <w:lvlJc w:val="left"/>
      <w:pPr>
        <w:ind w:left="5028" w:hanging="360"/>
      </w:pPr>
      <w:rPr>
        <w:rFonts w:ascii="Wingdings" w:hAnsi="Wingdings" w:hint="default"/>
      </w:rPr>
    </w:lvl>
    <w:lvl w:ilvl="6" w:tplc="04140001" w:tentative="1">
      <w:start w:val="1"/>
      <w:numFmt w:val="bullet"/>
      <w:lvlText w:val=""/>
      <w:lvlJc w:val="left"/>
      <w:pPr>
        <w:ind w:left="5748" w:hanging="360"/>
      </w:pPr>
      <w:rPr>
        <w:rFonts w:ascii="Symbol" w:hAnsi="Symbol" w:hint="default"/>
      </w:rPr>
    </w:lvl>
    <w:lvl w:ilvl="7" w:tplc="04140003" w:tentative="1">
      <w:start w:val="1"/>
      <w:numFmt w:val="bullet"/>
      <w:lvlText w:val="o"/>
      <w:lvlJc w:val="left"/>
      <w:pPr>
        <w:ind w:left="6468" w:hanging="360"/>
      </w:pPr>
      <w:rPr>
        <w:rFonts w:ascii="Courier New" w:hAnsi="Courier New" w:cs="Courier New" w:hint="default"/>
      </w:rPr>
    </w:lvl>
    <w:lvl w:ilvl="8" w:tplc="04140005" w:tentative="1">
      <w:start w:val="1"/>
      <w:numFmt w:val="bullet"/>
      <w:lvlText w:val=""/>
      <w:lvlJc w:val="left"/>
      <w:pPr>
        <w:ind w:left="7188" w:hanging="360"/>
      </w:pPr>
      <w:rPr>
        <w:rFonts w:ascii="Wingdings" w:hAnsi="Wingdings" w:hint="default"/>
      </w:rPr>
    </w:lvl>
  </w:abstractNum>
  <w:abstractNum w:abstractNumId="128" w15:restartNumberingAfterBreak="0">
    <w:nsid w:val="4AE62B1D"/>
    <w:multiLevelType w:val="hybridMultilevel"/>
    <w:tmpl w:val="4414100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9" w15:restartNumberingAfterBreak="0">
    <w:nsid w:val="4B36A5AE"/>
    <w:multiLevelType w:val="hybridMultilevel"/>
    <w:tmpl w:val="6E40170C"/>
    <w:lvl w:ilvl="0" w:tplc="A24E3B48">
      <w:start w:val="1"/>
      <w:numFmt w:val="bullet"/>
      <w:lvlText w:val=""/>
      <w:lvlJc w:val="left"/>
      <w:pPr>
        <w:ind w:left="360" w:hanging="360"/>
      </w:pPr>
      <w:rPr>
        <w:rFonts w:ascii="Symbol" w:hAnsi="Symbol" w:hint="default"/>
      </w:rPr>
    </w:lvl>
    <w:lvl w:ilvl="1" w:tplc="9F7CCF8C">
      <w:start w:val="1"/>
      <w:numFmt w:val="bullet"/>
      <w:lvlText w:val="o"/>
      <w:lvlJc w:val="left"/>
      <w:pPr>
        <w:ind w:left="1080" w:hanging="360"/>
      </w:pPr>
      <w:rPr>
        <w:rFonts w:ascii="Courier New" w:hAnsi="Courier New" w:hint="default"/>
      </w:rPr>
    </w:lvl>
    <w:lvl w:ilvl="2" w:tplc="DC9846B4">
      <w:start w:val="1"/>
      <w:numFmt w:val="bullet"/>
      <w:lvlText w:val=""/>
      <w:lvlJc w:val="left"/>
      <w:pPr>
        <w:ind w:left="1800" w:hanging="360"/>
      </w:pPr>
      <w:rPr>
        <w:rFonts w:ascii="Wingdings" w:hAnsi="Wingdings" w:hint="default"/>
      </w:rPr>
    </w:lvl>
    <w:lvl w:ilvl="3" w:tplc="F72014E8">
      <w:start w:val="1"/>
      <w:numFmt w:val="bullet"/>
      <w:lvlText w:val=""/>
      <w:lvlJc w:val="left"/>
      <w:pPr>
        <w:ind w:left="2520" w:hanging="360"/>
      </w:pPr>
      <w:rPr>
        <w:rFonts w:ascii="Symbol" w:hAnsi="Symbol" w:hint="default"/>
      </w:rPr>
    </w:lvl>
    <w:lvl w:ilvl="4" w:tplc="7A98A1C4">
      <w:start w:val="1"/>
      <w:numFmt w:val="bullet"/>
      <w:lvlText w:val="o"/>
      <w:lvlJc w:val="left"/>
      <w:pPr>
        <w:ind w:left="3240" w:hanging="360"/>
      </w:pPr>
      <w:rPr>
        <w:rFonts w:ascii="Courier New" w:hAnsi="Courier New" w:hint="default"/>
      </w:rPr>
    </w:lvl>
    <w:lvl w:ilvl="5" w:tplc="86503D30">
      <w:start w:val="1"/>
      <w:numFmt w:val="bullet"/>
      <w:lvlText w:val=""/>
      <w:lvlJc w:val="left"/>
      <w:pPr>
        <w:ind w:left="3960" w:hanging="360"/>
      </w:pPr>
      <w:rPr>
        <w:rFonts w:ascii="Wingdings" w:hAnsi="Wingdings" w:hint="default"/>
      </w:rPr>
    </w:lvl>
    <w:lvl w:ilvl="6" w:tplc="DC58DAE6">
      <w:start w:val="1"/>
      <w:numFmt w:val="bullet"/>
      <w:lvlText w:val=""/>
      <w:lvlJc w:val="left"/>
      <w:pPr>
        <w:ind w:left="4680" w:hanging="360"/>
      </w:pPr>
      <w:rPr>
        <w:rFonts w:ascii="Symbol" w:hAnsi="Symbol" w:hint="default"/>
      </w:rPr>
    </w:lvl>
    <w:lvl w:ilvl="7" w:tplc="623E51C6">
      <w:start w:val="1"/>
      <w:numFmt w:val="bullet"/>
      <w:lvlText w:val="o"/>
      <w:lvlJc w:val="left"/>
      <w:pPr>
        <w:ind w:left="5400" w:hanging="360"/>
      </w:pPr>
      <w:rPr>
        <w:rFonts w:ascii="Courier New" w:hAnsi="Courier New" w:hint="default"/>
      </w:rPr>
    </w:lvl>
    <w:lvl w:ilvl="8" w:tplc="6AB63318">
      <w:start w:val="1"/>
      <w:numFmt w:val="bullet"/>
      <w:lvlText w:val=""/>
      <w:lvlJc w:val="left"/>
      <w:pPr>
        <w:ind w:left="6120" w:hanging="360"/>
      </w:pPr>
      <w:rPr>
        <w:rFonts w:ascii="Wingdings" w:hAnsi="Wingdings" w:hint="default"/>
      </w:rPr>
    </w:lvl>
  </w:abstractNum>
  <w:abstractNum w:abstractNumId="130" w15:restartNumberingAfterBreak="0">
    <w:nsid w:val="4B4F51FF"/>
    <w:multiLevelType w:val="hybridMultilevel"/>
    <w:tmpl w:val="6E6A61C8"/>
    <w:lvl w:ilvl="0" w:tplc="FFFFFFFF">
      <w:start w:val="42"/>
      <w:numFmt w:val="decimal"/>
      <w:lvlText w:val="%1)"/>
      <w:lvlJc w:val="left"/>
      <w:pPr>
        <w:tabs>
          <w:tab w:val="num" w:pos="360"/>
        </w:tabs>
        <w:ind w:left="360" w:hanging="360"/>
      </w:pPr>
      <w:rPr>
        <w:rFonts w:hint="default"/>
      </w:rPr>
    </w:lvl>
    <w:lvl w:ilvl="1" w:tplc="FFFFFFFF" w:tentative="1">
      <w:start w:val="1"/>
      <w:numFmt w:val="lowerLetter"/>
      <w:lvlText w:val="%2."/>
      <w:lvlJc w:val="left"/>
      <w:pPr>
        <w:tabs>
          <w:tab w:val="num" w:pos="1080"/>
        </w:tabs>
        <w:ind w:left="1080" w:hanging="360"/>
      </w:pPr>
    </w:lvl>
    <w:lvl w:ilvl="2" w:tplc="FFFFFFFF" w:tentative="1">
      <w:start w:val="1"/>
      <w:numFmt w:val="lowerRoman"/>
      <w:lvlText w:val="%3."/>
      <w:lvlJc w:val="right"/>
      <w:pPr>
        <w:tabs>
          <w:tab w:val="num" w:pos="1800"/>
        </w:tabs>
        <w:ind w:left="1800" w:hanging="180"/>
      </w:pPr>
    </w:lvl>
    <w:lvl w:ilvl="3" w:tplc="FFFFFFFF" w:tentative="1">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tentative="1">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131" w15:restartNumberingAfterBreak="0">
    <w:nsid w:val="4C3127FF"/>
    <w:multiLevelType w:val="multilevel"/>
    <w:tmpl w:val="A2A4DB42"/>
    <w:lvl w:ilvl="0">
      <w:start w:val="1"/>
      <w:numFmt w:val="bullet"/>
      <w:pStyle w:val="StyleListePunkterJustified"/>
      <w:lvlText w:val=""/>
      <w:lvlJc w:val="left"/>
      <w:pPr>
        <w:tabs>
          <w:tab w:val="num" w:pos="851"/>
        </w:tabs>
        <w:ind w:left="851" w:hanging="454"/>
      </w:pPr>
      <w:rPr>
        <w:rFonts w:ascii="Symbol" w:hAnsi="Symbol" w:hint="default"/>
        <w:color w:val="auto"/>
      </w:rPr>
    </w:lvl>
    <w:lvl w:ilvl="1">
      <w:start w:val="1"/>
      <w:numFmt w:val="bullet"/>
      <w:lvlText w:val="-"/>
      <w:lvlJc w:val="left"/>
      <w:pPr>
        <w:tabs>
          <w:tab w:val="num" w:pos="890"/>
        </w:tabs>
        <w:ind w:left="890" w:hanging="210"/>
      </w:pPr>
      <w:rPr>
        <w:rFonts w:ascii="Univers 57 Condensed" w:hAnsi="Univers 57 Condensed" w:hint="default"/>
        <w:b/>
        <w:i w:val="0"/>
      </w:rPr>
    </w:lvl>
    <w:lvl w:ilvl="2">
      <w:start w:val="1"/>
      <w:numFmt w:val="bullet"/>
      <w:lvlText w:val=""/>
      <w:lvlJc w:val="left"/>
      <w:pPr>
        <w:tabs>
          <w:tab w:val="num" w:pos="1250"/>
        </w:tabs>
        <w:ind w:left="1250" w:hanging="360"/>
      </w:pPr>
      <w:rPr>
        <w:rFonts w:ascii="Wingdings" w:hAnsi="Wingdings" w:hint="default"/>
        <w:sz w:val="16"/>
        <w:szCs w:val="16"/>
      </w:rPr>
    </w:lvl>
    <w:lvl w:ilvl="3">
      <w:start w:val="1"/>
      <w:numFmt w:val="bullet"/>
      <w:lvlText w:val=""/>
      <w:lvlJc w:val="left"/>
      <w:pPr>
        <w:tabs>
          <w:tab w:val="num" w:pos="1610"/>
        </w:tabs>
        <w:ind w:left="1610" w:hanging="360"/>
      </w:pPr>
      <w:rPr>
        <w:rFonts w:ascii="Symbol" w:hAnsi="Symbol" w:hint="default"/>
      </w:rPr>
    </w:lvl>
    <w:lvl w:ilvl="4">
      <w:start w:val="1"/>
      <w:numFmt w:val="bullet"/>
      <w:lvlText w:val=""/>
      <w:lvlJc w:val="left"/>
      <w:pPr>
        <w:tabs>
          <w:tab w:val="num" w:pos="1970"/>
        </w:tabs>
        <w:ind w:left="1970" w:hanging="360"/>
      </w:pPr>
      <w:rPr>
        <w:rFonts w:ascii="Symbol" w:hAnsi="Symbol" w:hint="default"/>
      </w:rPr>
    </w:lvl>
    <w:lvl w:ilvl="5">
      <w:start w:val="1"/>
      <w:numFmt w:val="bullet"/>
      <w:lvlText w:val=""/>
      <w:lvlJc w:val="left"/>
      <w:pPr>
        <w:tabs>
          <w:tab w:val="num" w:pos="2330"/>
        </w:tabs>
        <w:ind w:left="2330" w:hanging="360"/>
      </w:pPr>
      <w:rPr>
        <w:rFonts w:ascii="Wingdings" w:hAnsi="Wingdings" w:hint="default"/>
      </w:rPr>
    </w:lvl>
    <w:lvl w:ilvl="6">
      <w:start w:val="1"/>
      <w:numFmt w:val="bullet"/>
      <w:lvlText w:val=""/>
      <w:lvlJc w:val="left"/>
      <w:pPr>
        <w:tabs>
          <w:tab w:val="num" w:pos="2690"/>
        </w:tabs>
        <w:ind w:left="2690" w:hanging="360"/>
      </w:pPr>
      <w:rPr>
        <w:rFonts w:ascii="Wingdings" w:hAnsi="Wingdings" w:hint="default"/>
      </w:rPr>
    </w:lvl>
    <w:lvl w:ilvl="7">
      <w:start w:val="1"/>
      <w:numFmt w:val="bullet"/>
      <w:lvlText w:val=""/>
      <w:lvlJc w:val="left"/>
      <w:pPr>
        <w:tabs>
          <w:tab w:val="num" w:pos="3050"/>
        </w:tabs>
        <w:ind w:left="3050" w:hanging="360"/>
      </w:pPr>
      <w:rPr>
        <w:rFonts w:ascii="Symbol" w:hAnsi="Symbol" w:hint="default"/>
      </w:rPr>
    </w:lvl>
    <w:lvl w:ilvl="8">
      <w:start w:val="1"/>
      <w:numFmt w:val="bullet"/>
      <w:lvlText w:val=""/>
      <w:lvlJc w:val="left"/>
      <w:pPr>
        <w:tabs>
          <w:tab w:val="num" w:pos="3410"/>
        </w:tabs>
        <w:ind w:left="3410" w:hanging="360"/>
      </w:pPr>
      <w:rPr>
        <w:rFonts w:ascii="Symbol" w:hAnsi="Symbol" w:hint="default"/>
      </w:rPr>
    </w:lvl>
  </w:abstractNum>
  <w:abstractNum w:abstractNumId="132" w15:restartNumberingAfterBreak="0">
    <w:nsid w:val="4CD44A30"/>
    <w:multiLevelType w:val="hybridMultilevel"/>
    <w:tmpl w:val="63784CCA"/>
    <w:lvl w:ilvl="0" w:tplc="797604F6">
      <w:start w:val="1"/>
      <w:numFmt w:val="upperLetter"/>
      <w:lvlText w:val="%1."/>
      <w:lvlJc w:val="left"/>
      <w:pPr>
        <w:ind w:left="720" w:hanging="360"/>
      </w:pPr>
    </w:lvl>
    <w:lvl w:ilvl="1" w:tplc="C5DE5CD4">
      <w:start w:val="1"/>
      <w:numFmt w:val="lowerLetter"/>
      <w:lvlText w:val="%2."/>
      <w:lvlJc w:val="left"/>
      <w:pPr>
        <w:ind w:left="1440" w:hanging="360"/>
      </w:pPr>
    </w:lvl>
    <w:lvl w:ilvl="2" w:tplc="AB56AE60">
      <w:start w:val="1"/>
      <w:numFmt w:val="lowerRoman"/>
      <w:lvlText w:val="%3."/>
      <w:lvlJc w:val="right"/>
      <w:pPr>
        <w:ind w:left="2160" w:hanging="180"/>
      </w:pPr>
    </w:lvl>
    <w:lvl w:ilvl="3" w:tplc="47260EC0">
      <w:start w:val="1"/>
      <w:numFmt w:val="decimal"/>
      <w:lvlText w:val="%4."/>
      <w:lvlJc w:val="left"/>
      <w:pPr>
        <w:ind w:left="2880" w:hanging="360"/>
      </w:pPr>
    </w:lvl>
    <w:lvl w:ilvl="4" w:tplc="61648DEE">
      <w:start w:val="1"/>
      <w:numFmt w:val="lowerLetter"/>
      <w:lvlText w:val="%5."/>
      <w:lvlJc w:val="left"/>
      <w:pPr>
        <w:ind w:left="3600" w:hanging="360"/>
      </w:pPr>
    </w:lvl>
    <w:lvl w:ilvl="5" w:tplc="6B865874">
      <w:start w:val="1"/>
      <w:numFmt w:val="lowerRoman"/>
      <w:lvlText w:val="%6."/>
      <w:lvlJc w:val="right"/>
      <w:pPr>
        <w:ind w:left="4320" w:hanging="180"/>
      </w:pPr>
    </w:lvl>
    <w:lvl w:ilvl="6" w:tplc="AEA09C90">
      <w:start w:val="1"/>
      <w:numFmt w:val="decimal"/>
      <w:lvlText w:val="%7."/>
      <w:lvlJc w:val="left"/>
      <w:pPr>
        <w:ind w:left="5040" w:hanging="360"/>
      </w:pPr>
    </w:lvl>
    <w:lvl w:ilvl="7" w:tplc="C2B8A0D4">
      <w:start w:val="1"/>
      <w:numFmt w:val="lowerLetter"/>
      <w:lvlText w:val="%8."/>
      <w:lvlJc w:val="left"/>
      <w:pPr>
        <w:ind w:left="5760" w:hanging="360"/>
      </w:pPr>
    </w:lvl>
    <w:lvl w:ilvl="8" w:tplc="8AB4ACEC">
      <w:start w:val="1"/>
      <w:numFmt w:val="lowerRoman"/>
      <w:lvlText w:val="%9."/>
      <w:lvlJc w:val="right"/>
      <w:pPr>
        <w:ind w:left="6480" w:hanging="180"/>
      </w:pPr>
    </w:lvl>
  </w:abstractNum>
  <w:abstractNum w:abstractNumId="133" w15:restartNumberingAfterBreak="0">
    <w:nsid w:val="4EEF7B82"/>
    <w:multiLevelType w:val="multilevel"/>
    <w:tmpl w:val="0142C2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4" w15:restartNumberingAfterBreak="0">
    <w:nsid w:val="4FCF5936"/>
    <w:multiLevelType w:val="hybridMultilevel"/>
    <w:tmpl w:val="CA441CC6"/>
    <w:lvl w:ilvl="0" w:tplc="2DA0C504">
      <w:start w:val="1"/>
      <w:numFmt w:val="upperLetter"/>
      <w:lvlText w:val="%1."/>
      <w:lvlJc w:val="left"/>
      <w:pPr>
        <w:ind w:left="720" w:hanging="360"/>
      </w:pPr>
    </w:lvl>
    <w:lvl w:ilvl="1" w:tplc="C79058CE">
      <w:start w:val="1"/>
      <w:numFmt w:val="lowerLetter"/>
      <w:lvlText w:val="%2."/>
      <w:lvlJc w:val="left"/>
      <w:pPr>
        <w:ind w:left="1440" w:hanging="360"/>
      </w:pPr>
    </w:lvl>
    <w:lvl w:ilvl="2" w:tplc="3ADC67DA">
      <w:start w:val="1"/>
      <w:numFmt w:val="lowerRoman"/>
      <w:lvlText w:val="%3."/>
      <w:lvlJc w:val="right"/>
      <w:pPr>
        <w:ind w:left="2160" w:hanging="180"/>
      </w:pPr>
    </w:lvl>
    <w:lvl w:ilvl="3" w:tplc="8AEC1246">
      <w:start w:val="1"/>
      <w:numFmt w:val="decimal"/>
      <w:lvlText w:val="%4."/>
      <w:lvlJc w:val="left"/>
      <w:pPr>
        <w:ind w:left="2880" w:hanging="360"/>
      </w:pPr>
    </w:lvl>
    <w:lvl w:ilvl="4" w:tplc="4D401F28">
      <w:start w:val="1"/>
      <w:numFmt w:val="lowerLetter"/>
      <w:lvlText w:val="%5."/>
      <w:lvlJc w:val="left"/>
      <w:pPr>
        <w:ind w:left="3600" w:hanging="360"/>
      </w:pPr>
    </w:lvl>
    <w:lvl w:ilvl="5" w:tplc="BDA287B6">
      <w:start w:val="1"/>
      <w:numFmt w:val="lowerRoman"/>
      <w:lvlText w:val="%6."/>
      <w:lvlJc w:val="right"/>
      <w:pPr>
        <w:ind w:left="4320" w:hanging="180"/>
      </w:pPr>
    </w:lvl>
    <w:lvl w:ilvl="6" w:tplc="E6C6DFF2">
      <w:start w:val="1"/>
      <w:numFmt w:val="decimal"/>
      <w:lvlText w:val="%7."/>
      <w:lvlJc w:val="left"/>
      <w:pPr>
        <w:ind w:left="5040" w:hanging="360"/>
      </w:pPr>
    </w:lvl>
    <w:lvl w:ilvl="7" w:tplc="C5A01EFA">
      <w:start w:val="1"/>
      <w:numFmt w:val="lowerLetter"/>
      <w:lvlText w:val="%8."/>
      <w:lvlJc w:val="left"/>
      <w:pPr>
        <w:ind w:left="5760" w:hanging="360"/>
      </w:pPr>
    </w:lvl>
    <w:lvl w:ilvl="8" w:tplc="E796FC96">
      <w:start w:val="1"/>
      <w:numFmt w:val="lowerRoman"/>
      <w:lvlText w:val="%9."/>
      <w:lvlJc w:val="right"/>
      <w:pPr>
        <w:ind w:left="6480" w:hanging="180"/>
      </w:pPr>
    </w:lvl>
  </w:abstractNum>
  <w:abstractNum w:abstractNumId="135" w15:restartNumberingAfterBreak="0">
    <w:nsid w:val="526B1BBC"/>
    <w:multiLevelType w:val="multilevel"/>
    <w:tmpl w:val="4BE634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6" w15:restartNumberingAfterBreak="0">
    <w:nsid w:val="52BF26D3"/>
    <w:multiLevelType w:val="hybridMultilevel"/>
    <w:tmpl w:val="70A8555E"/>
    <w:lvl w:ilvl="0" w:tplc="04140001">
      <w:start w:val="1"/>
      <w:numFmt w:val="bullet"/>
      <w:lvlText w:val=""/>
      <w:lvlJc w:val="left"/>
      <w:pPr>
        <w:ind w:left="720" w:hanging="360"/>
      </w:pPr>
      <w:rPr>
        <w:rFonts w:ascii="Symbol" w:hAnsi="Symbol" w:hint="default"/>
      </w:rPr>
    </w:lvl>
    <w:lvl w:ilvl="1" w:tplc="04140003">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37" w15:restartNumberingAfterBreak="0">
    <w:nsid w:val="54242253"/>
    <w:multiLevelType w:val="multilevel"/>
    <w:tmpl w:val="31084ADA"/>
    <w:lvl w:ilvl="0">
      <w:start w:val="1"/>
      <w:numFmt w:val="bullet"/>
      <w:lvlText w:val=""/>
      <w:lvlJc w:val="left"/>
      <w:pPr>
        <w:ind w:left="360" w:hanging="360"/>
      </w:pPr>
      <w:rPr>
        <w:rFonts w:ascii="Symbol" w:hAnsi="Symbol" w:hint="default"/>
      </w:rPr>
    </w:lvl>
    <w:lvl w:ilvl="1">
      <w:start w:val="1"/>
      <w:numFmt w:val="lowerLetter"/>
      <w:lvlText w:val="%2)"/>
      <w:lvlJc w:val="left"/>
      <w:pPr>
        <w:tabs>
          <w:tab w:val="num" w:pos="266"/>
        </w:tabs>
        <w:ind w:left="266" w:hanging="360"/>
      </w:pPr>
      <w:rPr>
        <w:rFonts w:hint="default"/>
      </w:rPr>
    </w:lvl>
    <w:lvl w:ilvl="2">
      <w:start w:val="1"/>
      <w:numFmt w:val="lowerRoman"/>
      <w:lvlText w:val="%3)"/>
      <w:lvlJc w:val="left"/>
      <w:pPr>
        <w:tabs>
          <w:tab w:val="num" w:pos="626"/>
        </w:tabs>
        <w:ind w:left="626" w:hanging="360"/>
      </w:pPr>
      <w:rPr>
        <w:rFonts w:hint="default"/>
      </w:rPr>
    </w:lvl>
    <w:lvl w:ilvl="3">
      <w:start w:val="1"/>
      <w:numFmt w:val="decimal"/>
      <w:lvlText w:val="(%4)"/>
      <w:lvlJc w:val="left"/>
      <w:pPr>
        <w:tabs>
          <w:tab w:val="num" w:pos="986"/>
        </w:tabs>
        <w:ind w:left="986" w:hanging="360"/>
      </w:pPr>
      <w:rPr>
        <w:rFonts w:hint="default"/>
      </w:rPr>
    </w:lvl>
    <w:lvl w:ilvl="4">
      <w:start w:val="1"/>
      <w:numFmt w:val="upperLetter"/>
      <w:lvlText w:val="%5)"/>
      <w:lvlJc w:val="left"/>
      <w:pPr>
        <w:tabs>
          <w:tab w:val="num" w:pos="1346"/>
        </w:tabs>
        <w:ind w:left="1346" w:hanging="360"/>
      </w:pPr>
      <w:rPr>
        <w:rFonts w:hint="default"/>
      </w:rPr>
    </w:lvl>
    <w:lvl w:ilvl="5">
      <w:start w:val="1"/>
      <w:numFmt w:val="lowerRoman"/>
      <w:lvlText w:val="(%6)"/>
      <w:lvlJc w:val="left"/>
      <w:pPr>
        <w:tabs>
          <w:tab w:val="num" w:pos="1706"/>
        </w:tabs>
        <w:ind w:left="1706" w:hanging="360"/>
      </w:pPr>
      <w:rPr>
        <w:rFonts w:hint="default"/>
      </w:rPr>
    </w:lvl>
    <w:lvl w:ilvl="6">
      <w:start w:val="1"/>
      <w:numFmt w:val="decimal"/>
      <w:lvlText w:val="%7."/>
      <w:lvlJc w:val="left"/>
      <w:pPr>
        <w:tabs>
          <w:tab w:val="num" w:pos="2066"/>
        </w:tabs>
        <w:ind w:left="2066" w:hanging="360"/>
      </w:pPr>
      <w:rPr>
        <w:rFonts w:hint="default"/>
      </w:rPr>
    </w:lvl>
    <w:lvl w:ilvl="7">
      <w:start w:val="1"/>
      <w:numFmt w:val="lowerLetter"/>
      <w:lvlText w:val="%8."/>
      <w:lvlJc w:val="left"/>
      <w:pPr>
        <w:tabs>
          <w:tab w:val="num" w:pos="2426"/>
        </w:tabs>
        <w:ind w:left="2426" w:hanging="360"/>
      </w:pPr>
      <w:rPr>
        <w:rFonts w:hint="default"/>
      </w:rPr>
    </w:lvl>
    <w:lvl w:ilvl="8">
      <w:start w:val="1"/>
      <w:numFmt w:val="lowerRoman"/>
      <w:lvlText w:val="%9."/>
      <w:lvlJc w:val="left"/>
      <w:pPr>
        <w:tabs>
          <w:tab w:val="num" w:pos="2786"/>
        </w:tabs>
        <w:ind w:left="2786" w:hanging="360"/>
      </w:pPr>
      <w:rPr>
        <w:rFonts w:hint="default"/>
      </w:rPr>
    </w:lvl>
  </w:abstractNum>
  <w:abstractNum w:abstractNumId="138" w15:restartNumberingAfterBreak="0">
    <w:nsid w:val="54837FAB"/>
    <w:multiLevelType w:val="multilevel"/>
    <w:tmpl w:val="462EC8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9" w15:restartNumberingAfterBreak="0">
    <w:nsid w:val="553796C3"/>
    <w:multiLevelType w:val="hybridMultilevel"/>
    <w:tmpl w:val="B58AFA0E"/>
    <w:lvl w:ilvl="0" w:tplc="6EA661E0">
      <w:start w:val="1"/>
      <w:numFmt w:val="bullet"/>
      <w:lvlText w:val=""/>
      <w:lvlJc w:val="left"/>
      <w:pPr>
        <w:ind w:left="1080" w:hanging="360"/>
      </w:pPr>
      <w:rPr>
        <w:rFonts w:ascii="Symbol" w:hAnsi="Symbol" w:hint="default"/>
      </w:rPr>
    </w:lvl>
    <w:lvl w:ilvl="1" w:tplc="4D1EDB42">
      <w:start w:val="1"/>
      <w:numFmt w:val="bullet"/>
      <w:lvlText w:val="o"/>
      <w:lvlJc w:val="left"/>
      <w:pPr>
        <w:ind w:left="1800" w:hanging="360"/>
      </w:pPr>
      <w:rPr>
        <w:rFonts w:ascii="Courier New" w:hAnsi="Courier New" w:hint="default"/>
      </w:rPr>
    </w:lvl>
    <w:lvl w:ilvl="2" w:tplc="EF4A73CC">
      <w:start w:val="1"/>
      <w:numFmt w:val="bullet"/>
      <w:lvlText w:val=""/>
      <w:lvlJc w:val="left"/>
      <w:pPr>
        <w:ind w:left="2520" w:hanging="360"/>
      </w:pPr>
      <w:rPr>
        <w:rFonts w:ascii="Wingdings" w:hAnsi="Wingdings" w:hint="default"/>
      </w:rPr>
    </w:lvl>
    <w:lvl w:ilvl="3" w:tplc="BBE4CCFE">
      <w:start w:val="1"/>
      <w:numFmt w:val="bullet"/>
      <w:lvlText w:val=""/>
      <w:lvlJc w:val="left"/>
      <w:pPr>
        <w:ind w:left="3240" w:hanging="360"/>
      </w:pPr>
      <w:rPr>
        <w:rFonts w:ascii="Symbol" w:hAnsi="Symbol" w:hint="default"/>
      </w:rPr>
    </w:lvl>
    <w:lvl w:ilvl="4" w:tplc="A238C66A">
      <w:start w:val="1"/>
      <w:numFmt w:val="bullet"/>
      <w:lvlText w:val="o"/>
      <w:lvlJc w:val="left"/>
      <w:pPr>
        <w:ind w:left="3960" w:hanging="360"/>
      </w:pPr>
      <w:rPr>
        <w:rFonts w:ascii="Courier New" w:hAnsi="Courier New" w:hint="default"/>
      </w:rPr>
    </w:lvl>
    <w:lvl w:ilvl="5" w:tplc="87E26714">
      <w:start w:val="1"/>
      <w:numFmt w:val="bullet"/>
      <w:lvlText w:val=""/>
      <w:lvlJc w:val="left"/>
      <w:pPr>
        <w:ind w:left="4680" w:hanging="360"/>
      </w:pPr>
      <w:rPr>
        <w:rFonts w:ascii="Wingdings" w:hAnsi="Wingdings" w:hint="default"/>
      </w:rPr>
    </w:lvl>
    <w:lvl w:ilvl="6" w:tplc="C3004A9C">
      <w:start w:val="1"/>
      <w:numFmt w:val="bullet"/>
      <w:lvlText w:val=""/>
      <w:lvlJc w:val="left"/>
      <w:pPr>
        <w:ind w:left="5400" w:hanging="360"/>
      </w:pPr>
      <w:rPr>
        <w:rFonts w:ascii="Symbol" w:hAnsi="Symbol" w:hint="default"/>
      </w:rPr>
    </w:lvl>
    <w:lvl w:ilvl="7" w:tplc="D05E62FA">
      <w:start w:val="1"/>
      <w:numFmt w:val="bullet"/>
      <w:lvlText w:val="o"/>
      <w:lvlJc w:val="left"/>
      <w:pPr>
        <w:ind w:left="6120" w:hanging="360"/>
      </w:pPr>
      <w:rPr>
        <w:rFonts w:ascii="Courier New" w:hAnsi="Courier New" w:hint="default"/>
      </w:rPr>
    </w:lvl>
    <w:lvl w:ilvl="8" w:tplc="7E5AD4FA">
      <w:start w:val="1"/>
      <w:numFmt w:val="bullet"/>
      <w:lvlText w:val=""/>
      <w:lvlJc w:val="left"/>
      <w:pPr>
        <w:ind w:left="6840" w:hanging="360"/>
      </w:pPr>
      <w:rPr>
        <w:rFonts w:ascii="Wingdings" w:hAnsi="Wingdings" w:hint="default"/>
      </w:rPr>
    </w:lvl>
  </w:abstractNum>
  <w:abstractNum w:abstractNumId="140" w15:restartNumberingAfterBreak="0">
    <w:nsid w:val="573F5248"/>
    <w:multiLevelType w:val="hybridMultilevel"/>
    <w:tmpl w:val="CA222706"/>
    <w:lvl w:ilvl="0" w:tplc="43023834">
      <w:start w:val="1"/>
      <w:numFmt w:val="bullet"/>
      <w:lvlText w:val="o"/>
      <w:lvlJc w:val="left"/>
      <w:pPr>
        <w:ind w:left="720" w:hanging="360"/>
      </w:pPr>
      <w:rPr>
        <w:rFonts w:ascii="Courier New" w:hAnsi="Courier New"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41" w15:restartNumberingAfterBreak="0">
    <w:nsid w:val="57674BCF"/>
    <w:multiLevelType w:val="hybridMultilevel"/>
    <w:tmpl w:val="14E4EA0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2" w15:restartNumberingAfterBreak="0">
    <w:nsid w:val="57757D1A"/>
    <w:multiLevelType w:val="multilevel"/>
    <w:tmpl w:val="483C7F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3" w15:restartNumberingAfterBreak="0">
    <w:nsid w:val="588660C1"/>
    <w:multiLevelType w:val="multilevel"/>
    <w:tmpl w:val="14E2648C"/>
    <w:lvl w:ilvl="0">
      <w:start w:val="1"/>
      <w:numFmt w:val="upperRoman"/>
      <w:lvlText w:val="%1."/>
      <w:lvlJc w:val="right"/>
      <w:pPr>
        <w:tabs>
          <w:tab w:val="num" w:pos="720"/>
        </w:tabs>
        <w:ind w:left="720" w:hanging="360"/>
      </w:pPr>
    </w:lvl>
    <w:lvl w:ilvl="1" w:tentative="1">
      <w:start w:val="1"/>
      <w:numFmt w:val="upperRoman"/>
      <w:lvlText w:val="%2."/>
      <w:lvlJc w:val="right"/>
      <w:pPr>
        <w:tabs>
          <w:tab w:val="num" w:pos="1440"/>
        </w:tabs>
        <w:ind w:left="1440" w:hanging="360"/>
      </w:pPr>
    </w:lvl>
    <w:lvl w:ilvl="2" w:tentative="1">
      <w:start w:val="1"/>
      <w:numFmt w:val="upperRoman"/>
      <w:lvlText w:val="%3."/>
      <w:lvlJc w:val="right"/>
      <w:pPr>
        <w:tabs>
          <w:tab w:val="num" w:pos="2160"/>
        </w:tabs>
        <w:ind w:left="2160" w:hanging="360"/>
      </w:pPr>
    </w:lvl>
    <w:lvl w:ilvl="3" w:tentative="1">
      <w:start w:val="1"/>
      <w:numFmt w:val="upperRoman"/>
      <w:lvlText w:val="%4."/>
      <w:lvlJc w:val="right"/>
      <w:pPr>
        <w:tabs>
          <w:tab w:val="num" w:pos="2880"/>
        </w:tabs>
        <w:ind w:left="2880" w:hanging="360"/>
      </w:pPr>
    </w:lvl>
    <w:lvl w:ilvl="4" w:tentative="1">
      <w:start w:val="1"/>
      <w:numFmt w:val="upperRoman"/>
      <w:lvlText w:val="%5."/>
      <w:lvlJc w:val="right"/>
      <w:pPr>
        <w:tabs>
          <w:tab w:val="num" w:pos="3600"/>
        </w:tabs>
        <w:ind w:left="3600" w:hanging="360"/>
      </w:pPr>
    </w:lvl>
    <w:lvl w:ilvl="5" w:tentative="1">
      <w:start w:val="1"/>
      <w:numFmt w:val="upperRoman"/>
      <w:lvlText w:val="%6."/>
      <w:lvlJc w:val="right"/>
      <w:pPr>
        <w:tabs>
          <w:tab w:val="num" w:pos="4320"/>
        </w:tabs>
        <w:ind w:left="4320" w:hanging="360"/>
      </w:pPr>
    </w:lvl>
    <w:lvl w:ilvl="6" w:tentative="1">
      <w:start w:val="1"/>
      <w:numFmt w:val="upperRoman"/>
      <w:lvlText w:val="%7."/>
      <w:lvlJc w:val="right"/>
      <w:pPr>
        <w:tabs>
          <w:tab w:val="num" w:pos="5040"/>
        </w:tabs>
        <w:ind w:left="5040" w:hanging="360"/>
      </w:pPr>
    </w:lvl>
    <w:lvl w:ilvl="7" w:tentative="1">
      <w:start w:val="1"/>
      <w:numFmt w:val="upperRoman"/>
      <w:lvlText w:val="%8."/>
      <w:lvlJc w:val="right"/>
      <w:pPr>
        <w:tabs>
          <w:tab w:val="num" w:pos="5760"/>
        </w:tabs>
        <w:ind w:left="5760" w:hanging="360"/>
      </w:pPr>
    </w:lvl>
    <w:lvl w:ilvl="8" w:tentative="1">
      <w:start w:val="1"/>
      <w:numFmt w:val="upperRoman"/>
      <w:lvlText w:val="%9."/>
      <w:lvlJc w:val="right"/>
      <w:pPr>
        <w:tabs>
          <w:tab w:val="num" w:pos="6480"/>
        </w:tabs>
        <w:ind w:left="6480" w:hanging="360"/>
      </w:pPr>
    </w:lvl>
  </w:abstractNum>
  <w:abstractNum w:abstractNumId="144" w15:restartNumberingAfterBreak="0">
    <w:nsid w:val="5968413C"/>
    <w:multiLevelType w:val="hybridMultilevel"/>
    <w:tmpl w:val="977CE2E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5" w15:restartNumberingAfterBreak="0">
    <w:nsid w:val="5ADD91D9"/>
    <w:multiLevelType w:val="hybridMultilevel"/>
    <w:tmpl w:val="72EE984E"/>
    <w:lvl w:ilvl="0" w:tplc="85EC50A8">
      <w:start w:val="1"/>
      <w:numFmt w:val="upperLetter"/>
      <w:lvlText w:val="%1."/>
      <w:lvlJc w:val="left"/>
      <w:pPr>
        <w:ind w:left="720" w:hanging="360"/>
      </w:pPr>
    </w:lvl>
    <w:lvl w:ilvl="1" w:tplc="AED81BC0">
      <w:start w:val="1"/>
      <w:numFmt w:val="lowerLetter"/>
      <w:lvlText w:val="%2."/>
      <w:lvlJc w:val="left"/>
      <w:pPr>
        <w:ind w:left="1440" w:hanging="360"/>
      </w:pPr>
    </w:lvl>
    <w:lvl w:ilvl="2" w:tplc="0E52AB32">
      <w:start w:val="1"/>
      <w:numFmt w:val="lowerRoman"/>
      <w:lvlText w:val="%3."/>
      <w:lvlJc w:val="right"/>
      <w:pPr>
        <w:ind w:left="2160" w:hanging="180"/>
      </w:pPr>
    </w:lvl>
    <w:lvl w:ilvl="3" w:tplc="24D0AE5E">
      <w:start w:val="1"/>
      <w:numFmt w:val="decimal"/>
      <w:lvlText w:val="%4."/>
      <w:lvlJc w:val="left"/>
      <w:pPr>
        <w:ind w:left="2880" w:hanging="360"/>
      </w:pPr>
    </w:lvl>
    <w:lvl w:ilvl="4" w:tplc="BD8E9A1E">
      <w:start w:val="1"/>
      <w:numFmt w:val="lowerLetter"/>
      <w:lvlText w:val="%5."/>
      <w:lvlJc w:val="left"/>
      <w:pPr>
        <w:ind w:left="3600" w:hanging="360"/>
      </w:pPr>
    </w:lvl>
    <w:lvl w:ilvl="5" w:tplc="FC34F5BA">
      <w:start w:val="1"/>
      <w:numFmt w:val="lowerRoman"/>
      <w:lvlText w:val="%6."/>
      <w:lvlJc w:val="right"/>
      <w:pPr>
        <w:ind w:left="4320" w:hanging="180"/>
      </w:pPr>
    </w:lvl>
    <w:lvl w:ilvl="6" w:tplc="8420658E">
      <w:start w:val="1"/>
      <w:numFmt w:val="decimal"/>
      <w:lvlText w:val="%7."/>
      <w:lvlJc w:val="left"/>
      <w:pPr>
        <w:ind w:left="5040" w:hanging="360"/>
      </w:pPr>
    </w:lvl>
    <w:lvl w:ilvl="7" w:tplc="4D9CDE0A">
      <w:start w:val="1"/>
      <w:numFmt w:val="lowerLetter"/>
      <w:lvlText w:val="%8."/>
      <w:lvlJc w:val="left"/>
      <w:pPr>
        <w:ind w:left="5760" w:hanging="360"/>
      </w:pPr>
    </w:lvl>
    <w:lvl w:ilvl="8" w:tplc="A7808D34">
      <w:start w:val="1"/>
      <w:numFmt w:val="lowerRoman"/>
      <w:lvlText w:val="%9."/>
      <w:lvlJc w:val="right"/>
      <w:pPr>
        <w:ind w:left="6480" w:hanging="180"/>
      </w:pPr>
    </w:lvl>
  </w:abstractNum>
  <w:abstractNum w:abstractNumId="146" w15:restartNumberingAfterBreak="0">
    <w:nsid w:val="5BDE2ED3"/>
    <w:multiLevelType w:val="hybridMultilevel"/>
    <w:tmpl w:val="FCDE7112"/>
    <w:lvl w:ilvl="0" w:tplc="04140001">
      <w:start w:val="1"/>
      <w:numFmt w:val="bullet"/>
      <w:lvlText w:val=""/>
      <w:lvlJc w:val="left"/>
      <w:pPr>
        <w:ind w:left="360" w:hanging="360"/>
      </w:pPr>
      <w:rPr>
        <w:rFonts w:ascii="Symbol" w:hAnsi="Symbol"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147" w15:restartNumberingAfterBreak="0">
    <w:nsid w:val="5BE42C81"/>
    <w:multiLevelType w:val="multilevel"/>
    <w:tmpl w:val="646E291C"/>
    <w:lvl w:ilvl="0">
      <w:start w:val="1"/>
      <w:numFmt w:val="decimal"/>
      <w:lvlText w:val="%1."/>
      <w:lvlJc w:val="left"/>
      <w:pPr>
        <w:ind w:left="360" w:hanging="360"/>
      </w:pPr>
    </w:lvl>
    <w:lvl w:ilvl="1">
      <w:start w:val="1"/>
      <w:numFmt w:val="decimal"/>
      <w:lvlText w:val="%1.%2."/>
      <w:lvlJc w:val="left"/>
      <w:pPr>
        <w:ind w:left="1080" w:hanging="360"/>
      </w:pPr>
    </w:lvl>
    <w:lvl w:ilvl="2">
      <w:start w:val="1"/>
      <w:numFmt w:val="decimal"/>
      <w:lvlText w:val="%1.%2.%3."/>
      <w:lvlJc w:val="left"/>
      <w:pPr>
        <w:ind w:left="1800" w:hanging="180"/>
      </w:pPr>
    </w:lvl>
    <w:lvl w:ilvl="3">
      <w:start w:val="1"/>
      <w:numFmt w:val="decimal"/>
      <w:lvlText w:val="%1.%2.%3.%4."/>
      <w:lvlJc w:val="left"/>
      <w:pPr>
        <w:ind w:left="2520" w:hanging="360"/>
      </w:pPr>
    </w:lvl>
    <w:lvl w:ilvl="4">
      <w:start w:val="1"/>
      <w:numFmt w:val="decimal"/>
      <w:lvlText w:val="%1.%2.%3.%4.%5."/>
      <w:lvlJc w:val="left"/>
      <w:pPr>
        <w:ind w:left="3240" w:hanging="360"/>
      </w:pPr>
    </w:lvl>
    <w:lvl w:ilvl="5">
      <w:start w:val="1"/>
      <w:numFmt w:val="decimal"/>
      <w:lvlText w:val="%1.%2.%3.%4.%5.%6."/>
      <w:lvlJc w:val="left"/>
      <w:pPr>
        <w:ind w:left="3960" w:hanging="180"/>
      </w:pPr>
    </w:lvl>
    <w:lvl w:ilvl="6">
      <w:start w:val="1"/>
      <w:numFmt w:val="decimal"/>
      <w:lvlText w:val="%1.%2.%3.%4.%5.%6.%7."/>
      <w:lvlJc w:val="left"/>
      <w:pPr>
        <w:ind w:left="4680" w:hanging="360"/>
      </w:pPr>
    </w:lvl>
    <w:lvl w:ilvl="7">
      <w:start w:val="1"/>
      <w:numFmt w:val="decimal"/>
      <w:lvlText w:val="%1.%2.%3.%4.%5.%6.%7.%8."/>
      <w:lvlJc w:val="left"/>
      <w:pPr>
        <w:ind w:left="5400" w:hanging="360"/>
      </w:pPr>
    </w:lvl>
    <w:lvl w:ilvl="8">
      <w:start w:val="1"/>
      <w:numFmt w:val="decimal"/>
      <w:lvlText w:val="%1.%2.%3.%4.%5.%6.%7.%8.%9."/>
      <w:lvlJc w:val="left"/>
      <w:pPr>
        <w:ind w:left="6120" w:hanging="180"/>
      </w:pPr>
    </w:lvl>
  </w:abstractNum>
  <w:abstractNum w:abstractNumId="148" w15:restartNumberingAfterBreak="0">
    <w:nsid w:val="5C4C0790"/>
    <w:multiLevelType w:val="multilevel"/>
    <w:tmpl w:val="9A32D6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9" w15:restartNumberingAfterBreak="0">
    <w:nsid w:val="5CDA6AE1"/>
    <w:multiLevelType w:val="hybridMultilevel"/>
    <w:tmpl w:val="2348F6C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0" w15:restartNumberingAfterBreak="0">
    <w:nsid w:val="5CE74894"/>
    <w:multiLevelType w:val="multilevel"/>
    <w:tmpl w:val="498CED5C"/>
    <w:lvl w:ilvl="0">
      <w:start w:val="1"/>
      <w:numFmt w:val="bullet"/>
      <w:pStyle w:val="Style2"/>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1" w15:restartNumberingAfterBreak="0">
    <w:nsid w:val="5D171936"/>
    <w:multiLevelType w:val="hybridMultilevel"/>
    <w:tmpl w:val="736EB5C0"/>
    <w:lvl w:ilvl="0" w:tplc="3F86855C">
      <w:start w:val="1"/>
      <w:numFmt w:val="bullet"/>
      <w:lvlText w:val="o"/>
      <w:lvlJc w:val="left"/>
      <w:pPr>
        <w:ind w:left="720" w:hanging="360"/>
      </w:pPr>
      <w:rPr>
        <w:rFonts w:ascii="Courier New" w:hAnsi="Courier New" w:hint="default"/>
      </w:rPr>
    </w:lvl>
    <w:lvl w:ilvl="1" w:tplc="B1F44E52">
      <w:start w:val="1"/>
      <w:numFmt w:val="bullet"/>
      <w:lvlText w:val="o"/>
      <w:lvlJc w:val="left"/>
      <w:pPr>
        <w:ind w:left="1440" w:hanging="360"/>
      </w:pPr>
      <w:rPr>
        <w:rFonts w:ascii="Courier New" w:hAnsi="Courier New" w:hint="default"/>
      </w:rPr>
    </w:lvl>
    <w:lvl w:ilvl="2" w:tplc="11ECD3F8">
      <w:start w:val="1"/>
      <w:numFmt w:val="bullet"/>
      <w:lvlText w:val=""/>
      <w:lvlJc w:val="left"/>
      <w:pPr>
        <w:ind w:left="2160" w:hanging="360"/>
      </w:pPr>
      <w:rPr>
        <w:rFonts w:ascii="Wingdings" w:hAnsi="Wingdings" w:hint="default"/>
      </w:rPr>
    </w:lvl>
    <w:lvl w:ilvl="3" w:tplc="8E2A59A6">
      <w:start w:val="1"/>
      <w:numFmt w:val="bullet"/>
      <w:lvlText w:val=""/>
      <w:lvlJc w:val="left"/>
      <w:pPr>
        <w:ind w:left="2880" w:hanging="360"/>
      </w:pPr>
      <w:rPr>
        <w:rFonts w:ascii="Symbol" w:hAnsi="Symbol" w:hint="default"/>
      </w:rPr>
    </w:lvl>
    <w:lvl w:ilvl="4" w:tplc="A1387DA0">
      <w:start w:val="1"/>
      <w:numFmt w:val="bullet"/>
      <w:lvlText w:val="o"/>
      <w:lvlJc w:val="left"/>
      <w:pPr>
        <w:ind w:left="3600" w:hanging="360"/>
      </w:pPr>
      <w:rPr>
        <w:rFonts w:ascii="Courier New" w:hAnsi="Courier New" w:hint="default"/>
      </w:rPr>
    </w:lvl>
    <w:lvl w:ilvl="5" w:tplc="FBAE06A4">
      <w:start w:val="1"/>
      <w:numFmt w:val="bullet"/>
      <w:lvlText w:val=""/>
      <w:lvlJc w:val="left"/>
      <w:pPr>
        <w:ind w:left="4320" w:hanging="360"/>
      </w:pPr>
      <w:rPr>
        <w:rFonts w:ascii="Wingdings" w:hAnsi="Wingdings" w:hint="default"/>
      </w:rPr>
    </w:lvl>
    <w:lvl w:ilvl="6" w:tplc="348659E0">
      <w:start w:val="1"/>
      <w:numFmt w:val="bullet"/>
      <w:lvlText w:val=""/>
      <w:lvlJc w:val="left"/>
      <w:pPr>
        <w:ind w:left="5040" w:hanging="360"/>
      </w:pPr>
      <w:rPr>
        <w:rFonts w:ascii="Symbol" w:hAnsi="Symbol" w:hint="default"/>
      </w:rPr>
    </w:lvl>
    <w:lvl w:ilvl="7" w:tplc="49E2D022">
      <w:start w:val="1"/>
      <w:numFmt w:val="bullet"/>
      <w:lvlText w:val="o"/>
      <w:lvlJc w:val="left"/>
      <w:pPr>
        <w:ind w:left="5760" w:hanging="360"/>
      </w:pPr>
      <w:rPr>
        <w:rFonts w:ascii="Courier New" w:hAnsi="Courier New" w:hint="default"/>
      </w:rPr>
    </w:lvl>
    <w:lvl w:ilvl="8" w:tplc="3FAE4F08">
      <w:start w:val="1"/>
      <w:numFmt w:val="bullet"/>
      <w:lvlText w:val=""/>
      <w:lvlJc w:val="left"/>
      <w:pPr>
        <w:ind w:left="6480" w:hanging="360"/>
      </w:pPr>
      <w:rPr>
        <w:rFonts w:ascii="Wingdings" w:hAnsi="Wingdings" w:hint="default"/>
      </w:rPr>
    </w:lvl>
  </w:abstractNum>
  <w:abstractNum w:abstractNumId="152" w15:restartNumberingAfterBreak="0">
    <w:nsid w:val="5D3102E3"/>
    <w:multiLevelType w:val="hybridMultilevel"/>
    <w:tmpl w:val="1B40C99A"/>
    <w:lvl w:ilvl="0" w:tplc="9E14CAEE">
      <w:start w:val="1"/>
      <w:numFmt w:val="upperLetter"/>
      <w:lvlText w:val="%1."/>
      <w:lvlJc w:val="left"/>
      <w:pPr>
        <w:ind w:left="360" w:hanging="360"/>
      </w:pPr>
    </w:lvl>
    <w:lvl w:ilvl="1" w:tplc="C8C00292">
      <w:start w:val="1"/>
      <w:numFmt w:val="lowerLetter"/>
      <w:lvlText w:val="%2."/>
      <w:lvlJc w:val="left"/>
      <w:pPr>
        <w:ind w:left="1080" w:hanging="360"/>
      </w:pPr>
    </w:lvl>
    <w:lvl w:ilvl="2" w:tplc="17125C62">
      <w:start w:val="1"/>
      <w:numFmt w:val="lowerRoman"/>
      <w:lvlText w:val="%3."/>
      <w:lvlJc w:val="right"/>
      <w:pPr>
        <w:ind w:left="1800" w:hanging="180"/>
      </w:pPr>
    </w:lvl>
    <w:lvl w:ilvl="3" w:tplc="7BAE1D9E">
      <w:start w:val="1"/>
      <w:numFmt w:val="decimal"/>
      <w:lvlText w:val="%4."/>
      <w:lvlJc w:val="left"/>
      <w:pPr>
        <w:ind w:left="2520" w:hanging="360"/>
      </w:pPr>
    </w:lvl>
    <w:lvl w:ilvl="4" w:tplc="B47A3CD8">
      <w:start w:val="1"/>
      <w:numFmt w:val="lowerLetter"/>
      <w:lvlText w:val="%5."/>
      <w:lvlJc w:val="left"/>
      <w:pPr>
        <w:ind w:left="3240" w:hanging="360"/>
      </w:pPr>
    </w:lvl>
    <w:lvl w:ilvl="5" w:tplc="8F482488">
      <w:start w:val="1"/>
      <w:numFmt w:val="lowerRoman"/>
      <w:lvlText w:val="%6."/>
      <w:lvlJc w:val="right"/>
      <w:pPr>
        <w:ind w:left="3960" w:hanging="180"/>
      </w:pPr>
    </w:lvl>
    <w:lvl w:ilvl="6" w:tplc="B7467AEA">
      <w:start w:val="1"/>
      <w:numFmt w:val="decimal"/>
      <w:lvlText w:val="%7."/>
      <w:lvlJc w:val="left"/>
      <w:pPr>
        <w:ind w:left="4680" w:hanging="360"/>
      </w:pPr>
    </w:lvl>
    <w:lvl w:ilvl="7" w:tplc="CC8CCB7E">
      <w:start w:val="1"/>
      <w:numFmt w:val="lowerLetter"/>
      <w:lvlText w:val="%8."/>
      <w:lvlJc w:val="left"/>
      <w:pPr>
        <w:ind w:left="5400" w:hanging="360"/>
      </w:pPr>
    </w:lvl>
    <w:lvl w:ilvl="8" w:tplc="58644F30">
      <w:start w:val="1"/>
      <w:numFmt w:val="lowerRoman"/>
      <w:lvlText w:val="%9."/>
      <w:lvlJc w:val="right"/>
      <w:pPr>
        <w:ind w:left="6120" w:hanging="180"/>
      </w:pPr>
    </w:lvl>
  </w:abstractNum>
  <w:abstractNum w:abstractNumId="153" w15:restartNumberingAfterBreak="0">
    <w:nsid w:val="5DCC85B6"/>
    <w:multiLevelType w:val="hybridMultilevel"/>
    <w:tmpl w:val="A3300356"/>
    <w:lvl w:ilvl="0" w:tplc="77B4BE2E">
      <w:start w:val="1"/>
      <w:numFmt w:val="upperLetter"/>
      <w:lvlText w:val="%1."/>
      <w:lvlJc w:val="left"/>
      <w:pPr>
        <w:ind w:left="1440" w:hanging="360"/>
      </w:pPr>
    </w:lvl>
    <w:lvl w:ilvl="1" w:tplc="930A617E">
      <w:start w:val="1"/>
      <w:numFmt w:val="lowerLetter"/>
      <w:lvlText w:val="%2."/>
      <w:lvlJc w:val="left"/>
      <w:pPr>
        <w:ind w:left="2160" w:hanging="360"/>
      </w:pPr>
    </w:lvl>
    <w:lvl w:ilvl="2" w:tplc="87C65ECC">
      <w:start w:val="1"/>
      <w:numFmt w:val="lowerRoman"/>
      <w:lvlText w:val="%3."/>
      <w:lvlJc w:val="right"/>
      <w:pPr>
        <w:ind w:left="2880" w:hanging="180"/>
      </w:pPr>
    </w:lvl>
    <w:lvl w:ilvl="3" w:tplc="5368242E">
      <w:start w:val="1"/>
      <w:numFmt w:val="decimal"/>
      <w:lvlText w:val="%4."/>
      <w:lvlJc w:val="left"/>
      <w:pPr>
        <w:ind w:left="3600" w:hanging="360"/>
      </w:pPr>
    </w:lvl>
    <w:lvl w:ilvl="4" w:tplc="59E4E4FA">
      <w:start w:val="1"/>
      <w:numFmt w:val="lowerLetter"/>
      <w:lvlText w:val="%5."/>
      <w:lvlJc w:val="left"/>
      <w:pPr>
        <w:ind w:left="4320" w:hanging="360"/>
      </w:pPr>
    </w:lvl>
    <w:lvl w:ilvl="5" w:tplc="D0CCD4A6">
      <w:start w:val="1"/>
      <w:numFmt w:val="lowerRoman"/>
      <w:lvlText w:val="%6."/>
      <w:lvlJc w:val="right"/>
      <w:pPr>
        <w:ind w:left="5040" w:hanging="180"/>
      </w:pPr>
    </w:lvl>
    <w:lvl w:ilvl="6" w:tplc="961ACD78">
      <w:start w:val="1"/>
      <w:numFmt w:val="decimal"/>
      <w:lvlText w:val="%7."/>
      <w:lvlJc w:val="left"/>
      <w:pPr>
        <w:ind w:left="5760" w:hanging="360"/>
      </w:pPr>
    </w:lvl>
    <w:lvl w:ilvl="7" w:tplc="EEA8422A">
      <w:start w:val="1"/>
      <w:numFmt w:val="lowerLetter"/>
      <w:lvlText w:val="%8."/>
      <w:lvlJc w:val="left"/>
      <w:pPr>
        <w:ind w:left="6480" w:hanging="360"/>
      </w:pPr>
    </w:lvl>
    <w:lvl w:ilvl="8" w:tplc="B06EF960">
      <w:start w:val="1"/>
      <w:numFmt w:val="lowerRoman"/>
      <w:lvlText w:val="%9."/>
      <w:lvlJc w:val="right"/>
      <w:pPr>
        <w:ind w:left="7200" w:hanging="180"/>
      </w:pPr>
    </w:lvl>
  </w:abstractNum>
  <w:abstractNum w:abstractNumId="154" w15:restartNumberingAfterBreak="0">
    <w:nsid w:val="5E62279B"/>
    <w:multiLevelType w:val="multilevel"/>
    <w:tmpl w:val="1A56C3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5" w15:restartNumberingAfterBreak="0">
    <w:nsid w:val="5EC2E97F"/>
    <w:multiLevelType w:val="hybridMultilevel"/>
    <w:tmpl w:val="94B6B238"/>
    <w:lvl w:ilvl="0" w:tplc="ACACB2D6">
      <w:start w:val="1"/>
      <w:numFmt w:val="upperLetter"/>
      <w:lvlText w:val="%1)"/>
      <w:lvlJc w:val="left"/>
      <w:pPr>
        <w:ind w:left="720" w:hanging="360"/>
      </w:pPr>
    </w:lvl>
    <w:lvl w:ilvl="1" w:tplc="7242BA02">
      <w:start w:val="1"/>
      <w:numFmt w:val="lowerLetter"/>
      <w:lvlText w:val="%2."/>
      <w:lvlJc w:val="left"/>
      <w:pPr>
        <w:ind w:left="1440" w:hanging="360"/>
      </w:pPr>
    </w:lvl>
    <w:lvl w:ilvl="2" w:tplc="553E7DDE">
      <w:start w:val="1"/>
      <w:numFmt w:val="lowerRoman"/>
      <w:lvlText w:val="%3."/>
      <w:lvlJc w:val="right"/>
      <w:pPr>
        <w:ind w:left="2160" w:hanging="180"/>
      </w:pPr>
    </w:lvl>
    <w:lvl w:ilvl="3" w:tplc="0BBA4D7A">
      <w:start w:val="1"/>
      <w:numFmt w:val="decimal"/>
      <w:lvlText w:val="%4."/>
      <w:lvlJc w:val="left"/>
      <w:pPr>
        <w:ind w:left="2880" w:hanging="360"/>
      </w:pPr>
    </w:lvl>
    <w:lvl w:ilvl="4" w:tplc="A0FEC3A2">
      <w:start w:val="1"/>
      <w:numFmt w:val="lowerLetter"/>
      <w:lvlText w:val="%5."/>
      <w:lvlJc w:val="left"/>
      <w:pPr>
        <w:ind w:left="3600" w:hanging="360"/>
      </w:pPr>
    </w:lvl>
    <w:lvl w:ilvl="5" w:tplc="BCF6AF98">
      <w:start w:val="1"/>
      <w:numFmt w:val="lowerRoman"/>
      <w:lvlText w:val="%6."/>
      <w:lvlJc w:val="right"/>
      <w:pPr>
        <w:ind w:left="4320" w:hanging="180"/>
      </w:pPr>
    </w:lvl>
    <w:lvl w:ilvl="6" w:tplc="F686091E">
      <w:start w:val="1"/>
      <w:numFmt w:val="decimal"/>
      <w:lvlText w:val="%7."/>
      <w:lvlJc w:val="left"/>
      <w:pPr>
        <w:ind w:left="5040" w:hanging="360"/>
      </w:pPr>
    </w:lvl>
    <w:lvl w:ilvl="7" w:tplc="14DA394E">
      <w:start w:val="1"/>
      <w:numFmt w:val="lowerLetter"/>
      <w:lvlText w:val="%8."/>
      <w:lvlJc w:val="left"/>
      <w:pPr>
        <w:ind w:left="5760" w:hanging="360"/>
      </w:pPr>
    </w:lvl>
    <w:lvl w:ilvl="8" w:tplc="E1C4BC4C">
      <w:start w:val="1"/>
      <w:numFmt w:val="lowerRoman"/>
      <w:lvlText w:val="%9."/>
      <w:lvlJc w:val="right"/>
      <w:pPr>
        <w:ind w:left="6480" w:hanging="180"/>
      </w:pPr>
    </w:lvl>
  </w:abstractNum>
  <w:abstractNum w:abstractNumId="156" w15:restartNumberingAfterBreak="0">
    <w:nsid w:val="5F422BAC"/>
    <w:multiLevelType w:val="multilevel"/>
    <w:tmpl w:val="58A885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7" w15:restartNumberingAfterBreak="0">
    <w:nsid w:val="5F561E2B"/>
    <w:multiLevelType w:val="hybridMultilevel"/>
    <w:tmpl w:val="1B0E42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8" w15:restartNumberingAfterBreak="0">
    <w:nsid w:val="5FCE2DA3"/>
    <w:multiLevelType w:val="hybridMultilevel"/>
    <w:tmpl w:val="ED16F02A"/>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59" w15:restartNumberingAfterBreak="0">
    <w:nsid w:val="603C2C81"/>
    <w:multiLevelType w:val="hybridMultilevel"/>
    <w:tmpl w:val="083C3F54"/>
    <w:lvl w:ilvl="0" w:tplc="0414000F">
      <w:start w:val="1"/>
      <w:numFmt w:val="decimal"/>
      <w:lvlText w:val="%1."/>
      <w:lvlJc w:val="left"/>
      <w:pPr>
        <w:ind w:left="360" w:hanging="360"/>
      </w:pPr>
    </w:lvl>
    <w:lvl w:ilvl="1" w:tplc="04140019" w:tentative="1">
      <w:start w:val="1"/>
      <w:numFmt w:val="lowerLetter"/>
      <w:lvlText w:val="%2."/>
      <w:lvlJc w:val="left"/>
      <w:pPr>
        <w:ind w:left="1080" w:hanging="360"/>
      </w:pPr>
    </w:lvl>
    <w:lvl w:ilvl="2" w:tplc="0414001B" w:tentative="1">
      <w:start w:val="1"/>
      <w:numFmt w:val="lowerRoman"/>
      <w:lvlText w:val="%3."/>
      <w:lvlJc w:val="right"/>
      <w:pPr>
        <w:ind w:left="1800" w:hanging="180"/>
      </w:pPr>
    </w:lvl>
    <w:lvl w:ilvl="3" w:tplc="0414000F" w:tentative="1">
      <w:start w:val="1"/>
      <w:numFmt w:val="decimal"/>
      <w:lvlText w:val="%4."/>
      <w:lvlJc w:val="left"/>
      <w:pPr>
        <w:ind w:left="2520" w:hanging="360"/>
      </w:pPr>
    </w:lvl>
    <w:lvl w:ilvl="4" w:tplc="04140019" w:tentative="1">
      <w:start w:val="1"/>
      <w:numFmt w:val="lowerLetter"/>
      <w:lvlText w:val="%5."/>
      <w:lvlJc w:val="left"/>
      <w:pPr>
        <w:ind w:left="3240" w:hanging="360"/>
      </w:pPr>
    </w:lvl>
    <w:lvl w:ilvl="5" w:tplc="0414001B" w:tentative="1">
      <w:start w:val="1"/>
      <w:numFmt w:val="lowerRoman"/>
      <w:lvlText w:val="%6."/>
      <w:lvlJc w:val="right"/>
      <w:pPr>
        <w:ind w:left="3960" w:hanging="180"/>
      </w:pPr>
    </w:lvl>
    <w:lvl w:ilvl="6" w:tplc="0414000F" w:tentative="1">
      <w:start w:val="1"/>
      <w:numFmt w:val="decimal"/>
      <w:lvlText w:val="%7."/>
      <w:lvlJc w:val="left"/>
      <w:pPr>
        <w:ind w:left="4680" w:hanging="360"/>
      </w:pPr>
    </w:lvl>
    <w:lvl w:ilvl="7" w:tplc="04140019" w:tentative="1">
      <w:start w:val="1"/>
      <w:numFmt w:val="lowerLetter"/>
      <w:lvlText w:val="%8."/>
      <w:lvlJc w:val="left"/>
      <w:pPr>
        <w:ind w:left="5400" w:hanging="360"/>
      </w:pPr>
    </w:lvl>
    <w:lvl w:ilvl="8" w:tplc="0414001B" w:tentative="1">
      <w:start w:val="1"/>
      <w:numFmt w:val="lowerRoman"/>
      <w:lvlText w:val="%9."/>
      <w:lvlJc w:val="right"/>
      <w:pPr>
        <w:ind w:left="6120" w:hanging="180"/>
      </w:pPr>
    </w:lvl>
  </w:abstractNum>
  <w:abstractNum w:abstractNumId="160" w15:restartNumberingAfterBreak="0">
    <w:nsid w:val="604744B8"/>
    <w:multiLevelType w:val="multilevel"/>
    <w:tmpl w:val="F7A62D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1" w15:restartNumberingAfterBreak="0">
    <w:nsid w:val="60D1D255"/>
    <w:multiLevelType w:val="hybridMultilevel"/>
    <w:tmpl w:val="0400E028"/>
    <w:lvl w:ilvl="0" w:tplc="F10E28B0">
      <w:start w:val="1"/>
      <w:numFmt w:val="upperLetter"/>
      <w:lvlText w:val="%1."/>
      <w:lvlJc w:val="left"/>
      <w:pPr>
        <w:ind w:left="720" w:hanging="360"/>
      </w:pPr>
    </w:lvl>
    <w:lvl w:ilvl="1" w:tplc="2DF09E04">
      <w:start w:val="1"/>
      <w:numFmt w:val="lowerLetter"/>
      <w:lvlText w:val="%2."/>
      <w:lvlJc w:val="left"/>
      <w:pPr>
        <w:ind w:left="1440" w:hanging="360"/>
      </w:pPr>
    </w:lvl>
    <w:lvl w:ilvl="2" w:tplc="8FF894DE">
      <w:start w:val="1"/>
      <w:numFmt w:val="lowerRoman"/>
      <w:lvlText w:val="%3."/>
      <w:lvlJc w:val="right"/>
      <w:pPr>
        <w:ind w:left="2160" w:hanging="180"/>
      </w:pPr>
    </w:lvl>
    <w:lvl w:ilvl="3" w:tplc="AD58A184">
      <w:start w:val="1"/>
      <w:numFmt w:val="decimal"/>
      <w:lvlText w:val="%4."/>
      <w:lvlJc w:val="left"/>
      <w:pPr>
        <w:ind w:left="2880" w:hanging="360"/>
      </w:pPr>
    </w:lvl>
    <w:lvl w:ilvl="4" w:tplc="D7C4F436">
      <w:start w:val="1"/>
      <w:numFmt w:val="lowerLetter"/>
      <w:lvlText w:val="%5."/>
      <w:lvlJc w:val="left"/>
      <w:pPr>
        <w:ind w:left="3600" w:hanging="360"/>
      </w:pPr>
    </w:lvl>
    <w:lvl w:ilvl="5" w:tplc="60DC6532">
      <w:start w:val="1"/>
      <w:numFmt w:val="lowerRoman"/>
      <w:lvlText w:val="%6."/>
      <w:lvlJc w:val="right"/>
      <w:pPr>
        <w:ind w:left="4320" w:hanging="180"/>
      </w:pPr>
    </w:lvl>
    <w:lvl w:ilvl="6" w:tplc="BCEE7820">
      <w:start w:val="1"/>
      <w:numFmt w:val="decimal"/>
      <w:lvlText w:val="%7."/>
      <w:lvlJc w:val="left"/>
      <w:pPr>
        <w:ind w:left="5040" w:hanging="360"/>
      </w:pPr>
    </w:lvl>
    <w:lvl w:ilvl="7" w:tplc="F1864F8A">
      <w:start w:val="1"/>
      <w:numFmt w:val="lowerLetter"/>
      <w:lvlText w:val="%8."/>
      <w:lvlJc w:val="left"/>
      <w:pPr>
        <w:ind w:left="5760" w:hanging="360"/>
      </w:pPr>
    </w:lvl>
    <w:lvl w:ilvl="8" w:tplc="C212CB86">
      <w:start w:val="1"/>
      <w:numFmt w:val="lowerRoman"/>
      <w:lvlText w:val="%9."/>
      <w:lvlJc w:val="right"/>
      <w:pPr>
        <w:ind w:left="6480" w:hanging="180"/>
      </w:pPr>
    </w:lvl>
  </w:abstractNum>
  <w:abstractNum w:abstractNumId="162" w15:restartNumberingAfterBreak="0">
    <w:nsid w:val="61CA604D"/>
    <w:multiLevelType w:val="hybridMultilevel"/>
    <w:tmpl w:val="7F208F7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3" w15:restartNumberingAfterBreak="0">
    <w:nsid w:val="62AAAD27"/>
    <w:multiLevelType w:val="hybridMultilevel"/>
    <w:tmpl w:val="BD0AD23E"/>
    <w:lvl w:ilvl="0" w:tplc="4876253C">
      <w:start w:val="1"/>
      <w:numFmt w:val="bullet"/>
      <w:lvlText w:val="o"/>
      <w:lvlJc w:val="left"/>
      <w:pPr>
        <w:ind w:left="360" w:hanging="360"/>
      </w:pPr>
      <w:rPr>
        <w:rFonts w:ascii="Courier New" w:hAnsi="Courier New" w:hint="default"/>
      </w:rPr>
    </w:lvl>
    <w:lvl w:ilvl="1" w:tplc="EE92E484">
      <w:start w:val="1"/>
      <w:numFmt w:val="bullet"/>
      <w:lvlText w:val="o"/>
      <w:lvlJc w:val="left"/>
      <w:pPr>
        <w:ind w:left="1080" w:hanging="360"/>
      </w:pPr>
      <w:rPr>
        <w:rFonts w:ascii="Courier New" w:hAnsi="Courier New" w:hint="default"/>
      </w:rPr>
    </w:lvl>
    <w:lvl w:ilvl="2" w:tplc="592EB61E">
      <w:start w:val="1"/>
      <w:numFmt w:val="bullet"/>
      <w:lvlText w:val=""/>
      <w:lvlJc w:val="left"/>
      <w:pPr>
        <w:ind w:left="1800" w:hanging="360"/>
      </w:pPr>
      <w:rPr>
        <w:rFonts w:ascii="Wingdings" w:hAnsi="Wingdings" w:hint="default"/>
      </w:rPr>
    </w:lvl>
    <w:lvl w:ilvl="3" w:tplc="30547892">
      <w:start w:val="1"/>
      <w:numFmt w:val="bullet"/>
      <w:lvlText w:val=""/>
      <w:lvlJc w:val="left"/>
      <w:pPr>
        <w:ind w:left="2520" w:hanging="360"/>
      </w:pPr>
      <w:rPr>
        <w:rFonts w:ascii="Symbol" w:hAnsi="Symbol" w:hint="default"/>
      </w:rPr>
    </w:lvl>
    <w:lvl w:ilvl="4" w:tplc="E0EEB028">
      <w:start w:val="1"/>
      <w:numFmt w:val="bullet"/>
      <w:lvlText w:val="o"/>
      <w:lvlJc w:val="left"/>
      <w:pPr>
        <w:ind w:left="3240" w:hanging="360"/>
      </w:pPr>
      <w:rPr>
        <w:rFonts w:ascii="Courier New" w:hAnsi="Courier New" w:hint="default"/>
      </w:rPr>
    </w:lvl>
    <w:lvl w:ilvl="5" w:tplc="8166C842">
      <w:start w:val="1"/>
      <w:numFmt w:val="bullet"/>
      <w:lvlText w:val=""/>
      <w:lvlJc w:val="left"/>
      <w:pPr>
        <w:ind w:left="3960" w:hanging="360"/>
      </w:pPr>
      <w:rPr>
        <w:rFonts w:ascii="Wingdings" w:hAnsi="Wingdings" w:hint="default"/>
      </w:rPr>
    </w:lvl>
    <w:lvl w:ilvl="6" w:tplc="1F1AAEF0">
      <w:start w:val="1"/>
      <w:numFmt w:val="bullet"/>
      <w:lvlText w:val=""/>
      <w:lvlJc w:val="left"/>
      <w:pPr>
        <w:ind w:left="4680" w:hanging="360"/>
      </w:pPr>
      <w:rPr>
        <w:rFonts w:ascii="Symbol" w:hAnsi="Symbol" w:hint="default"/>
      </w:rPr>
    </w:lvl>
    <w:lvl w:ilvl="7" w:tplc="E030228C">
      <w:start w:val="1"/>
      <w:numFmt w:val="bullet"/>
      <w:lvlText w:val="o"/>
      <w:lvlJc w:val="left"/>
      <w:pPr>
        <w:ind w:left="5400" w:hanging="360"/>
      </w:pPr>
      <w:rPr>
        <w:rFonts w:ascii="Courier New" w:hAnsi="Courier New" w:hint="default"/>
      </w:rPr>
    </w:lvl>
    <w:lvl w:ilvl="8" w:tplc="DDB03F8C">
      <w:start w:val="1"/>
      <w:numFmt w:val="bullet"/>
      <w:lvlText w:val=""/>
      <w:lvlJc w:val="left"/>
      <w:pPr>
        <w:ind w:left="6120" w:hanging="360"/>
      </w:pPr>
      <w:rPr>
        <w:rFonts w:ascii="Wingdings" w:hAnsi="Wingdings" w:hint="default"/>
      </w:rPr>
    </w:lvl>
  </w:abstractNum>
  <w:abstractNum w:abstractNumId="164" w15:restartNumberingAfterBreak="0">
    <w:nsid w:val="62CD5BDC"/>
    <w:multiLevelType w:val="hybridMultilevel"/>
    <w:tmpl w:val="D960ECFC"/>
    <w:lvl w:ilvl="0" w:tplc="FF7283E2">
      <w:start w:val="1"/>
      <w:numFmt w:val="decimal"/>
      <w:lvlText w:val="%1."/>
      <w:lvlJc w:val="left"/>
      <w:pPr>
        <w:ind w:left="720" w:hanging="360"/>
      </w:pPr>
    </w:lvl>
    <w:lvl w:ilvl="1" w:tplc="1E608FB0">
      <w:start w:val="1"/>
      <w:numFmt w:val="lowerLetter"/>
      <w:lvlText w:val="%2."/>
      <w:lvlJc w:val="left"/>
      <w:pPr>
        <w:ind w:left="1440" w:hanging="360"/>
      </w:pPr>
    </w:lvl>
    <w:lvl w:ilvl="2" w:tplc="B8228838">
      <w:start w:val="1"/>
      <w:numFmt w:val="lowerRoman"/>
      <w:lvlText w:val="%3."/>
      <w:lvlJc w:val="right"/>
      <w:pPr>
        <w:ind w:left="2160" w:hanging="180"/>
      </w:pPr>
    </w:lvl>
    <w:lvl w:ilvl="3" w:tplc="44B64E46">
      <w:start w:val="1"/>
      <w:numFmt w:val="decimal"/>
      <w:lvlText w:val="%4."/>
      <w:lvlJc w:val="left"/>
      <w:pPr>
        <w:ind w:left="2880" w:hanging="360"/>
      </w:pPr>
    </w:lvl>
    <w:lvl w:ilvl="4" w:tplc="334C6550">
      <w:start w:val="1"/>
      <w:numFmt w:val="lowerLetter"/>
      <w:lvlText w:val="%5."/>
      <w:lvlJc w:val="left"/>
      <w:pPr>
        <w:ind w:left="3600" w:hanging="360"/>
      </w:pPr>
    </w:lvl>
    <w:lvl w:ilvl="5" w:tplc="3C48F5BC">
      <w:start w:val="1"/>
      <w:numFmt w:val="lowerRoman"/>
      <w:lvlText w:val="%6."/>
      <w:lvlJc w:val="right"/>
      <w:pPr>
        <w:ind w:left="4320" w:hanging="180"/>
      </w:pPr>
    </w:lvl>
    <w:lvl w:ilvl="6" w:tplc="BDD04F4E">
      <w:start w:val="1"/>
      <w:numFmt w:val="decimal"/>
      <w:lvlText w:val="%7."/>
      <w:lvlJc w:val="left"/>
      <w:pPr>
        <w:ind w:left="5040" w:hanging="360"/>
      </w:pPr>
    </w:lvl>
    <w:lvl w:ilvl="7" w:tplc="DC9289FC">
      <w:start w:val="1"/>
      <w:numFmt w:val="lowerLetter"/>
      <w:lvlText w:val="%8."/>
      <w:lvlJc w:val="left"/>
      <w:pPr>
        <w:ind w:left="5760" w:hanging="360"/>
      </w:pPr>
    </w:lvl>
    <w:lvl w:ilvl="8" w:tplc="0994BBEA">
      <w:start w:val="1"/>
      <w:numFmt w:val="lowerRoman"/>
      <w:lvlText w:val="%9."/>
      <w:lvlJc w:val="right"/>
      <w:pPr>
        <w:ind w:left="6480" w:hanging="180"/>
      </w:pPr>
    </w:lvl>
  </w:abstractNum>
  <w:abstractNum w:abstractNumId="165" w15:restartNumberingAfterBreak="0">
    <w:nsid w:val="630B884E"/>
    <w:multiLevelType w:val="hybridMultilevel"/>
    <w:tmpl w:val="F3B2777A"/>
    <w:lvl w:ilvl="0" w:tplc="FAEAABF8">
      <w:start w:val="1"/>
      <w:numFmt w:val="bullet"/>
      <w:lvlText w:val="o"/>
      <w:lvlJc w:val="left"/>
      <w:pPr>
        <w:ind w:left="720" w:hanging="360"/>
      </w:pPr>
      <w:rPr>
        <w:rFonts w:ascii="Courier New" w:hAnsi="Courier New" w:hint="default"/>
      </w:rPr>
    </w:lvl>
    <w:lvl w:ilvl="1" w:tplc="CF02FD5A">
      <w:start w:val="1"/>
      <w:numFmt w:val="bullet"/>
      <w:lvlText w:val="o"/>
      <w:lvlJc w:val="left"/>
      <w:pPr>
        <w:ind w:left="1440" w:hanging="360"/>
      </w:pPr>
      <w:rPr>
        <w:rFonts w:ascii="Courier New" w:hAnsi="Courier New" w:hint="default"/>
      </w:rPr>
    </w:lvl>
    <w:lvl w:ilvl="2" w:tplc="20F47A54">
      <w:start w:val="1"/>
      <w:numFmt w:val="bullet"/>
      <w:lvlText w:val=""/>
      <w:lvlJc w:val="left"/>
      <w:pPr>
        <w:ind w:left="2160" w:hanging="360"/>
      </w:pPr>
      <w:rPr>
        <w:rFonts w:ascii="Wingdings" w:hAnsi="Wingdings" w:hint="default"/>
      </w:rPr>
    </w:lvl>
    <w:lvl w:ilvl="3" w:tplc="4974367A">
      <w:start w:val="1"/>
      <w:numFmt w:val="bullet"/>
      <w:lvlText w:val=""/>
      <w:lvlJc w:val="left"/>
      <w:pPr>
        <w:ind w:left="2880" w:hanging="360"/>
      </w:pPr>
      <w:rPr>
        <w:rFonts w:ascii="Symbol" w:hAnsi="Symbol" w:hint="default"/>
      </w:rPr>
    </w:lvl>
    <w:lvl w:ilvl="4" w:tplc="58DC6280">
      <w:start w:val="1"/>
      <w:numFmt w:val="bullet"/>
      <w:lvlText w:val="o"/>
      <w:lvlJc w:val="left"/>
      <w:pPr>
        <w:ind w:left="3600" w:hanging="360"/>
      </w:pPr>
      <w:rPr>
        <w:rFonts w:ascii="Courier New" w:hAnsi="Courier New" w:hint="default"/>
      </w:rPr>
    </w:lvl>
    <w:lvl w:ilvl="5" w:tplc="51442628">
      <w:start w:val="1"/>
      <w:numFmt w:val="bullet"/>
      <w:lvlText w:val=""/>
      <w:lvlJc w:val="left"/>
      <w:pPr>
        <w:ind w:left="4320" w:hanging="360"/>
      </w:pPr>
      <w:rPr>
        <w:rFonts w:ascii="Wingdings" w:hAnsi="Wingdings" w:hint="default"/>
      </w:rPr>
    </w:lvl>
    <w:lvl w:ilvl="6" w:tplc="460EDA4C">
      <w:start w:val="1"/>
      <w:numFmt w:val="bullet"/>
      <w:lvlText w:val=""/>
      <w:lvlJc w:val="left"/>
      <w:pPr>
        <w:ind w:left="5040" w:hanging="360"/>
      </w:pPr>
      <w:rPr>
        <w:rFonts w:ascii="Symbol" w:hAnsi="Symbol" w:hint="default"/>
      </w:rPr>
    </w:lvl>
    <w:lvl w:ilvl="7" w:tplc="2B18C6B2">
      <w:start w:val="1"/>
      <w:numFmt w:val="bullet"/>
      <w:lvlText w:val="o"/>
      <w:lvlJc w:val="left"/>
      <w:pPr>
        <w:ind w:left="5760" w:hanging="360"/>
      </w:pPr>
      <w:rPr>
        <w:rFonts w:ascii="Courier New" w:hAnsi="Courier New" w:hint="default"/>
      </w:rPr>
    </w:lvl>
    <w:lvl w:ilvl="8" w:tplc="3564BA80">
      <w:start w:val="1"/>
      <w:numFmt w:val="bullet"/>
      <w:lvlText w:val=""/>
      <w:lvlJc w:val="left"/>
      <w:pPr>
        <w:ind w:left="6480" w:hanging="360"/>
      </w:pPr>
      <w:rPr>
        <w:rFonts w:ascii="Wingdings" w:hAnsi="Wingdings" w:hint="default"/>
      </w:rPr>
    </w:lvl>
  </w:abstractNum>
  <w:abstractNum w:abstractNumId="166" w15:restartNumberingAfterBreak="0">
    <w:nsid w:val="63463218"/>
    <w:multiLevelType w:val="multilevel"/>
    <w:tmpl w:val="13AE4A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7" w15:restartNumberingAfterBreak="0">
    <w:nsid w:val="63731137"/>
    <w:multiLevelType w:val="multilevel"/>
    <w:tmpl w:val="6308B7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8" w15:restartNumberingAfterBreak="0">
    <w:nsid w:val="64FB7442"/>
    <w:multiLevelType w:val="hybridMultilevel"/>
    <w:tmpl w:val="76D43E6E"/>
    <w:lvl w:ilvl="0" w:tplc="6BA62E92">
      <w:start w:val="1"/>
      <w:numFmt w:val="upperLetter"/>
      <w:lvlText w:val="%1."/>
      <w:lvlJc w:val="left"/>
      <w:pPr>
        <w:ind w:left="720" w:hanging="360"/>
      </w:pPr>
    </w:lvl>
    <w:lvl w:ilvl="1" w:tplc="DCDA1278">
      <w:start w:val="1"/>
      <w:numFmt w:val="lowerLetter"/>
      <w:lvlText w:val="%2."/>
      <w:lvlJc w:val="left"/>
      <w:pPr>
        <w:ind w:left="1440" w:hanging="360"/>
      </w:pPr>
    </w:lvl>
    <w:lvl w:ilvl="2" w:tplc="DE9CA580">
      <w:start w:val="1"/>
      <w:numFmt w:val="lowerRoman"/>
      <w:lvlText w:val="%3."/>
      <w:lvlJc w:val="right"/>
      <w:pPr>
        <w:ind w:left="2160" w:hanging="180"/>
      </w:pPr>
    </w:lvl>
    <w:lvl w:ilvl="3" w:tplc="91BC55DC">
      <w:start w:val="1"/>
      <w:numFmt w:val="decimal"/>
      <w:lvlText w:val="%4."/>
      <w:lvlJc w:val="left"/>
      <w:pPr>
        <w:ind w:left="2880" w:hanging="360"/>
      </w:pPr>
    </w:lvl>
    <w:lvl w:ilvl="4" w:tplc="3896593A">
      <w:start w:val="1"/>
      <w:numFmt w:val="lowerLetter"/>
      <w:lvlText w:val="%5."/>
      <w:lvlJc w:val="left"/>
      <w:pPr>
        <w:ind w:left="3600" w:hanging="360"/>
      </w:pPr>
    </w:lvl>
    <w:lvl w:ilvl="5" w:tplc="76006F56">
      <w:start w:val="1"/>
      <w:numFmt w:val="lowerRoman"/>
      <w:lvlText w:val="%6."/>
      <w:lvlJc w:val="right"/>
      <w:pPr>
        <w:ind w:left="4320" w:hanging="180"/>
      </w:pPr>
    </w:lvl>
    <w:lvl w:ilvl="6" w:tplc="A55ADFCA">
      <w:start w:val="1"/>
      <w:numFmt w:val="decimal"/>
      <w:lvlText w:val="%7."/>
      <w:lvlJc w:val="left"/>
      <w:pPr>
        <w:ind w:left="5040" w:hanging="360"/>
      </w:pPr>
    </w:lvl>
    <w:lvl w:ilvl="7" w:tplc="EBD4D5A0">
      <w:start w:val="1"/>
      <w:numFmt w:val="lowerLetter"/>
      <w:lvlText w:val="%8."/>
      <w:lvlJc w:val="left"/>
      <w:pPr>
        <w:ind w:left="5760" w:hanging="360"/>
      </w:pPr>
    </w:lvl>
    <w:lvl w:ilvl="8" w:tplc="F54855D4">
      <w:start w:val="1"/>
      <w:numFmt w:val="lowerRoman"/>
      <w:lvlText w:val="%9."/>
      <w:lvlJc w:val="right"/>
      <w:pPr>
        <w:ind w:left="6480" w:hanging="180"/>
      </w:pPr>
    </w:lvl>
  </w:abstractNum>
  <w:abstractNum w:abstractNumId="169" w15:restartNumberingAfterBreak="0">
    <w:nsid w:val="66785715"/>
    <w:multiLevelType w:val="multilevel"/>
    <w:tmpl w:val="1562A8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0" w15:restartNumberingAfterBreak="0">
    <w:nsid w:val="67282974"/>
    <w:multiLevelType w:val="hybridMultilevel"/>
    <w:tmpl w:val="DB9CB2E0"/>
    <w:lvl w:ilvl="0" w:tplc="FFFFFFFF">
      <w:start w:val="1"/>
      <w:numFmt w:val="bullet"/>
      <w:lvlText w:val=""/>
      <w:lvlJc w:val="left"/>
      <w:pPr>
        <w:tabs>
          <w:tab w:val="num" w:pos="625"/>
        </w:tabs>
        <w:ind w:left="625" w:hanging="360"/>
      </w:pPr>
      <w:rPr>
        <w:rFonts w:ascii="Wingdings" w:hAnsi="Wingdings" w:hint="default"/>
      </w:rPr>
    </w:lvl>
    <w:lvl w:ilvl="1" w:tplc="FFFFFFFF">
      <w:start w:val="1"/>
      <w:numFmt w:val="bullet"/>
      <w:lvlText w:val="o"/>
      <w:lvlJc w:val="left"/>
      <w:pPr>
        <w:tabs>
          <w:tab w:val="num" w:pos="1345"/>
        </w:tabs>
        <w:ind w:left="1345" w:hanging="360"/>
      </w:pPr>
      <w:rPr>
        <w:rFonts w:ascii="Courier New" w:hAnsi="Courier New" w:hint="default"/>
      </w:rPr>
    </w:lvl>
    <w:lvl w:ilvl="2" w:tplc="FFFFFFFF" w:tentative="1">
      <w:start w:val="1"/>
      <w:numFmt w:val="bullet"/>
      <w:lvlText w:val=""/>
      <w:lvlJc w:val="left"/>
      <w:pPr>
        <w:tabs>
          <w:tab w:val="num" w:pos="2065"/>
        </w:tabs>
        <w:ind w:left="2065" w:hanging="360"/>
      </w:pPr>
      <w:rPr>
        <w:rFonts w:ascii="Wingdings" w:hAnsi="Wingdings" w:hint="default"/>
      </w:rPr>
    </w:lvl>
    <w:lvl w:ilvl="3" w:tplc="FFFFFFFF" w:tentative="1">
      <w:start w:val="1"/>
      <w:numFmt w:val="bullet"/>
      <w:lvlText w:val=""/>
      <w:lvlJc w:val="left"/>
      <w:pPr>
        <w:tabs>
          <w:tab w:val="num" w:pos="2785"/>
        </w:tabs>
        <w:ind w:left="2785" w:hanging="360"/>
      </w:pPr>
      <w:rPr>
        <w:rFonts w:ascii="Symbol" w:hAnsi="Symbol" w:hint="default"/>
      </w:rPr>
    </w:lvl>
    <w:lvl w:ilvl="4" w:tplc="FFFFFFFF" w:tentative="1">
      <w:start w:val="1"/>
      <w:numFmt w:val="bullet"/>
      <w:lvlText w:val="o"/>
      <w:lvlJc w:val="left"/>
      <w:pPr>
        <w:tabs>
          <w:tab w:val="num" w:pos="3505"/>
        </w:tabs>
        <w:ind w:left="3505" w:hanging="360"/>
      </w:pPr>
      <w:rPr>
        <w:rFonts w:ascii="Courier New" w:hAnsi="Courier New" w:hint="default"/>
      </w:rPr>
    </w:lvl>
    <w:lvl w:ilvl="5" w:tplc="FFFFFFFF" w:tentative="1">
      <w:start w:val="1"/>
      <w:numFmt w:val="bullet"/>
      <w:lvlText w:val=""/>
      <w:lvlJc w:val="left"/>
      <w:pPr>
        <w:tabs>
          <w:tab w:val="num" w:pos="4225"/>
        </w:tabs>
        <w:ind w:left="4225" w:hanging="360"/>
      </w:pPr>
      <w:rPr>
        <w:rFonts w:ascii="Wingdings" w:hAnsi="Wingdings" w:hint="default"/>
      </w:rPr>
    </w:lvl>
    <w:lvl w:ilvl="6" w:tplc="FFFFFFFF" w:tentative="1">
      <w:start w:val="1"/>
      <w:numFmt w:val="bullet"/>
      <w:lvlText w:val=""/>
      <w:lvlJc w:val="left"/>
      <w:pPr>
        <w:tabs>
          <w:tab w:val="num" w:pos="4945"/>
        </w:tabs>
        <w:ind w:left="4945" w:hanging="360"/>
      </w:pPr>
      <w:rPr>
        <w:rFonts w:ascii="Symbol" w:hAnsi="Symbol" w:hint="default"/>
      </w:rPr>
    </w:lvl>
    <w:lvl w:ilvl="7" w:tplc="FFFFFFFF" w:tentative="1">
      <w:start w:val="1"/>
      <w:numFmt w:val="bullet"/>
      <w:lvlText w:val="o"/>
      <w:lvlJc w:val="left"/>
      <w:pPr>
        <w:tabs>
          <w:tab w:val="num" w:pos="5665"/>
        </w:tabs>
        <w:ind w:left="5665" w:hanging="360"/>
      </w:pPr>
      <w:rPr>
        <w:rFonts w:ascii="Courier New" w:hAnsi="Courier New" w:hint="default"/>
      </w:rPr>
    </w:lvl>
    <w:lvl w:ilvl="8" w:tplc="FFFFFFFF" w:tentative="1">
      <w:start w:val="1"/>
      <w:numFmt w:val="bullet"/>
      <w:lvlText w:val=""/>
      <w:lvlJc w:val="left"/>
      <w:pPr>
        <w:tabs>
          <w:tab w:val="num" w:pos="6385"/>
        </w:tabs>
        <w:ind w:left="6385" w:hanging="360"/>
      </w:pPr>
      <w:rPr>
        <w:rFonts w:ascii="Wingdings" w:hAnsi="Wingdings" w:hint="default"/>
      </w:rPr>
    </w:lvl>
  </w:abstractNum>
  <w:abstractNum w:abstractNumId="171" w15:restartNumberingAfterBreak="0">
    <w:nsid w:val="68D5DE48"/>
    <w:multiLevelType w:val="hybridMultilevel"/>
    <w:tmpl w:val="7878FE14"/>
    <w:lvl w:ilvl="0" w:tplc="DF2ADFF8">
      <w:start w:val="1"/>
      <w:numFmt w:val="upperLetter"/>
      <w:lvlText w:val="%1."/>
      <w:lvlJc w:val="left"/>
      <w:pPr>
        <w:ind w:left="720" w:hanging="360"/>
      </w:pPr>
    </w:lvl>
    <w:lvl w:ilvl="1" w:tplc="D1845368">
      <w:start w:val="1"/>
      <w:numFmt w:val="lowerLetter"/>
      <w:lvlText w:val="%2."/>
      <w:lvlJc w:val="left"/>
      <w:pPr>
        <w:ind w:left="1440" w:hanging="360"/>
      </w:pPr>
    </w:lvl>
    <w:lvl w:ilvl="2" w:tplc="51B031E4">
      <w:start w:val="1"/>
      <w:numFmt w:val="lowerRoman"/>
      <w:lvlText w:val="%3."/>
      <w:lvlJc w:val="right"/>
      <w:pPr>
        <w:ind w:left="2160" w:hanging="180"/>
      </w:pPr>
    </w:lvl>
    <w:lvl w:ilvl="3" w:tplc="52CE2AD6">
      <w:start w:val="1"/>
      <w:numFmt w:val="decimal"/>
      <w:lvlText w:val="%4."/>
      <w:lvlJc w:val="left"/>
      <w:pPr>
        <w:ind w:left="2880" w:hanging="360"/>
      </w:pPr>
    </w:lvl>
    <w:lvl w:ilvl="4" w:tplc="C9B6C4D8">
      <w:start w:val="1"/>
      <w:numFmt w:val="lowerLetter"/>
      <w:lvlText w:val="%5."/>
      <w:lvlJc w:val="left"/>
      <w:pPr>
        <w:ind w:left="3600" w:hanging="360"/>
      </w:pPr>
    </w:lvl>
    <w:lvl w:ilvl="5" w:tplc="382E9078">
      <w:start w:val="1"/>
      <w:numFmt w:val="lowerRoman"/>
      <w:lvlText w:val="%6."/>
      <w:lvlJc w:val="right"/>
      <w:pPr>
        <w:ind w:left="4320" w:hanging="180"/>
      </w:pPr>
    </w:lvl>
    <w:lvl w:ilvl="6" w:tplc="F4E22318">
      <w:start w:val="1"/>
      <w:numFmt w:val="decimal"/>
      <w:lvlText w:val="%7."/>
      <w:lvlJc w:val="left"/>
      <w:pPr>
        <w:ind w:left="5040" w:hanging="360"/>
      </w:pPr>
    </w:lvl>
    <w:lvl w:ilvl="7" w:tplc="D32AB2D8">
      <w:start w:val="1"/>
      <w:numFmt w:val="lowerLetter"/>
      <w:lvlText w:val="%8."/>
      <w:lvlJc w:val="left"/>
      <w:pPr>
        <w:ind w:left="5760" w:hanging="360"/>
      </w:pPr>
    </w:lvl>
    <w:lvl w:ilvl="8" w:tplc="BCAEDAF6">
      <w:start w:val="1"/>
      <w:numFmt w:val="lowerRoman"/>
      <w:lvlText w:val="%9."/>
      <w:lvlJc w:val="right"/>
      <w:pPr>
        <w:ind w:left="6480" w:hanging="180"/>
      </w:pPr>
    </w:lvl>
  </w:abstractNum>
  <w:abstractNum w:abstractNumId="172" w15:restartNumberingAfterBreak="0">
    <w:nsid w:val="6A453171"/>
    <w:multiLevelType w:val="multilevel"/>
    <w:tmpl w:val="DD14EA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3" w15:restartNumberingAfterBreak="0">
    <w:nsid w:val="6AA6349C"/>
    <w:multiLevelType w:val="multilevel"/>
    <w:tmpl w:val="0FEC2B2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4" w15:restartNumberingAfterBreak="0">
    <w:nsid w:val="6ADB230F"/>
    <w:multiLevelType w:val="multilevel"/>
    <w:tmpl w:val="0414001D"/>
    <w:name w:val="TOCNumbering2"/>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175" w15:restartNumberingAfterBreak="0">
    <w:nsid w:val="6B113593"/>
    <w:multiLevelType w:val="hybridMultilevel"/>
    <w:tmpl w:val="FF145010"/>
    <w:lvl w:ilvl="0" w:tplc="7FDA7142">
      <w:start w:val="1"/>
      <w:numFmt w:val="upperLetter"/>
      <w:lvlText w:val="%1)"/>
      <w:lvlJc w:val="left"/>
      <w:pPr>
        <w:tabs>
          <w:tab w:val="num" w:pos="360"/>
        </w:tabs>
        <w:ind w:left="360" w:hanging="360"/>
      </w:pPr>
      <w:rPr>
        <w:rFonts w:hint="default"/>
      </w:rPr>
    </w:lvl>
    <w:lvl w:ilvl="1" w:tplc="04140019" w:tentative="1">
      <w:start w:val="1"/>
      <w:numFmt w:val="lowerLetter"/>
      <w:lvlText w:val="%2."/>
      <w:lvlJc w:val="left"/>
      <w:pPr>
        <w:tabs>
          <w:tab w:val="num" w:pos="-336"/>
        </w:tabs>
        <w:ind w:left="-336" w:hanging="360"/>
      </w:pPr>
    </w:lvl>
    <w:lvl w:ilvl="2" w:tplc="0414001B" w:tentative="1">
      <w:start w:val="1"/>
      <w:numFmt w:val="lowerRoman"/>
      <w:lvlText w:val="%3."/>
      <w:lvlJc w:val="right"/>
      <w:pPr>
        <w:tabs>
          <w:tab w:val="num" w:pos="384"/>
        </w:tabs>
        <w:ind w:left="384" w:hanging="180"/>
      </w:pPr>
    </w:lvl>
    <w:lvl w:ilvl="3" w:tplc="0414000F" w:tentative="1">
      <w:start w:val="1"/>
      <w:numFmt w:val="decimal"/>
      <w:lvlText w:val="%4."/>
      <w:lvlJc w:val="left"/>
      <w:pPr>
        <w:tabs>
          <w:tab w:val="num" w:pos="1104"/>
        </w:tabs>
        <w:ind w:left="1104" w:hanging="360"/>
      </w:pPr>
    </w:lvl>
    <w:lvl w:ilvl="4" w:tplc="04140019" w:tentative="1">
      <w:start w:val="1"/>
      <w:numFmt w:val="lowerLetter"/>
      <w:lvlText w:val="%5."/>
      <w:lvlJc w:val="left"/>
      <w:pPr>
        <w:tabs>
          <w:tab w:val="num" w:pos="1824"/>
        </w:tabs>
        <w:ind w:left="1824" w:hanging="360"/>
      </w:pPr>
    </w:lvl>
    <w:lvl w:ilvl="5" w:tplc="0414001B" w:tentative="1">
      <w:start w:val="1"/>
      <w:numFmt w:val="lowerRoman"/>
      <w:lvlText w:val="%6."/>
      <w:lvlJc w:val="right"/>
      <w:pPr>
        <w:tabs>
          <w:tab w:val="num" w:pos="2544"/>
        </w:tabs>
        <w:ind w:left="2544" w:hanging="180"/>
      </w:pPr>
    </w:lvl>
    <w:lvl w:ilvl="6" w:tplc="0414000F" w:tentative="1">
      <w:start w:val="1"/>
      <w:numFmt w:val="decimal"/>
      <w:lvlText w:val="%7."/>
      <w:lvlJc w:val="left"/>
      <w:pPr>
        <w:tabs>
          <w:tab w:val="num" w:pos="3264"/>
        </w:tabs>
        <w:ind w:left="3264" w:hanging="360"/>
      </w:pPr>
    </w:lvl>
    <w:lvl w:ilvl="7" w:tplc="04140019" w:tentative="1">
      <w:start w:val="1"/>
      <w:numFmt w:val="lowerLetter"/>
      <w:lvlText w:val="%8."/>
      <w:lvlJc w:val="left"/>
      <w:pPr>
        <w:tabs>
          <w:tab w:val="num" w:pos="3984"/>
        </w:tabs>
        <w:ind w:left="3984" w:hanging="360"/>
      </w:pPr>
    </w:lvl>
    <w:lvl w:ilvl="8" w:tplc="0414001B" w:tentative="1">
      <w:start w:val="1"/>
      <w:numFmt w:val="lowerRoman"/>
      <w:lvlText w:val="%9."/>
      <w:lvlJc w:val="right"/>
      <w:pPr>
        <w:tabs>
          <w:tab w:val="num" w:pos="4704"/>
        </w:tabs>
        <w:ind w:left="4704" w:hanging="180"/>
      </w:pPr>
    </w:lvl>
  </w:abstractNum>
  <w:abstractNum w:abstractNumId="176" w15:restartNumberingAfterBreak="0">
    <w:nsid w:val="6B1267FD"/>
    <w:multiLevelType w:val="multilevel"/>
    <w:tmpl w:val="31084ADA"/>
    <w:lvl w:ilvl="0">
      <w:start w:val="1"/>
      <w:numFmt w:val="bullet"/>
      <w:lvlText w:val=""/>
      <w:lvlJc w:val="left"/>
      <w:pPr>
        <w:ind w:left="360" w:hanging="360"/>
      </w:pPr>
      <w:rPr>
        <w:rFonts w:ascii="Symbol" w:hAnsi="Symbol" w:hint="default"/>
      </w:rPr>
    </w:lvl>
    <w:lvl w:ilvl="1">
      <w:start w:val="1"/>
      <w:numFmt w:val="lowerLetter"/>
      <w:lvlText w:val="%2)"/>
      <w:lvlJc w:val="left"/>
      <w:pPr>
        <w:tabs>
          <w:tab w:val="num" w:pos="266"/>
        </w:tabs>
        <w:ind w:left="266" w:hanging="360"/>
      </w:pPr>
      <w:rPr>
        <w:rFonts w:hint="default"/>
      </w:rPr>
    </w:lvl>
    <w:lvl w:ilvl="2">
      <w:start w:val="1"/>
      <w:numFmt w:val="lowerRoman"/>
      <w:lvlText w:val="%3)"/>
      <w:lvlJc w:val="left"/>
      <w:pPr>
        <w:tabs>
          <w:tab w:val="num" w:pos="626"/>
        </w:tabs>
        <w:ind w:left="626" w:hanging="360"/>
      </w:pPr>
      <w:rPr>
        <w:rFonts w:hint="default"/>
      </w:rPr>
    </w:lvl>
    <w:lvl w:ilvl="3">
      <w:start w:val="1"/>
      <w:numFmt w:val="decimal"/>
      <w:lvlText w:val="(%4)"/>
      <w:lvlJc w:val="left"/>
      <w:pPr>
        <w:tabs>
          <w:tab w:val="num" w:pos="986"/>
        </w:tabs>
        <w:ind w:left="986" w:hanging="360"/>
      </w:pPr>
      <w:rPr>
        <w:rFonts w:hint="default"/>
      </w:rPr>
    </w:lvl>
    <w:lvl w:ilvl="4">
      <w:start w:val="1"/>
      <w:numFmt w:val="upperLetter"/>
      <w:lvlText w:val="%5)"/>
      <w:lvlJc w:val="left"/>
      <w:pPr>
        <w:tabs>
          <w:tab w:val="num" w:pos="1346"/>
        </w:tabs>
        <w:ind w:left="1346" w:hanging="360"/>
      </w:pPr>
      <w:rPr>
        <w:rFonts w:hint="default"/>
      </w:rPr>
    </w:lvl>
    <w:lvl w:ilvl="5">
      <w:start w:val="1"/>
      <w:numFmt w:val="lowerRoman"/>
      <w:lvlText w:val="(%6)"/>
      <w:lvlJc w:val="left"/>
      <w:pPr>
        <w:tabs>
          <w:tab w:val="num" w:pos="1706"/>
        </w:tabs>
        <w:ind w:left="1706" w:hanging="360"/>
      </w:pPr>
      <w:rPr>
        <w:rFonts w:hint="default"/>
      </w:rPr>
    </w:lvl>
    <w:lvl w:ilvl="6">
      <w:start w:val="1"/>
      <w:numFmt w:val="decimal"/>
      <w:lvlText w:val="%7."/>
      <w:lvlJc w:val="left"/>
      <w:pPr>
        <w:tabs>
          <w:tab w:val="num" w:pos="2066"/>
        </w:tabs>
        <w:ind w:left="2066" w:hanging="360"/>
      </w:pPr>
      <w:rPr>
        <w:rFonts w:hint="default"/>
      </w:rPr>
    </w:lvl>
    <w:lvl w:ilvl="7">
      <w:start w:val="1"/>
      <w:numFmt w:val="lowerLetter"/>
      <w:lvlText w:val="%8."/>
      <w:lvlJc w:val="left"/>
      <w:pPr>
        <w:tabs>
          <w:tab w:val="num" w:pos="2426"/>
        </w:tabs>
        <w:ind w:left="2426" w:hanging="360"/>
      </w:pPr>
      <w:rPr>
        <w:rFonts w:hint="default"/>
      </w:rPr>
    </w:lvl>
    <w:lvl w:ilvl="8">
      <w:start w:val="1"/>
      <w:numFmt w:val="lowerRoman"/>
      <w:lvlText w:val="%9."/>
      <w:lvlJc w:val="left"/>
      <w:pPr>
        <w:tabs>
          <w:tab w:val="num" w:pos="2786"/>
        </w:tabs>
        <w:ind w:left="2786" w:hanging="360"/>
      </w:pPr>
      <w:rPr>
        <w:rFonts w:hint="default"/>
      </w:rPr>
    </w:lvl>
  </w:abstractNum>
  <w:abstractNum w:abstractNumId="177" w15:restartNumberingAfterBreak="0">
    <w:nsid w:val="6C3AE228"/>
    <w:multiLevelType w:val="hybridMultilevel"/>
    <w:tmpl w:val="AB905BE4"/>
    <w:lvl w:ilvl="0" w:tplc="AE42990E">
      <w:start w:val="1"/>
      <w:numFmt w:val="upperLetter"/>
      <w:lvlText w:val="%1."/>
      <w:lvlJc w:val="left"/>
      <w:pPr>
        <w:ind w:left="720" w:hanging="360"/>
      </w:pPr>
    </w:lvl>
    <w:lvl w:ilvl="1" w:tplc="4C2CCA14">
      <w:start w:val="1"/>
      <w:numFmt w:val="lowerLetter"/>
      <w:lvlText w:val="%2."/>
      <w:lvlJc w:val="left"/>
      <w:pPr>
        <w:ind w:left="1440" w:hanging="360"/>
      </w:pPr>
    </w:lvl>
    <w:lvl w:ilvl="2" w:tplc="10A28CA8">
      <w:start w:val="1"/>
      <w:numFmt w:val="lowerRoman"/>
      <w:lvlText w:val="%3."/>
      <w:lvlJc w:val="right"/>
      <w:pPr>
        <w:ind w:left="2160" w:hanging="180"/>
      </w:pPr>
    </w:lvl>
    <w:lvl w:ilvl="3" w:tplc="97C6FE76">
      <w:start w:val="1"/>
      <w:numFmt w:val="decimal"/>
      <w:lvlText w:val="%4."/>
      <w:lvlJc w:val="left"/>
      <w:pPr>
        <w:ind w:left="2880" w:hanging="360"/>
      </w:pPr>
    </w:lvl>
    <w:lvl w:ilvl="4" w:tplc="A77A9112">
      <w:start w:val="1"/>
      <w:numFmt w:val="lowerLetter"/>
      <w:lvlText w:val="%5."/>
      <w:lvlJc w:val="left"/>
      <w:pPr>
        <w:ind w:left="3600" w:hanging="360"/>
      </w:pPr>
    </w:lvl>
    <w:lvl w:ilvl="5" w:tplc="0652EB1E">
      <w:start w:val="1"/>
      <w:numFmt w:val="lowerRoman"/>
      <w:lvlText w:val="%6."/>
      <w:lvlJc w:val="right"/>
      <w:pPr>
        <w:ind w:left="4320" w:hanging="180"/>
      </w:pPr>
    </w:lvl>
    <w:lvl w:ilvl="6" w:tplc="7A08034C">
      <w:start w:val="1"/>
      <w:numFmt w:val="decimal"/>
      <w:lvlText w:val="%7."/>
      <w:lvlJc w:val="left"/>
      <w:pPr>
        <w:ind w:left="5040" w:hanging="360"/>
      </w:pPr>
    </w:lvl>
    <w:lvl w:ilvl="7" w:tplc="D374C164">
      <w:start w:val="1"/>
      <w:numFmt w:val="lowerLetter"/>
      <w:lvlText w:val="%8."/>
      <w:lvlJc w:val="left"/>
      <w:pPr>
        <w:ind w:left="5760" w:hanging="360"/>
      </w:pPr>
    </w:lvl>
    <w:lvl w:ilvl="8" w:tplc="B3D6B206">
      <w:start w:val="1"/>
      <w:numFmt w:val="lowerRoman"/>
      <w:lvlText w:val="%9."/>
      <w:lvlJc w:val="right"/>
      <w:pPr>
        <w:ind w:left="6480" w:hanging="180"/>
      </w:pPr>
    </w:lvl>
  </w:abstractNum>
  <w:abstractNum w:abstractNumId="178" w15:restartNumberingAfterBreak="0">
    <w:nsid w:val="6DD26C1C"/>
    <w:multiLevelType w:val="multilevel"/>
    <w:tmpl w:val="34726A0C"/>
    <w:lvl w:ilvl="0">
      <w:start w:val="1"/>
      <w:numFmt w:val="decimal"/>
      <w:pStyle w:val="Overskrift1"/>
      <w:lvlText w:val="%1."/>
      <w:lvlJc w:val="left"/>
      <w:pPr>
        <w:tabs>
          <w:tab w:val="num" w:pos="0"/>
        </w:tabs>
        <w:ind w:left="567" w:hanging="567"/>
      </w:pPr>
    </w:lvl>
    <w:lvl w:ilvl="1">
      <w:start w:val="1"/>
      <w:numFmt w:val="decimal"/>
      <w:pStyle w:val="Overskrift2"/>
      <w:lvlText w:val="%1.%2."/>
      <w:lvlJc w:val="left"/>
      <w:pPr>
        <w:ind w:left="567" w:hanging="567"/>
      </w:pPr>
      <w:rPr>
        <w:lang w:val="en-US"/>
      </w:rPr>
    </w:lvl>
    <w:lvl w:ilvl="2">
      <w:start w:val="1"/>
      <w:numFmt w:val="decimal"/>
      <w:pStyle w:val="Overskrift3"/>
      <w:lvlText w:val="%1.%2.%3."/>
      <w:lvlJc w:val="left"/>
      <w:pPr>
        <w:tabs>
          <w:tab w:val="num" w:pos="0"/>
        </w:tabs>
        <w:ind w:left="567" w:hanging="567"/>
      </w:pPr>
    </w:lvl>
    <w:lvl w:ilvl="3">
      <w:start w:val="1"/>
      <w:numFmt w:val="decimal"/>
      <w:pStyle w:val="Overskrift4"/>
      <w:lvlText w:val="%1.%2.%3.%4."/>
      <w:lvlJc w:val="left"/>
      <w:pPr>
        <w:tabs>
          <w:tab w:val="num" w:pos="0"/>
        </w:tabs>
        <w:ind w:left="567" w:hanging="567"/>
      </w:pPr>
    </w:lvl>
    <w:lvl w:ilvl="4">
      <w:start w:val="1"/>
      <w:numFmt w:val="decimal"/>
      <w:pStyle w:val="Overskrift5"/>
      <w:lvlText w:val="%1.%2.%3.%4.%5."/>
      <w:lvlJc w:val="left"/>
      <w:pPr>
        <w:tabs>
          <w:tab w:val="num" w:pos="0"/>
        </w:tabs>
        <w:ind w:left="567" w:hanging="567"/>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179" w15:restartNumberingAfterBreak="0">
    <w:nsid w:val="6E3A76F2"/>
    <w:multiLevelType w:val="hybridMultilevel"/>
    <w:tmpl w:val="C7D49A90"/>
    <w:lvl w:ilvl="0" w:tplc="04140001">
      <w:start w:val="1"/>
      <w:numFmt w:val="bullet"/>
      <w:lvlText w:val=""/>
      <w:lvlJc w:val="left"/>
      <w:pPr>
        <w:ind w:left="360" w:hanging="360"/>
      </w:pPr>
      <w:rPr>
        <w:rFonts w:ascii="Symbol" w:hAnsi="Symbol"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180" w15:restartNumberingAfterBreak="0">
    <w:nsid w:val="6EF45FD8"/>
    <w:multiLevelType w:val="hybridMultilevel"/>
    <w:tmpl w:val="9D46FC36"/>
    <w:lvl w:ilvl="0" w:tplc="0414000F">
      <w:start w:val="1"/>
      <w:numFmt w:val="decimal"/>
      <w:lvlText w:val="%1."/>
      <w:lvlJc w:val="left"/>
      <w:pPr>
        <w:ind w:left="360" w:hanging="360"/>
      </w:pPr>
    </w:lvl>
    <w:lvl w:ilvl="1" w:tplc="FFFFFFFF">
      <w:start w:val="1"/>
      <w:numFmt w:val="lowerLetter"/>
      <w:lvlText w:val="%2)"/>
      <w:lvlJc w:val="left"/>
      <w:pPr>
        <w:tabs>
          <w:tab w:val="num" w:pos="266"/>
        </w:tabs>
        <w:ind w:left="266" w:hanging="360"/>
      </w:pPr>
    </w:lvl>
    <w:lvl w:ilvl="2" w:tplc="FFFFFFFF">
      <w:start w:val="1"/>
      <w:numFmt w:val="lowerRoman"/>
      <w:lvlText w:val="%3)"/>
      <w:lvlJc w:val="left"/>
      <w:pPr>
        <w:tabs>
          <w:tab w:val="num" w:pos="626"/>
        </w:tabs>
        <w:ind w:left="626" w:hanging="360"/>
      </w:pPr>
    </w:lvl>
    <w:lvl w:ilvl="3" w:tplc="FFFFFFFF">
      <w:start w:val="1"/>
      <w:numFmt w:val="decimal"/>
      <w:lvlText w:val="(%4)"/>
      <w:lvlJc w:val="left"/>
      <w:pPr>
        <w:tabs>
          <w:tab w:val="num" w:pos="986"/>
        </w:tabs>
        <w:ind w:left="986" w:hanging="360"/>
      </w:pPr>
    </w:lvl>
    <w:lvl w:ilvl="4" w:tplc="FFFFFFFF">
      <w:start w:val="1"/>
      <w:numFmt w:val="upperLetter"/>
      <w:lvlText w:val="%5)"/>
      <w:lvlJc w:val="left"/>
      <w:pPr>
        <w:tabs>
          <w:tab w:val="num" w:pos="1346"/>
        </w:tabs>
        <w:ind w:left="1346" w:hanging="360"/>
      </w:pPr>
    </w:lvl>
    <w:lvl w:ilvl="5" w:tplc="FFFFFFFF">
      <w:start w:val="1"/>
      <w:numFmt w:val="lowerRoman"/>
      <w:lvlText w:val="(%6)"/>
      <w:lvlJc w:val="left"/>
      <w:pPr>
        <w:tabs>
          <w:tab w:val="num" w:pos="1706"/>
        </w:tabs>
        <w:ind w:left="1706" w:hanging="360"/>
      </w:pPr>
    </w:lvl>
    <w:lvl w:ilvl="6" w:tplc="FFFFFFFF">
      <w:start w:val="1"/>
      <w:numFmt w:val="decimal"/>
      <w:lvlText w:val="%7."/>
      <w:lvlJc w:val="left"/>
      <w:pPr>
        <w:tabs>
          <w:tab w:val="num" w:pos="2066"/>
        </w:tabs>
        <w:ind w:left="2066" w:hanging="360"/>
      </w:pPr>
    </w:lvl>
    <w:lvl w:ilvl="7" w:tplc="FFFFFFFF">
      <w:start w:val="1"/>
      <w:numFmt w:val="lowerLetter"/>
      <w:lvlText w:val="%8."/>
      <w:lvlJc w:val="left"/>
      <w:pPr>
        <w:tabs>
          <w:tab w:val="num" w:pos="2426"/>
        </w:tabs>
        <w:ind w:left="2426" w:hanging="360"/>
      </w:pPr>
    </w:lvl>
    <w:lvl w:ilvl="8" w:tplc="FFFFFFFF">
      <w:start w:val="1"/>
      <w:numFmt w:val="lowerRoman"/>
      <w:lvlText w:val="%9."/>
      <w:lvlJc w:val="left"/>
      <w:pPr>
        <w:tabs>
          <w:tab w:val="num" w:pos="2786"/>
        </w:tabs>
        <w:ind w:left="2786" w:hanging="360"/>
      </w:pPr>
    </w:lvl>
  </w:abstractNum>
  <w:abstractNum w:abstractNumId="181" w15:restartNumberingAfterBreak="0">
    <w:nsid w:val="6F277806"/>
    <w:multiLevelType w:val="multilevel"/>
    <w:tmpl w:val="B596B2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2" w15:restartNumberingAfterBreak="0">
    <w:nsid w:val="701F1D19"/>
    <w:multiLevelType w:val="hybridMultilevel"/>
    <w:tmpl w:val="19A09102"/>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3" w15:restartNumberingAfterBreak="0">
    <w:nsid w:val="707E58EE"/>
    <w:multiLevelType w:val="multilevel"/>
    <w:tmpl w:val="F79CA5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4" w15:restartNumberingAfterBreak="0">
    <w:nsid w:val="71E52BDD"/>
    <w:multiLevelType w:val="hybridMultilevel"/>
    <w:tmpl w:val="9A7895FA"/>
    <w:lvl w:ilvl="0" w:tplc="3BC093B6">
      <w:start w:val="1"/>
      <w:numFmt w:val="bullet"/>
      <w:lvlText w:val="o"/>
      <w:lvlJc w:val="left"/>
      <w:pPr>
        <w:ind w:left="1080" w:hanging="360"/>
      </w:pPr>
      <w:rPr>
        <w:rFonts w:ascii="Courier New" w:hAnsi="Courier New" w:hint="default"/>
      </w:rPr>
    </w:lvl>
    <w:lvl w:ilvl="1" w:tplc="5852C65E">
      <w:start w:val="1"/>
      <w:numFmt w:val="bullet"/>
      <w:lvlText w:val="o"/>
      <w:lvlJc w:val="left"/>
      <w:pPr>
        <w:ind w:left="1800" w:hanging="360"/>
      </w:pPr>
      <w:rPr>
        <w:rFonts w:ascii="Courier New" w:hAnsi="Courier New" w:hint="default"/>
      </w:rPr>
    </w:lvl>
    <w:lvl w:ilvl="2" w:tplc="AF84E594">
      <w:start w:val="1"/>
      <w:numFmt w:val="bullet"/>
      <w:lvlText w:val=""/>
      <w:lvlJc w:val="left"/>
      <w:pPr>
        <w:ind w:left="2520" w:hanging="360"/>
      </w:pPr>
      <w:rPr>
        <w:rFonts w:ascii="Wingdings" w:hAnsi="Wingdings" w:hint="default"/>
      </w:rPr>
    </w:lvl>
    <w:lvl w:ilvl="3" w:tplc="26607DB4">
      <w:start w:val="1"/>
      <w:numFmt w:val="bullet"/>
      <w:lvlText w:val=""/>
      <w:lvlJc w:val="left"/>
      <w:pPr>
        <w:ind w:left="3240" w:hanging="360"/>
      </w:pPr>
      <w:rPr>
        <w:rFonts w:ascii="Symbol" w:hAnsi="Symbol" w:hint="default"/>
      </w:rPr>
    </w:lvl>
    <w:lvl w:ilvl="4" w:tplc="C3C88998">
      <w:start w:val="1"/>
      <w:numFmt w:val="bullet"/>
      <w:lvlText w:val="o"/>
      <w:lvlJc w:val="left"/>
      <w:pPr>
        <w:ind w:left="3960" w:hanging="360"/>
      </w:pPr>
      <w:rPr>
        <w:rFonts w:ascii="Courier New" w:hAnsi="Courier New" w:hint="default"/>
      </w:rPr>
    </w:lvl>
    <w:lvl w:ilvl="5" w:tplc="37DA0656">
      <w:start w:val="1"/>
      <w:numFmt w:val="bullet"/>
      <w:lvlText w:val=""/>
      <w:lvlJc w:val="left"/>
      <w:pPr>
        <w:ind w:left="4680" w:hanging="360"/>
      </w:pPr>
      <w:rPr>
        <w:rFonts w:ascii="Wingdings" w:hAnsi="Wingdings" w:hint="default"/>
      </w:rPr>
    </w:lvl>
    <w:lvl w:ilvl="6" w:tplc="544696BE">
      <w:start w:val="1"/>
      <w:numFmt w:val="bullet"/>
      <w:lvlText w:val=""/>
      <w:lvlJc w:val="left"/>
      <w:pPr>
        <w:ind w:left="5400" w:hanging="360"/>
      </w:pPr>
      <w:rPr>
        <w:rFonts w:ascii="Symbol" w:hAnsi="Symbol" w:hint="default"/>
      </w:rPr>
    </w:lvl>
    <w:lvl w:ilvl="7" w:tplc="7F7EA5E0">
      <w:start w:val="1"/>
      <w:numFmt w:val="bullet"/>
      <w:lvlText w:val="o"/>
      <w:lvlJc w:val="left"/>
      <w:pPr>
        <w:ind w:left="6120" w:hanging="360"/>
      </w:pPr>
      <w:rPr>
        <w:rFonts w:ascii="Courier New" w:hAnsi="Courier New" w:hint="default"/>
      </w:rPr>
    </w:lvl>
    <w:lvl w:ilvl="8" w:tplc="2E66769C">
      <w:start w:val="1"/>
      <w:numFmt w:val="bullet"/>
      <w:lvlText w:val=""/>
      <w:lvlJc w:val="left"/>
      <w:pPr>
        <w:ind w:left="6840" w:hanging="360"/>
      </w:pPr>
      <w:rPr>
        <w:rFonts w:ascii="Wingdings" w:hAnsi="Wingdings" w:hint="default"/>
      </w:rPr>
    </w:lvl>
  </w:abstractNum>
  <w:abstractNum w:abstractNumId="185" w15:restartNumberingAfterBreak="0">
    <w:nsid w:val="722E2607"/>
    <w:multiLevelType w:val="multilevel"/>
    <w:tmpl w:val="0D2CB2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6" w15:restartNumberingAfterBreak="0">
    <w:nsid w:val="724520B7"/>
    <w:multiLevelType w:val="multilevel"/>
    <w:tmpl w:val="73BA48F8"/>
    <w:lvl w:ilvl="0">
      <w:start w:val="1"/>
      <w:numFmt w:val="bullet"/>
      <w:pStyle w:val="ListePunkter"/>
      <w:lvlText w:val=""/>
      <w:lvlJc w:val="left"/>
      <w:pPr>
        <w:tabs>
          <w:tab w:val="num" w:pos="907"/>
        </w:tabs>
        <w:ind w:left="907" w:hanging="453"/>
      </w:pPr>
      <w:rPr>
        <w:rFonts w:ascii="Symbol" w:hAnsi="Symbol" w:hint="default"/>
        <w:color w:val="auto"/>
      </w:rPr>
    </w:lvl>
    <w:lvl w:ilvl="1">
      <w:start w:val="1"/>
      <w:numFmt w:val="bullet"/>
      <w:lvlText w:val="-"/>
      <w:lvlJc w:val="left"/>
      <w:pPr>
        <w:tabs>
          <w:tab w:val="num" w:pos="2211"/>
        </w:tabs>
        <w:ind w:left="2211" w:hanging="680"/>
      </w:pPr>
      <w:rPr>
        <w:rFonts w:ascii="Univers 57 Condensed" w:hAnsi="Univers 57 Condensed" w:hint="default"/>
        <w:b/>
        <w:i w:val="0"/>
      </w:rPr>
    </w:lvl>
    <w:lvl w:ilvl="2">
      <w:start w:val="1"/>
      <w:numFmt w:val="bullet"/>
      <w:lvlText w:val=""/>
      <w:lvlJc w:val="left"/>
      <w:pPr>
        <w:tabs>
          <w:tab w:val="num" w:pos="1080"/>
        </w:tabs>
        <w:ind w:left="1080" w:hanging="360"/>
      </w:pPr>
      <w:rPr>
        <w:rFonts w:ascii="Wingdings" w:hAnsi="Wingdings" w:hint="default"/>
        <w:sz w:val="16"/>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187" w15:restartNumberingAfterBreak="0">
    <w:nsid w:val="728E7673"/>
    <w:multiLevelType w:val="hybridMultilevel"/>
    <w:tmpl w:val="8690E2F0"/>
    <w:lvl w:ilvl="0" w:tplc="61E4ED26">
      <w:start w:val="1"/>
      <w:numFmt w:val="decimal"/>
      <w:lvlText w:val="%1"/>
      <w:lvlJc w:val="left"/>
      <w:pPr>
        <w:ind w:left="1060" w:hanging="700"/>
      </w:pPr>
      <w:rPr>
        <w:rFonts w:hint="default"/>
      </w:rPr>
    </w:lvl>
    <w:lvl w:ilvl="1" w:tplc="04140019">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88" w15:restartNumberingAfterBreak="0">
    <w:nsid w:val="74C9A186"/>
    <w:multiLevelType w:val="hybridMultilevel"/>
    <w:tmpl w:val="20920462"/>
    <w:lvl w:ilvl="0" w:tplc="65C22D6E">
      <w:start w:val="1"/>
      <w:numFmt w:val="bullet"/>
      <w:lvlText w:val="o"/>
      <w:lvlJc w:val="left"/>
      <w:pPr>
        <w:ind w:left="720" w:hanging="360"/>
      </w:pPr>
      <w:rPr>
        <w:rFonts w:ascii="&quot;Courier New&quot;" w:hAnsi="&quot;Courier New&quot;" w:hint="default"/>
      </w:rPr>
    </w:lvl>
    <w:lvl w:ilvl="1" w:tplc="6042620C">
      <w:start w:val="1"/>
      <w:numFmt w:val="bullet"/>
      <w:lvlText w:val="o"/>
      <w:lvlJc w:val="left"/>
      <w:pPr>
        <w:ind w:left="1440" w:hanging="360"/>
      </w:pPr>
      <w:rPr>
        <w:rFonts w:ascii="Courier New" w:hAnsi="Courier New" w:hint="default"/>
      </w:rPr>
    </w:lvl>
    <w:lvl w:ilvl="2" w:tplc="C646EE5C">
      <w:start w:val="1"/>
      <w:numFmt w:val="bullet"/>
      <w:lvlText w:val=""/>
      <w:lvlJc w:val="left"/>
      <w:pPr>
        <w:ind w:left="2160" w:hanging="360"/>
      </w:pPr>
      <w:rPr>
        <w:rFonts w:ascii="Wingdings" w:hAnsi="Wingdings" w:hint="default"/>
      </w:rPr>
    </w:lvl>
    <w:lvl w:ilvl="3" w:tplc="DDAA68A4">
      <w:start w:val="1"/>
      <w:numFmt w:val="bullet"/>
      <w:lvlText w:val=""/>
      <w:lvlJc w:val="left"/>
      <w:pPr>
        <w:ind w:left="2880" w:hanging="360"/>
      </w:pPr>
      <w:rPr>
        <w:rFonts w:ascii="Symbol" w:hAnsi="Symbol" w:hint="default"/>
      </w:rPr>
    </w:lvl>
    <w:lvl w:ilvl="4" w:tplc="F7C8386A">
      <w:start w:val="1"/>
      <w:numFmt w:val="bullet"/>
      <w:lvlText w:val="o"/>
      <w:lvlJc w:val="left"/>
      <w:pPr>
        <w:ind w:left="3600" w:hanging="360"/>
      </w:pPr>
      <w:rPr>
        <w:rFonts w:ascii="Courier New" w:hAnsi="Courier New" w:hint="default"/>
      </w:rPr>
    </w:lvl>
    <w:lvl w:ilvl="5" w:tplc="9B9E6828">
      <w:start w:val="1"/>
      <w:numFmt w:val="bullet"/>
      <w:lvlText w:val=""/>
      <w:lvlJc w:val="left"/>
      <w:pPr>
        <w:ind w:left="4320" w:hanging="360"/>
      </w:pPr>
      <w:rPr>
        <w:rFonts w:ascii="Wingdings" w:hAnsi="Wingdings" w:hint="default"/>
      </w:rPr>
    </w:lvl>
    <w:lvl w:ilvl="6" w:tplc="607AC670">
      <w:start w:val="1"/>
      <w:numFmt w:val="bullet"/>
      <w:lvlText w:val=""/>
      <w:lvlJc w:val="left"/>
      <w:pPr>
        <w:ind w:left="5040" w:hanging="360"/>
      </w:pPr>
      <w:rPr>
        <w:rFonts w:ascii="Symbol" w:hAnsi="Symbol" w:hint="default"/>
      </w:rPr>
    </w:lvl>
    <w:lvl w:ilvl="7" w:tplc="50BC8C50">
      <w:start w:val="1"/>
      <w:numFmt w:val="bullet"/>
      <w:lvlText w:val="o"/>
      <w:lvlJc w:val="left"/>
      <w:pPr>
        <w:ind w:left="5760" w:hanging="360"/>
      </w:pPr>
      <w:rPr>
        <w:rFonts w:ascii="Courier New" w:hAnsi="Courier New" w:hint="default"/>
      </w:rPr>
    </w:lvl>
    <w:lvl w:ilvl="8" w:tplc="7866503C">
      <w:start w:val="1"/>
      <w:numFmt w:val="bullet"/>
      <w:lvlText w:val=""/>
      <w:lvlJc w:val="left"/>
      <w:pPr>
        <w:ind w:left="6480" w:hanging="360"/>
      </w:pPr>
      <w:rPr>
        <w:rFonts w:ascii="Wingdings" w:hAnsi="Wingdings" w:hint="default"/>
      </w:rPr>
    </w:lvl>
  </w:abstractNum>
  <w:abstractNum w:abstractNumId="189" w15:restartNumberingAfterBreak="0">
    <w:nsid w:val="74D335F6"/>
    <w:multiLevelType w:val="hybridMultilevel"/>
    <w:tmpl w:val="435EBEF2"/>
    <w:lvl w:ilvl="0" w:tplc="DDFA49FA">
      <w:start w:val="1"/>
      <w:numFmt w:val="upperLetter"/>
      <w:lvlText w:val="%1."/>
      <w:lvlJc w:val="left"/>
      <w:pPr>
        <w:ind w:left="720" w:hanging="360"/>
      </w:pPr>
    </w:lvl>
    <w:lvl w:ilvl="1" w:tplc="82928FAE">
      <w:start w:val="1"/>
      <w:numFmt w:val="lowerLetter"/>
      <w:lvlText w:val="%2."/>
      <w:lvlJc w:val="left"/>
      <w:pPr>
        <w:ind w:left="1440" w:hanging="360"/>
      </w:pPr>
    </w:lvl>
    <w:lvl w:ilvl="2" w:tplc="9CB08D02">
      <w:start w:val="1"/>
      <w:numFmt w:val="lowerRoman"/>
      <w:lvlText w:val="%3."/>
      <w:lvlJc w:val="right"/>
      <w:pPr>
        <w:ind w:left="2160" w:hanging="180"/>
      </w:pPr>
    </w:lvl>
    <w:lvl w:ilvl="3" w:tplc="1F6A895E">
      <w:start w:val="1"/>
      <w:numFmt w:val="decimal"/>
      <w:lvlText w:val="%4."/>
      <w:lvlJc w:val="left"/>
      <w:pPr>
        <w:ind w:left="2880" w:hanging="360"/>
      </w:pPr>
    </w:lvl>
    <w:lvl w:ilvl="4" w:tplc="769A65AC">
      <w:start w:val="1"/>
      <w:numFmt w:val="lowerLetter"/>
      <w:lvlText w:val="%5."/>
      <w:lvlJc w:val="left"/>
      <w:pPr>
        <w:ind w:left="3600" w:hanging="360"/>
      </w:pPr>
    </w:lvl>
    <w:lvl w:ilvl="5" w:tplc="DEA034DC">
      <w:start w:val="1"/>
      <w:numFmt w:val="lowerRoman"/>
      <w:lvlText w:val="%6."/>
      <w:lvlJc w:val="right"/>
      <w:pPr>
        <w:ind w:left="4320" w:hanging="180"/>
      </w:pPr>
    </w:lvl>
    <w:lvl w:ilvl="6" w:tplc="57F02326">
      <w:start w:val="1"/>
      <w:numFmt w:val="decimal"/>
      <w:lvlText w:val="%7."/>
      <w:lvlJc w:val="left"/>
      <w:pPr>
        <w:ind w:left="5040" w:hanging="360"/>
      </w:pPr>
    </w:lvl>
    <w:lvl w:ilvl="7" w:tplc="CFC2B9F8">
      <w:start w:val="1"/>
      <w:numFmt w:val="lowerLetter"/>
      <w:lvlText w:val="%8."/>
      <w:lvlJc w:val="left"/>
      <w:pPr>
        <w:ind w:left="5760" w:hanging="360"/>
      </w:pPr>
    </w:lvl>
    <w:lvl w:ilvl="8" w:tplc="F9BA1E8E">
      <w:start w:val="1"/>
      <w:numFmt w:val="lowerRoman"/>
      <w:lvlText w:val="%9."/>
      <w:lvlJc w:val="right"/>
      <w:pPr>
        <w:ind w:left="6480" w:hanging="180"/>
      </w:pPr>
    </w:lvl>
  </w:abstractNum>
  <w:abstractNum w:abstractNumId="190" w15:restartNumberingAfterBreak="0">
    <w:nsid w:val="757C62FE"/>
    <w:multiLevelType w:val="multilevel"/>
    <w:tmpl w:val="0E5890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1" w15:restartNumberingAfterBreak="0">
    <w:nsid w:val="76A20027"/>
    <w:multiLevelType w:val="multilevel"/>
    <w:tmpl w:val="FD568B2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b/>
        <w:u w:val="single"/>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2" w15:restartNumberingAfterBreak="0">
    <w:nsid w:val="76F40769"/>
    <w:multiLevelType w:val="hybridMultilevel"/>
    <w:tmpl w:val="A9D4989A"/>
    <w:lvl w:ilvl="0" w:tplc="CAF0DE12">
      <w:start w:val="1"/>
      <w:numFmt w:val="upperLetter"/>
      <w:lvlText w:val="%1."/>
      <w:lvlJc w:val="left"/>
      <w:pPr>
        <w:ind w:left="720" w:hanging="360"/>
      </w:pPr>
    </w:lvl>
    <w:lvl w:ilvl="1" w:tplc="D5EC80A6">
      <w:start w:val="1"/>
      <w:numFmt w:val="lowerLetter"/>
      <w:lvlText w:val="%2."/>
      <w:lvlJc w:val="left"/>
      <w:pPr>
        <w:ind w:left="1440" w:hanging="360"/>
      </w:pPr>
    </w:lvl>
    <w:lvl w:ilvl="2" w:tplc="D87CA050">
      <w:start w:val="1"/>
      <w:numFmt w:val="lowerRoman"/>
      <w:lvlText w:val="%3."/>
      <w:lvlJc w:val="right"/>
      <w:pPr>
        <w:ind w:left="2160" w:hanging="180"/>
      </w:pPr>
    </w:lvl>
    <w:lvl w:ilvl="3" w:tplc="A39C1578">
      <w:start w:val="1"/>
      <w:numFmt w:val="decimal"/>
      <w:lvlText w:val="%4."/>
      <w:lvlJc w:val="left"/>
      <w:pPr>
        <w:ind w:left="2880" w:hanging="360"/>
      </w:pPr>
    </w:lvl>
    <w:lvl w:ilvl="4" w:tplc="19C0450C">
      <w:start w:val="1"/>
      <w:numFmt w:val="lowerLetter"/>
      <w:lvlText w:val="%5."/>
      <w:lvlJc w:val="left"/>
      <w:pPr>
        <w:ind w:left="3600" w:hanging="360"/>
      </w:pPr>
    </w:lvl>
    <w:lvl w:ilvl="5" w:tplc="4DDC645A">
      <w:start w:val="1"/>
      <w:numFmt w:val="lowerRoman"/>
      <w:lvlText w:val="%6."/>
      <w:lvlJc w:val="right"/>
      <w:pPr>
        <w:ind w:left="4320" w:hanging="180"/>
      </w:pPr>
    </w:lvl>
    <w:lvl w:ilvl="6" w:tplc="26E204F0">
      <w:start w:val="1"/>
      <w:numFmt w:val="decimal"/>
      <w:lvlText w:val="%7."/>
      <w:lvlJc w:val="left"/>
      <w:pPr>
        <w:ind w:left="5040" w:hanging="360"/>
      </w:pPr>
    </w:lvl>
    <w:lvl w:ilvl="7" w:tplc="E7C2B06C">
      <w:start w:val="1"/>
      <w:numFmt w:val="lowerLetter"/>
      <w:lvlText w:val="%8."/>
      <w:lvlJc w:val="left"/>
      <w:pPr>
        <w:ind w:left="5760" w:hanging="360"/>
      </w:pPr>
    </w:lvl>
    <w:lvl w:ilvl="8" w:tplc="94C00C48">
      <w:start w:val="1"/>
      <w:numFmt w:val="lowerRoman"/>
      <w:lvlText w:val="%9."/>
      <w:lvlJc w:val="right"/>
      <w:pPr>
        <w:ind w:left="6480" w:hanging="180"/>
      </w:pPr>
    </w:lvl>
  </w:abstractNum>
  <w:abstractNum w:abstractNumId="193" w15:restartNumberingAfterBreak="0">
    <w:nsid w:val="77EC6EB0"/>
    <w:multiLevelType w:val="multilevel"/>
    <w:tmpl w:val="2E20DD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4" w15:restartNumberingAfterBreak="0">
    <w:nsid w:val="78104B84"/>
    <w:multiLevelType w:val="hybridMultilevel"/>
    <w:tmpl w:val="0D18B60E"/>
    <w:lvl w:ilvl="0" w:tplc="D2909BF8">
      <w:start w:val="1"/>
      <w:numFmt w:val="upperLetter"/>
      <w:lvlText w:val="%1."/>
      <w:lvlJc w:val="left"/>
      <w:pPr>
        <w:ind w:left="360" w:hanging="360"/>
      </w:pPr>
    </w:lvl>
    <w:lvl w:ilvl="1" w:tplc="FF9A6E42">
      <w:start w:val="1"/>
      <w:numFmt w:val="lowerLetter"/>
      <w:lvlText w:val="%2."/>
      <w:lvlJc w:val="left"/>
      <w:pPr>
        <w:ind w:left="1080" w:hanging="360"/>
      </w:pPr>
    </w:lvl>
    <w:lvl w:ilvl="2" w:tplc="37622338">
      <w:start w:val="1"/>
      <w:numFmt w:val="lowerRoman"/>
      <w:lvlText w:val="%3."/>
      <w:lvlJc w:val="right"/>
      <w:pPr>
        <w:ind w:left="1800" w:hanging="180"/>
      </w:pPr>
    </w:lvl>
    <w:lvl w:ilvl="3" w:tplc="A87085E2">
      <w:start w:val="1"/>
      <w:numFmt w:val="decimal"/>
      <w:lvlText w:val="%4."/>
      <w:lvlJc w:val="left"/>
      <w:pPr>
        <w:ind w:left="2520" w:hanging="360"/>
      </w:pPr>
    </w:lvl>
    <w:lvl w:ilvl="4" w:tplc="B5701B2A">
      <w:start w:val="1"/>
      <w:numFmt w:val="lowerLetter"/>
      <w:lvlText w:val="%5."/>
      <w:lvlJc w:val="left"/>
      <w:pPr>
        <w:ind w:left="3240" w:hanging="360"/>
      </w:pPr>
    </w:lvl>
    <w:lvl w:ilvl="5" w:tplc="7D441B7A">
      <w:start w:val="1"/>
      <w:numFmt w:val="lowerRoman"/>
      <w:lvlText w:val="%6."/>
      <w:lvlJc w:val="right"/>
      <w:pPr>
        <w:ind w:left="3960" w:hanging="180"/>
      </w:pPr>
    </w:lvl>
    <w:lvl w:ilvl="6" w:tplc="7E7A88FA">
      <w:start w:val="1"/>
      <w:numFmt w:val="decimal"/>
      <w:lvlText w:val="%7."/>
      <w:lvlJc w:val="left"/>
      <w:pPr>
        <w:ind w:left="4680" w:hanging="360"/>
      </w:pPr>
    </w:lvl>
    <w:lvl w:ilvl="7" w:tplc="652A97EA">
      <w:start w:val="1"/>
      <w:numFmt w:val="lowerLetter"/>
      <w:lvlText w:val="%8."/>
      <w:lvlJc w:val="left"/>
      <w:pPr>
        <w:ind w:left="5400" w:hanging="360"/>
      </w:pPr>
    </w:lvl>
    <w:lvl w:ilvl="8" w:tplc="65A6015C">
      <w:start w:val="1"/>
      <w:numFmt w:val="lowerRoman"/>
      <w:lvlText w:val="%9."/>
      <w:lvlJc w:val="right"/>
      <w:pPr>
        <w:ind w:left="6120" w:hanging="180"/>
      </w:pPr>
    </w:lvl>
  </w:abstractNum>
  <w:abstractNum w:abstractNumId="195" w15:restartNumberingAfterBreak="0">
    <w:nsid w:val="78A3593C"/>
    <w:multiLevelType w:val="multilevel"/>
    <w:tmpl w:val="574C71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6" w15:restartNumberingAfterBreak="0">
    <w:nsid w:val="78F34F36"/>
    <w:multiLevelType w:val="hybridMultilevel"/>
    <w:tmpl w:val="17546F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7" w15:restartNumberingAfterBreak="0">
    <w:nsid w:val="799048FA"/>
    <w:multiLevelType w:val="multilevel"/>
    <w:tmpl w:val="9A5E9504"/>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98" w15:restartNumberingAfterBreak="0">
    <w:nsid w:val="7A6B7FDD"/>
    <w:multiLevelType w:val="hybridMultilevel"/>
    <w:tmpl w:val="645A3C62"/>
    <w:lvl w:ilvl="0" w:tplc="F2EE1AA0">
      <w:start w:val="1"/>
      <w:numFmt w:val="upperLetter"/>
      <w:lvlText w:val="%1."/>
      <w:lvlJc w:val="left"/>
      <w:pPr>
        <w:ind w:left="720" w:hanging="360"/>
      </w:pPr>
    </w:lvl>
    <w:lvl w:ilvl="1" w:tplc="D0664E68">
      <w:start w:val="1"/>
      <w:numFmt w:val="lowerLetter"/>
      <w:lvlText w:val="%2."/>
      <w:lvlJc w:val="left"/>
      <w:pPr>
        <w:ind w:left="1440" w:hanging="360"/>
      </w:pPr>
    </w:lvl>
    <w:lvl w:ilvl="2" w:tplc="397CBD6C">
      <w:start w:val="1"/>
      <w:numFmt w:val="lowerRoman"/>
      <w:lvlText w:val="%3."/>
      <w:lvlJc w:val="right"/>
      <w:pPr>
        <w:ind w:left="2160" w:hanging="180"/>
      </w:pPr>
    </w:lvl>
    <w:lvl w:ilvl="3" w:tplc="819A8050">
      <w:start w:val="1"/>
      <w:numFmt w:val="decimal"/>
      <w:lvlText w:val="%4."/>
      <w:lvlJc w:val="left"/>
      <w:pPr>
        <w:ind w:left="2880" w:hanging="360"/>
      </w:pPr>
    </w:lvl>
    <w:lvl w:ilvl="4" w:tplc="DB0AADB4">
      <w:start w:val="1"/>
      <w:numFmt w:val="lowerLetter"/>
      <w:lvlText w:val="%5."/>
      <w:lvlJc w:val="left"/>
      <w:pPr>
        <w:ind w:left="3600" w:hanging="360"/>
      </w:pPr>
    </w:lvl>
    <w:lvl w:ilvl="5" w:tplc="43AC74E2">
      <w:start w:val="1"/>
      <w:numFmt w:val="lowerRoman"/>
      <w:lvlText w:val="%6."/>
      <w:lvlJc w:val="right"/>
      <w:pPr>
        <w:ind w:left="4320" w:hanging="180"/>
      </w:pPr>
    </w:lvl>
    <w:lvl w:ilvl="6" w:tplc="81063EEA">
      <w:start w:val="1"/>
      <w:numFmt w:val="decimal"/>
      <w:lvlText w:val="%7."/>
      <w:lvlJc w:val="left"/>
      <w:pPr>
        <w:ind w:left="5040" w:hanging="360"/>
      </w:pPr>
    </w:lvl>
    <w:lvl w:ilvl="7" w:tplc="E3AA81B4">
      <w:start w:val="1"/>
      <w:numFmt w:val="lowerLetter"/>
      <w:lvlText w:val="%8."/>
      <w:lvlJc w:val="left"/>
      <w:pPr>
        <w:ind w:left="5760" w:hanging="360"/>
      </w:pPr>
    </w:lvl>
    <w:lvl w:ilvl="8" w:tplc="3C1E9784">
      <w:start w:val="1"/>
      <w:numFmt w:val="lowerRoman"/>
      <w:lvlText w:val="%9."/>
      <w:lvlJc w:val="right"/>
      <w:pPr>
        <w:ind w:left="6480" w:hanging="180"/>
      </w:pPr>
    </w:lvl>
  </w:abstractNum>
  <w:abstractNum w:abstractNumId="199" w15:restartNumberingAfterBreak="0">
    <w:nsid w:val="7B3E6198"/>
    <w:multiLevelType w:val="hybridMultilevel"/>
    <w:tmpl w:val="17821E28"/>
    <w:lvl w:ilvl="0" w:tplc="51302444">
      <w:start w:val="1"/>
      <w:numFmt w:val="upperLetter"/>
      <w:lvlText w:val="%1)"/>
      <w:lvlJc w:val="left"/>
      <w:pPr>
        <w:ind w:left="1440" w:hanging="360"/>
      </w:pPr>
    </w:lvl>
    <w:lvl w:ilvl="1" w:tplc="B00C2C9A">
      <w:start w:val="1"/>
      <w:numFmt w:val="lowerLetter"/>
      <w:lvlText w:val="%2."/>
      <w:lvlJc w:val="left"/>
      <w:pPr>
        <w:ind w:left="2160" w:hanging="360"/>
      </w:pPr>
    </w:lvl>
    <w:lvl w:ilvl="2" w:tplc="8AD809A8">
      <w:start w:val="1"/>
      <w:numFmt w:val="lowerRoman"/>
      <w:lvlText w:val="%3."/>
      <w:lvlJc w:val="right"/>
      <w:pPr>
        <w:ind w:left="2880" w:hanging="180"/>
      </w:pPr>
    </w:lvl>
    <w:lvl w:ilvl="3" w:tplc="D862B928">
      <w:start w:val="1"/>
      <w:numFmt w:val="decimal"/>
      <w:lvlText w:val="%4."/>
      <w:lvlJc w:val="left"/>
      <w:pPr>
        <w:ind w:left="3600" w:hanging="360"/>
      </w:pPr>
    </w:lvl>
    <w:lvl w:ilvl="4" w:tplc="E12E61B2">
      <w:start w:val="1"/>
      <w:numFmt w:val="lowerLetter"/>
      <w:lvlText w:val="%5."/>
      <w:lvlJc w:val="left"/>
      <w:pPr>
        <w:ind w:left="4320" w:hanging="360"/>
      </w:pPr>
    </w:lvl>
    <w:lvl w:ilvl="5" w:tplc="5F7EF7F6">
      <w:start w:val="1"/>
      <w:numFmt w:val="lowerRoman"/>
      <w:lvlText w:val="%6."/>
      <w:lvlJc w:val="right"/>
      <w:pPr>
        <w:ind w:left="5040" w:hanging="180"/>
      </w:pPr>
    </w:lvl>
    <w:lvl w:ilvl="6" w:tplc="474C7A9E">
      <w:start w:val="1"/>
      <w:numFmt w:val="decimal"/>
      <w:lvlText w:val="%7."/>
      <w:lvlJc w:val="left"/>
      <w:pPr>
        <w:ind w:left="5760" w:hanging="360"/>
      </w:pPr>
    </w:lvl>
    <w:lvl w:ilvl="7" w:tplc="65946884">
      <w:start w:val="1"/>
      <w:numFmt w:val="lowerLetter"/>
      <w:lvlText w:val="%8."/>
      <w:lvlJc w:val="left"/>
      <w:pPr>
        <w:ind w:left="6480" w:hanging="360"/>
      </w:pPr>
    </w:lvl>
    <w:lvl w:ilvl="8" w:tplc="05CCE1DC">
      <w:start w:val="1"/>
      <w:numFmt w:val="lowerRoman"/>
      <w:lvlText w:val="%9."/>
      <w:lvlJc w:val="right"/>
      <w:pPr>
        <w:ind w:left="7200" w:hanging="180"/>
      </w:pPr>
    </w:lvl>
  </w:abstractNum>
  <w:abstractNum w:abstractNumId="200" w15:restartNumberingAfterBreak="0">
    <w:nsid w:val="7BD155C0"/>
    <w:multiLevelType w:val="multilevel"/>
    <w:tmpl w:val="CA92BF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1" w15:restartNumberingAfterBreak="0">
    <w:nsid w:val="7DF238D3"/>
    <w:multiLevelType w:val="hybridMultilevel"/>
    <w:tmpl w:val="6E2610EC"/>
    <w:lvl w:ilvl="0" w:tplc="7D70B760">
      <w:start w:val="1"/>
      <w:numFmt w:val="upperLetter"/>
      <w:lvlText w:val="%1)"/>
      <w:lvlJc w:val="left"/>
      <w:pPr>
        <w:ind w:left="720" w:hanging="360"/>
      </w:pPr>
    </w:lvl>
    <w:lvl w:ilvl="1" w:tplc="6932FE32">
      <w:start w:val="1"/>
      <w:numFmt w:val="lowerLetter"/>
      <w:lvlText w:val="%2."/>
      <w:lvlJc w:val="left"/>
      <w:pPr>
        <w:ind w:left="1440" w:hanging="360"/>
      </w:pPr>
    </w:lvl>
    <w:lvl w:ilvl="2" w:tplc="80861C50">
      <w:start w:val="1"/>
      <w:numFmt w:val="lowerRoman"/>
      <w:lvlText w:val="%3."/>
      <w:lvlJc w:val="right"/>
      <w:pPr>
        <w:ind w:left="2160" w:hanging="180"/>
      </w:pPr>
    </w:lvl>
    <w:lvl w:ilvl="3" w:tplc="7FB4BD68">
      <w:start w:val="1"/>
      <w:numFmt w:val="decimal"/>
      <w:lvlText w:val="%4."/>
      <w:lvlJc w:val="left"/>
      <w:pPr>
        <w:ind w:left="2880" w:hanging="360"/>
      </w:pPr>
    </w:lvl>
    <w:lvl w:ilvl="4" w:tplc="C65E9CBE">
      <w:start w:val="1"/>
      <w:numFmt w:val="lowerLetter"/>
      <w:lvlText w:val="%5."/>
      <w:lvlJc w:val="left"/>
      <w:pPr>
        <w:ind w:left="3600" w:hanging="360"/>
      </w:pPr>
    </w:lvl>
    <w:lvl w:ilvl="5" w:tplc="8C4CDFDC">
      <w:start w:val="1"/>
      <w:numFmt w:val="lowerRoman"/>
      <w:lvlText w:val="%6."/>
      <w:lvlJc w:val="right"/>
      <w:pPr>
        <w:ind w:left="4320" w:hanging="180"/>
      </w:pPr>
    </w:lvl>
    <w:lvl w:ilvl="6" w:tplc="78C81F00">
      <w:start w:val="1"/>
      <w:numFmt w:val="decimal"/>
      <w:lvlText w:val="%7."/>
      <w:lvlJc w:val="left"/>
      <w:pPr>
        <w:ind w:left="5040" w:hanging="360"/>
      </w:pPr>
    </w:lvl>
    <w:lvl w:ilvl="7" w:tplc="8B303A12">
      <w:start w:val="1"/>
      <w:numFmt w:val="lowerLetter"/>
      <w:lvlText w:val="%8."/>
      <w:lvlJc w:val="left"/>
      <w:pPr>
        <w:ind w:left="5760" w:hanging="360"/>
      </w:pPr>
    </w:lvl>
    <w:lvl w:ilvl="8" w:tplc="2EC6D918">
      <w:start w:val="1"/>
      <w:numFmt w:val="lowerRoman"/>
      <w:lvlText w:val="%9."/>
      <w:lvlJc w:val="right"/>
      <w:pPr>
        <w:ind w:left="6480" w:hanging="180"/>
      </w:pPr>
    </w:lvl>
  </w:abstractNum>
  <w:abstractNum w:abstractNumId="202" w15:restartNumberingAfterBreak="0">
    <w:nsid w:val="7EEC7173"/>
    <w:multiLevelType w:val="hybridMultilevel"/>
    <w:tmpl w:val="26782B80"/>
    <w:lvl w:ilvl="0" w:tplc="FFFFFFFF">
      <w:start w:val="37"/>
      <w:numFmt w:val="decimal"/>
      <w:lvlText w:val="%1)"/>
      <w:lvlJc w:val="left"/>
      <w:pPr>
        <w:tabs>
          <w:tab w:val="num" w:pos="360"/>
        </w:tabs>
        <w:ind w:left="360" w:hanging="360"/>
      </w:pPr>
      <w:rPr>
        <w:rFonts w:hint="default"/>
      </w:rPr>
    </w:lvl>
    <w:lvl w:ilvl="1" w:tplc="FFFFFFFF" w:tentative="1">
      <w:start w:val="1"/>
      <w:numFmt w:val="lowerLetter"/>
      <w:lvlText w:val="%2."/>
      <w:lvlJc w:val="left"/>
      <w:pPr>
        <w:tabs>
          <w:tab w:val="num" w:pos="1080"/>
        </w:tabs>
        <w:ind w:left="1080" w:hanging="360"/>
      </w:pPr>
    </w:lvl>
    <w:lvl w:ilvl="2" w:tplc="FFFFFFFF" w:tentative="1">
      <w:start w:val="1"/>
      <w:numFmt w:val="lowerRoman"/>
      <w:lvlText w:val="%3."/>
      <w:lvlJc w:val="right"/>
      <w:pPr>
        <w:tabs>
          <w:tab w:val="num" w:pos="1800"/>
        </w:tabs>
        <w:ind w:left="1800" w:hanging="180"/>
      </w:pPr>
    </w:lvl>
    <w:lvl w:ilvl="3" w:tplc="FFFFFFFF" w:tentative="1">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tentative="1">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203" w15:restartNumberingAfterBreak="0">
    <w:nsid w:val="7FD658F5"/>
    <w:multiLevelType w:val="hybridMultilevel"/>
    <w:tmpl w:val="094AE11A"/>
    <w:lvl w:ilvl="0" w:tplc="3304B08C">
      <w:start w:val="1"/>
      <w:numFmt w:val="bullet"/>
      <w:lvlText w:val="o"/>
      <w:lvlJc w:val="left"/>
      <w:pPr>
        <w:ind w:left="720" w:hanging="360"/>
      </w:pPr>
      <w:rPr>
        <w:rFonts w:ascii="&quot;Courier New&quot;" w:hAnsi="&quot;Courier New&quot;" w:hint="default"/>
      </w:rPr>
    </w:lvl>
    <w:lvl w:ilvl="1" w:tplc="68E462D2">
      <w:start w:val="1"/>
      <w:numFmt w:val="bullet"/>
      <w:lvlText w:val="o"/>
      <w:lvlJc w:val="left"/>
      <w:pPr>
        <w:ind w:left="1440" w:hanging="360"/>
      </w:pPr>
      <w:rPr>
        <w:rFonts w:ascii="Courier New" w:hAnsi="Courier New" w:hint="default"/>
      </w:rPr>
    </w:lvl>
    <w:lvl w:ilvl="2" w:tplc="A430557C">
      <w:start w:val="1"/>
      <w:numFmt w:val="bullet"/>
      <w:lvlText w:val=""/>
      <w:lvlJc w:val="left"/>
      <w:pPr>
        <w:ind w:left="2160" w:hanging="360"/>
      </w:pPr>
      <w:rPr>
        <w:rFonts w:ascii="Wingdings" w:hAnsi="Wingdings" w:hint="default"/>
      </w:rPr>
    </w:lvl>
    <w:lvl w:ilvl="3" w:tplc="FA5AF586">
      <w:start w:val="1"/>
      <w:numFmt w:val="bullet"/>
      <w:lvlText w:val=""/>
      <w:lvlJc w:val="left"/>
      <w:pPr>
        <w:ind w:left="2880" w:hanging="360"/>
      </w:pPr>
      <w:rPr>
        <w:rFonts w:ascii="Symbol" w:hAnsi="Symbol" w:hint="default"/>
      </w:rPr>
    </w:lvl>
    <w:lvl w:ilvl="4" w:tplc="BDFE5B58">
      <w:start w:val="1"/>
      <w:numFmt w:val="bullet"/>
      <w:lvlText w:val="o"/>
      <w:lvlJc w:val="left"/>
      <w:pPr>
        <w:ind w:left="3600" w:hanging="360"/>
      </w:pPr>
      <w:rPr>
        <w:rFonts w:ascii="Courier New" w:hAnsi="Courier New" w:hint="default"/>
      </w:rPr>
    </w:lvl>
    <w:lvl w:ilvl="5" w:tplc="CA20BF56">
      <w:start w:val="1"/>
      <w:numFmt w:val="bullet"/>
      <w:lvlText w:val=""/>
      <w:lvlJc w:val="left"/>
      <w:pPr>
        <w:ind w:left="4320" w:hanging="360"/>
      </w:pPr>
      <w:rPr>
        <w:rFonts w:ascii="Wingdings" w:hAnsi="Wingdings" w:hint="default"/>
      </w:rPr>
    </w:lvl>
    <w:lvl w:ilvl="6" w:tplc="CA48C8F0">
      <w:start w:val="1"/>
      <w:numFmt w:val="bullet"/>
      <w:lvlText w:val=""/>
      <w:lvlJc w:val="left"/>
      <w:pPr>
        <w:ind w:left="5040" w:hanging="360"/>
      </w:pPr>
      <w:rPr>
        <w:rFonts w:ascii="Symbol" w:hAnsi="Symbol" w:hint="default"/>
      </w:rPr>
    </w:lvl>
    <w:lvl w:ilvl="7" w:tplc="1A3CD080">
      <w:start w:val="1"/>
      <w:numFmt w:val="bullet"/>
      <w:lvlText w:val="o"/>
      <w:lvlJc w:val="left"/>
      <w:pPr>
        <w:ind w:left="5760" w:hanging="360"/>
      </w:pPr>
      <w:rPr>
        <w:rFonts w:ascii="Courier New" w:hAnsi="Courier New" w:hint="default"/>
      </w:rPr>
    </w:lvl>
    <w:lvl w:ilvl="8" w:tplc="70F02732">
      <w:start w:val="1"/>
      <w:numFmt w:val="bullet"/>
      <w:lvlText w:val=""/>
      <w:lvlJc w:val="left"/>
      <w:pPr>
        <w:ind w:left="6480" w:hanging="360"/>
      </w:pPr>
      <w:rPr>
        <w:rFonts w:ascii="Wingdings" w:hAnsi="Wingdings" w:hint="default"/>
      </w:rPr>
    </w:lvl>
  </w:abstractNum>
  <w:abstractNum w:abstractNumId="204" w15:restartNumberingAfterBreak="0">
    <w:nsid w:val="7FE0773A"/>
    <w:multiLevelType w:val="multilevel"/>
    <w:tmpl w:val="9C9A68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5" w15:restartNumberingAfterBreak="0">
    <w:nsid w:val="7FF64627"/>
    <w:multiLevelType w:val="hybridMultilevel"/>
    <w:tmpl w:val="828CC2C0"/>
    <w:lvl w:ilvl="0" w:tplc="FFFFFFFF">
      <w:start w:val="59"/>
      <w:numFmt w:val="decimal"/>
      <w:lvlText w:val="%1)"/>
      <w:lvlJc w:val="left"/>
      <w:pPr>
        <w:tabs>
          <w:tab w:val="num" w:pos="360"/>
        </w:tabs>
        <w:ind w:left="360" w:hanging="360"/>
      </w:pPr>
      <w:rPr>
        <w:rFonts w:hint="default"/>
      </w:rPr>
    </w:lvl>
    <w:lvl w:ilvl="1" w:tplc="FFFFFFFF" w:tentative="1">
      <w:start w:val="1"/>
      <w:numFmt w:val="lowerLetter"/>
      <w:lvlText w:val="%2."/>
      <w:lvlJc w:val="left"/>
      <w:pPr>
        <w:tabs>
          <w:tab w:val="num" w:pos="1080"/>
        </w:tabs>
        <w:ind w:left="1080" w:hanging="360"/>
      </w:pPr>
    </w:lvl>
    <w:lvl w:ilvl="2" w:tplc="FFFFFFFF" w:tentative="1">
      <w:start w:val="1"/>
      <w:numFmt w:val="lowerRoman"/>
      <w:lvlText w:val="%3."/>
      <w:lvlJc w:val="right"/>
      <w:pPr>
        <w:tabs>
          <w:tab w:val="num" w:pos="1800"/>
        </w:tabs>
        <w:ind w:left="1800" w:hanging="180"/>
      </w:pPr>
    </w:lvl>
    <w:lvl w:ilvl="3" w:tplc="FFFFFFFF" w:tentative="1">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tentative="1">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num w:numId="1" w16cid:durableId="1214148383">
    <w:abstractNumId w:val="67"/>
  </w:num>
  <w:num w:numId="2" w16cid:durableId="585190036">
    <w:abstractNumId w:val="186"/>
  </w:num>
  <w:num w:numId="3" w16cid:durableId="1290625546">
    <w:abstractNumId w:val="8"/>
  </w:num>
  <w:num w:numId="4" w16cid:durableId="1912884547">
    <w:abstractNumId w:val="6"/>
  </w:num>
  <w:num w:numId="5" w16cid:durableId="1254172086">
    <w:abstractNumId w:val="5"/>
  </w:num>
  <w:num w:numId="6" w16cid:durableId="1867593675">
    <w:abstractNumId w:val="4"/>
  </w:num>
  <w:num w:numId="7" w16cid:durableId="842235290">
    <w:abstractNumId w:val="3"/>
  </w:num>
  <w:num w:numId="8" w16cid:durableId="1306081788">
    <w:abstractNumId w:val="7"/>
  </w:num>
  <w:num w:numId="9" w16cid:durableId="557977254">
    <w:abstractNumId w:val="2"/>
  </w:num>
  <w:num w:numId="10" w16cid:durableId="945699482">
    <w:abstractNumId w:val="1"/>
  </w:num>
  <w:num w:numId="11" w16cid:durableId="1573008908">
    <w:abstractNumId w:val="0"/>
  </w:num>
  <w:num w:numId="12" w16cid:durableId="654838233">
    <w:abstractNumId w:val="131"/>
  </w:num>
  <w:num w:numId="13" w16cid:durableId="2069693088">
    <w:abstractNumId w:val="11"/>
  </w:num>
  <w:num w:numId="14" w16cid:durableId="1559972948">
    <w:abstractNumId w:val="63"/>
  </w:num>
  <w:num w:numId="15" w16cid:durableId="1875069518">
    <w:abstractNumId w:val="125"/>
  </w:num>
  <w:num w:numId="16" w16cid:durableId="2093354433">
    <w:abstractNumId w:val="203"/>
  </w:num>
  <w:num w:numId="17" w16cid:durableId="1662930139">
    <w:abstractNumId w:val="91"/>
  </w:num>
  <w:num w:numId="18" w16cid:durableId="1657565943">
    <w:abstractNumId w:val="188"/>
  </w:num>
  <w:num w:numId="19" w16cid:durableId="914439332">
    <w:abstractNumId w:val="55"/>
  </w:num>
  <w:num w:numId="20" w16cid:durableId="95948316">
    <w:abstractNumId w:val="54"/>
  </w:num>
  <w:num w:numId="21" w16cid:durableId="1377512114">
    <w:abstractNumId w:val="85"/>
  </w:num>
  <w:num w:numId="22" w16cid:durableId="1563717755">
    <w:abstractNumId w:val="92"/>
  </w:num>
  <w:num w:numId="23" w16cid:durableId="1093546318">
    <w:abstractNumId w:val="150"/>
  </w:num>
  <w:num w:numId="24" w16cid:durableId="1595670593">
    <w:abstractNumId w:val="143"/>
  </w:num>
  <w:num w:numId="25" w16cid:durableId="714160087">
    <w:abstractNumId w:val="76"/>
  </w:num>
  <w:num w:numId="26" w16cid:durableId="1453594110">
    <w:abstractNumId w:val="12"/>
  </w:num>
  <w:num w:numId="27" w16cid:durableId="533924322">
    <w:abstractNumId w:val="40"/>
  </w:num>
  <w:num w:numId="28" w16cid:durableId="415564861">
    <w:abstractNumId w:val="70"/>
  </w:num>
  <w:num w:numId="29" w16cid:durableId="902326975">
    <w:abstractNumId w:val="29"/>
  </w:num>
  <w:num w:numId="30" w16cid:durableId="310407099">
    <w:abstractNumId w:val="200"/>
  </w:num>
  <w:num w:numId="31" w16cid:durableId="1743259155">
    <w:abstractNumId w:val="65"/>
  </w:num>
  <w:num w:numId="32" w16cid:durableId="995301367">
    <w:abstractNumId w:val="16"/>
  </w:num>
  <w:num w:numId="33" w16cid:durableId="1528057103">
    <w:abstractNumId w:val="20"/>
  </w:num>
  <w:num w:numId="34" w16cid:durableId="844436347">
    <w:abstractNumId w:val="191"/>
  </w:num>
  <w:num w:numId="35" w16cid:durableId="919291496">
    <w:abstractNumId w:val="195"/>
  </w:num>
  <w:num w:numId="36" w16cid:durableId="1648974588">
    <w:abstractNumId w:val="124"/>
  </w:num>
  <w:num w:numId="37" w16cid:durableId="1013457560">
    <w:abstractNumId w:val="167"/>
  </w:num>
  <w:num w:numId="38" w16cid:durableId="615526369">
    <w:abstractNumId w:val="74"/>
  </w:num>
  <w:num w:numId="39" w16cid:durableId="1762990550">
    <w:abstractNumId w:val="173"/>
  </w:num>
  <w:num w:numId="40" w16cid:durableId="1237713364">
    <w:abstractNumId w:val="204"/>
  </w:num>
  <w:num w:numId="41" w16cid:durableId="1603877968">
    <w:abstractNumId w:val="142"/>
  </w:num>
  <w:num w:numId="42" w16cid:durableId="1192493488">
    <w:abstractNumId w:val="154"/>
  </w:num>
  <w:num w:numId="43" w16cid:durableId="1021080518">
    <w:abstractNumId w:val="123"/>
  </w:num>
  <w:num w:numId="44" w16cid:durableId="1800099892">
    <w:abstractNumId w:val="121"/>
  </w:num>
  <w:num w:numId="45" w16cid:durableId="838153554">
    <w:abstractNumId w:val="181"/>
  </w:num>
  <w:num w:numId="46" w16cid:durableId="143814981">
    <w:abstractNumId w:val="97"/>
  </w:num>
  <w:num w:numId="47" w16cid:durableId="623006732">
    <w:abstractNumId w:val="89"/>
  </w:num>
  <w:num w:numId="48" w16cid:durableId="882132898">
    <w:abstractNumId w:val="166"/>
  </w:num>
  <w:num w:numId="49" w16cid:durableId="520437412">
    <w:abstractNumId w:val="169"/>
  </w:num>
  <w:num w:numId="50" w16cid:durableId="1355502430">
    <w:abstractNumId w:val="172"/>
  </w:num>
  <w:num w:numId="51" w16cid:durableId="1015303214">
    <w:abstractNumId w:val="21"/>
  </w:num>
  <w:num w:numId="52" w16cid:durableId="65764799">
    <w:abstractNumId w:val="178"/>
  </w:num>
  <w:num w:numId="53" w16cid:durableId="1637644551">
    <w:abstractNumId w:val="10"/>
  </w:num>
  <w:num w:numId="54" w16cid:durableId="1469014616">
    <w:abstractNumId w:val="84"/>
  </w:num>
  <w:num w:numId="55" w16cid:durableId="300040434">
    <w:abstractNumId w:val="82"/>
  </w:num>
  <w:num w:numId="56" w16cid:durableId="479156049">
    <w:abstractNumId w:val="66"/>
  </w:num>
  <w:num w:numId="57" w16cid:durableId="2046755181">
    <w:abstractNumId w:val="79"/>
  </w:num>
  <w:num w:numId="58" w16cid:durableId="1444349064">
    <w:abstractNumId w:val="72"/>
  </w:num>
  <w:num w:numId="59" w16cid:durableId="273023006">
    <w:abstractNumId w:val="193"/>
  </w:num>
  <w:num w:numId="60" w16cid:durableId="570236421">
    <w:abstractNumId w:val="156"/>
  </w:num>
  <w:num w:numId="61" w16cid:durableId="554051700">
    <w:abstractNumId w:val="34"/>
  </w:num>
  <w:num w:numId="62" w16cid:durableId="625963029">
    <w:abstractNumId w:val="33"/>
  </w:num>
  <w:num w:numId="63" w16cid:durableId="876894395">
    <w:abstractNumId w:val="190"/>
  </w:num>
  <w:num w:numId="64" w16cid:durableId="361251276">
    <w:abstractNumId w:val="185"/>
  </w:num>
  <w:num w:numId="65" w16cid:durableId="1399477790">
    <w:abstractNumId w:val="98"/>
  </w:num>
  <w:num w:numId="66" w16cid:durableId="1554543533">
    <w:abstractNumId w:val="32"/>
  </w:num>
  <w:num w:numId="67" w16cid:durableId="287323948">
    <w:abstractNumId w:val="47"/>
  </w:num>
  <w:num w:numId="68" w16cid:durableId="79067393">
    <w:abstractNumId w:val="90"/>
  </w:num>
  <w:num w:numId="69" w16cid:durableId="2046977643">
    <w:abstractNumId w:val="138"/>
  </w:num>
  <w:num w:numId="70" w16cid:durableId="212350231">
    <w:abstractNumId w:val="183"/>
  </w:num>
  <w:num w:numId="71" w16cid:durableId="1765761299">
    <w:abstractNumId w:val="78"/>
  </w:num>
  <w:num w:numId="72" w16cid:durableId="421419453">
    <w:abstractNumId w:val="41"/>
  </w:num>
  <w:num w:numId="73" w16cid:durableId="704185118">
    <w:abstractNumId w:val="135"/>
  </w:num>
  <w:num w:numId="74" w16cid:durableId="2144887636">
    <w:abstractNumId w:val="144"/>
  </w:num>
  <w:num w:numId="75" w16cid:durableId="420033175">
    <w:abstractNumId w:val="27"/>
  </w:num>
  <w:num w:numId="76" w16cid:durableId="947932738">
    <w:abstractNumId w:val="196"/>
  </w:num>
  <w:num w:numId="77" w16cid:durableId="1259216127">
    <w:abstractNumId w:val="28"/>
  </w:num>
  <w:num w:numId="78" w16cid:durableId="476075157">
    <w:abstractNumId w:val="69"/>
  </w:num>
  <w:num w:numId="79" w16cid:durableId="1646741365">
    <w:abstractNumId w:val="45"/>
  </w:num>
  <w:num w:numId="80" w16cid:durableId="895312531">
    <w:abstractNumId w:val="94"/>
  </w:num>
  <w:num w:numId="81" w16cid:durableId="1853493115">
    <w:abstractNumId w:val="132"/>
  </w:num>
  <w:num w:numId="82" w16cid:durableId="1582180694">
    <w:abstractNumId w:val="14"/>
  </w:num>
  <w:num w:numId="83" w16cid:durableId="1667437981">
    <w:abstractNumId w:val="71"/>
  </w:num>
  <w:num w:numId="84" w16cid:durableId="167642264">
    <w:abstractNumId w:val="194"/>
  </w:num>
  <w:num w:numId="85" w16cid:durableId="1473716118">
    <w:abstractNumId w:val="43"/>
  </w:num>
  <w:num w:numId="86" w16cid:durableId="1419643580">
    <w:abstractNumId w:val="116"/>
  </w:num>
  <w:num w:numId="87" w16cid:durableId="746539906">
    <w:abstractNumId w:val="151"/>
  </w:num>
  <w:num w:numId="88" w16cid:durableId="661323840">
    <w:abstractNumId w:val="15"/>
  </w:num>
  <w:num w:numId="89" w16cid:durableId="1032419132">
    <w:abstractNumId w:val="168"/>
  </w:num>
  <w:num w:numId="90" w16cid:durableId="1833180524">
    <w:abstractNumId w:val="36"/>
  </w:num>
  <w:num w:numId="91" w16cid:durableId="1795709345">
    <w:abstractNumId w:val="147"/>
  </w:num>
  <w:num w:numId="92" w16cid:durableId="1062288765">
    <w:abstractNumId w:val="31"/>
  </w:num>
  <w:num w:numId="93" w16cid:durableId="1324160379">
    <w:abstractNumId w:val="108"/>
  </w:num>
  <w:num w:numId="94" w16cid:durableId="1971938854">
    <w:abstractNumId w:val="153"/>
  </w:num>
  <w:num w:numId="95" w16cid:durableId="225183669">
    <w:abstractNumId w:val="198"/>
  </w:num>
  <w:num w:numId="96" w16cid:durableId="761991532">
    <w:abstractNumId w:val="171"/>
  </w:num>
  <w:num w:numId="97" w16cid:durableId="538082091">
    <w:abstractNumId w:val="19"/>
  </w:num>
  <w:num w:numId="98" w16cid:durableId="595407417">
    <w:abstractNumId w:val="134"/>
  </w:num>
  <w:num w:numId="99" w16cid:durableId="93864410">
    <w:abstractNumId w:val="68"/>
  </w:num>
  <w:num w:numId="100" w16cid:durableId="102459553">
    <w:abstractNumId w:val="152"/>
  </w:num>
  <w:num w:numId="101" w16cid:durableId="463157657">
    <w:abstractNumId w:val="87"/>
  </w:num>
  <w:num w:numId="102" w16cid:durableId="19862914">
    <w:abstractNumId w:val="99"/>
  </w:num>
  <w:num w:numId="103" w16cid:durableId="293681399">
    <w:abstractNumId w:val="109"/>
  </w:num>
  <w:num w:numId="104" w16cid:durableId="2087414298">
    <w:abstractNumId w:val="145"/>
  </w:num>
  <w:num w:numId="105" w16cid:durableId="298998627">
    <w:abstractNumId w:val="57"/>
  </w:num>
  <w:num w:numId="106" w16cid:durableId="1718696089">
    <w:abstractNumId w:val="161"/>
  </w:num>
  <w:num w:numId="107" w16cid:durableId="655767534">
    <w:abstractNumId w:val="126"/>
  </w:num>
  <w:num w:numId="108" w16cid:durableId="470444352">
    <w:abstractNumId w:val="139"/>
  </w:num>
  <w:num w:numId="109" w16cid:durableId="1248929955">
    <w:abstractNumId w:val="100"/>
  </w:num>
  <w:num w:numId="110" w16cid:durableId="892547371">
    <w:abstractNumId w:val="114"/>
  </w:num>
  <w:num w:numId="111" w16cid:durableId="1669164938">
    <w:abstractNumId w:val="184"/>
  </w:num>
  <w:num w:numId="112" w16cid:durableId="66345195">
    <w:abstractNumId w:val="163"/>
  </w:num>
  <w:num w:numId="113" w16cid:durableId="111244004">
    <w:abstractNumId w:val="110"/>
  </w:num>
  <w:num w:numId="114" w16cid:durableId="195120391">
    <w:abstractNumId w:val="77"/>
  </w:num>
  <w:num w:numId="115" w16cid:durableId="505095873">
    <w:abstractNumId w:val="75"/>
  </w:num>
  <w:num w:numId="116" w16cid:durableId="1816528465">
    <w:abstractNumId w:val="22"/>
  </w:num>
  <w:num w:numId="117" w16cid:durableId="1411658669">
    <w:abstractNumId w:val="155"/>
  </w:num>
  <w:num w:numId="118" w16cid:durableId="415590151">
    <w:abstractNumId w:val="111"/>
  </w:num>
  <w:num w:numId="119" w16cid:durableId="2018651126">
    <w:abstractNumId w:val="189"/>
  </w:num>
  <w:num w:numId="120" w16cid:durableId="1403405465">
    <w:abstractNumId w:val="199"/>
  </w:num>
  <w:num w:numId="121" w16cid:durableId="1114054014">
    <w:abstractNumId w:val="177"/>
  </w:num>
  <w:num w:numId="122" w16cid:durableId="516236432">
    <w:abstractNumId w:val="49"/>
  </w:num>
  <w:num w:numId="123" w16cid:durableId="740719136">
    <w:abstractNumId w:val="62"/>
  </w:num>
  <w:num w:numId="124" w16cid:durableId="197934375">
    <w:abstractNumId w:val="201"/>
  </w:num>
  <w:num w:numId="125" w16cid:durableId="672146517">
    <w:abstractNumId w:val="104"/>
  </w:num>
  <w:num w:numId="126" w16cid:durableId="391389598">
    <w:abstractNumId w:val="129"/>
  </w:num>
  <w:num w:numId="127" w16cid:durableId="1953054897">
    <w:abstractNumId w:val="102"/>
  </w:num>
  <w:num w:numId="128" w16cid:durableId="2128694222">
    <w:abstractNumId w:val="120"/>
  </w:num>
  <w:num w:numId="129" w16cid:durableId="1713723970">
    <w:abstractNumId w:val="165"/>
  </w:num>
  <w:num w:numId="130" w16cid:durableId="168637496">
    <w:abstractNumId w:val="52"/>
  </w:num>
  <w:num w:numId="131" w16cid:durableId="1193769021">
    <w:abstractNumId w:val="56"/>
  </w:num>
  <w:num w:numId="132" w16cid:durableId="1018583340">
    <w:abstractNumId w:val="38"/>
  </w:num>
  <w:num w:numId="133" w16cid:durableId="1715036302">
    <w:abstractNumId w:val="101"/>
  </w:num>
  <w:num w:numId="134" w16cid:durableId="218326432">
    <w:abstractNumId w:val="192"/>
  </w:num>
  <w:num w:numId="135" w16cid:durableId="31881499">
    <w:abstractNumId w:val="178"/>
  </w:num>
  <w:num w:numId="136" w16cid:durableId="1386831383">
    <w:abstractNumId w:val="60"/>
  </w:num>
  <w:num w:numId="137" w16cid:durableId="1702046734">
    <w:abstractNumId w:val="17"/>
  </w:num>
  <w:num w:numId="138" w16cid:durableId="1375154333">
    <w:abstractNumId w:val="202"/>
  </w:num>
  <w:num w:numId="139" w16cid:durableId="1082944872">
    <w:abstractNumId w:val="113"/>
  </w:num>
  <w:num w:numId="140" w16cid:durableId="180291041">
    <w:abstractNumId w:val="59"/>
  </w:num>
  <w:num w:numId="141" w16cid:durableId="1265336196">
    <w:abstractNumId w:val="122"/>
  </w:num>
  <w:num w:numId="142" w16cid:durableId="1213272173">
    <w:abstractNumId w:val="205"/>
  </w:num>
  <w:num w:numId="143" w16cid:durableId="1473257280">
    <w:abstractNumId w:val="130"/>
  </w:num>
  <w:num w:numId="144" w16cid:durableId="343366117">
    <w:abstractNumId w:val="42"/>
  </w:num>
  <w:num w:numId="145" w16cid:durableId="1612517768">
    <w:abstractNumId w:val="115"/>
  </w:num>
  <w:num w:numId="146" w16cid:durableId="1029989225">
    <w:abstractNumId w:val="170"/>
  </w:num>
  <w:num w:numId="147" w16cid:durableId="1794788178">
    <w:abstractNumId w:val="37"/>
  </w:num>
  <w:num w:numId="148" w16cid:durableId="550271841">
    <w:abstractNumId w:val="95"/>
  </w:num>
  <w:num w:numId="149" w16cid:durableId="1742211154">
    <w:abstractNumId w:val="137"/>
  </w:num>
  <w:num w:numId="150" w16cid:durableId="622348726">
    <w:abstractNumId w:val="46"/>
  </w:num>
  <w:num w:numId="151" w16cid:durableId="231307469">
    <w:abstractNumId w:val="64"/>
  </w:num>
  <w:num w:numId="152" w16cid:durableId="233124542">
    <w:abstractNumId w:val="176"/>
  </w:num>
  <w:num w:numId="153" w16cid:durableId="2116175220">
    <w:abstractNumId w:val="107"/>
  </w:num>
  <w:num w:numId="154" w16cid:durableId="769931747">
    <w:abstractNumId w:val="117"/>
  </w:num>
  <w:num w:numId="155" w16cid:durableId="2120709899">
    <w:abstractNumId w:val="106"/>
  </w:num>
  <w:num w:numId="156" w16cid:durableId="521746608">
    <w:abstractNumId w:val="164"/>
  </w:num>
  <w:num w:numId="157" w16cid:durableId="588470391">
    <w:abstractNumId w:val="24"/>
  </w:num>
  <w:num w:numId="158" w16cid:durableId="181869517">
    <w:abstractNumId w:val="119"/>
  </w:num>
  <w:num w:numId="159" w16cid:durableId="1058473287">
    <w:abstractNumId w:val="61"/>
  </w:num>
  <w:num w:numId="160" w16cid:durableId="371350238">
    <w:abstractNumId w:val="81"/>
  </w:num>
  <w:num w:numId="161" w16cid:durableId="62652628">
    <w:abstractNumId w:val="9"/>
  </w:num>
  <w:num w:numId="162" w16cid:durableId="281571327">
    <w:abstractNumId w:val="175"/>
  </w:num>
  <w:num w:numId="163" w16cid:durableId="288898641">
    <w:abstractNumId w:val="112"/>
  </w:num>
  <w:num w:numId="164" w16cid:durableId="166554434">
    <w:abstractNumId w:val="53"/>
  </w:num>
  <w:num w:numId="165" w16cid:durableId="1867937196">
    <w:abstractNumId w:val="48"/>
  </w:num>
  <w:num w:numId="166" w16cid:durableId="210508711">
    <w:abstractNumId w:val="182"/>
  </w:num>
  <w:num w:numId="167" w16cid:durableId="137188883">
    <w:abstractNumId w:val="157"/>
  </w:num>
  <w:num w:numId="168" w16cid:durableId="887453858">
    <w:abstractNumId w:val="86"/>
  </w:num>
  <w:num w:numId="169" w16cid:durableId="1890533248">
    <w:abstractNumId w:val="128"/>
  </w:num>
  <w:num w:numId="170" w16cid:durableId="586501518">
    <w:abstractNumId w:val="26"/>
  </w:num>
  <w:num w:numId="171" w16cid:durableId="1111709206">
    <w:abstractNumId w:val="162"/>
  </w:num>
  <w:num w:numId="172" w16cid:durableId="1077283587">
    <w:abstractNumId w:val="73"/>
  </w:num>
  <w:num w:numId="173" w16cid:durableId="20208447">
    <w:abstractNumId w:val="141"/>
  </w:num>
  <w:num w:numId="174" w16cid:durableId="854270803">
    <w:abstractNumId w:val="149"/>
  </w:num>
  <w:num w:numId="175" w16cid:durableId="2004359054">
    <w:abstractNumId w:val="35"/>
  </w:num>
  <w:num w:numId="176" w16cid:durableId="1131285910">
    <w:abstractNumId w:val="159"/>
  </w:num>
  <w:num w:numId="177" w16cid:durableId="64422756">
    <w:abstractNumId w:val="105"/>
  </w:num>
  <w:num w:numId="178" w16cid:durableId="1360546904">
    <w:abstractNumId w:val="58"/>
  </w:num>
  <w:num w:numId="179" w16cid:durableId="585305981">
    <w:abstractNumId w:val="83"/>
  </w:num>
  <w:num w:numId="180" w16cid:durableId="672613026">
    <w:abstractNumId w:val="197"/>
  </w:num>
  <w:num w:numId="181" w16cid:durableId="652609107">
    <w:abstractNumId w:val="30"/>
  </w:num>
  <w:num w:numId="182" w16cid:durableId="2025550505">
    <w:abstractNumId w:val="23"/>
  </w:num>
  <w:num w:numId="183" w16cid:durableId="782454813">
    <w:abstractNumId w:val="103"/>
  </w:num>
  <w:num w:numId="184" w16cid:durableId="1535077869">
    <w:abstractNumId w:val="44"/>
  </w:num>
  <w:num w:numId="185" w16cid:durableId="1795053338">
    <w:abstractNumId w:val="127"/>
  </w:num>
  <w:num w:numId="186" w16cid:durableId="1396468392">
    <w:abstractNumId w:val="13"/>
  </w:num>
  <w:num w:numId="187" w16cid:durableId="2083017795">
    <w:abstractNumId w:val="158"/>
  </w:num>
  <w:num w:numId="188" w16cid:durableId="580287006">
    <w:abstractNumId w:val="88"/>
  </w:num>
  <w:num w:numId="189" w16cid:durableId="1995139736">
    <w:abstractNumId w:val="51"/>
  </w:num>
  <w:num w:numId="190" w16cid:durableId="1557547545">
    <w:abstractNumId w:val="140"/>
  </w:num>
  <w:num w:numId="191" w16cid:durableId="872621106">
    <w:abstractNumId w:val="180"/>
  </w:num>
  <w:num w:numId="192" w16cid:durableId="565384353">
    <w:abstractNumId w:val="39"/>
  </w:num>
  <w:num w:numId="193" w16cid:durableId="52120352">
    <w:abstractNumId w:val="118"/>
  </w:num>
  <w:num w:numId="194" w16cid:durableId="537789212">
    <w:abstractNumId w:val="25"/>
  </w:num>
  <w:num w:numId="195" w16cid:durableId="1794329414">
    <w:abstractNumId w:val="179"/>
  </w:num>
  <w:num w:numId="196" w16cid:durableId="2099055996">
    <w:abstractNumId w:val="18"/>
  </w:num>
  <w:num w:numId="197" w16cid:durableId="1092971745">
    <w:abstractNumId w:val="96"/>
  </w:num>
  <w:num w:numId="198" w16cid:durableId="802506461">
    <w:abstractNumId w:val="80"/>
  </w:num>
  <w:num w:numId="199" w16cid:durableId="1466391096">
    <w:abstractNumId w:val="136"/>
  </w:num>
  <w:num w:numId="200" w16cid:durableId="1566647325">
    <w:abstractNumId w:val="187"/>
  </w:num>
  <w:num w:numId="201" w16cid:durableId="1415936073">
    <w:abstractNumId w:val="160"/>
  </w:num>
  <w:num w:numId="202" w16cid:durableId="603343892">
    <w:abstractNumId w:val="93"/>
  </w:num>
  <w:num w:numId="203" w16cid:durableId="1211384464">
    <w:abstractNumId w:val="133"/>
  </w:num>
  <w:num w:numId="204" w16cid:durableId="1694764582">
    <w:abstractNumId w:val="50"/>
  </w:num>
  <w:num w:numId="205" w16cid:durableId="1637564128">
    <w:abstractNumId w:val="148"/>
  </w:num>
  <w:num w:numId="206" w16cid:durableId="1349256744">
    <w:abstractNumId w:val="146"/>
  </w:num>
  <w:numIdMacAtCleanup w:val="19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04"/>
  <w:displayBackgroundShape/>
  <w:embedTrueTypeFonts/>
  <w:activeWritingStyle w:appName="MSWord" w:lang="sv-SE" w:vendorID="64" w:dllVersion="0" w:nlCheck="1" w:checkStyle="0"/>
  <w:activeWritingStyle w:appName="MSWord" w:lang="en-GB" w:vendorID="64" w:dllVersion="0" w:nlCheck="1" w:checkStyle="0"/>
  <w:activeWritingStyle w:appName="MSWord" w:lang="en-US" w:vendorID="64" w:dllVersion="0" w:nlCheck="1" w:checkStyle="0"/>
  <w:activeWritingStyle w:appName="MSWord" w:lang="nb-NO" w:vendorID="64" w:dllVersion="0" w:nlCheck="1" w:checkStyle="0"/>
  <w:stylePaneFormatFilter w:val="3704" w:allStyles="0" w:customStyles="0" w:latentStyles="1" w:stylesInUse="0" w:headingStyles="0" w:numberingStyles="0" w:tableStyles="0" w:directFormattingOnRuns="1" w:directFormattingOnParagraphs="1" w:directFormattingOnNumbering="1" w:directFormattingOnTables="0" w:clearFormatting="1" w:top3HeadingStyles="1" w:visibleStyles="0" w:alternateStyleNames="0"/>
  <w:defaultTabStop w:val="709"/>
  <w:hyphenationZone w:val="425"/>
  <w:drawingGridHorizontalSpacing w:val="10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CCMapNameSpace" w:val="date"/>
  </w:docVars>
  <w:rsids>
    <w:rsidRoot w:val="00540B6B"/>
    <w:rsid w:val="000001FD"/>
    <w:rsid w:val="00000278"/>
    <w:rsid w:val="0000042D"/>
    <w:rsid w:val="000014CE"/>
    <w:rsid w:val="0000171F"/>
    <w:rsid w:val="000020FA"/>
    <w:rsid w:val="00002247"/>
    <w:rsid w:val="000025AC"/>
    <w:rsid w:val="000027B9"/>
    <w:rsid w:val="00003549"/>
    <w:rsid w:val="00003CA8"/>
    <w:rsid w:val="00003D57"/>
    <w:rsid w:val="000040E5"/>
    <w:rsid w:val="00004354"/>
    <w:rsid w:val="00004624"/>
    <w:rsid w:val="000047DC"/>
    <w:rsid w:val="00005166"/>
    <w:rsid w:val="00005A13"/>
    <w:rsid w:val="00005BF8"/>
    <w:rsid w:val="00005DDF"/>
    <w:rsid w:val="00006116"/>
    <w:rsid w:val="0000686B"/>
    <w:rsid w:val="0000689A"/>
    <w:rsid w:val="00006AFE"/>
    <w:rsid w:val="00006F40"/>
    <w:rsid w:val="00007D71"/>
    <w:rsid w:val="00007E48"/>
    <w:rsid w:val="00010059"/>
    <w:rsid w:val="000102C1"/>
    <w:rsid w:val="000103DD"/>
    <w:rsid w:val="0001067A"/>
    <w:rsid w:val="00011224"/>
    <w:rsid w:val="000117B7"/>
    <w:rsid w:val="000131C4"/>
    <w:rsid w:val="00013775"/>
    <w:rsid w:val="0001378B"/>
    <w:rsid w:val="00013843"/>
    <w:rsid w:val="00013C1B"/>
    <w:rsid w:val="00013EF7"/>
    <w:rsid w:val="00014474"/>
    <w:rsid w:val="00014C9F"/>
    <w:rsid w:val="00014F87"/>
    <w:rsid w:val="000153F0"/>
    <w:rsid w:val="00015491"/>
    <w:rsid w:val="00015536"/>
    <w:rsid w:val="00015888"/>
    <w:rsid w:val="0001600C"/>
    <w:rsid w:val="00016189"/>
    <w:rsid w:val="000163A7"/>
    <w:rsid w:val="000164D7"/>
    <w:rsid w:val="00016591"/>
    <w:rsid w:val="000168E1"/>
    <w:rsid w:val="00016901"/>
    <w:rsid w:val="0001699A"/>
    <w:rsid w:val="000169BF"/>
    <w:rsid w:val="00017149"/>
    <w:rsid w:val="000179E7"/>
    <w:rsid w:val="00017BCD"/>
    <w:rsid w:val="00020A75"/>
    <w:rsid w:val="00020EE6"/>
    <w:rsid w:val="00021831"/>
    <w:rsid w:val="000223D7"/>
    <w:rsid w:val="000227A5"/>
    <w:rsid w:val="00022B75"/>
    <w:rsid w:val="00023123"/>
    <w:rsid w:val="000232B1"/>
    <w:rsid w:val="0002383B"/>
    <w:rsid w:val="000240D2"/>
    <w:rsid w:val="0002421D"/>
    <w:rsid w:val="000243B8"/>
    <w:rsid w:val="0002444B"/>
    <w:rsid w:val="0002465C"/>
    <w:rsid w:val="00024D0B"/>
    <w:rsid w:val="00024F03"/>
    <w:rsid w:val="0002512A"/>
    <w:rsid w:val="00025231"/>
    <w:rsid w:val="000252DF"/>
    <w:rsid w:val="000254C3"/>
    <w:rsid w:val="00025A01"/>
    <w:rsid w:val="0002638F"/>
    <w:rsid w:val="00026496"/>
    <w:rsid w:val="000264CB"/>
    <w:rsid w:val="0002678C"/>
    <w:rsid w:val="00026B1A"/>
    <w:rsid w:val="000273D5"/>
    <w:rsid w:val="000274A8"/>
    <w:rsid w:val="00027704"/>
    <w:rsid w:val="00027F9F"/>
    <w:rsid w:val="00030362"/>
    <w:rsid w:val="000305B4"/>
    <w:rsid w:val="000308AC"/>
    <w:rsid w:val="0003099C"/>
    <w:rsid w:val="00030A05"/>
    <w:rsid w:val="00030CFC"/>
    <w:rsid w:val="00030EBD"/>
    <w:rsid w:val="00031269"/>
    <w:rsid w:val="00031832"/>
    <w:rsid w:val="00031856"/>
    <w:rsid w:val="00031AE6"/>
    <w:rsid w:val="00031C39"/>
    <w:rsid w:val="000325A4"/>
    <w:rsid w:val="000326C9"/>
    <w:rsid w:val="00032F68"/>
    <w:rsid w:val="000332E1"/>
    <w:rsid w:val="000332F1"/>
    <w:rsid w:val="000338B8"/>
    <w:rsid w:val="00033C77"/>
    <w:rsid w:val="00033F69"/>
    <w:rsid w:val="0003401F"/>
    <w:rsid w:val="000340BC"/>
    <w:rsid w:val="000341BE"/>
    <w:rsid w:val="00034448"/>
    <w:rsid w:val="00034A85"/>
    <w:rsid w:val="00034BF8"/>
    <w:rsid w:val="00034D75"/>
    <w:rsid w:val="0003510D"/>
    <w:rsid w:val="0003515B"/>
    <w:rsid w:val="00035C93"/>
    <w:rsid w:val="00035F29"/>
    <w:rsid w:val="00036102"/>
    <w:rsid w:val="0003616A"/>
    <w:rsid w:val="000364E0"/>
    <w:rsid w:val="0003661A"/>
    <w:rsid w:val="0003683B"/>
    <w:rsid w:val="00036C7E"/>
    <w:rsid w:val="00036D3D"/>
    <w:rsid w:val="00036E29"/>
    <w:rsid w:val="00037022"/>
    <w:rsid w:val="000370B6"/>
    <w:rsid w:val="0003780E"/>
    <w:rsid w:val="00037847"/>
    <w:rsid w:val="00037AAF"/>
    <w:rsid w:val="00037BCC"/>
    <w:rsid w:val="00037EDD"/>
    <w:rsid w:val="00037EEF"/>
    <w:rsid w:val="00040751"/>
    <w:rsid w:val="0004075F"/>
    <w:rsid w:val="000408EC"/>
    <w:rsid w:val="000409C6"/>
    <w:rsid w:val="00040B20"/>
    <w:rsid w:val="00040D52"/>
    <w:rsid w:val="000410F6"/>
    <w:rsid w:val="00041355"/>
    <w:rsid w:val="00041885"/>
    <w:rsid w:val="0004189C"/>
    <w:rsid w:val="0004195E"/>
    <w:rsid w:val="00041A10"/>
    <w:rsid w:val="00041BC8"/>
    <w:rsid w:val="00041C9D"/>
    <w:rsid w:val="00041CA6"/>
    <w:rsid w:val="00042602"/>
    <w:rsid w:val="0004263C"/>
    <w:rsid w:val="00042657"/>
    <w:rsid w:val="00042CDB"/>
    <w:rsid w:val="000432EF"/>
    <w:rsid w:val="0004358A"/>
    <w:rsid w:val="000439EF"/>
    <w:rsid w:val="00043C3F"/>
    <w:rsid w:val="00043CF1"/>
    <w:rsid w:val="000443D2"/>
    <w:rsid w:val="000446E1"/>
    <w:rsid w:val="000449B6"/>
    <w:rsid w:val="00044FA5"/>
    <w:rsid w:val="0004549A"/>
    <w:rsid w:val="0004577E"/>
    <w:rsid w:val="00045A24"/>
    <w:rsid w:val="00045BD3"/>
    <w:rsid w:val="00045D69"/>
    <w:rsid w:val="00045D71"/>
    <w:rsid w:val="00045DC1"/>
    <w:rsid w:val="00046119"/>
    <w:rsid w:val="00046301"/>
    <w:rsid w:val="000463BB"/>
    <w:rsid w:val="00046D4D"/>
    <w:rsid w:val="00046DF9"/>
    <w:rsid w:val="00046F74"/>
    <w:rsid w:val="00046FB4"/>
    <w:rsid w:val="0004718D"/>
    <w:rsid w:val="00047342"/>
    <w:rsid w:val="00047482"/>
    <w:rsid w:val="00047C7F"/>
    <w:rsid w:val="00047D53"/>
    <w:rsid w:val="00050AFE"/>
    <w:rsid w:val="00050E1F"/>
    <w:rsid w:val="00050FEC"/>
    <w:rsid w:val="000513B6"/>
    <w:rsid w:val="000513D6"/>
    <w:rsid w:val="00051900"/>
    <w:rsid w:val="00051D95"/>
    <w:rsid w:val="00051D98"/>
    <w:rsid w:val="00052561"/>
    <w:rsid w:val="00052655"/>
    <w:rsid w:val="000526BF"/>
    <w:rsid w:val="00052739"/>
    <w:rsid w:val="00053194"/>
    <w:rsid w:val="00053586"/>
    <w:rsid w:val="000536AE"/>
    <w:rsid w:val="00053881"/>
    <w:rsid w:val="00053C6E"/>
    <w:rsid w:val="00053C89"/>
    <w:rsid w:val="00053E78"/>
    <w:rsid w:val="00054100"/>
    <w:rsid w:val="0005417F"/>
    <w:rsid w:val="00054253"/>
    <w:rsid w:val="00054257"/>
    <w:rsid w:val="0005463C"/>
    <w:rsid w:val="00054657"/>
    <w:rsid w:val="00054901"/>
    <w:rsid w:val="000549BF"/>
    <w:rsid w:val="00054D31"/>
    <w:rsid w:val="00054DA0"/>
    <w:rsid w:val="00054EDB"/>
    <w:rsid w:val="00055028"/>
    <w:rsid w:val="00055755"/>
    <w:rsid w:val="00055E98"/>
    <w:rsid w:val="00056117"/>
    <w:rsid w:val="0005635B"/>
    <w:rsid w:val="000568C7"/>
    <w:rsid w:val="00056E81"/>
    <w:rsid w:val="00057457"/>
    <w:rsid w:val="00057682"/>
    <w:rsid w:val="00057A0C"/>
    <w:rsid w:val="00057DE4"/>
    <w:rsid w:val="000601F9"/>
    <w:rsid w:val="000607C3"/>
    <w:rsid w:val="00060941"/>
    <w:rsid w:val="00060F5F"/>
    <w:rsid w:val="0006139F"/>
    <w:rsid w:val="00061471"/>
    <w:rsid w:val="000614E5"/>
    <w:rsid w:val="0006191A"/>
    <w:rsid w:val="00061BE6"/>
    <w:rsid w:val="00061DF6"/>
    <w:rsid w:val="000625C4"/>
    <w:rsid w:val="00062878"/>
    <w:rsid w:val="000629FE"/>
    <w:rsid w:val="00062E72"/>
    <w:rsid w:val="000631CE"/>
    <w:rsid w:val="00063E08"/>
    <w:rsid w:val="000640BC"/>
    <w:rsid w:val="00064C90"/>
    <w:rsid w:val="00064E76"/>
    <w:rsid w:val="00065077"/>
    <w:rsid w:val="00065153"/>
    <w:rsid w:val="00065201"/>
    <w:rsid w:val="00065238"/>
    <w:rsid w:val="00065984"/>
    <w:rsid w:val="0006599C"/>
    <w:rsid w:val="00065D85"/>
    <w:rsid w:val="00065E90"/>
    <w:rsid w:val="00065EAA"/>
    <w:rsid w:val="00066076"/>
    <w:rsid w:val="000660C8"/>
    <w:rsid w:val="00066484"/>
    <w:rsid w:val="00066537"/>
    <w:rsid w:val="00066570"/>
    <w:rsid w:val="0006708B"/>
    <w:rsid w:val="000671F9"/>
    <w:rsid w:val="0006763D"/>
    <w:rsid w:val="000676EF"/>
    <w:rsid w:val="000679DF"/>
    <w:rsid w:val="000701D7"/>
    <w:rsid w:val="00070322"/>
    <w:rsid w:val="0007044A"/>
    <w:rsid w:val="00070547"/>
    <w:rsid w:val="00070793"/>
    <w:rsid w:val="000708EA"/>
    <w:rsid w:val="0007105B"/>
    <w:rsid w:val="00071156"/>
    <w:rsid w:val="000711DE"/>
    <w:rsid w:val="0007169A"/>
    <w:rsid w:val="000718D4"/>
    <w:rsid w:val="00072106"/>
    <w:rsid w:val="00072255"/>
    <w:rsid w:val="000722DB"/>
    <w:rsid w:val="000724D9"/>
    <w:rsid w:val="00073272"/>
    <w:rsid w:val="000732F4"/>
    <w:rsid w:val="00073ADA"/>
    <w:rsid w:val="00073CBF"/>
    <w:rsid w:val="000744E0"/>
    <w:rsid w:val="00074B77"/>
    <w:rsid w:val="00074DAE"/>
    <w:rsid w:val="0007516C"/>
    <w:rsid w:val="0007600D"/>
    <w:rsid w:val="000763F3"/>
    <w:rsid w:val="00076582"/>
    <w:rsid w:val="0007794E"/>
    <w:rsid w:val="00077AE5"/>
    <w:rsid w:val="00077BEE"/>
    <w:rsid w:val="000805A4"/>
    <w:rsid w:val="00080765"/>
    <w:rsid w:val="00080792"/>
    <w:rsid w:val="00080A57"/>
    <w:rsid w:val="00080C78"/>
    <w:rsid w:val="00080CBB"/>
    <w:rsid w:val="00080D1D"/>
    <w:rsid w:val="00080EC0"/>
    <w:rsid w:val="0008114A"/>
    <w:rsid w:val="000814C1"/>
    <w:rsid w:val="00081641"/>
    <w:rsid w:val="0008190B"/>
    <w:rsid w:val="00082242"/>
    <w:rsid w:val="00082251"/>
    <w:rsid w:val="0008237A"/>
    <w:rsid w:val="000823D2"/>
    <w:rsid w:val="00082AC0"/>
    <w:rsid w:val="00082FB9"/>
    <w:rsid w:val="00082FF2"/>
    <w:rsid w:val="000830D0"/>
    <w:rsid w:val="0008312B"/>
    <w:rsid w:val="0008354B"/>
    <w:rsid w:val="00083794"/>
    <w:rsid w:val="00083840"/>
    <w:rsid w:val="00083C56"/>
    <w:rsid w:val="00083C78"/>
    <w:rsid w:val="00083CC8"/>
    <w:rsid w:val="00083EC0"/>
    <w:rsid w:val="0008412F"/>
    <w:rsid w:val="000845E5"/>
    <w:rsid w:val="00084605"/>
    <w:rsid w:val="00084750"/>
    <w:rsid w:val="00084A0D"/>
    <w:rsid w:val="00084FD9"/>
    <w:rsid w:val="00085244"/>
    <w:rsid w:val="00085819"/>
    <w:rsid w:val="0008581B"/>
    <w:rsid w:val="000858EE"/>
    <w:rsid w:val="000859C7"/>
    <w:rsid w:val="00085C8B"/>
    <w:rsid w:val="0008606E"/>
    <w:rsid w:val="0008635D"/>
    <w:rsid w:val="00086616"/>
    <w:rsid w:val="00086E07"/>
    <w:rsid w:val="00086FBE"/>
    <w:rsid w:val="000872EB"/>
    <w:rsid w:val="00087484"/>
    <w:rsid w:val="00087673"/>
    <w:rsid w:val="00087944"/>
    <w:rsid w:val="000879AE"/>
    <w:rsid w:val="00087EAE"/>
    <w:rsid w:val="00087ED4"/>
    <w:rsid w:val="00087F69"/>
    <w:rsid w:val="000906BE"/>
    <w:rsid w:val="000909B2"/>
    <w:rsid w:val="00091C14"/>
    <w:rsid w:val="00092062"/>
    <w:rsid w:val="00092124"/>
    <w:rsid w:val="000921F7"/>
    <w:rsid w:val="0009263C"/>
    <w:rsid w:val="0009273C"/>
    <w:rsid w:val="000927E0"/>
    <w:rsid w:val="00092D4B"/>
    <w:rsid w:val="00092F6F"/>
    <w:rsid w:val="000945D3"/>
    <w:rsid w:val="00094ADE"/>
    <w:rsid w:val="00094FE2"/>
    <w:rsid w:val="00096387"/>
    <w:rsid w:val="0009638B"/>
    <w:rsid w:val="00096504"/>
    <w:rsid w:val="00096666"/>
    <w:rsid w:val="00096B47"/>
    <w:rsid w:val="00096D1D"/>
    <w:rsid w:val="00096D24"/>
    <w:rsid w:val="00096F30"/>
    <w:rsid w:val="00097025"/>
    <w:rsid w:val="000970A4"/>
    <w:rsid w:val="000971B9"/>
    <w:rsid w:val="000972A6"/>
    <w:rsid w:val="000972B6"/>
    <w:rsid w:val="00097327"/>
    <w:rsid w:val="000974A8"/>
    <w:rsid w:val="00097A8A"/>
    <w:rsid w:val="000A0750"/>
    <w:rsid w:val="000A0CF9"/>
    <w:rsid w:val="000A0EEC"/>
    <w:rsid w:val="000A17C2"/>
    <w:rsid w:val="000A18B1"/>
    <w:rsid w:val="000A1C6C"/>
    <w:rsid w:val="000A2094"/>
    <w:rsid w:val="000A2439"/>
    <w:rsid w:val="000A25F6"/>
    <w:rsid w:val="000A2967"/>
    <w:rsid w:val="000A2C7E"/>
    <w:rsid w:val="000A2E9B"/>
    <w:rsid w:val="000A2EE2"/>
    <w:rsid w:val="000A3845"/>
    <w:rsid w:val="000A384F"/>
    <w:rsid w:val="000A3A0C"/>
    <w:rsid w:val="000A3F1B"/>
    <w:rsid w:val="000A4158"/>
    <w:rsid w:val="000A4795"/>
    <w:rsid w:val="000A508A"/>
    <w:rsid w:val="000A5B46"/>
    <w:rsid w:val="000A5B9D"/>
    <w:rsid w:val="000A5C1F"/>
    <w:rsid w:val="000A5C62"/>
    <w:rsid w:val="000A5CAF"/>
    <w:rsid w:val="000A5D6C"/>
    <w:rsid w:val="000A6086"/>
    <w:rsid w:val="000A63AC"/>
    <w:rsid w:val="000A6880"/>
    <w:rsid w:val="000A6A9F"/>
    <w:rsid w:val="000A6C16"/>
    <w:rsid w:val="000A6D91"/>
    <w:rsid w:val="000A7238"/>
    <w:rsid w:val="000A7319"/>
    <w:rsid w:val="000A791D"/>
    <w:rsid w:val="000A7938"/>
    <w:rsid w:val="000A7CC1"/>
    <w:rsid w:val="000A7FBF"/>
    <w:rsid w:val="000B0143"/>
    <w:rsid w:val="000B0278"/>
    <w:rsid w:val="000B09E7"/>
    <w:rsid w:val="000B0C00"/>
    <w:rsid w:val="000B0D9E"/>
    <w:rsid w:val="000B0DB4"/>
    <w:rsid w:val="000B0FA8"/>
    <w:rsid w:val="000B11E2"/>
    <w:rsid w:val="000B1490"/>
    <w:rsid w:val="000B16A7"/>
    <w:rsid w:val="000B1787"/>
    <w:rsid w:val="000B1EAB"/>
    <w:rsid w:val="000B2133"/>
    <w:rsid w:val="000B2204"/>
    <w:rsid w:val="000B241E"/>
    <w:rsid w:val="000B25AA"/>
    <w:rsid w:val="000B266E"/>
    <w:rsid w:val="000B292F"/>
    <w:rsid w:val="000B2B33"/>
    <w:rsid w:val="000B2CE5"/>
    <w:rsid w:val="000B3099"/>
    <w:rsid w:val="000B3149"/>
    <w:rsid w:val="000B317A"/>
    <w:rsid w:val="000B348A"/>
    <w:rsid w:val="000B3701"/>
    <w:rsid w:val="000B3B8C"/>
    <w:rsid w:val="000B3D24"/>
    <w:rsid w:val="000B41C5"/>
    <w:rsid w:val="000B41E5"/>
    <w:rsid w:val="000B4229"/>
    <w:rsid w:val="000B471B"/>
    <w:rsid w:val="000B47F6"/>
    <w:rsid w:val="000B51A8"/>
    <w:rsid w:val="000B53A1"/>
    <w:rsid w:val="000B55B1"/>
    <w:rsid w:val="000B5965"/>
    <w:rsid w:val="000B5AE1"/>
    <w:rsid w:val="000B5D9A"/>
    <w:rsid w:val="000B5E0C"/>
    <w:rsid w:val="000B61CD"/>
    <w:rsid w:val="000B63ED"/>
    <w:rsid w:val="000B675A"/>
    <w:rsid w:val="000B6A66"/>
    <w:rsid w:val="000B6AC1"/>
    <w:rsid w:val="000B72C1"/>
    <w:rsid w:val="000B78A0"/>
    <w:rsid w:val="000B7DAD"/>
    <w:rsid w:val="000B7E97"/>
    <w:rsid w:val="000B7F7B"/>
    <w:rsid w:val="000C00AA"/>
    <w:rsid w:val="000C0105"/>
    <w:rsid w:val="000C0214"/>
    <w:rsid w:val="000C0E25"/>
    <w:rsid w:val="000C10E8"/>
    <w:rsid w:val="000C138A"/>
    <w:rsid w:val="000C1723"/>
    <w:rsid w:val="000C17A8"/>
    <w:rsid w:val="000C188A"/>
    <w:rsid w:val="000C1EB4"/>
    <w:rsid w:val="000C204A"/>
    <w:rsid w:val="000C25D7"/>
    <w:rsid w:val="000C31A4"/>
    <w:rsid w:val="000C323C"/>
    <w:rsid w:val="000C32D4"/>
    <w:rsid w:val="000C3707"/>
    <w:rsid w:val="000C37C7"/>
    <w:rsid w:val="000C40F1"/>
    <w:rsid w:val="000C41D6"/>
    <w:rsid w:val="000C460E"/>
    <w:rsid w:val="000C47A3"/>
    <w:rsid w:val="000C47DF"/>
    <w:rsid w:val="000C5183"/>
    <w:rsid w:val="000C580A"/>
    <w:rsid w:val="000C5ECC"/>
    <w:rsid w:val="000C5FD0"/>
    <w:rsid w:val="000C62D5"/>
    <w:rsid w:val="000C679F"/>
    <w:rsid w:val="000C67F8"/>
    <w:rsid w:val="000C6926"/>
    <w:rsid w:val="000C716B"/>
    <w:rsid w:val="000C7C15"/>
    <w:rsid w:val="000D0024"/>
    <w:rsid w:val="000D00FD"/>
    <w:rsid w:val="000D07C8"/>
    <w:rsid w:val="000D0CD4"/>
    <w:rsid w:val="000D0E12"/>
    <w:rsid w:val="000D106A"/>
    <w:rsid w:val="000D15D3"/>
    <w:rsid w:val="000D169C"/>
    <w:rsid w:val="000D1746"/>
    <w:rsid w:val="000D1CAD"/>
    <w:rsid w:val="000D1F4D"/>
    <w:rsid w:val="000D2406"/>
    <w:rsid w:val="000D28A6"/>
    <w:rsid w:val="000D2D41"/>
    <w:rsid w:val="000D3031"/>
    <w:rsid w:val="000D3349"/>
    <w:rsid w:val="000D379A"/>
    <w:rsid w:val="000D3A8F"/>
    <w:rsid w:val="000D3B53"/>
    <w:rsid w:val="000D3D81"/>
    <w:rsid w:val="000D3DA5"/>
    <w:rsid w:val="000D3FF2"/>
    <w:rsid w:val="000D4815"/>
    <w:rsid w:val="000D49AD"/>
    <w:rsid w:val="000D49D1"/>
    <w:rsid w:val="000D5161"/>
    <w:rsid w:val="000D5309"/>
    <w:rsid w:val="000D5CC5"/>
    <w:rsid w:val="000D6047"/>
    <w:rsid w:val="000D6051"/>
    <w:rsid w:val="000D6259"/>
    <w:rsid w:val="000D627F"/>
    <w:rsid w:val="000D640D"/>
    <w:rsid w:val="000D6894"/>
    <w:rsid w:val="000D6D05"/>
    <w:rsid w:val="000D6D3F"/>
    <w:rsid w:val="000D6EAC"/>
    <w:rsid w:val="000D7113"/>
    <w:rsid w:val="000D7462"/>
    <w:rsid w:val="000D7CE5"/>
    <w:rsid w:val="000D7D40"/>
    <w:rsid w:val="000D7D94"/>
    <w:rsid w:val="000E00E8"/>
    <w:rsid w:val="000E0148"/>
    <w:rsid w:val="000E01CC"/>
    <w:rsid w:val="000E0431"/>
    <w:rsid w:val="000E0B50"/>
    <w:rsid w:val="000E0B6F"/>
    <w:rsid w:val="000E0D90"/>
    <w:rsid w:val="000E1247"/>
    <w:rsid w:val="000E129B"/>
    <w:rsid w:val="000E12DF"/>
    <w:rsid w:val="000E17B5"/>
    <w:rsid w:val="000E1F3C"/>
    <w:rsid w:val="000E211C"/>
    <w:rsid w:val="000E228C"/>
    <w:rsid w:val="000E235D"/>
    <w:rsid w:val="000E2887"/>
    <w:rsid w:val="000E348E"/>
    <w:rsid w:val="000E3534"/>
    <w:rsid w:val="000E3653"/>
    <w:rsid w:val="000E3973"/>
    <w:rsid w:val="000E39FC"/>
    <w:rsid w:val="000E3EDE"/>
    <w:rsid w:val="000E3EF6"/>
    <w:rsid w:val="000E4124"/>
    <w:rsid w:val="000E41AA"/>
    <w:rsid w:val="000E46A0"/>
    <w:rsid w:val="000E46F0"/>
    <w:rsid w:val="000E4C2B"/>
    <w:rsid w:val="000E4E37"/>
    <w:rsid w:val="000E56CB"/>
    <w:rsid w:val="000E5B70"/>
    <w:rsid w:val="000E5BFC"/>
    <w:rsid w:val="000E613B"/>
    <w:rsid w:val="000E71A4"/>
    <w:rsid w:val="000E722F"/>
    <w:rsid w:val="000E7937"/>
    <w:rsid w:val="000E7CA8"/>
    <w:rsid w:val="000E7E77"/>
    <w:rsid w:val="000E7F18"/>
    <w:rsid w:val="000F0417"/>
    <w:rsid w:val="000F0EF4"/>
    <w:rsid w:val="000F1769"/>
    <w:rsid w:val="000F1793"/>
    <w:rsid w:val="000F1A19"/>
    <w:rsid w:val="000F22B3"/>
    <w:rsid w:val="000F27AD"/>
    <w:rsid w:val="000F2A9F"/>
    <w:rsid w:val="000F2E10"/>
    <w:rsid w:val="000F2EA6"/>
    <w:rsid w:val="000F3232"/>
    <w:rsid w:val="000F362A"/>
    <w:rsid w:val="000F3D2A"/>
    <w:rsid w:val="000F3EBC"/>
    <w:rsid w:val="000F43F8"/>
    <w:rsid w:val="000F450D"/>
    <w:rsid w:val="000F4576"/>
    <w:rsid w:val="000F4B23"/>
    <w:rsid w:val="000F4C85"/>
    <w:rsid w:val="000F4E95"/>
    <w:rsid w:val="000F4F47"/>
    <w:rsid w:val="000F54F3"/>
    <w:rsid w:val="000F551C"/>
    <w:rsid w:val="000F573E"/>
    <w:rsid w:val="000F5939"/>
    <w:rsid w:val="000F5975"/>
    <w:rsid w:val="000F59C9"/>
    <w:rsid w:val="000F5A7E"/>
    <w:rsid w:val="000F5B1B"/>
    <w:rsid w:val="000F65C6"/>
    <w:rsid w:val="000F66CB"/>
    <w:rsid w:val="000F674B"/>
    <w:rsid w:val="000F6A38"/>
    <w:rsid w:val="000F6CA1"/>
    <w:rsid w:val="000F6E90"/>
    <w:rsid w:val="000F7292"/>
    <w:rsid w:val="000F7D7A"/>
    <w:rsid w:val="000F7D93"/>
    <w:rsid w:val="00100967"/>
    <w:rsid w:val="00100AD8"/>
    <w:rsid w:val="00100B5F"/>
    <w:rsid w:val="00100D61"/>
    <w:rsid w:val="00100EDE"/>
    <w:rsid w:val="00101363"/>
    <w:rsid w:val="001013F8"/>
    <w:rsid w:val="001014CF"/>
    <w:rsid w:val="00101874"/>
    <w:rsid w:val="00102142"/>
    <w:rsid w:val="001023D9"/>
    <w:rsid w:val="001024B3"/>
    <w:rsid w:val="00102505"/>
    <w:rsid w:val="0010251C"/>
    <w:rsid w:val="00102BD6"/>
    <w:rsid w:val="001030C4"/>
    <w:rsid w:val="00103156"/>
    <w:rsid w:val="00103207"/>
    <w:rsid w:val="00103545"/>
    <w:rsid w:val="00103924"/>
    <w:rsid w:val="00103F87"/>
    <w:rsid w:val="00104299"/>
    <w:rsid w:val="001048AC"/>
    <w:rsid w:val="001052DB"/>
    <w:rsid w:val="001053D9"/>
    <w:rsid w:val="001057D7"/>
    <w:rsid w:val="0010597A"/>
    <w:rsid w:val="00105FC9"/>
    <w:rsid w:val="00106078"/>
    <w:rsid w:val="001061FE"/>
    <w:rsid w:val="00106DA1"/>
    <w:rsid w:val="00106F70"/>
    <w:rsid w:val="00106FAF"/>
    <w:rsid w:val="00107889"/>
    <w:rsid w:val="00107905"/>
    <w:rsid w:val="00107AD1"/>
    <w:rsid w:val="00110125"/>
    <w:rsid w:val="00110505"/>
    <w:rsid w:val="0011068C"/>
    <w:rsid w:val="00110759"/>
    <w:rsid w:val="001108B8"/>
    <w:rsid w:val="001108DB"/>
    <w:rsid w:val="00110C14"/>
    <w:rsid w:val="00110D2D"/>
    <w:rsid w:val="00110E61"/>
    <w:rsid w:val="00110E97"/>
    <w:rsid w:val="00111260"/>
    <w:rsid w:val="001114B3"/>
    <w:rsid w:val="001118BD"/>
    <w:rsid w:val="00111A27"/>
    <w:rsid w:val="00111A48"/>
    <w:rsid w:val="00111A6D"/>
    <w:rsid w:val="001120F4"/>
    <w:rsid w:val="00112111"/>
    <w:rsid w:val="0011234C"/>
    <w:rsid w:val="001123DD"/>
    <w:rsid w:val="00112B0C"/>
    <w:rsid w:val="00112F85"/>
    <w:rsid w:val="001130D0"/>
    <w:rsid w:val="0011383B"/>
    <w:rsid w:val="00113EE1"/>
    <w:rsid w:val="00114592"/>
    <w:rsid w:val="00114CEE"/>
    <w:rsid w:val="0011547D"/>
    <w:rsid w:val="00115497"/>
    <w:rsid w:val="00115543"/>
    <w:rsid w:val="00115685"/>
    <w:rsid w:val="00115D38"/>
    <w:rsid w:val="00116333"/>
    <w:rsid w:val="001167BE"/>
    <w:rsid w:val="00116936"/>
    <w:rsid w:val="00116A9F"/>
    <w:rsid w:val="00116B25"/>
    <w:rsid w:val="00116BCA"/>
    <w:rsid w:val="00116DEC"/>
    <w:rsid w:val="0011707B"/>
    <w:rsid w:val="001171E1"/>
    <w:rsid w:val="0011778A"/>
    <w:rsid w:val="00117F11"/>
    <w:rsid w:val="0012060E"/>
    <w:rsid w:val="001206A7"/>
    <w:rsid w:val="00121049"/>
    <w:rsid w:val="001214A3"/>
    <w:rsid w:val="0012195F"/>
    <w:rsid w:val="00121ADB"/>
    <w:rsid w:val="00121C57"/>
    <w:rsid w:val="0012213A"/>
    <w:rsid w:val="00122242"/>
    <w:rsid w:val="00122D85"/>
    <w:rsid w:val="00122DCB"/>
    <w:rsid w:val="00122EB2"/>
    <w:rsid w:val="001234C3"/>
    <w:rsid w:val="001235DD"/>
    <w:rsid w:val="001239EC"/>
    <w:rsid w:val="00123BC2"/>
    <w:rsid w:val="00123F03"/>
    <w:rsid w:val="00123FC8"/>
    <w:rsid w:val="00124B66"/>
    <w:rsid w:val="00124EAF"/>
    <w:rsid w:val="00124F74"/>
    <w:rsid w:val="00125258"/>
    <w:rsid w:val="0012569A"/>
    <w:rsid w:val="00125830"/>
    <w:rsid w:val="00125E99"/>
    <w:rsid w:val="00126193"/>
    <w:rsid w:val="001263F7"/>
    <w:rsid w:val="00126647"/>
    <w:rsid w:val="001267C8"/>
    <w:rsid w:val="00126A1D"/>
    <w:rsid w:val="00126E3D"/>
    <w:rsid w:val="00126E56"/>
    <w:rsid w:val="00127A11"/>
    <w:rsid w:val="00127AE9"/>
    <w:rsid w:val="00127CA2"/>
    <w:rsid w:val="00127CBD"/>
    <w:rsid w:val="00127FFE"/>
    <w:rsid w:val="00130A37"/>
    <w:rsid w:val="00130C21"/>
    <w:rsid w:val="00130CA5"/>
    <w:rsid w:val="00130E73"/>
    <w:rsid w:val="0013136C"/>
    <w:rsid w:val="001314E7"/>
    <w:rsid w:val="00131B93"/>
    <w:rsid w:val="00131BAC"/>
    <w:rsid w:val="00131D4C"/>
    <w:rsid w:val="001321E1"/>
    <w:rsid w:val="0013237C"/>
    <w:rsid w:val="0013255A"/>
    <w:rsid w:val="0013265B"/>
    <w:rsid w:val="001329B9"/>
    <w:rsid w:val="00132A90"/>
    <w:rsid w:val="0013313D"/>
    <w:rsid w:val="0013336A"/>
    <w:rsid w:val="0013346E"/>
    <w:rsid w:val="0013398C"/>
    <w:rsid w:val="00133D67"/>
    <w:rsid w:val="00134321"/>
    <w:rsid w:val="001347BE"/>
    <w:rsid w:val="00134B55"/>
    <w:rsid w:val="00134F19"/>
    <w:rsid w:val="00135585"/>
    <w:rsid w:val="0013577F"/>
    <w:rsid w:val="00135B6C"/>
    <w:rsid w:val="00135EBE"/>
    <w:rsid w:val="00135F60"/>
    <w:rsid w:val="001361AA"/>
    <w:rsid w:val="0013646E"/>
    <w:rsid w:val="0013696D"/>
    <w:rsid w:val="00136BB6"/>
    <w:rsid w:val="00136FD6"/>
    <w:rsid w:val="0013725C"/>
    <w:rsid w:val="001373A1"/>
    <w:rsid w:val="00137470"/>
    <w:rsid w:val="00140670"/>
    <w:rsid w:val="00140862"/>
    <w:rsid w:val="00141D96"/>
    <w:rsid w:val="00141FDC"/>
    <w:rsid w:val="00142602"/>
    <w:rsid w:val="00142816"/>
    <w:rsid w:val="00142CD3"/>
    <w:rsid w:val="0014317C"/>
    <w:rsid w:val="00143293"/>
    <w:rsid w:val="001435DA"/>
    <w:rsid w:val="001439C2"/>
    <w:rsid w:val="00143A1D"/>
    <w:rsid w:val="001443F9"/>
    <w:rsid w:val="00144425"/>
    <w:rsid w:val="00144570"/>
    <w:rsid w:val="00144683"/>
    <w:rsid w:val="00144C79"/>
    <w:rsid w:val="00144D23"/>
    <w:rsid w:val="001450F5"/>
    <w:rsid w:val="00145181"/>
    <w:rsid w:val="00145553"/>
    <w:rsid w:val="00145843"/>
    <w:rsid w:val="00145DD1"/>
    <w:rsid w:val="00145F1D"/>
    <w:rsid w:val="001465E4"/>
    <w:rsid w:val="001466E5"/>
    <w:rsid w:val="00146831"/>
    <w:rsid w:val="00146AF7"/>
    <w:rsid w:val="00146BAC"/>
    <w:rsid w:val="00147531"/>
    <w:rsid w:val="00147604"/>
    <w:rsid w:val="00147690"/>
    <w:rsid w:val="001476DA"/>
    <w:rsid w:val="00147814"/>
    <w:rsid w:val="0014784C"/>
    <w:rsid w:val="00147CF5"/>
    <w:rsid w:val="00147DB4"/>
    <w:rsid w:val="00147E30"/>
    <w:rsid w:val="00147E47"/>
    <w:rsid w:val="0015003E"/>
    <w:rsid w:val="00150210"/>
    <w:rsid w:val="0015074A"/>
    <w:rsid w:val="00150984"/>
    <w:rsid w:val="00150DA9"/>
    <w:rsid w:val="00151860"/>
    <w:rsid w:val="0015196B"/>
    <w:rsid w:val="001519BD"/>
    <w:rsid w:val="00151DF9"/>
    <w:rsid w:val="00152067"/>
    <w:rsid w:val="001521C8"/>
    <w:rsid w:val="0015290C"/>
    <w:rsid w:val="00152AFD"/>
    <w:rsid w:val="001530A5"/>
    <w:rsid w:val="0015324C"/>
    <w:rsid w:val="00153E1A"/>
    <w:rsid w:val="00154294"/>
    <w:rsid w:val="0015444C"/>
    <w:rsid w:val="00154914"/>
    <w:rsid w:val="001550E7"/>
    <w:rsid w:val="001553FC"/>
    <w:rsid w:val="0015555A"/>
    <w:rsid w:val="00155655"/>
    <w:rsid w:val="00155A6D"/>
    <w:rsid w:val="00155AC7"/>
    <w:rsid w:val="00155F02"/>
    <w:rsid w:val="001565B4"/>
    <w:rsid w:val="00157717"/>
    <w:rsid w:val="00157862"/>
    <w:rsid w:val="00157AC8"/>
    <w:rsid w:val="001604A9"/>
    <w:rsid w:val="001607BB"/>
    <w:rsid w:val="00160925"/>
    <w:rsid w:val="00160CBA"/>
    <w:rsid w:val="00161113"/>
    <w:rsid w:val="00161B5B"/>
    <w:rsid w:val="001620BB"/>
    <w:rsid w:val="00162BF3"/>
    <w:rsid w:val="00162C29"/>
    <w:rsid w:val="00162D87"/>
    <w:rsid w:val="00162E90"/>
    <w:rsid w:val="00163113"/>
    <w:rsid w:val="00163511"/>
    <w:rsid w:val="00163CF1"/>
    <w:rsid w:val="00163D33"/>
    <w:rsid w:val="00163DC2"/>
    <w:rsid w:val="001642CE"/>
    <w:rsid w:val="001647AD"/>
    <w:rsid w:val="00164A40"/>
    <w:rsid w:val="00164BD7"/>
    <w:rsid w:val="00164D4D"/>
    <w:rsid w:val="001652D2"/>
    <w:rsid w:val="00165B62"/>
    <w:rsid w:val="00165C41"/>
    <w:rsid w:val="00165D58"/>
    <w:rsid w:val="001660E7"/>
    <w:rsid w:val="00166A03"/>
    <w:rsid w:val="0016748B"/>
    <w:rsid w:val="00167B2F"/>
    <w:rsid w:val="00167BE0"/>
    <w:rsid w:val="00167CE2"/>
    <w:rsid w:val="00167F1B"/>
    <w:rsid w:val="0017010E"/>
    <w:rsid w:val="001702DA"/>
    <w:rsid w:val="001706DA"/>
    <w:rsid w:val="0017072B"/>
    <w:rsid w:val="00172422"/>
    <w:rsid w:val="00172455"/>
    <w:rsid w:val="0017253B"/>
    <w:rsid w:val="00172703"/>
    <w:rsid w:val="00172B57"/>
    <w:rsid w:val="00172C16"/>
    <w:rsid w:val="00172F49"/>
    <w:rsid w:val="00172FB2"/>
    <w:rsid w:val="00173201"/>
    <w:rsid w:val="00173580"/>
    <w:rsid w:val="00173AF0"/>
    <w:rsid w:val="00173B04"/>
    <w:rsid w:val="0017408A"/>
    <w:rsid w:val="001744ED"/>
    <w:rsid w:val="001749BE"/>
    <w:rsid w:val="00174D89"/>
    <w:rsid w:val="00175661"/>
    <w:rsid w:val="001758A7"/>
    <w:rsid w:val="001759AA"/>
    <w:rsid w:val="00176144"/>
    <w:rsid w:val="0017636B"/>
    <w:rsid w:val="00176488"/>
    <w:rsid w:val="0017672A"/>
    <w:rsid w:val="00176CD8"/>
    <w:rsid w:val="00176D21"/>
    <w:rsid w:val="00177E39"/>
    <w:rsid w:val="0018019E"/>
    <w:rsid w:val="00180324"/>
    <w:rsid w:val="0018037A"/>
    <w:rsid w:val="0018094F"/>
    <w:rsid w:val="00180964"/>
    <w:rsid w:val="00180B12"/>
    <w:rsid w:val="00180D7D"/>
    <w:rsid w:val="00180DF8"/>
    <w:rsid w:val="00180F7E"/>
    <w:rsid w:val="00181317"/>
    <w:rsid w:val="00181907"/>
    <w:rsid w:val="00181E39"/>
    <w:rsid w:val="00181EBE"/>
    <w:rsid w:val="00181EE4"/>
    <w:rsid w:val="0018200A"/>
    <w:rsid w:val="00182036"/>
    <w:rsid w:val="0018258D"/>
    <w:rsid w:val="00182878"/>
    <w:rsid w:val="00182C1D"/>
    <w:rsid w:val="00182DC1"/>
    <w:rsid w:val="00182DEC"/>
    <w:rsid w:val="0018372A"/>
    <w:rsid w:val="00183B8F"/>
    <w:rsid w:val="00183BDC"/>
    <w:rsid w:val="00183DBB"/>
    <w:rsid w:val="00183EC9"/>
    <w:rsid w:val="00183F2C"/>
    <w:rsid w:val="00184282"/>
    <w:rsid w:val="00184497"/>
    <w:rsid w:val="001846B6"/>
    <w:rsid w:val="001847BC"/>
    <w:rsid w:val="00184AC8"/>
    <w:rsid w:val="00184E66"/>
    <w:rsid w:val="00184ECF"/>
    <w:rsid w:val="001851BF"/>
    <w:rsid w:val="00186721"/>
    <w:rsid w:val="00186CBB"/>
    <w:rsid w:val="00186CFB"/>
    <w:rsid w:val="00186E09"/>
    <w:rsid w:val="00186F8D"/>
    <w:rsid w:val="0018720F"/>
    <w:rsid w:val="00187242"/>
    <w:rsid w:val="001872CE"/>
    <w:rsid w:val="00187776"/>
    <w:rsid w:val="0018783A"/>
    <w:rsid w:val="00187B31"/>
    <w:rsid w:val="00187D30"/>
    <w:rsid w:val="00187F98"/>
    <w:rsid w:val="00190934"/>
    <w:rsid w:val="00190948"/>
    <w:rsid w:val="00190A87"/>
    <w:rsid w:val="00190BEF"/>
    <w:rsid w:val="00190D4A"/>
    <w:rsid w:val="00190E6E"/>
    <w:rsid w:val="00191298"/>
    <w:rsid w:val="001916B0"/>
    <w:rsid w:val="00191B65"/>
    <w:rsid w:val="00192135"/>
    <w:rsid w:val="001923C4"/>
    <w:rsid w:val="001923F3"/>
    <w:rsid w:val="00192658"/>
    <w:rsid w:val="00192672"/>
    <w:rsid w:val="001926B0"/>
    <w:rsid w:val="00192BA9"/>
    <w:rsid w:val="001933CD"/>
    <w:rsid w:val="001939B8"/>
    <w:rsid w:val="00193A8D"/>
    <w:rsid w:val="001941BD"/>
    <w:rsid w:val="001944A7"/>
    <w:rsid w:val="001948C4"/>
    <w:rsid w:val="00194CAA"/>
    <w:rsid w:val="00195523"/>
    <w:rsid w:val="0019554A"/>
    <w:rsid w:val="001956BE"/>
    <w:rsid w:val="001956DE"/>
    <w:rsid w:val="00195C1E"/>
    <w:rsid w:val="00195DD5"/>
    <w:rsid w:val="00195F67"/>
    <w:rsid w:val="00196098"/>
    <w:rsid w:val="0019686C"/>
    <w:rsid w:val="00196B8C"/>
    <w:rsid w:val="00196EBB"/>
    <w:rsid w:val="001970CC"/>
    <w:rsid w:val="00197383"/>
    <w:rsid w:val="0019762E"/>
    <w:rsid w:val="00197877"/>
    <w:rsid w:val="00197F87"/>
    <w:rsid w:val="001A00CC"/>
    <w:rsid w:val="001A0405"/>
    <w:rsid w:val="001A0484"/>
    <w:rsid w:val="001A0619"/>
    <w:rsid w:val="001A08E7"/>
    <w:rsid w:val="001A0913"/>
    <w:rsid w:val="001A10C3"/>
    <w:rsid w:val="001A12C9"/>
    <w:rsid w:val="001A182F"/>
    <w:rsid w:val="001A19E9"/>
    <w:rsid w:val="001A1BAA"/>
    <w:rsid w:val="001A22F6"/>
    <w:rsid w:val="001A25AF"/>
    <w:rsid w:val="001A28D5"/>
    <w:rsid w:val="001A29E1"/>
    <w:rsid w:val="001A2A21"/>
    <w:rsid w:val="001A2B87"/>
    <w:rsid w:val="001A2C4D"/>
    <w:rsid w:val="001A2DB4"/>
    <w:rsid w:val="001A2EDC"/>
    <w:rsid w:val="001A333C"/>
    <w:rsid w:val="001A343B"/>
    <w:rsid w:val="001A3A45"/>
    <w:rsid w:val="001A3A97"/>
    <w:rsid w:val="001A4D33"/>
    <w:rsid w:val="001A5233"/>
    <w:rsid w:val="001A5234"/>
    <w:rsid w:val="001A57D5"/>
    <w:rsid w:val="001A59AE"/>
    <w:rsid w:val="001A5B5E"/>
    <w:rsid w:val="001A5E8F"/>
    <w:rsid w:val="001A5EB1"/>
    <w:rsid w:val="001A61AC"/>
    <w:rsid w:val="001A6CEE"/>
    <w:rsid w:val="001A710D"/>
    <w:rsid w:val="001A7285"/>
    <w:rsid w:val="001A7292"/>
    <w:rsid w:val="001A7C6C"/>
    <w:rsid w:val="001B060F"/>
    <w:rsid w:val="001B0BB5"/>
    <w:rsid w:val="001B14DA"/>
    <w:rsid w:val="001B1536"/>
    <w:rsid w:val="001B191A"/>
    <w:rsid w:val="001B19C9"/>
    <w:rsid w:val="001B1B56"/>
    <w:rsid w:val="001B1C98"/>
    <w:rsid w:val="001B1CC4"/>
    <w:rsid w:val="001B1E6B"/>
    <w:rsid w:val="001B2199"/>
    <w:rsid w:val="001B24F4"/>
    <w:rsid w:val="001B2638"/>
    <w:rsid w:val="001B27F8"/>
    <w:rsid w:val="001B28B6"/>
    <w:rsid w:val="001B2A79"/>
    <w:rsid w:val="001B35EA"/>
    <w:rsid w:val="001B386E"/>
    <w:rsid w:val="001B3CFD"/>
    <w:rsid w:val="001B3F1B"/>
    <w:rsid w:val="001B3F3A"/>
    <w:rsid w:val="001B564F"/>
    <w:rsid w:val="001B5943"/>
    <w:rsid w:val="001B5BE1"/>
    <w:rsid w:val="001B5E34"/>
    <w:rsid w:val="001B6278"/>
    <w:rsid w:val="001B66DA"/>
    <w:rsid w:val="001B673D"/>
    <w:rsid w:val="001B67E9"/>
    <w:rsid w:val="001B6C67"/>
    <w:rsid w:val="001B6DB0"/>
    <w:rsid w:val="001B7071"/>
    <w:rsid w:val="001B711B"/>
    <w:rsid w:val="001B729F"/>
    <w:rsid w:val="001C008E"/>
    <w:rsid w:val="001C00F7"/>
    <w:rsid w:val="001C025E"/>
    <w:rsid w:val="001C041C"/>
    <w:rsid w:val="001C0AE5"/>
    <w:rsid w:val="001C0D2D"/>
    <w:rsid w:val="001C0F73"/>
    <w:rsid w:val="001C142D"/>
    <w:rsid w:val="001C147D"/>
    <w:rsid w:val="001C152A"/>
    <w:rsid w:val="001C1C33"/>
    <w:rsid w:val="001C1E60"/>
    <w:rsid w:val="001C21B3"/>
    <w:rsid w:val="001C24F0"/>
    <w:rsid w:val="001C2A16"/>
    <w:rsid w:val="001C2BE6"/>
    <w:rsid w:val="001C2DDA"/>
    <w:rsid w:val="001C3046"/>
    <w:rsid w:val="001C3438"/>
    <w:rsid w:val="001C346B"/>
    <w:rsid w:val="001C3F6B"/>
    <w:rsid w:val="001C4113"/>
    <w:rsid w:val="001C5111"/>
    <w:rsid w:val="001C5287"/>
    <w:rsid w:val="001C5296"/>
    <w:rsid w:val="001C62F9"/>
    <w:rsid w:val="001C6731"/>
    <w:rsid w:val="001C68E9"/>
    <w:rsid w:val="001C69E6"/>
    <w:rsid w:val="001C7841"/>
    <w:rsid w:val="001C79D1"/>
    <w:rsid w:val="001C7AFB"/>
    <w:rsid w:val="001D01FD"/>
    <w:rsid w:val="001D0378"/>
    <w:rsid w:val="001D0621"/>
    <w:rsid w:val="001D07C5"/>
    <w:rsid w:val="001D0855"/>
    <w:rsid w:val="001D0AE5"/>
    <w:rsid w:val="001D0BA5"/>
    <w:rsid w:val="001D1186"/>
    <w:rsid w:val="001D1A70"/>
    <w:rsid w:val="001D1D51"/>
    <w:rsid w:val="001D2EFF"/>
    <w:rsid w:val="001D3010"/>
    <w:rsid w:val="001D3196"/>
    <w:rsid w:val="001D3521"/>
    <w:rsid w:val="001D36F6"/>
    <w:rsid w:val="001D3D86"/>
    <w:rsid w:val="001D3FFF"/>
    <w:rsid w:val="001D40B6"/>
    <w:rsid w:val="001D4289"/>
    <w:rsid w:val="001D4735"/>
    <w:rsid w:val="001D477A"/>
    <w:rsid w:val="001D4ABF"/>
    <w:rsid w:val="001D4BC8"/>
    <w:rsid w:val="001D5064"/>
    <w:rsid w:val="001D50A2"/>
    <w:rsid w:val="001D5330"/>
    <w:rsid w:val="001D538A"/>
    <w:rsid w:val="001D544B"/>
    <w:rsid w:val="001D5501"/>
    <w:rsid w:val="001D565B"/>
    <w:rsid w:val="001D5A21"/>
    <w:rsid w:val="001D5F67"/>
    <w:rsid w:val="001D60C5"/>
    <w:rsid w:val="001D61A4"/>
    <w:rsid w:val="001D6F6F"/>
    <w:rsid w:val="001D6FCF"/>
    <w:rsid w:val="001D73CA"/>
    <w:rsid w:val="001D789A"/>
    <w:rsid w:val="001D79AD"/>
    <w:rsid w:val="001D7BF4"/>
    <w:rsid w:val="001E0E12"/>
    <w:rsid w:val="001E0EF3"/>
    <w:rsid w:val="001E113F"/>
    <w:rsid w:val="001E29D1"/>
    <w:rsid w:val="001E2AFB"/>
    <w:rsid w:val="001E2B2E"/>
    <w:rsid w:val="001E2D1E"/>
    <w:rsid w:val="001E2D9D"/>
    <w:rsid w:val="001E3066"/>
    <w:rsid w:val="001E3124"/>
    <w:rsid w:val="001E33EC"/>
    <w:rsid w:val="001E395C"/>
    <w:rsid w:val="001E3B34"/>
    <w:rsid w:val="001E3C26"/>
    <w:rsid w:val="001E3C7E"/>
    <w:rsid w:val="001E3E3D"/>
    <w:rsid w:val="001E402C"/>
    <w:rsid w:val="001E419F"/>
    <w:rsid w:val="001E4355"/>
    <w:rsid w:val="001E474D"/>
    <w:rsid w:val="001E4E4E"/>
    <w:rsid w:val="001E5450"/>
    <w:rsid w:val="001E585D"/>
    <w:rsid w:val="001E596C"/>
    <w:rsid w:val="001E6502"/>
    <w:rsid w:val="001E6512"/>
    <w:rsid w:val="001E651E"/>
    <w:rsid w:val="001E66CD"/>
    <w:rsid w:val="001E6CB9"/>
    <w:rsid w:val="001E6DBD"/>
    <w:rsid w:val="001E6E23"/>
    <w:rsid w:val="001E6E70"/>
    <w:rsid w:val="001E6E97"/>
    <w:rsid w:val="001E6F5E"/>
    <w:rsid w:val="001E70F7"/>
    <w:rsid w:val="001E72B2"/>
    <w:rsid w:val="001F02A4"/>
    <w:rsid w:val="001F06B3"/>
    <w:rsid w:val="001F0A6B"/>
    <w:rsid w:val="001F0CE8"/>
    <w:rsid w:val="001F0DD6"/>
    <w:rsid w:val="001F183C"/>
    <w:rsid w:val="001F1ADF"/>
    <w:rsid w:val="001F1CA3"/>
    <w:rsid w:val="001F283C"/>
    <w:rsid w:val="001F2A5D"/>
    <w:rsid w:val="001F2E2E"/>
    <w:rsid w:val="001F3452"/>
    <w:rsid w:val="001F3467"/>
    <w:rsid w:val="001F378A"/>
    <w:rsid w:val="001F3ABE"/>
    <w:rsid w:val="001F3C3F"/>
    <w:rsid w:val="001F3E79"/>
    <w:rsid w:val="001F3E7D"/>
    <w:rsid w:val="001F4259"/>
    <w:rsid w:val="001F43DF"/>
    <w:rsid w:val="001F4465"/>
    <w:rsid w:val="001F4906"/>
    <w:rsid w:val="001F4BE0"/>
    <w:rsid w:val="001F4DF8"/>
    <w:rsid w:val="001F4EB0"/>
    <w:rsid w:val="001F4F6D"/>
    <w:rsid w:val="001F51F7"/>
    <w:rsid w:val="001F55A3"/>
    <w:rsid w:val="001F56A3"/>
    <w:rsid w:val="001F5EBA"/>
    <w:rsid w:val="001F5ECB"/>
    <w:rsid w:val="001F6338"/>
    <w:rsid w:val="001F70AF"/>
    <w:rsid w:val="001F7777"/>
    <w:rsid w:val="001F78C0"/>
    <w:rsid w:val="001F7AF2"/>
    <w:rsid w:val="001F7AFA"/>
    <w:rsid w:val="001F7D37"/>
    <w:rsid w:val="00200251"/>
    <w:rsid w:val="0020090F"/>
    <w:rsid w:val="00200C28"/>
    <w:rsid w:val="00200C93"/>
    <w:rsid w:val="00200E60"/>
    <w:rsid w:val="002010E4"/>
    <w:rsid w:val="00201203"/>
    <w:rsid w:val="002014C9"/>
    <w:rsid w:val="002014F6"/>
    <w:rsid w:val="00201570"/>
    <w:rsid w:val="002024EB"/>
    <w:rsid w:val="002025B3"/>
    <w:rsid w:val="002027A3"/>
    <w:rsid w:val="00202BAE"/>
    <w:rsid w:val="002030B5"/>
    <w:rsid w:val="002039B8"/>
    <w:rsid w:val="00204404"/>
    <w:rsid w:val="00204B0D"/>
    <w:rsid w:val="00204DC7"/>
    <w:rsid w:val="00205198"/>
    <w:rsid w:val="0020542A"/>
    <w:rsid w:val="00205663"/>
    <w:rsid w:val="00205B86"/>
    <w:rsid w:val="00206A1E"/>
    <w:rsid w:val="00206A38"/>
    <w:rsid w:val="00206CB2"/>
    <w:rsid w:val="00206D82"/>
    <w:rsid w:val="00207247"/>
    <w:rsid w:val="0020740D"/>
    <w:rsid w:val="00207554"/>
    <w:rsid w:val="002076C8"/>
    <w:rsid w:val="002078BA"/>
    <w:rsid w:val="00207DC4"/>
    <w:rsid w:val="002107C7"/>
    <w:rsid w:val="002112AA"/>
    <w:rsid w:val="00211504"/>
    <w:rsid w:val="00211945"/>
    <w:rsid w:val="00211A5E"/>
    <w:rsid w:val="00211DC1"/>
    <w:rsid w:val="002125C4"/>
    <w:rsid w:val="00212D43"/>
    <w:rsid w:val="00213223"/>
    <w:rsid w:val="00213250"/>
    <w:rsid w:val="00213397"/>
    <w:rsid w:val="00213414"/>
    <w:rsid w:val="002136E9"/>
    <w:rsid w:val="002138E1"/>
    <w:rsid w:val="00213CF9"/>
    <w:rsid w:val="00213E8F"/>
    <w:rsid w:val="002140F3"/>
    <w:rsid w:val="002147BF"/>
    <w:rsid w:val="002147D3"/>
    <w:rsid w:val="002147F7"/>
    <w:rsid w:val="00214A43"/>
    <w:rsid w:val="00214C9B"/>
    <w:rsid w:val="00214E51"/>
    <w:rsid w:val="00215060"/>
    <w:rsid w:val="0021543F"/>
    <w:rsid w:val="00215587"/>
    <w:rsid w:val="00215B43"/>
    <w:rsid w:val="00216662"/>
    <w:rsid w:val="00216893"/>
    <w:rsid w:val="002168DE"/>
    <w:rsid w:val="00216979"/>
    <w:rsid w:val="00216ACC"/>
    <w:rsid w:val="00216B4D"/>
    <w:rsid w:val="00216D92"/>
    <w:rsid w:val="00216D98"/>
    <w:rsid w:val="0021704A"/>
    <w:rsid w:val="002174A8"/>
    <w:rsid w:val="002177F5"/>
    <w:rsid w:val="002178FF"/>
    <w:rsid w:val="00217964"/>
    <w:rsid w:val="00217C91"/>
    <w:rsid w:val="002201B6"/>
    <w:rsid w:val="002204AD"/>
    <w:rsid w:val="002205A7"/>
    <w:rsid w:val="00220741"/>
    <w:rsid w:val="00220BB9"/>
    <w:rsid w:val="00220BD5"/>
    <w:rsid w:val="00220C1B"/>
    <w:rsid w:val="00220EAB"/>
    <w:rsid w:val="00221041"/>
    <w:rsid w:val="00221251"/>
    <w:rsid w:val="00221414"/>
    <w:rsid w:val="00221824"/>
    <w:rsid w:val="002220C4"/>
    <w:rsid w:val="002224F5"/>
    <w:rsid w:val="00222757"/>
    <w:rsid w:val="0022275F"/>
    <w:rsid w:val="00222A23"/>
    <w:rsid w:val="00222BAD"/>
    <w:rsid w:val="00222D25"/>
    <w:rsid w:val="0022344E"/>
    <w:rsid w:val="00223A65"/>
    <w:rsid w:val="00223B3F"/>
    <w:rsid w:val="00223F12"/>
    <w:rsid w:val="00224159"/>
    <w:rsid w:val="0022446F"/>
    <w:rsid w:val="00224BF7"/>
    <w:rsid w:val="00224E05"/>
    <w:rsid w:val="00224EBB"/>
    <w:rsid w:val="002251DE"/>
    <w:rsid w:val="00225220"/>
    <w:rsid w:val="002252AE"/>
    <w:rsid w:val="002252C6"/>
    <w:rsid w:val="00225411"/>
    <w:rsid w:val="002259E1"/>
    <w:rsid w:val="00225A50"/>
    <w:rsid w:val="00226014"/>
    <w:rsid w:val="002262A8"/>
    <w:rsid w:val="00226B3E"/>
    <w:rsid w:val="00226DD4"/>
    <w:rsid w:val="0022792E"/>
    <w:rsid w:val="00227AE1"/>
    <w:rsid w:val="0023003D"/>
    <w:rsid w:val="00230539"/>
    <w:rsid w:val="00230A4F"/>
    <w:rsid w:val="00230ADD"/>
    <w:rsid w:val="00230E90"/>
    <w:rsid w:val="0023105C"/>
    <w:rsid w:val="00231252"/>
    <w:rsid w:val="00231365"/>
    <w:rsid w:val="002313F6"/>
    <w:rsid w:val="0023152E"/>
    <w:rsid w:val="0023170C"/>
    <w:rsid w:val="002319D6"/>
    <w:rsid w:val="00231CB9"/>
    <w:rsid w:val="00232112"/>
    <w:rsid w:val="00232424"/>
    <w:rsid w:val="00232652"/>
    <w:rsid w:val="00232BB2"/>
    <w:rsid w:val="00232EBE"/>
    <w:rsid w:val="00233384"/>
    <w:rsid w:val="00233609"/>
    <w:rsid w:val="00233869"/>
    <w:rsid w:val="00234087"/>
    <w:rsid w:val="00234150"/>
    <w:rsid w:val="00234C2A"/>
    <w:rsid w:val="00234FE3"/>
    <w:rsid w:val="002350CA"/>
    <w:rsid w:val="002356E0"/>
    <w:rsid w:val="002359A6"/>
    <w:rsid w:val="00235A4A"/>
    <w:rsid w:val="00235D61"/>
    <w:rsid w:val="00235D9E"/>
    <w:rsid w:val="002361A2"/>
    <w:rsid w:val="00236BC5"/>
    <w:rsid w:val="0023710D"/>
    <w:rsid w:val="0023723D"/>
    <w:rsid w:val="002374AA"/>
    <w:rsid w:val="00237636"/>
    <w:rsid w:val="0023775B"/>
    <w:rsid w:val="00237A3F"/>
    <w:rsid w:val="00237BAF"/>
    <w:rsid w:val="00240333"/>
    <w:rsid w:val="002403FF"/>
    <w:rsid w:val="00240535"/>
    <w:rsid w:val="00240793"/>
    <w:rsid w:val="0024090F"/>
    <w:rsid w:val="00240EDF"/>
    <w:rsid w:val="00240F22"/>
    <w:rsid w:val="0024100A"/>
    <w:rsid w:val="00241256"/>
    <w:rsid w:val="002412B3"/>
    <w:rsid w:val="002413C5"/>
    <w:rsid w:val="00242021"/>
    <w:rsid w:val="00242214"/>
    <w:rsid w:val="0024221F"/>
    <w:rsid w:val="00242240"/>
    <w:rsid w:val="00242744"/>
    <w:rsid w:val="0024292C"/>
    <w:rsid w:val="00242E11"/>
    <w:rsid w:val="00242F94"/>
    <w:rsid w:val="002439D1"/>
    <w:rsid w:val="00243A47"/>
    <w:rsid w:val="00243BCC"/>
    <w:rsid w:val="00243CCE"/>
    <w:rsid w:val="00244010"/>
    <w:rsid w:val="0024402D"/>
    <w:rsid w:val="002440FE"/>
    <w:rsid w:val="00244737"/>
    <w:rsid w:val="00244A21"/>
    <w:rsid w:val="00244A95"/>
    <w:rsid w:val="00244AB7"/>
    <w:rsid w:val="00244F08"/>
    <w:rsid w:val="00244FC4"/>
    <w:rsid w:val="00245054"/>
    <w:rsid w:val="002451BF"/>
    <w:rsid w:val="002452FC"/>
    <w:rsid w:val="002455DA"/>
    <w:rsid w:val="00245875"/>
    <w:rsid w:val="0024595E"/>
    <w:rsid w:val="00246120"/>
    <w:rsid w:val="0024729D"/>
    <w:rsid w:val="002472AD"/>
    <w:rsid w:val="00247A88"/>
    <w:rsid w:val="00247CA6"/>
    <w:rsid w:val="00247D2A"/>
    <w:rsid w:val="00247E6A"/>
    <w:rsid w:val="00250545"/>
    <w:rsid w:val="00250676"/>
    <w:rsid w:val="0025079B"/>
    <w:rsid w:val="00250843"/>
    <w:rsid w:val="00250D9B"/>
    <w:rsid w:val="00250F3C"/>
    <w:rsid w:val="0025183E"/>
    <w:rsid w:val="00251B60"/>
    <w:rsid w:val="00251E7C"/>
    <w:rsid w:val="002532BF"/>
    <w:rsid w:val="002532E0"/>
    <w:rsid w:val="002533DE"/>
    <w:rsid w:val="00253AEA"/>
    <w:rsid w:val="00253D51"/>
    <w:rsid w:val="00253F52"/>
    <w:rsid w:val="002542C8"/>
    <w:rsid w:val="00254350"/>
    <w:rsid w:val="00254605"/>
    <w:rsid w:val="002547CB"/>
    <w:rsid w:val="00254A2B"/>
    <w:rsid w:val="00254E11"/>
    <w:rsid w:val="00255324"/>
    <w:rsid w:val="0025689A"/>
    <w:rsid w:val="00256B75"/>
    <w:rsid w:val="00256DD6"/>
    <w:rsid w:val="00257B29"/>
    <w:rsid w:val="00257B89"/>
    <w:rsid w:val="00257C62"/>
    <w:rsid w:val="00260014"/>
    <w:rsid w:val="0026071C"/>
    <w:rsid w:val="002608A7"/>
    <w:rsid w:val="00260A75"/>
    <w:rsid w:val="00260AE4"/>
    <w:rsid w:val="00260BD6"/>
    <w:rsid w:val="0026196E"/>
    <w:rsid w:val="00261DCC"/>
    <w:rsid w:val="00261FA3"/>
    <w:rsid w:val="00262045"/>
    <w:rsid w:val="00262176"/>
    <w:rsid w:val="002629F5"/>
    <w:rsid w:val="00262A4C"/>
    <w:rsid w:val="0026324B"/>
    <w:rsid w:val="00263998"/>
    <w:rsid w:val="00263B7C"/>
    <w:rsid w:val="00263F2F"/>
    <w:rsid w:val="0026426A"/>
    <w:rsid w:val="00264398"/>
    <w:rsid w:val="00264535"/>
    <w:rsid w:val="00264666"/>
    <w:rsid w:val="002646DB"/>
    <w:rsid w:val="00265073"/>
    <w:rsid w:val="0026511B"/>
    <w:rsid w:val="002656CA"/>
    <w:rsid w:val="00265BA4"/>
    <w:rsid w:val="00265BDB"/>
    <w:rsid w:val="00265CEC"/>
    <w:rsid w:val="002660C0"/>
    <w:rsid w:val="002661BC"/>
    <w:rsid w:val="00266625"/>
    <w:rsid w:val="002666EE"/>
    <w:rsid w:val="00266825"/>
    <w:rsid w:val="002670E1"/>
    <w:rsid w:val="002674B8"/>
    <w:rsid w:val="002677DF"/>
    <w:rsid w:val="0026784B"/>
    <w:rsid w:val="00267B57"/>
    <w:rsid w:val="00267D3B"/>
    <w:rsid w:val="00267D77"/>
    <w:rsid w:val="002700AF"/>
    <w:rsid w:val="00270113"/>
    <w:rsid w:val="00270482"/>
    <w:rsid w:val="0027063D"/>
    <w:rsid w:val="002706CB"/>
    <w:rsid w:val="002706EE"/>
    <w:rsid w:val="00270A02"/>
    <w:rsid w:val="00270DF9"/>
    <w:rsid w:val="002712C8"/>
    <w:rsid w:val="0027133B"/>
    <w:rsid w:val="0027182E"/>
    <w:rsid w:val="0027196B"/>
    <w:rsid w:val="0027199C"/>
    <w:rsid w:val="00271E52"/>
    <w:rsid w:val="0027230E"/>
    <w:rsid w:val="00272662"/>
    <w:rsid w:val="00272B7F"/>
    <w:rsid w:val="002730BC"/>
    <w:rsid w:val="002731BD"/>
    <w:rsid w:val="00273914"/>
    <w:rsid w:val="002739A9"/>
    <w:rsid w:val="00273EC8"/>
    <w:rsid w:val="002749C2"/>
    <w:rsid w:val="00274AE5"/>
    <w:rsid w:val="00274EF4"/>
    <w:rsid w:val="0027524A"/>
    <w:rsid w:val="00275322"/>
    <w:rsid w:val="0027599C"/>
    <w:rsid w:val="00275C01"/>
    <w:rsid w:val="00276160"/>
    <w:rsid w:val="002762A7"/>
    <w:rsid w:val="00276543"/>
    <w:rsid w:val="00276A7A"/>
    <w:rsid w:val="00276B2B"/>
    <w:rsid w:val="00276D46"/>
    <w:rsid w:val="00276FD8"/>
    <w:rsid w:val="00277060"/>
    <w:rsid w:val="00280103"/>
    <w:rsid w:val="00280838"/>
    <w:rsid w:val="00280CE1"/>
    <w:rsid w:val="00280E17"/>
    <w:rsid w:val="002817D3"/>
    <w:rsid w:val="0028186E"/>
    <w:rsid w:val="00281FD5"/>
    <w:rsid w:val="002820C3"/>
    <w:rsid w:val="002827FD"/>
    <w:rsid w:val="00282889"/>
    <w:rsid w:val="00282E68"/>
    <w:rsid w:val="00282E70"/>
    <w:rsid w:val="00282FA8"/>
    <w:rsid w:val="002833AD"/>
    <w:rsid w:val="002836F9"/>
    <w:rsid w:val="00283B70"/>
    <w:rsid w:val="00283C63"/>
    <w:rsid w:val="00283E64"/>
    <w:rsid w:val="00284167"/>
    <w:rsid w:val="00284182"/>
    <w:rsid w:val="0028449B"/>
    <w:rsid w:val="00284950"/>
    <w:rsid w:val="00284A6C"/>
    <w:rsid w:val="00284BF5"/>
    <w:rsid w:val="00284C9C"/>
    <w:rsid w:val="00285720"/>
    <w:rsid w:val="002857D5"/>
    <w:rsid w:val="00285922"/>
    <w:rsid w:val="00285AF6"/>
    <w:rsid w:val="00285B26"/>
    <w:rsid w:val="00285B62"/>
    <w:rsid w:val="00285BC4"/>
    <w:rsid w:val="00285F31"/>
    <w:rsid w:val="00286239"/>
    <w:rsid w:val="00286448"/>
    <w:rsid w:val="00286570"/>
    <w:rsid w:val="00286D70"/>
    <w:rsid w:val="00286E09"/>
    <w:rsid w:val="00286F21"/>
    <w:rsid w:val="002870B1"/>
    <w:rsid w:val="002870F4"/>
    <w:rsid w:val="002871E2"/>
    <w:rsid w:val="002873B0"/>
    <w:rsid w:val="00287439"/>
    <w:rsid w:val="0028755F"/>
    <w:rsid w:val="0028788B"/>
    <w:rsid w:val="00287893"/>
    <w:rsid w:val="002878F4"/>
    <w:rsid w:val="002879CE"/>
    <w:rsid w:val="00287C43"/>
    <w:rsid w:val="002902A9"/>
    <w:rsid w:val="002907CB"/>
    <w:rsid w:val="00290B89"/>
    <w:rsid w:val="00290C59"/>
    <w:rsid w:val="0029114E"/>
    <w:rsid w:val="002912FF"/>
    <w:rsid w:val="002922D3"/>
    <w:rsid w:val="00293AC4"/>
    <w:rsid w:val="00293F2D"/>
    <w:rsid w:val="00294453"/>
    <w:rsid w:val="0029498B"/>
    <w:rsid w:val="002954F8"/>
    <w:rsid w:val="0029581C"/>
    <w:rsid w:val="00296278"/>
    <w:rsid w:val="00296280"/>
    <w:rsid w:val="00296912"/>
    <w:rsid w:val="00296A4A"/>
    <w:rsid w:val="00296E38"/>
    <w:rsid w:val="00296E93"/>
    <w:rsid w:val="00296EB4"/>
    <w:rsid w:val="00296FFE"/>
    <w:rsid w:val="00297754"/>
    <w:rsid w:val="00297B9E"/>
    <w:rsid w:val="00297CBF"/>
    <w:rsid w:val="002A0046"/>
    <w:rsid w:val="002A00CC"/>
    <w:rsid w:val="002A0AB3"/>
    <w:rsid w:val="002A0B29"/>
    <w:rsid w:val="002A0D2D"/>
    <w:rsid w:val="002A0D33"/>
    <w:rsid w:val="002A0E14"/>
    <w:rsid w:val="002A0E94"/>
    <w:rsid w:val="002A12F9"/>
    <w:rsid w:val="002A17E6"/>
    <w:rsid w:val="002A1848"/>
    <w:rsid w:val="002A1962"/>
    <w:rsid w:val="002A1FF3"/>
    <w:rsid w:val="002A206F"/>
    <w:rsid w:val="002A2543"/>
    <w:rsid w:val="002A25DE"/>
    <w:rsid w:val="002A2603"/>
    <w:rsid w:val="002A35C0"/>
    <w:rsid w:val="002A37DC"/>
    <w:rsid w:val="002A41FC"/>
    <w:rsid w:val="002A44E7"/>
    <w:rsid w:val="002A4554"/>
    <w:rsid w:val="002A457E"/>
    <w:rsid w:val="002A4732"/>
    <w:rsid w:val="002A4A8E"/>
    <w:rsid w:val="002A4DF6"/>
    <w:rsid w:val="002A5017"/>
    <w:rsid w:val="002A50CF"/>
    <w:rsid w:val="002A5188"/>
    <w:rsid w:val="002A5809"/>
    <w:rsid w:val="002A5EDB"/>
    <w:rsid w:val="002A5EE6"/>
    <w:rsid w:val="002A690F"/>
    <w:rsid w:val="002A6C6E"/>
    <w:rsid w:val="002A70A7"/>
    <w:rsid w:val="002A7175"/>
    <w:rsid w:val="002A7225"/>
    <w:rsid w:val="002A7587"/>
    <w:rsid w:val="002A7B29"/>
    <w:rsid w:val="002A7B80"/>
    <w:rsid w:val="002A7BBE"/>
    <w:rsid w:val="002B0039"/>
    <w:rsid w:val="002B02C0"/>
    <w:rsid w:val="002B0377"/>
    <w:rsid w:val="002B03DF"/>
    <w:rsid w:val="002B0A73"/>
    <w:rsid w:val="002B0A9E"/>
    <w:rsid w:val="002B0B13"/>
    <w:rsid w:val="002B12F7"/>
    <w:rsid w:val="002B1547"/>
    <w:rsid w:val="002B16B1"/>
    <w:rsid w:val="002B1948"/>
    <w:rsid w:val="002B1A99"/>
    <w:rsid w:val="002B1C4B"/>
    <w:rsid w:val="002B22C0"/>
    <w:rsid w:val="002B29E2"/>
    <w:rsid w:val="002B2A61"/>
    <w:rsid w:val="002B34D7"/>
    <w:rsid w:val="002B34F1"/>
    <w:rsid w:val="002B3838"/>
    <w:rsid w:val="002B3991"/>
    <w:rsid w:val="002B3CB8"/>
    <w:rsid w:val="002B3DFF"/>
    <w:rsid w:val="002B3EBD"/>
    <w:rsid w:val="002B4204"/>
    <w:rsid w:val="002B4677"/>
    <w:rsid w:val="002B4876"/>
    <w:rsid w:val="002B4A61"/>
    <w:rsid w:val="002B4CA5"/>
    <w:rsid w:val="002B4E5D"/>
    <w:rsid w:val="002B5004"/>
    <w:rsid w:val="002B50F0"/>
    <w:rsid w:val="002B522C"/>
    <w:rsid w:val="002B5275"/>
    <w:rsid w:val="002B5AF2"/>
    <w:rsid w:val="002B5EFC"/>
    <w:rsid w:val="002B5F7E"/>
    <w:rsid w:val="002B60AD"/>
    <w:rsid w:val="002B63FE"/>
    <w:rsid w:val="002B6920"/>
    <w:rsid w:val="002B6A3A"/>
    <w:rsid w:val="002B6BA0"/>
    <w:rsid w:val="002B6E6C"/>
    <w:rsid w:val="002B7685"/>
    <w:rsid w:val="002B76C6"/>
    <w:rsid w:val="002B77A4"/>
    <w:rsid w:val="002B7DCC"/>
    <w:rsid w:val="002B7DFE"/>
    <w:rsid w:val="002B7FF3"/>
    <w:rsid w:val="002C048C"/>
    <w:rsid w:val="002C0722"/>
    <w:rsid w:val="002C09C2"/>
    <w:rsid w:val="002C0F94"/>
    <w:rsid w:val="002C1132"/>
    <w:rsid w:val="002C13B6"/>
    <w:rsid w:val="002C1564"/>
    <w:rsid w:val="002C24D3"/>
    <w:rsid w:val="002C2FD1"/>
    <w:rsid w:val="002C3174"/>
    <w:rsid w:val="002C324D"/>
    <w:rsid w:val="002C330C"/>
    <w:rsid w:val="002C36BE"/>
    <w:rsid w:val="002C372B"/>
    <w:rsid w:val="002C3BA0"/>
    <w:rsid w:val="002C3E8D"/>
    <w:rsid w:val="002C3F48"/>
    <w:rsid w:val="002C41EC"/>
    <w:rsid w:val="002C44F3"/>
    <w:rsid w:val="002C4635"/>
    <w:rsid w:val="002C4644"/>
    <w:rsid w:val="002C46B2"/>
    <w:rsid w:val="002C46DD"/>
    <w:rsid w:val="002C4808"/>
    <w:rsid w:val="002C4C0A"/>
    <w:rsid w:val="002C4C5A"/>
    <w:rsid w:val="002C4E1F"/>
    <w:rsid w:val="002C4ED3"/>
    <w:rsid w:val="002C54E5"/>
    <w:rsid w:val="002C58C1"/>
    <w:rsid w:val="002C5977"/>
    <w:rsid w:val="002C621A"/>
    <w:rsid w:val="002C6299"/>
    <w:rsid w:val="002C62BE"/>
    <w:rsid w:val="002C67AF"/>
    <w:rsid w:val="002C6829"/>
    <w:rsid w:val="002C6CBC"/>
    <w:rsid w:val="002C72BF"/>
    <w:rsid w:val="002C78E5"/>
    <w:rsid w:val="002C79C6"/>
    <w:rsid w:val="002C7A56"/>
    <w:rsid w:val="002C7FCB"/>
    <w:rsid w:val="002D03D1"/>
    <w:rsid w:val="002D0E94"/>
    <w:rsid w:val="002D0F36"/>
    <w:rsid w:val="002D0F4A"/>
    <w:rsid w:val="002D0FAE"/>
    <w:rsid w:val="002D1088"/>
    <w:rsid w:val="002D13A1"/>
    <w:rsid w:val="002D1759"/>
    <w:rsid w:val="002D1DDC"/>
    <w:rsid w:val="002D203A"/>
    <w:rsid w:val="002D214E"/>
    <w:rsid w:val="002D237A"/>
    <w:rsid w:val="002D2942"/>
    <w:rsid w:val="002D2A5F"/>
    <w:rsid w:val="002D2A6D"/>
    <w:rsid w:val="002D2F1D"/>
    <w:rsid w:val="002D312B"/>
    <w:rsid w:val="002D31EC"/>
    <w:rsid w:val="002D3816"/>
    <w:rsid w:val="002D3B28"/>
    <w:rsid w:val="002D3CDD"/>
    <w:rsid w:val="002D3FB8"/>
    <w:rsid w:val="002D4174"/>
    <w:rsid w:val="002D4206"/>
    <w:rsid w:val="002D4D8B"/>
    <w:rsid w:val="002D4EF7"/>
    <w:rsid w:val="002D578F"/>
    <w:rsid w:val="002D5851"/>
    <w:rsid w:val="002D5CFD"/>
    <w:rsid w:val="002D5D56"/>
    <w:rsid w:val="002D5F57"/>
    <w:rsid w:val="002D635F"/>
    <w:rsid w:val="002D6421"/>
    <w:rsid w:val="002D6808"/>
    <w:rsid w:val="002D6BCA"/>
    <w:rsid w:val="002D6C98"/>
    <w:rsid w:val="002D6F41"/>
    <w:rsid w:val="002D7624"/>
    <w:rsid w:val="002D7CFD"/>
    <w:rsid w:val="002D7D5C"/>
    <w:rsid w:val="002D7DF3"/>
    <w:rsid w:val="002E0452"/>
    <w:rsid w:val="002E04D6"/>
    <w:rsid w:val="002E0673"/>
    <w:rsid w:val="002E07A4"/>
    <w:rsid w:val="002E0836"/>
    <w:rsid w:val="002E17D2"/>
    <w:rsid w:val="002E1E72"/>
    <w:rsid w:val="002E225D"/>
    <w:rsid w:val="002E275A"/>
    <w:rsid w:val="002E2B0B"/>
    <w:rsid w:val="002E2D11"/>
    <w:rsid w:val="002E2F45"/>
    <w:rsid w:val="002E320A"/>
    <w:rsid w:val="002E3215"/>
    <w:rsid w:val="002E34DA"/>
    <w:rsid w:val="002E3AE1"/>
    <w:rsid w:val="002E3E8F"/>
    <w:rsid w:val="002E3FDE"/>
    <w:rsid w:val="002E416E"/>
    <w:rsid w:val="002E446E"/>
    <w:rsid w:val="002E4825"/>
    <w:rsid w:val="002E492F"/>
    <w:rsid w:val="002E4AC3"/>
    <w:rsid w:val="002E4E4C"/>
    <w:rsid w:val="002E5EEA"/>
    <w:rsid w:val="002E5FB2"/>
    <w:rsid w:val="002E61CC"/>
    <w:rsid w:val="002E620C"/>
    <w:rsid w:val="002E6393"/>
    <w:rsid w:val="002E66BD"/>
    <w:rsid w:val="002E6C06"/>
    <w:rsid w:val="002E6D24"/>
    <w:rsid w:val="002E7107"/>
    <w:rsid w:val="002E732B"/>
    <w:rsid w:val="002E78EA"/>
    <w:rsid w:val="002E7D1A"/>
    <w:rsid w:val="002F02B7"/>
    <w:rsid w:val="002F05B8"/>
    <w:rsid w:val="002F0CF1"/>
    <w:rsid w:val="002F169F"/>
    <w:rsid w:val="002F17DD"/>
    <w:rsid w:val="002F1902"/>
    <w:rsid w:val="002F1A48"/>
    <w:rsid w:val="002F1B7C"/>
    <w:rsid w:val="002F20E6"/>
    <w:rsid w:val="002F2561"/>
    <w:rsid w:val="002F2A29"/>
    <w:rsid w:val="002F2FFF"/>
    <w:rsid w:val="002F3006"/>
    <w:rsid w:val="002F37CD"/>
    <w:rsid w:val="002F3F1A"/>
    <w:rsid w:val="002F4115"/>
    <w:rsid w:val="002F48FA"/>
    <w:rsid w:val="002F4DB3"/>
    <w:rsid w:val="002F4DFE"/>
    <w:rsid w:val="002F4EE1"/>
    <w:rsid w:val="002F54DF"/>
    <w:rsid w:val="002F5C46"/>
    <w:rsid w:val="002F5CAB"/>
    <w:rsid w:val="002F5CFC"/>
    <w:rsid w:val="002F61FB"/>
    <w:rsid w:val="002F6436"/>
    <w:rsid w:val="002F6C35"/>
    <w:rsid w:val="002F6FCE"/>
    <w:rsid w:val="002F7046"/>
    <w:rsid w:val="002F7340"/>
    <w:rsid w:val="002F742E"/>
    <w:rsid w:val="002F7629"/>
    <w:rsid w:val="002F764E"/>
    <w:rsid w:val="002F78F9"/>
    <w:rsid w:val="002F7C60"/>
    <w:rsid w:val="002F7D8A"/>
    <w:rsid w:val="00300020"/>
    <w:rsid w:val="0030043C"/>
    <w:rsid w:val="003007BD"/>
    <w:rsid w:val="003009BC"/>
    <w:rsid w:val="003011ED"/>
    <w:rsid w:val="0030134C"/>
    <w:rsid w:val="00301478"/>
    <w:rsid w:val="00301A35"/>
    <w:rsid w:val="00301E21"/>
    <w:rsid w:val="00301F1D"/>
    <w:rsid w:val="00301FCC"/>
    <w:rsid w:val="00302198"/>
    <w:rsid w:val="00302AEC"/>
    <w:rsid w:val="003033A8"/>
    <w:rsid w:val="0030388A"/>
    <w:rsid w:val="00303934"/>
    <w:rsid w:val="00303A34"/>
    <w:rsid w:val="00303B85"/>
    <w:rsid w:val="00303EBD"/>
    <w:rsid w:val="00304317"/>
    <w:rsid w:val="00304F73"/>
    <w:rsid w:val="003053FB"/>
    <w:rsid w:val="00305463"/>
    <w:rsid w:val="00305625"/>
    <w:rsid w:val="00305652"/>
    <w:rsid w:val="0030577F"/>
    <w:rsid w:val="0030598C"/>
    <w:rsid w:val="00305D22"/>
    <w:rsid w:val="00305F08"/>
    <w:rsid w:val="00305F86"/>
    <w:rsid w:val="00305F94"/>
    <w:rsid w:val="0030604F"/>
    <w:rsid w:val="003063B5"/>
    <w:rsid w:val="00306AF1"/>
    <w:rsid w:val="00307127"/>
    <w:rsid w:val="00307A44"/>
    <w:rsid w:val="00307BA0"/>
    <w:rsid w:val="00307BD1"/>
    <w:rsid w:val="00307C66"/>
    <w:rsid w:val="00307C88"/>
    <w:rsid w:val="00307CA0"/>
    <w:rsid w:val="003100C1"/>
    <w:rsid w:val="00310426"/>
    <w:rsid w:val="003116B1"/>
    <w:rsid w:val="00311754"/>
    <w:rsid w:val="00311E07"/>
    <w:rsid w:val="00312107"/>
    <w:rsid w:val="00312151"/>
    <w:rsid w:val="00312643"/>
    <w:rsid w:val="003126A6"/>
    <w:rsid w:val="0031279C"/>
    <w:rsid w:val="00312AF9"/>
    <w:rsid w:val="0031344A"/>
    <w:rsid w:val="00313560"/>
    <w:rsid w:val="00313BAF"/>
    <w:rsid w:val="00313E84"/>
    <w:rsid w:val="0031419B"/>
    <w:rsid w:val="00314E75"/>
    <w:rsid w:val="00314F26"/>
    <w:rsid w:val="003154D6"/>
    <w:rsid w:val="0031619E"/>
    <w:rsid w:val="00316249"/>
    <w:rsid w:val="00316CED"/>
    <w:rsid w:val="0031727A"/>
    <w:rsid w:val="00317337"/>
    <w:rsid w:val="00317B6A"/>
    <w:rsid w:val="00317FC7"/>
    <w:rsid w:val="00320091"/>
    <w:rsid w:val="00320717"/>
    <w:rsid w:val="003207A6"/>
    <w:rsid w:val="00320872"/>
    <w:rsid w:val="00320E83"/>
    <w:rsid w:val="00321069"/>
    <w:rsid w:val="00321289"/>
    <w:rsid w:val="00321754"/>
    <w:rsid w:val="0032179D"/>
    <w:rsid w:val="003217B6"/>
    <w:rsid w:val="00321D08"/>
    <w:rsid w:val="00321F6A"/>
    <w:rsid w:val="003220E1"/>
    <w:rsid w:val="00322650"/>
    <w:rsid w:val="0032265B"/>
    <w:rsid w:val="0032269F"/>
    <w:rsid w:val="00322A8A"/>
    <w:rsid w:val="00322AE1"/>
    <w:rsid w:val="00322D42"/>
    <w:rsid w:val="00322FC7"/>
    <w:rsid w:val="003232D4"/>
    <w:rsid w:val="00323402"/>
    <w:rsid w:val="0032445B"/>
    <w:rsid w:val="00324754"/>
    <w:rsid w:val="0032494D"/>
    <w:rsid w:val="00324D87"/>
    <w:rsid w:val="00324E07"/>
    <w:rsid w:val="0032503C"/>
    <w:rsid w:val="0032514D"/>
    <w:rsid w:val="00325392"/>
    <w:rsid w:val="00325436"/>
    <w:rsid w:val="003258E2"/>
    <w:rsid w:val="00325913"/>
    <w:rsid w:val="00325953"/>
    <w:rsid w:val="00325C34"/>
    <w:rsid w:val="00325FDF"/>
    <w:rsid w:val="00326028"/>
    <w:rsid w:val="003264F5"/>
    <w:rsid w:val="0032687E"/>
    <w:rsid w:val="00326886"/>
    <w:rsid w:val="00326C8A"/>
    <w:rsid w:val="00326D55"/>
    <w:rsid w:val="00327364"/>
    <w:rsid w:val="003273A8"/>
    <w:rsid w:val="003275CF"/>
    <w:rsid w:val="003300B2"/>
    <w:rsid w:val="003300CB"/>
    <w:rsid w:val="00330362"/>
    <w:rsid w:val="003303FE"/>
    <w:rsid w:val="0033050F"/>
    <w:rsid w:val="003306CD"/>
    <w:rsid w:val="003306F9"/>
    <w:rsid w:val="00330803"/>
    <w:rsid w:val="00330B86"/>
    <w:rsid w:val="00330DD0"/>
    <w:rsid w:val="0033128A"/>
    <w:rsid w:val="0033129C"/>
    <w:rsid w:val="003316E6"/>
    <w:rsid w:val="0033190B"/>
    <w:rsid w:val="003321B5"/>
    <w:rsid w:val="00332216"/>
    <w:rsid w:val="00332595"/>
    <w:rsid w:val="00332930"/>
    <w:rsid w:val="00332A36"/>
    <w:rsid w:val="00332E66"/>
    <w:rsid w:val="00332E78"/>
    <w:rsid w:val="003335AF"/>
    <w:rsid w:val="0033366C"/>
    <w:rsid w:val="00333921"/>
    <w:rsid w:val="00334006"/>
    <w:rsid w:val="003341BE"/>
    <w:rsid w:val="00334775"/>
    <w:rsid w:val="003347F3"/>
    <w:rsid w:val="00334908"/>
    <w:rsid w:val="00334EB9"/>
    <w:rsid w:val="0033543C"/>
    <w:rsid w:val="00335996"/>
    <w:rsid w:val="00336C45"/>
    <w:rsid w:val="00336C79"/>
    <w:rsid w:val="00336F52"/>
    <w:rsid w:val="003371F8"/>
    <w:rsid w:val="0033728B"/>
    <w:rsid w:val="003377F4"/>
    <w:rsid w:val="00337E6D"/>
    <w:rsid w:val="00337F54"/>
    <w:rsid w:val="0033B4A4"/>
    <w:rsid w:val="0034065E"/>
    <w:rsid w:val="00340B71"/>
    <w:rsid w:val="00340F98"/>
    <w:rsid w:val="0034101A"/>
    <w:rsid w:val="00341109"/>
    <w:rsid w:val="00341154"/>
    <w:rsid w:val="00341402"/>
    <w:rsid w:val="00341421"/>
    <w:rsid w:val="0034152E"/>
    <w:rsid w:val="003417D5"/>
    <w:rsid w:val="00341A13"/>
    <w:rsid w:val="00341C89"/>
    <w:rsid w:val="00341D7E"/>
    <w:rsid w:val="0034234C"/>
    <w:rsid w:val="003424F6"/>
    <w:rsid w:val="00342CB2"/>
    <w:rsid w:val="00342D49"/>
    <w:rsid w:val="00342EE6"/>
    <w:rsid w:val="00343159"/>
    <w:rsid w:val="00343917"/>
    <w:rsid w:val="00343963"/>
    <w:rsid w:val="003439E7"/>
    <w:rsid w:val="00343A38"/>
    <w:rsid w:val="00343C4A"/>
    <w:rsid w:val="00343D41"/>
    <w:rsid w:val="003441BA"/>
    <w:rsid w:val="003442D6"/>
    <w:rsid w:val="00344345"/>
    <w:rsid w:val="00344596"/>
    <w:rsid w:val="003447FA"/>
    <w:rsid w:val="00344975"/>
    <w:rsid w:val="00344A8C"/>
    <w:rsid w:val="00344C4D"/>
    <w:rsid w:val="00344FC0"/>
    <w:rsid w:val="00344FF4"/>
    <w:rsid w:val="003453D4"/>
    <w:rsid w:val="003455CE"/>
    <w:rsid w:val="0034577C"/>
    <w:rsid w:val="00345903"/>
    <w:rsid w:val="00345925"/>
    <w:rsid w:val="00345EC2"/>
    <w:rsid w:val="00345EFB"/>
    <w:rsid w:val="00345FB6"/>
    <w:rsid w:val="0034653A"/>
    <w:rsid w:val="003465A0"/>
    <w:rsid w:val="00346830"/>
    <w:rsid w:val="0034690F"/>
    <w:rsid w:val="00346ABA"/>
    <w:rsid w:val="00346DE1"/>
    <w:rsid w:val="00346E55"/>
    <w:rsid w:val="00347194"/>
    <w:rsid w:val="003473B9"/>
    <w:rsid w:val="003473DF"/>
    <w:rsid w:val="003478EB"/>
    <w:rsid w:val="0034796A"/>
    <w:rsid w:val="0034799A"/>
    <w:rsid w:val="00347ACE"/>
    <w:rsid w:val="00347BA1"/>
    <w:rsid w:val="00347E40"/>
    <w:rsid w:val="00347FAD"/>
    <w:rsid w:val="0035021C"/>
    <w:rsid w:val="00350BDE"/>
    <w:rsid w:val="00350D39"/>
    <w:rsid w:val="003510C5"/>
    <w:rsid w:val="003517BF"/>
    <w:rsid w:val="0035189B"/>
    <w:rsid w:val="003518C5"/>
    <w:rsid w:val="003519E0"/>
    <w:rsid w:val="00351F4C"/>
    <w:rsid w:val="00351F92"/>
    <w:rsid w:val="003520DB"/>
    <w:rsid w:val="003520DF"/>
    <w:rsid w:val="0035225B"/>
    <w:rsid w:val="0035244D"/>
    <w:rsid w:val="0035259A"/>
    <w:rsid w:val="003526B6"/>
    <w:rsid w:val="0035273D"/>
    <w:rsid w:val="00352E04"/>
    <w:rsid w:val="00352E4E"/>
    <w:rsid w:val="0035306F"/>
    <w:rsid w:val="003533C4"/>
    <w:rsid w:val="00353459"/>
    <w:rsid w:val="00353956"/>
    <w:rsid w:val="00353E15"/>
    <w:rsid w:val="00353E82"/>
    <w:rsid w:val="00354783"/>
    <w:rsid w:val="003547E4"/>
    <w:rsid w:val="00354C9E"/>
    <w:rsid w:val="00354CF6"/>
    <w:rsid w:val="00355450"/>
    <w:rsid w:val="003557E6"/>
    <w:rsid w:val="00355D7F"/>
    <w:rsid w:val="00355F16"/>
    <w:rsid w:val="00355F4E"/>
    <w:rsid w:val="00355F7A"/>
    <w:rsid w:val="0035672A"/>
    <w:rsid w:val="003567C4"/>
    <w:rsid w:val="00356C65"/>
    <w:rsid w:val="00356CBC"/>
    <w:rsid w:val="00356E8C"/>
    <w:rsid w:val="00357007"/>
    <w:rsid w:val="00357370"/>
    <w:rsid w:val="003600EC"/>
    <w:rsid w:val="003608B6"/>
    <w:rsid w:val="003608EF"/>
    <w:rsid w:val="00360A51"/>
    <w:rsid w:val="00360BE5"/>
    <w:rsid w:val="00360CC5"/>
    <w:rsid w:val="003611EB"/>
    <w:rsid w:val="003613A1"/>
    <w:rsid w:val="003613E1"/>
    <w:rsid w:val="00361508"/>
    <w:rsid w:val="003616E0"/>
    <w:rsid w:val="00361971"/>
    <w:rsid w:val="00361AB8"/>
    <w:rsid w:val="00362135"/>
    <w:rsid w:val="003621B7"/>
    <w:rsid w:val="00362877"/>
    <w:rsid w:val="00362B2F"/>
    <w:rsid w:val="00362D54"/>
    <w:rsid w:val="00363C8F"/>
    <w:rsid w:val="00363EE7"/>
    <w:rsid w:val="00363F90"/>
    <w:rsid w:val="0036405F"/>
    <w:rsid w:val="00364415"/>
    <w:rsid w:val="003647A1"/>
    <w:rsid w:val="003648AE"/>
    <w:rsid w:val="00364D4F"/>
    <w:rsid w:val="00364FA1"/>
    <w:rsid w:val="00364FE9"/>
    <w:rsid w:val="00365241"/>
    <w:rsid w:val="00365A41"/>
    <w:rsid w:val="00365AB2"/>
    <w:rsid w:val="00365CC0"/>
    <w:rsid w:val="00365CC2"/>
    <w:rsid w:val="00365FFC"/>
    <w:rsid w:val="00366380"/>
    <w:rsid w:val="0036643C"/>
    <w:rsid w:val="003667A9"/>
    <w:rsid w:val="003668A6"/>
    <w:rsid w:val="0036693E"/>
    <w:rsid w:val="00366ABD"/>
    <w:rsid w:val="00366DDA"/>
    <w:rsid w:val="00367080"/>
    <w:rsid w:val="00367FE9"/>
    <w:rsid w:val="0037008F"/>
    <w:rsid w:val="00370328"/>
    <w:rsid w:val="003703A4"/>
    <w:rsid w:val="00370B2A"/>
    <w:rsid w:val="0037114D"/>
    <w:rsid w:val="00371219"/>
    <w:rsid w:val="003719E9"/>
    <w:rsid w:val="00371B32"/>
    <w:rsid w:val="00371BD4"/>
    <w:rsid w:val="00371CBE"/>
    <w:rsid w:val="00371D94"/>
    <w:rsid w:val="00372115"/>
    <w:rsid w:val="00372547"/>
    <w:rsid w:val="00372B9F"/>
    <w:rsid w:val="00372E1E"/>
    <w:rsid w:val="00372E95"/>
    <w:rsid w:val="003731A5"/>
    <w:rsid w:val="00373927"/>
    <w:rsid w:val="00374059"/>
    <w:rsid w:val="003740F7"/>
    <w:rsid w:val="003743EB"/>
    <w:rsid w:val="003744C7"/>
    <w:rsid w:val="003746E7"/>
    <w:rsid w:val="003747FB"/>
    <w:rsid w:val="00375175"/>
    <w:rsid w:val="003754EC"/>
    <w:rsid w:val="0037559D"/>
    <w:rsid w:val="00375A29"/>
    <w:rsid w:val="00375AFD"/>
    <w:rsid w:val="00375BCA"/>
    <w:rsid w:val="00375FD4"/>
    <w:rsid w:val="00376033"/>
    <w:rsid w:val="00376100"/>
    <w:rsid w:val="003761FF"/>
    <w:rsid w:val="0037631C"/>
    <w:rsid w:val="00376534"/>
    <w:rsid w:val="0037675E"/>
    <w:rsid w:val="003768FC"/>
    <w:rsid w:val="00376B37"/>
    <w:rsid w:val="0037702B"/>
    <w:rsid w:val="00377386"/>
    <w:rsid w:val="003775D5"/>
    <w:rsid w:val="0037769A"/>
    <w:rsid w:val="00377BB6"/>
    <w:rsid w:val="00377C02"/>
    <w:rsid w:val="00377D5C"/>
    <w:rsid w:val="00377E72"/>
    <w:rsid w:val="003800FB"/>
    <w:rsid w:val="00380338"/>
    <w:rsid w:val="0038095F"/>
    <w:rsid w:val="00380DC9"/>
    <w:rsid w:val="003814CC"/>
    <w:rsid w:val="003816DC"/>
    <w:rsid w:val="00381717"/>
    <w:rsid w:val="00381E4E"/>
    <w:rsid w:val="00382258"/>
    <w:rsid w:val="00382750"/>
    <w:rsid w:val="00382A09"/>
    <w:rsid w:val="00382A1A"/>
    <w:rsid w:val="00382A24"/>
    <w:rsid w:val="0038349E"/>
    <w:rsid w:val="003835F6"/>
    <w:rsid w:val="0038373F"/>
    <w:rsid w:val="00383B10"/>
    <w:rsid w:val="00384133"/>
    <w:rsid w:val="00384B75"/>
    <w:rsid w:val="00384C78"/>
    <w:rsid w:val="00384EFC"/>
    <w:rsid w:val="00384F18"/>
    <w:rsid w:val="00385097"/>
    <w:rsid w:val="0038552B"/>
    <w:rsid w:val="003859FB"/>
    <w:rsid w:val="00385BDF"/>
    <w:rsid w:val="00385E32"/>
    <w:rsid w:val="0038666A"/>
    <w:rsid w:val="00386AFD"/>
    <w:rsid w:val="00386C9E"/>
    <w:rsid w:val="00386DF1"/>
    <w:rsid w:val="003875D4"/>
    <w:rsid w:val="0038763C"/>
    <w:rsid w:val="00387A74"/>
    <w:rsid w:val="00387CF1"/>
    <w:rsid w:val="00390337"/>
    <w:rsid w:val="003904BD"/>
    <w:rsid w:val="00390575"/>
    <w:rsid w:val="00390963"/>
    <w:rsid w:val="00390E4C"/>
    <w:rsid w:val="00391490"/>
    <w:rsid w:val="003915EE"/>
    <w:rsid w:val="003916BE"/>
    <w:rsid w:val="00391A05"/>
    <w:rsid w:val="00391F92"/>
    <w:rsid w:val="003921B3"/>
    <w:rsid w:val="003922F4"/>
    <w:rsid w:val="00392768"/>
    <w:rsid w:val="003927FD"/>
    <w:rsid w:val="00392993"/>
    <w:rsid w:val="00392AC0"/>
    <w:rsid w:val="00392CE7"/>
    <w:rsid w:val="00393073"/>
    <w:rsid w:val="003932D7"/>
    <w:rsid w:val="003935A1"/>
    <w:rsid w:val="00393F9A"/>
    <w:rsid w:val="00393FA9"/>
    <w:rsid w:val="0039420C"/>
    <w:rsid w:val="00395054"/>
    <w:rsid w:val="0039509B"/>
    <w:rsid w:val="0039593E"/>
    <w:rsid w:val="0039607D"/>
    <w:rsid w:val="00396208"/>
    <w:rsid w:val="003969ED"/>
    <w:rsid w:val="00396CA6"/>
    <w:rsid w:val="003971CE"/>
    <w:rsid w:val="003976EA"/>
    <w:rsid w:val="0039791C"/>
    <w:rsid w:val="00397A13"/>
    <w:rsid w:val="00397E0F"/>
    <w:rsid w:val="00397E7E"/>
    <w:rsid w:val="00397EF4"/>
    <w:rsid w:val="00397F0E"/>
    <w:rsid w:val="003A01EC"/>
    <w:rsid w:val="003A086D"/>
    <w:rsid w:val="003A0EF9"/>
    <w:rsid w:val="003A125D"/>
    <w:rsid w:val="003A12A9"/>
    <w:rsid w:val="003A12DC"/>
    <w:rsid w:val="003A1786"/>
    <w:rsid w:val="003A229D"/>
    <w:rsid w:val="003A22F4"/>
    <w:rsid w:val="003A2400"/>
    <w:rsid w:val="003A256D"/>
    <w:rsid w:val="003A298A"/>
    <w:rsid w:val="003A2C90"/>
    <w:rsid w:val="003A2CD0"/>
    <w:rsid w:val="003A30FD"/>
    <w:rsid w:val="003A334B"/>
    <w:rsid w:val="003A33FC"/>
    <w:rsid w:val="003A372B"/>
    <w:rsid w:val="003A3A66"/>
    <w:rsid w:val="003A3BFB"/>
    <w:rsid w:val="003A3C0C"/>
    <w:rsid w:val="003A3E2B"/>
    <w:rsid w:val="003A3E77"/>
    <w:rsid w:val="003A3E7B"/>
    <w:rsid w:val="003A4060"/>
    <w:rsid w:val="003A40E1"/>
    <w:rsid w:val="003A45CE"/>
    <w:rsid w:val="003A49B1"/>
    <w:rsid w:val="003A4AD3"/>
    <w:rsid w:val="003A4D38"/>
    <w:rsid w:val="003A5192"/>
    <w:rsid w:val="003A52EA"/>
    <w:rsid w:val="003A54C7"/>
    <w:rsid w:val="003A593C"/>
    <w:rsid w:val="003A5A43"/>
    <w:rsid w:val="003A6716"/>
    <w:rsid w:val="003A67B2"/>
    <w:rsid w:val="003A6827"/>
    <w:rsid w:val="003A6868"/>
    <w:rsid w:val="003A6CCD"/>
    <w:rsid w:val="003B0470"/>
    <w:rsid w:val="003B093B"/>
    <w:rsid w:val="003B0CBF"/>
    <w:rsid w:val="003B0FA1"/>
    <w:rsid w:val="003B1232"/>
    <w:rsid w:val="003B1292"/>
    <w:rsid w:val="003B132D"/>
    <w:rsid w:val="003B14E2"/>
    <w:rsid w:val="003B1697"/>
    <w:rsid w:val="003B1B34"/>
    <w:rsid w:val="003B1F46"/>
    <w:rsid w:val="003B22B8"/>
    <w:rsid w:val="003B2526"/>
    <w:rsid w:val="003B282C"/>
    <w:rsid w:val="003B2BC1"/>
    <w:rsid w:val="003B305C"/>
    <w:rsid w:val="003B3305"/>
    <w:rsid w:val="003B39F3"/>
    <w:rsid w:val="003B3B53"/>
    <w:rsid w:val="003B3BA6"/>
    <w:rsid w:val="003B3DE9"/>
    <w:rsid w:val="003B3EDC"/>
    <w:rsid w:val="003B40E1"/>
    <w:rsid w:val="003B423D"/>
    <w:rsid w:val="003B4578"/>
    <w:rsid w:val="003B4A5C"/>
    <w:rsid w:val="003B4BF5"/>
    <w:rsid w:val="003B4C8D"/>
    <w:rsid w:val="003B5652"/>
    <w:rsid w:val="003B573B"/>
    <w:rsid w:val="003B5836"/>
    <w:rsid w:val="003B5A17"/>
    <w:rsid w:val="003B5F0F"/>
    <w:rsid w:val="003B61F1"/>
    <w:rsid w:val="003B64E2"/>
    <w:rsid w:val="003B67B1"/>
    <w:rsid w:val="003B6B2A"/>
    <w:rsid w:val="003B6F15"/>
    <w:rsid w:val="003B7113"/>
    <w:rsid w:val="003B7221"/>
    <w:rsid w:val="003B75BA"/>
    <w:rsid w:val="003B79EC"/>
    <w:rsid w:val="003B7B5C"/>
    <w:rsid w:val="003B7C1D"/>
    <w:rsid w:val="003B7FF1"/>
    <w:rsid w:val="003C0221"/>
    <w:rsid w:val="003C0420"/>
    <w:rsid w:val="003C067C"/>
    <w:rsid w:val="003C086B"/>
    <w:rsid w:val="003C0B91"/>
    <w:rsid w:val="003C112D"/>
    <w:rsid w:val="003C1342"/>
    <w:rsid w:val="003C14D2"/>
    <w:rsid w:val="003C1768"/>
    <w:rsid w:val="003C1D26"/>
    <w:rsid w:val="003C1D9B"/>
    <w:rsid w:val="003C1F10"/>
    <w:rsid w:val="003C2286"/>
    <w:rsid w:val="003C264B"/>
    <w:rsid w:val="003C2A4E"/>
    <w:rsid w:val="003C2C2F"/>
    <w:rsid w:val="003C2D4C"/>
    <w:rsid w:val="003C37C3"/>
    <w:rsid w:val="003C380E"/>
    <w:rsid w:val="003C39F1"/>
    <w:rsid w:val="003C3D95"/>
    <w:rsid w:val="003C3E88"/>
    <w:rsid w:val="003C4551"/>
    <w:rsid w:val="003C464A"/>
    <w:rsid w:val="003C4C93"/>
    <w:rsid w:val="003C4D18"/>
    <w:rsid w:val="003C4DED"/>
    <w:rsid w:val="003C5093"/>
    <w:rsid w:val="003C51BF"/>
    <w:rsid w:val="003C56E9"/>
    <w:rsid w:val="003C59BF"/>
    <w:rsid w:val="003C6404"/>
    <w:rsid w:val="003C65D6"/>
    <w:rsid w:val="003C67AE"/>
    <w:rsid w:val="003C6B3C"/>
    <w:rsid w:val="003C6CCA"/>
    <w:rsid w:val="003C6FA3"/>
    <w:rsid w:val="003C72BD"/>
    <w:rsid w:val="003C7C83"/>
    <w:rsid w:val="003D05D5"/>
    <w:rsid w:val="003D08E0"/>
    <w:rsid w:val="003D0E38"/>
    <w:rsid w:val="003D1BAD"/>
    <w:rsid w:val="003D219F"/>
    <w:rsid w:val="003D23E2"/>
    <w:rsid w:val="003D2812"/>
    <w:rsid w:val="003D2BF8"/>
    <w:rsid w:val="003D2CC1"/>
    <w:rsid w:val="003D2D8F"/>
    <w:rsid w:val="003D2D9D"/>
    <w:rsid w:val="003D2DB2"/>
    <w:rsid w:val="003D2F75"/>
    <w:rsid w:val="003D301B"/>
    <w:rsid w:val="003D30FA"/>
    <w:rsid w:val="003D317D"/>
    <w:rsid w:val="003D36B8"/>
    <w:rsid w:val="003D38A2"/>
    <w:rsid w:val="003D38E9"/>
    <w:rsid w:val="003D3A5F"/>
    <w:rsid w:val="003D3C8B"/>
    <w:rsid w:val="003D424C"/>
    <w:rsid w:val="003D4289"/>
    <w:rsid w:val="003D433D"/>
    <w:rsid w:val="003D45DE"/>
    <w:rsid w:val="003D49F2"/>
    <w:rsid w:val="003D4D58"/>
    <w:rsid w:val="003D52E4"/>
    <w:rsid w:val="003D5642"/>
    <w:rsid w:val="003D5667"/>
    <w:rsid w:val="003D5C5A"/>
    <w:rsid w:val="003D5FD5"/>
    <w:rsid w:val="003D60CA"/>
    <w:rsid w:val="003D67AC"/>
    <w:rsid w:val="003D6D65"/>
    <w:rsid w:val="003D73D6"/>
    <w:rsid w:val="003D7434"/>
    <w:rsid w:val="003E0179"/>
    <w:rsid w:val="003E01DE"/>
    <w:rsid w:val="003E06BC"/>
    <w:rsid w:val="003E08F2"/>
    <w:rsid w:val="003E106C"/>
    <w:rsid w:val="003E1584"/>
    <w:rsid w:val="003E18F5"/>
    <w:rsid w:val="003E24C7"/>
    <w:rsid w:val="003E24FC"/>
    <w:rsid w:val="003E27E8"/>
    <w:rsid w:val="003E2A94"/>
    <w:rsid w:val="003E2C12"/>
    <w:rsid w:val="003E2E71"/>
    <w:rsid w:val="003E2FFB"/>
    <w:rsid w:val="003E30D5"/>
    <w:rsid w:val="003E33C7"/>
    <w:rsid w:val="003E346D"/>
    <w:rsid w:val="003E3946"/>
    <w:rsid w:val="003E3948"/>
    <w:rsid w:val="003E39E2"/>
    <w:rsid w:val="003E3B4C"/>
    <w:rsid w:val="003E3D2A"/>
    <w:rsid w:val="003E3E21"/>
    <w:rsid w:val="003E4276"/>
    <w:rsid w:val="003E44CF"/>
    <w:rsid w:val="003E4DEB"/>
    <w:rsid w:val="003E4FBA"/>
    <w:rsid w:val="003E517E"/>
    <w:rsid w:val="003E5796"/>
    <w:rsid w:val="003E5887"/>
    <w:rsid w:val="003E59E0"/>
    <w:rsid w:val="003E6150"/>
    <w:rsid w:val="003E61F7"/>
    <w:rsid w:val="003E65C9"/>
    <w:rsid w:val="003E6C4B"/>
    <w:rsid w:val="003E6C5C"/>
    <w:rsid w:val="003E6D2C"/>
    <w:rsid w:val="003E6ECD"/>
    <w:rsid w:val="003E717D"/>
    <w:rsid w:val="003E7549"/>
    <w:rsid w:val="003E76C5"/>
    <w:rsid w:val="003E7A07"/>
    <w:rsid w:val="003E7A0D"/>
    <w:rsid w:val="003E7A1C"/>
    <w:rsid w:val="003E7C77"/>
    <w:rsid w:val="003F015D"/>
    <w:rsid w:val="003F0500"/>
    <w:rsid w:val="003F065D"/>
    <w:rsid w:val="003F06AB"/>
    <w:rsid w:val="003F08BA"/>
    <w:rsid w:val="003F0B70"/>
    <w:rsid w:val="003F1615"/>
    <w:rsid w:val="003F1DF5"/>
    <w:rsid w:val="003F1ED7"/>
    <w:rsid w:val="003F1EDD"/>
    <w:rsid w:val="003F2025"/>
    <w:rsid w:val="003F2032"/>
    <w:rsid w:val="003F2068"/>
    <w:rsid w:val="003F233B"/>
    <w:rsid w:val="003F2825"/>
    <w:rsid w:val="003F28E6"/>
    <w:rsid w:val="003F2917"/>
    <w:rsid w:val="003F31D3"/>
    <w:rsid w:val="003F33F6"/>
    <w:rsid w:val="003F3AB7"/>
    <w:rsid w:val="003F3BEC"/>
    <w:rsid w:val="003F3C1A"/>
    <w:rsid w:val="003F4039"/>
    <w:rsid w:val="003F40FD"/>
    <w:rsid w:val="003F473B"/>
    <w:rsid w:val="003F4F24"/>
    <w:rsid w:val="003F50F7"/>
    <w:rsid w:val="003F522F"/>
    <w:rsid w:val="003F5849"/>
    <w:rsid w:val="003F5A9C"/>
    <w:rsid w:val="003F5D58"/>
    <w:rsid w:val="003F5FE1"/>
    <w:rsid w:val="003F67A8"/>
    <w:rsid w:val="003F6AC7"/>
    <w:rsid w:val="003F6B81"/>
    <w:rsid w:val="003F71EC"/>
    <w:rsid w:val="003F7405"/>
    <w:rsid w:val="003F758A"/>
    <w:rsid w:val="003F788D"/>
    <w:rsid w:val="003F79D0"/>
    <w:rsid w:val="003F7C02"/>
    <w:rsid w:val="003F7DF1"/>
    <w:rsid w:val="003F7F27"/>
    <w:rsid w:val="0040093B"/>
    <w:rsid w:val="00400DF3"/>
    <w:rsid w:val="00401106"/>
    <w:rsid w:val="004015C6"/>
    <w:rsid w:val="00401634"/>
    <w:rsid w:val="00401781"/>
    <w:rsid w:val="004018D5"/>
    <w:rsid w:val="00401DC7"/>
    <w:rsid w:val="00401FCD"/>
    <w:rsid w:val="004023FD"/>
    <w:rsid w:val="0040278C"/>
    <w:rsid w:val="00402E0E"/>
    <w:rsid w:val="00402E7E"/>
    <w:rsid w:val="00403052"/>
    <w:rsid w:val="00403272"/>
    <w:rsid w:val="00404138"/>
    <w:rsid w:val="004042A4"/>
    <w:rsid w:val="004048B4"/>
    <w:rsid w:val="00404E30"/>
    <w:rsid w:val="00404EE6"/>
    <w:rsid w:val="004052A7"/>
    <w:rsid w:val="0040532F"/>
    <w:rsid w:val="00405607"/>
    <w:rsid w:val="004057CA"/>
    <w:rsid w:val="00405873"/>
    <w:rsid w:val="00405D87"/>
    <w:rsid w:val="00405DB7"/>
    <w:rsid w:val="004062F3"/>
    <w:rsid w:val="00406300"/>
    <w:rsid w:val="00406872"/>
    <w:rsid w:val="00406DF5"/>
    <w:rsid w:val="00407105"/>
    <w:rsid w:val="00407163"/>
    <w:rsid w:val="004071AF"/>
    <w:rsid w:val="00407347"/>
    <w:rsid w:val="004076CE"/>
    <w:rsid w:val="00407DBD"/>
    <w:rsid w:val="004109A2"/>
    <w:rsid w:val="00410A76"/>
    <w:rsid w:val="0041105C"/>
    <w:rsid w:val="004111C8"/>
    <w:rsid w:val="004111DB"/>
    <w:rsid w:val="00411C4E"/>
    <w:rsid w:val="00411DC4"/>
    <w:rsid w:val="00411F03"/>
    <w:rsid w:val="00412311"/>
    <w:rsid w:val="00412432"/>
    <w:rsid w:val="0041278E"/>
    <w:rsid w:val="00412BA3"/>
    <w:rsid w:val="0041323D"/>
    <w:rsid w:val="004136A1"/>
    <w:rsid w:val="00413826"/>
    <w:rsid w:val="00413BDC"/>
    <w:rsid w:val="00413DF6"/>
    <w:rsid w:val="004147E2"/>
    <w:rsid w:val="00414D34"/>
    <w:rsid w:val="00414E2A"/>
    <w:rsid w:val="004151AF"/>
    <w:rsid w:val="004151E7"/>
    <w:rsid w:val="004154B7"/>
    <w:rsid w:val="0041585B"/>
    <w:rsid w:val="0041604F"/>
    <w:rsid w:val="004160DC"/>
    <w:rsid w:val="0041650E"/>
    <w:rsid w:val="0041656A"/>
    <w:rsid w:val="00416761"/>
    <w:rsid w:val="004170CF"/>
    <w:rsid w:val="00417929"/>
    <w:rsid w:val="00417C76"/>
    <w:rsid w:val="00417D1F"/>
    <w:rsid w:val="004200E5"/>
    <w:rsid w:val="004204A0"/>
    <w:rsid w:val="004209BD"/>
    <w:rsid w:val="004217D0"/>
    <w:rsid w:val="00421A58"/>
    <w:rsid w:val="00421AA9"/>
    <w:rsid w:val="004222B1"/>
    <w:rsid w:val="004234DE"/>
    <w:rsid w:val="00423836"/>
    <w:rsid w:val="00423843"/>
    <w:rsid w:val="00423BE5"/>
    <w:rsid w:val="004245BE"/>
    <w:rsid w:val="0042463A"/>
    <w:rsid w:val="00425854"/>
    <w:rsid w:val="00425877"/>
    <w:rsid w:val="0042588E"/>
    <w:rsid w:val="00425A3B"/>
    <w:rsid w:val="004261CA"/>
    <w:rsid w:val="004268AA"/>
    <w:rsid w:val="00426A0A"/>
    <w:rsid w:val="00426E1D"/>
    <w:rsid w:val="004271F7"/>
    <w:rsid w:val="00427418"/>
    <w:rsid w:val="00427965"/>
    <w:rsid w:val="00427BE9"/>
    <w:rsid w:val="00427EE4"/>
    <w:rsid w:val="004303D1"/>
    <w:rsid w:val="004305D3"/>
    <w:rsid w:val="00430823"/>
    <w:rsid w:val="00430866"/>
    <w:rsid w:val="004309CC"/>
    <w:rsid w:val="00430A18"/>
    <w:rsid w:val="00430BC6"/>
    <w:rsid w:val="00430DEC"/>
    <w:rsid w:val="00430FCA"/>
    <w:rsid w:val="00431066"/>
    <w:rsid w:val="004310DC"/>
    <w:rsid w:val="00431421"/>
    <w:rsid w:val="0043160E"/>
    <w:rsid w:val="00431D6A"/>
    <w:rsid w:val="00431D79"/>
    <w:rsid w:val="00432808"/>
    <w:rsid w:val="004328CD"/>
    <w:rsid w:val="00432B3E"/>
    <w:rsid w:val="0043383E"/>
    <w:rsid w:val="00433ABE"/>
    <w:rsid w:val="004341AF"/>
    <w:rsid w:val="00434717"/>
    <w:rsid w:val="00434825"/>
    <w:rsid w:val="00434850"/>
    <w:rsid w:val="004349CF"/>
    <w:rsid w:val="00435710"/>
    <w:rsid w:val="00435CE8"/>
    <w:rsid w:val="00435FB9"/>
    <w:rsid w:val="00436148"/>
    <w:rsid w:val="004363F4"/>
    <w:rsid w:val="004366C1"/>
    <w:rsid w:val="004367A9"/>
    <w:rsid w:val="00436A46"/>
    <w:rsid w:val="00436D8C"/>
    <w:rsid w:val="00436FB3"/>
    <w:rsid w:val="00437063"/>
    <w:rsid w:val="0043713E"/>
    <w:rsid w:val="004371C1"/>
    <w:rsid w:val="004377E0"/>
    <w:rsid w:val="00437989"/>
    <w:rsid w:val="00437B6A"/>
    <w:rsid w:val="00437D45"/>
    <w:rsid w:val="0044015D"/>
    <w:rsid w:val="0044051F"/>
    <w:rsid w:val="00440E61"/>
    <w:rsid w:val="004416CF"/>
    <w:rsid w:val="00441DA1"/>
    <w:rsid w:val="0044208D"/>
    <w:rsid w:val="0044211B"/>
    <w:rsid w:val="004428A0"/>
    <w:rsid w:val="00442995"/>
    <w:rsid w:val="00442D54"/>
    <w:rsid w:val="0044302E"/>
    <w:rsid w:val="004430A7"/>
    <w:rsid w:val="0044328B"/>
    <w:rsid w:val="0044387A"/>
    <w:rsid w:val="00443CA0"/>
    <w:rsid w:val="00444097"/>
    <w:rsid w:val="0044418F"/>
    <w:rsid w:val="0044498E"/>
    <w:rsid w:val="00444D96"/>
    <w:rsid w:val="00445300"/>
    <w:rsid w:val="004454CB"/>
    <w:rsid w:val="0044576F"/>
    <w:rsid w:val="004457A4"/>
    <w:rsid w:val="00445D1A"/>
    <w:rsid w:val="0044633C"/>
    <w:rsid w:val="00446CE9"/>
    <w:rsid w:val="00446FFB"/>
    <w:rsid w:val="0044726A"/>
    <w:rsid w:val="004474C9"/>
    <w:rsid w:val="00447993"/>
    <w:rsid w:val="00447C5F"/>
    <w:rsid w:val="0045067C"/>
    <w:rsid w:val="0045099C"/>
    <w:rsid w:val="00450AFB"/>
    <w:rsid w:val="00450D9E"/>
    <w:rsid w:val="00451625"/>
    <w:rsid w:val="0045182B"/>
    <w:rsid w:val="00451A92"/>
    <w:rsid w:val="00451B49"/>
    <w:rsid w:val="00451B5B"/>
    <w:rsid w:val="00452160"/>
    <w:rsid w:val="004527DC"/>
    <w:rsid w:val="00452865"/>
    <w:rsid w:val="00453021"/>
    <w:rsid w:val="004532AB"/>
    <w:rsid w:val="00453590"/>
    <w:rsid w:val="004535DD"/>
    <w:rsid w:val="004538F2"/>
    <w:rsid w:val="00453B93"/>
    <w:rsid w:val="00453C1C"/>
    <w:rsid w:val="00453DD5"/>
    <w:rsid w:val="00453E2E"/>
    <w:rsid w:val="00453E79"/>
    <w:rsid w:val="004543F8"/>
    <w:rsid w:val="0045481B"/>
    <w:rsid w:val="00454BD5"/>
    <w:rsid w:val="00455541"/>
    <w:rsid w:val="00455ADC"/>
    <w:rsid w:val="00455C19"/>
    <w:rsid w:val="004560DD"/>
    <w:rsid w:val="0045619D"/>
    <w:rsid w:val="004565B2"/>
    <w:rsid w:val="00456CE2"/>
    <w:rsid w:val="00456EE1"/>
    <w:rsid w:val="00457724"/>
    <w:rsid w:val="0045775E"/>
    <w:rsid w:val="00457C8F"/>
    <w:rsid w:val="0046011D"/>
    <w:rsid w:val="004601C4"/>
    <w:rsid w:val="0046061F"/>
    <w:rsid w:val="00460A86"/>
    <w:rsid w:val="00460CA6"/>
    <w:rsid w:val="004621C6"/>
    <w:rsid w:val="00462410"/>
    <w:rsid w:val="004626B6"/>
    <w:rsid w:val="00462AD4"/>
    <w:rsid w:val="00462ECD"/>
    <w:rsid w:val="00463465"/>
    <w:rsid w:val="00463481"/>
    <w:rsid w:val="00463605"/>
    <w:rsid w:val="004645F1"/>
    <w:rsid w:val="004646DE"/>
    <w:rsid w:val="004647A2"/>
    <w:rsid w:val="004647CC"/>
    <w:rsid w:val="004647E7"/>
    <w:rsid w:val="0046489B"/>
    <w:rsid w:val="004649EE"/>
    <w:rsid w:val="00464ECB"/>
    <w:rsid w:val="00464FA9"/>
    <w:rsid w:val="00465933"/>
    <w:rsid w:val="00465F29"/>
    <w:rsid w:val="00465FCA"/>
    <w:rsid w:val="00466075"/>
    <w:rsid w:val="0046662A"/>
    <w:rsid w:val="00466B34"/>
    <w:rsid w:val="00467093"/>
    <w:rsid w:val="00467100"/>
    <w:rsid w:val="004672EC"/>
    <w:rsid w:val="0046737F"/>
    <w:rsid w:val="004675E5"/>
    <w:rsid w:val="00467661"/>
    <w:rsid w:val="004677B9"/>
    <w:rsid w:val="00467F25"/>
    <w:rsid w:val="004703C0"/>
    <w:rsid w:val="00470621"/>
    <w:rsid w:val="0047077C"/>
    <w:rsid w:val="004708C3"/>
    <w:rsid w:val="00470C29"/>
    <w:rsid w:val="0047127D"/>
    <w:rsid w:val="004713C9"/>
    <w:rsid w:val="004715C9"/>
    <w:rsid w:val="004716EB"/>
    <w:rsid w:val="00471893"/>
    <w:rsid w:val="0047190D"/>
    <w:rsid w:val="00471AAE"/>
    <w:rsid w:val="00472252"/>
    <w:rsid w:val="0047296F"/>
    <w:rsid w:val="00473CC5"/>
    <w:rsid w:val="00474271"/>
    <w:rsid w:val="004742AE"/>
    <w:rsid w:val="004743EE"/>
    <w:rsid w:val="00474799"/>
    <w:rsid w:val="00474DD9"/>
    <w:rsid w:val="00474FBF"/>
    <w:rsid w:val="004753D9"/>
    <w:rsid w:val="004757B0"/>
    <w:rsid w:val="00475819"/>
    <w:rsid w:val="004758E2"/>
    <w:rsid w:val="00475A52"/>
    <w:rsid w:val="00475B26"/>
    <w:rsid w:val="00475D5A"/>
    <w:rsid w:val="00475EAE"/>
    <w:rsid w:val="004761E2"/>
    <w:rsid w:val="004763F6"/>
    <w:rsid w:val="004765E5"/>
    <w:rsid w:val="0047665C"/>
    <w:rsid w:val="0047690C"/>
    <w:rsid w:val="00476A92"/>
    <w:rsid w:val="00476B8C"/>
    <w:rsid w:val="00476D20"/>
    <w:rsid w:val="00477260"/>
    <w:rsid w:val="0047748C"/>
    <w:rsid w:val="004775FF"/>
    <w:rsid w:val="0047796C"/>
    <w:rsid w:val="00477C80"/>
    <w:rsid w:val="00477E78"/>
    <w:rsid w:val="0048007D"/>
    <w:rsid w:val="00480233"/>
    <w:rsid w:val="0048033A"/>
    <w:rsid w:val="00480598"/>
    <w:rsid w:val="0048081C"/>
    <w:rsid w:val="00480A98"/>
    <w:rsid w:val="00480AAE"/>
    <w:rsid w:val="00480C11"/>
    <w:rsid w:val="00480C51"/>
    <w:rsid w:val="00480EF2"/>
    <w:rsid w:val="00480F2E"/>
    <w:rsid w:val="00480F8E"/>
    <w:rsid w:val="0048111B"/>
    <w:rsid w:val="00481878"/>
    <w:rsid w:val="00481D64"/>
    <w:rsid w:val="004820C3"/>
    <w:rsid w:val="004824B0"/>
    <w:rsid w:val="004825DE"/>
    <w:rsid w:val="00482761"/>
    <w:rsid w:val="00482CF1"/>
    <w:rsid w:val="00482EEB"/>
    <w:rsid w:val="00482F28"/>
    <w:rsid w:val="00483109"/>
    <w:rsid w:val="0048365F"/>
    <w:rsid w:val="0048376D"/>
    <w:rsid w:val="0048396A"/>
    <w:rsid w:val="00483CC8"/>
    <w:rsid w:val="00483D30"/>
    <w:rsid w:val="00483E36"/>
    <w:rsid w:val="00483E6E"/>
    <w:rsid w:val="00483FE8"/>
    <w:rsid w:val="00484154"/>
    <w:rsid w:val="00484458"/>
    <w:rsid w:val="0048446C"/>
    <w:rsid w:val="004847B6"/>
    <w:rsid w:val="00484A6C"/>
    <w:rsid w:val="00484D89"/>
    <w:rsid w:val="00484FF3"/>
    <w:rsid w:val="004851A8"/>
    <w:rsid w:val="0048580E"/>
    <w:rsid w:val="004858E9"/>
    <w:rsid w:val="00485A01"/>
    <w:rsid w:val="00485D20"/>
    <w:rsid w:val="00485EA4"/>
    <w:rsid w:val="00485F1D"/>
    <w:rsid w:val="00486480"/>
    <w:rsid w:val="00486B5D"/>
    <w:rsid w:val="00486C0A"/>
    <w:rsid w:val="00486FDF"/>
    <w:rsid w:val="00487129"/>
    <w:rsid w:val="004875E3"/>
    <w:rsid w:val="00487743"/>
    <w:rsid w:val="00487786"/>
    <w:rsid w:val="00487807"/>
    <w:rsid w:val="00490590"/>
    <w:rsid w:val="0049072A"/>
    <w:rsid w:val="00490CC4"/>
    <w:rsid w:val="00491967"/>
    <w:rsid w:val="00491C49"/>
    <w:rsid w:val="00491E15"/>
    <w:rsid w:val="00491E1D"/>
    <w:rsid w:val="00491F62"/>
    <w:rsid w:val="0049266E"/>
    <w:rsid w:val="004926E0"/>
    <w:rsid w:val="00492A30"/>
    <w:rsid w:val="00492B64"/>
    <w:rsid w:val="004930D9"/>
    <w:rsid w:val="0049328B"/>
    <w:rsid w:val="00493C23"/>
    <w:rsid w:val="00493D20"/>
    <w:rsid w:val="0049423F"/>
    <w:rsid w:val="004943EA"/>
    <w:rsid w:val="00494557"/>
    <w:rsid w:val="00494CB6"/>
    <w:rsid w:val="00494DC1"/>
    <w:rsid w:val="00495461"/>
    <w:rsid w:val="0049561E"/>
    <w:rsid w:val="00495A03"/>
    <w:rsid w:val="00495DF9"/>
    <w:rsid w:val="0049601B"/>
    <w:rsid w:val="00496366"/>
    <w:rsid w:val="004964DC"/>
    <w:rsid w:val="00496707"/>
    <w:rsid w:val="00496D75"/>
    <w:rsid w:val="00497890"/>
    <w:rsid w:val="00497BEA"/>
    <w:rsid w:val="00497BED"/>
    <w:rsid w:val="00497C7D"/>
    <w:rsid w:val="00497CE3"/>
    <w:rsid w:val="00497E73"/>
    <w:rsid w:val="004A01DD"/>
    <w:rsid w:val="004A0282"/>
    <w:rsid w:val="004A09A6"/>
    <w:rsid w:val="004A09B3"/>
    <w:rsid w:val="004A0C5D"/>
    <w:rsid w:val="004A1326"/>
    <w:rsid w:val="004A1334"/>
    <w:rsid w:val="004A2177"/>
    <w:rsid w:val="004A2433"/>
    <w:rsid w:val="004A2624"/>
    <w:rsid w:val="004A26E8"/>
    <w:rsid w:val="004A2932"/>
    <w:rsid w:val="004A2E12"/>
    <w:rsid w:val="004A2FA0"/>
    <w:rsid w:val="004A3B2E"/>
    <w:rsid w:val="004A3E58"/>
    <w:rsid w:val="004A3F71"/>
    <w:rsid w:val="004A45A7"/>
    <w:rsid w:val="004A4782"/>
    <w:rsid w:val="004A52F1"/>
    <w:rsid w:val="004A5375"/>
    <w:rsid w:val="004A54C5"/>
    <w:rsid w:val="004A5B55"/>
    <w:rsid w:val="004A5D61"/>
    <w:rsid w:val="004A5DE4"/>
    <w:rsid w:val="004A5F37"/>
    <w:rsid w:val="004A6349"/>
    <w:rsid w:val="004A635E"/>
    <w:rsid w:val="004A6422"/>
    <w:rsid w:val="004A6AD0"/>
    <w:rsid w:val="004A6B1C"/>
    <w:rsid w:val="004A7022"/>
    <w:rsid w:val="004A7296"/>
    <w:rsid w:val="004A72C1"/>
    <w:rsid w:val="004A77A6"/>
    <w:rsid w:val="004B0379"/>
    <w:rsid w:val="004B04F4"/>
    <w:rsid w:val="004B0EB1"/>
    <w:rsid w:val="004B0F9E"/>
    <w:rsid w:val="004B1272"/>
    <w:rsid w:val="004B12C9"/>
    <w:rsid w:val="004B1577"/>
    <w:rsid w:val="004B19FC"/>
    <w:rsid w:val="004B1DEB"/>
    <w:rsid w:val="004B1E9C"/>
    <w:rsid w:val="004B20E2"/>
    <w:rsid w:val="004B2144"/>
    <w:rsid w:val="004B22AC"/>
    <w:rsid w:val="004B29B5"/>
    <w:rsid w:val="004B2E90"/>
    <w:rsid w:val="004B325B"/>
    <w:rsid w:val="004B3526"/>
    <w:rsid w:val="004B39EA"/>
    <w:rsid w:val="004B3E35"/>
    <w:rsid w:val="004B43A2"/>
    <w:rsid w:val="004B45B0"/>
    <w:rsid w:val="004B4ECC"/>
    <w:rsid w:val="004B4F1F"/>
    <w:rsid w:val="004B54BC"/>
    <w:rsid w:val="004B55C4"/>
    <w:rsid w:val="004B590C"/>
    <w:rsid w:val="004B5B98"/>
    <w:rsid w:val="004B5E82"/>
    <w:rsid w:val="004B5FFE"/>
    <w:rsid w:val="004B6506"/>
    <w:rsid w:val="004B66D7"/>
    <w:rsid w:val="004B68EF"/>
    <w:rsid w:val="004B6AF7"/>
    <w:rsid w:val="004B6C8E"/>
    <w:rsid w:val="004B6DDF"/>
    <w:rsid w:val="004B738E"/>
    <w:rsid w:val="004B76E7"/>
    <w:rsid w:val="004B7724"/>
    <w:rsid w:val="004B7A30"/>
    <w:rsid w:val="004B7C0E"/>
    <w:rsid w:val="004BE61A"/>
    <w:rsid w:val="004C0368"/>
    <w:rsid w:val="004C09EE"/>
    <w:rsid w:val="004C0B52"/>
    <w:rsid w:val="004C0F69"/>
    <w:rsid w:val="004C14B2"/>
    <w:rsid w:val="004C1594"/>
    <w:rsid w:val="004C172E"/>
    <w:rsid w:val="004C1C26"/>
    <w:rsid w:val="004C209E"/>
    <w:rsid w:val="004C21D0"/>
    <w:rsid w:val="004C2CC0"/>
    <w:rsid w:val="004C3134"/>
    <w:rsid w:val="004C33B1"/>
    <w:rsid w:val="004C3428"/>
    <w:rsid w:val="004C386C"/>
    <w:rsid w:val="004C394B"/>
    <w:rsid w:val="004C3DB4"/>
    <w:rsid w:val="004C4371"/>
    <w:rsid w:val="004C446C"/>
    <w:rsid w:val="004C481D"/>
    <w:rsid w:val="004C53FC"/>
    <w:rsid w:val="004C55A2"/>
    <w:rsid w:val="004C5733"/>
    <w:rsid w:val="004C5772"/>
    <w:rsid w:val="004C5BB3"/>
    <w:rsid w:val="004C5DFD"/>
    <w:rsid w:val="004C61EA"/>
    <w:rsid w:val="004C62D1"/>
    <w:rsid w:val="004C64B1"/>
    <w:rsid w:val="004C65B3"/>
    <w:rsid w:val="004C6BB1"/>
    <w:rsid w:val="004C6CAF"/>
    <w:rsid w:val="004C6F4E"/>
    <w:rsid w:val="004C7111"/>
    <w:rsid w:val="004C7223"/>
    <w:rsid w:val="004C76CC"/>
    <w:rsid w:val="004C7A45"/>
    <w:rsid w:val="004C7DB9"/>
    <w:rsid w:val="004C7DBC"/>
    <w:rsid w:val="004C7EF6"/>
    <w:rsid w:val="004D04CF"/>
    <w:rsid w:val="004D0691"/>
    <w:rsid w:val="004D06D0"/>
    <w:rsid w:val="004D0770"/>
    <w:rsid w:val="004D0BEA"/>
    <w:rsid w:val="004D0CBF"/>
    <w:rsid w:val="004D0D37"/>
    <w:rsid w:val="004D0E4D"/>
    <w:rsid w:val="004D0EC2"/>
    <w:rsid w:val="004D1207"/>
    <w:rsid w:val="004D1981"/>
    <w:rsid w:val="004D1B40"/>
    <w:rsid w:val="004D23F0"/>
    <w:rsid w:val="004D24F0"/>
    <w:rsid w:val="004D2754"/>
    <w:rsid w:val="004D2E5A"/>
    <w:rsid w:val="004D2EF3"/>
    <w:rsid w:val="004D2F21"/>
    <w:rsid w:val="004D2F66"/>
    <w:rsid w:val="004D3108"/>
    <w:rsid w:val="004D3555"/>
    <w:rsid w:val="004D3EB3"/>
    <w:rsid w:val="004D3EFB"/>
    <w:rsid w:val="004D426B"/>
    <w:rsid w:val="004D476B"/>
    <w:rsid w:val="004D4E90"/>
    <w:rsid w:val="004D519B"/>
    <w:rsid w:val="004D5AA8"/>
    <w:rsid w:val="004D5AFC"/>
    <w:rsid w:val="004D5C9E"/>
    <w:rsid w:val="004D5F3E"/>
    <w:rsid w:val="004D603A"/>
    <w:rsid w:val="004D6047"/>
    <w:rsid w:val="004D6BF5"/>
    <w:rsid w:val="004D6D5C"/>
    <w:rsid w:val="004D7934"/>
    <w:rsid w:val="004D7ACA"/>
    <w:rsid w:val="004D7B08"/>
    <w:rsid w:val="004D7C9D"/>
    <w:rsid w:val="004E024A"/>
    <w:rsid w:val="004E0538"/>
    <w:rsid w:val="004E0754"/>
    <w:rsid w:val="004E08ED"/>
    <w:rsid w:val="004E0CC0"/>
    <w:rsid w:val="004E0DD9"/>
    <w:rsid w:val="004E106B"/>
    <w:rsid w:val="004E1952"/>
    <w:rsid w:val="004E211B"/>
    <w:rsid w:val="004E22E1"/>
    <w:rsid w:val="004E2488"/>
    <w:rsid w:val="004E26E9"/>
    <w:rsid w:val="004E2EBA"/>
    <w:rsid w:val="004E3255"/>
    <w:rsid w:val="004E348C"/>
    <w:rsid w:val="004E37F9"/>
    <w:rsid w:val="004E38EC"/>
    <w:rsid w:val="004E3C76"/>
    <w:rsid w:val="004E3D68"/>
    <w:rsid w:val="004E3EBB"/>
    <w:rsid w:val="004E3F10"/>
    <w:rsid w:val="004E4186"/>
    <w:rsid w:val="004E42B3"/>
    <w:rsid w:val="004E4B8A"/>
    <w:rsid w:val="004E4BBF"/>
    <w:rsid w:val="004E4CE8"/>
    <w:rsid w:val="004E4D52"/>
    <w:rsid w:val="004E4EBC"/>
    <w:rsid w:val="004E4EC8"/>
    <w:rsid w:val="004E5BFE"/>
    <w:rsid w:val="004E5D79"/>
    <w:rsid w:val="004E5EA3"/>
    <w:rsid w:val="004E60F5"/>
    <w:rsid w:val="004E6215"/>
    <w:rsid w:val="004E6339"/>
    <w:rsid w:val="004E695F"/>
    <w:rsid w:val="004E6B9D"/>
    <w:rsid w:val="004E72B5"/>
    <w:rsid w:val="004E75DD"/>
    <w:rsid w:val="004E7981"/>
    <w:rsid w:val="004F0143"/>
    <w:rsid w:val="004F0D4B"/>
    <w:rsid w:val="004F0D67"/>
    <w:rsid w:val="004F1106"/>
    <w:rsid w:val="004F2184"/>
    <w:rsid w:val="004F25F9"/>
    <w:rsid w:val="004F2A90"/>
    <w:rsid w:val="004F3358"/>
    <w:rsid w:val="004F37D6"/>
    <w:rsid w:val="004F38B2"/>
    <w:rsid w:val="004F3CBE"/>
    <w:rsid w:val="004F43C2"/>
    <w:rsid w:val="004F461A"/>
    <w:rsid w:val="004F59E5"/>
    <w:rsid w:val="004F5AE8"/>
    <w:rsid w:val="004F6933"/>
    <w:rsid w:val="004F6ACF"/>
    <w:rsid w:val="004F6CFF"/>
    <w:rsid w:val="004F70A1"/>
    <w:rsid w:val="004F71A5"/>
    <w:rsid w:val="004F795F"/>
    <w:rsid w:val="004F7BBE"/>
    <w:rsid w:val="004F7BF1"/>
    <w:rsid w:val="004F7D57"/>
    <w:rsid w:val="004F7DEB"/>
    <w:rsid w:val="004F7E02"/>
    <w:rsid w:val="004F7E4E"/>
    <w:rsid w:val="00500095"/>
    <w:rsid w:val="00500265"/>
    <w:rsid w:val="005006D7"/>
    <w:rsid w:val="0050085B"/>
    <w:rsid w:val="00500A09"/>
    <w:rsid w:val="00500A78"/>
    <w:rsid w:val="00500D3D"/>
    <w:rsid w:val="00501032"/>
    <w:rsid w:val="00501148"/>
    <w:rsid w:val="005012B9"/>
    <w:rsid w:val="005018FE"/>
    <w:rsid w:val="0050200B"/>
    <w:rsid w:val="005020EC"/>
    <w:rsid w:val="005026B6"/>
    <w:rsid w:val="0050285B"/>
    <w:rsid w:val="00502C25"/>
    <w:rsid w:val="00502ED1"/>
    <w:rsid w:val="005031CF"/>
    <w:rsid w:val="00503572"/>
    <w:rsid w:val="005037D3"/>
    <w:rsid w:val="00503A34"/>
    <w:rsid w:val="00503C62"/>
    <w:rsid w:val="00503D3B"/>
    <w:rsid w:val="00504180"/>
    <w:rsid w:val="00504356"/>
    <w:rsid w:val="005047E0"/>
    <w:rsid w:val="0050495F"/>
    <w:rsid w:val="00504EAA"/>
    <w:rsid w:val="00504EEB"/>
    <w:rsid w:val="00505139"/>
    <w:rsid w:val="00505218"/>
    <w:rsid w:val="0050537D"/>
    <w:rsid w:val="005054A1"/>
    <w:rsid w:val="005055EE"/>
    <w:rsid w:val="00505644"/>
    <w:rsid w:val="0050585F"/>
    <w:rsid w:val="00505C2C"/>
    <w:rsid w:val="00505C7A"/>
    <w:rsid w:val="00505F25"/>
    <w:rsid w:val="005066E8"/>
    <w:rsid w:val="0050670B"/>
    <w:rsid w:val="00506989"/>
    <w:rsid w:val="00507165"/>
    <w:rsid w:val="005071CA"/>
    <w:rsid w:val="00507336"/>
    <w:rsid w:val="00507AA2"/>
    <w:rsid w:val="00507DF6"/>
    <w:rsid w:val="00510B9E"/>
    <w:rsid w:val="00510DD0"/>
    <w:rsid w:val="00510F97"/>
    <w:rsid w:val="005111F5"/>
    <w:rsid w:val="0051174D"/>
    <w:rsid w:val="005121BF"/>
    <w:rsid w:val="005122F6"/>
    <w:rsid w:val="00512366"/>
    <w:rsid w:val="00512A09"/>
    <w:rsid w:val="00512BB0"/>
    <w:rsid w:val="00512F15"/>
    <w:rsid w:val="005131C5"/>
    <w:rsid w:val="00513496"/>
    <w:rsid w:val="00513790"/>
    <w:rsid w:val="0051390D"/>
    <w:rsid w:val="00513D70"/>
    <w:rsid w:val="00513E17"/>
    <w:rsid w:val="00513F21"/>
    <w:rsid w:val="00514729"/>
    <w:rsid w:val="0051478B"/>
    <w:rsid w:val="00514D48"/>
    <w:rsid w:val="00514D6D"/>
    <w:rsid w:val="005151C0"/>
    <w:rsid w:val="0051522A"/>
    <w:rsid w:val="005156C0"/>
    <w:rsid w:val="0051574C"/>
    <w:rsid w:val="005163E1"/>
    <w:rsid w:val="005165F7"/>
    <w:rsid w:val="00516AE9"/>
    <w:rsid w:val="00516BB7"/>
    <w:rsid w:val="0051712E"/>
    <w:rsid w:val="005171AF"/>
    <w:rsid w:val="0051799E"/>
    <w:rsid w:val="00517B4E"/>
    <w:rsid w:val="00517B95"/>
    <w:rsid w:val="005201F1"/>
    <w:rsid w:val="0052025F"/>
    <w:rsid w:val="00520D50"/>
    <w:rsid w:val="005216BE"/>
    <w:rsid w:val="00521D9C"/>
    <w:rsid w:val="00521DF2"/>
    <w:rsid w:val="00522AA5"/>
    <w:rsid w:val="00523099"/>
    <w:rsid w:val="00523181"/>
    <w:rsid w:val="00523182"/>
    <w:rsid w:val="00523397"/>
    <w:rsid w:val="005233BF"/>
    <w:rsid w:val="00523599"/>
    <w:rsid w:val="005239D5"/>
    <w:rsid w:val="00523BF7"/>
    <w:rsid w:val="0052415D"/>
    <w:rsid w:val="0052452A"/>
    <w:rsid w:val="005247EA"/>
    <w:rsid w:val="0052486C"/>
    <w:rsid w:val="00524A85"/>
    <w:rsid w:val="00524B27"/>
    <w:rsid w:val="00524D30"/>
    <w:rsid w:val="00525453"/>
    <w:rsid w:val="0052555A"/>
    <w:rsid w:val="005257FD"/>
    <w:rsid w:val="005259F5"/>
    <w:rsid w:val="00525BD1"/>
    <w:rsid w:val="00525BF9"/>
    <w:rsid w:val="00526019"/>
    <w:rsid w:val="00526308"/>
    <w:rsid w:val="00526915"/>
    <w:rsid w:val="005269B1"/>
    <w:rsid w:val="00526EF1"/>
    <w:rsid w:val="00526FBA"/>
    <w:rsid w:val="005271C1"/>
    <w:rsid w:val="0052755E"/>
    <w:rsid w:val="00527822"/>
    <w:rsid w:val="00527900"/>
    <w:rsid w:val="0052790A"/>
    <w:rsid w:val="00527EDD"/>
    <w:rsid w:val="0053003B"/>
    <w:rsid w:val="005308F9"/>
    <w:rsid w:val="00530DCF"/>
    <w:rsid w:val="00530DF6"/>
    <w:rsid w:val="0053125B"/>
    <w:rsid w:val="005315D9"/>
    <w:rsid w:val="0053262A"/>
    <w:rsid w:val="00532686"/>
    <w:rsid w:val="00532762"/>
    <w:rsid w:val="005328BC"/>
    <w:rsid w:val="00532B61"/>
    <w:rsid w:val="00532DA5"/>
    <w:rsid w:val="0053386A"/>
    <w:rsid w:val="005339D9"/>
    <w:rsid w:val="00533A85"/>
    <w:rsid w:val="00533A9F"/>
    <w:rsid w:val="00533C2B"/>
    <w:rsid w:val="00534194"/>
    <w:rsid w:val="0053454C"/>
    <w:rsid w:val="005348FE"/>
    <w:rsid w:val="005349C3"/>
    <w:rsid w:val="00535B85"/>
    <w:rsid w:val="00535C0A"/>
    <w:rsid w:val="005362C8"/>
    <w:rsid w:val="00536893"/>
    <w:rsid w:val="00536BE5"/>
    <w:rsid w:val="0053717E"/>
    <w:rsid w:val="005377AD"/>
    <w:rsid w:val="0053796E"/>
    <w:rsid w:val="005379A2"/>
    <w:rsid w:val="005404CE"/>
    <w:rsid w:val="00540A92"/>
    <w:rsid w:val="00540B6B"/>
    <w:rsid w:val="00540FB2"/>
    <w:rsid w:val="005415FC"/>
    <w:rsid w:val="0054166F"/>
    <w:rsid w:val="0054173F"/>
    <w:rsid w:val="00541823"/>
    <w:rsid w:val="00542231"/>
    <w:rsid w:val="0054321A"/>
    <w:rsid w:val="005432C6"/>
    <w:rsid w:val="005434E9"/>
    <w:rsid w:val="0054367B"/>
    <w:rsid w:val="00543749"/>
    <w:rsid w:val="00543880"/>
    <w:rsid w:val="005439F7"/>
    <w:rsid w:val="00543D72"/>
    <w:rsid w:val="005440E5"/>
    <w:rsid w:val="00544627"/>
    <w:rsid w:val="00544978"/>
    <w:rsid w:val="00544BEE"/>
    <w:rsid w:val="00544D08"/>
    <w:rsid w:val="00545311"/>
    <w:rsid w:val="00545398"/>
    <w:rsid w:val="005453BE"/>
    <w:rsid w:val="005455D3"/>
    <w:rsid w:val="00545649"/>
    <w:rsid w:val="00545AF5"/>
    <w:rsid w:val="005463E0"/>
    <w:rsid w:val="0054661E"/>
    <w:rsid w:val="00546B1B"/>
    <w:rsid w:val="00546BC9"/>
    <w:rsid w:val="00547719"/>
    <w:rsid w:val="00547975"/>
    <w:rsid w:val="005502DB"/>
    <w:rsid w:val="0055043C"/>
    <w:rsid w:val="00550608"/>
    <w:rsid w:val="005506FC"/>
    <w:rsid w:val="00550703"/>
    <w:rsid w:val="00551006"/>
    <w:rsid w:val="005511C6"/>
    <w:rsid w:val="00551635"/>
    <w:rsid w:val="00551733"/>
    <w:rsid w:val="00551834"/>
    <w:rsid w:val="00551858"/>
    <w:rsid w:val="00551912"/>
    <w:rsid w:val="00551FCC"/>
    <w:rsid w:val="00552049"/>
    <w:rsid w:val="00552219"/>
    <w:rsid w:val="00552864"/>
    <w:rsid w:val="00552A68"/>
    <w:rsid w:val="005531E9"/>
    <w:rsid w:val="005535D0"/>
    <w:rsid w:val="005537BF"/>
    <w:rsid w:val="0055387B"/>
    <w:rsid w:val="005538E9"/>
    <w:rsid w:val="00553A2E"/>
    <w:rsid w:val="00553D3B"/>
    <w:rsid w:val="00553DE9"/>
    <w:rsid w:val="0055401C"/>
    <w:rsid w:val="0055435C"/>
    <w:rsid w:val="00554406"/>
    <w:rsid w:val="00554433"/>
    <w:rsid w:val="00554962"/>
    <w:rsid w:val="00554B18"/>
    <w:rsid w:val="00555249"/>
    <w:rsid w:val="00555FA0"/>
    <w:rsid w:val="00556F04"/>
    <w:rsid w:val="00557104"/>
    <w:rsid w:val="0055729E"/>
    <w:rsid w:val="0055731B"/>
    <w:rsid w:val="00557431"/>
    <w:rsid w:val="00557C25"/>
    <w:rsid w:val="005601AA"/>
    <w:rsid w:val="005607DE"/>
    <w:rsid w:val="005617E2"/>
    <w:rsid w:val="005619BD"/>
    <w:rsid w:val="00561D4C"/>
    <w:rsid w:val="00562269"/>
    <w:rsid w:val="0056244D"/>
    <w:rsid w:val="0056283A"/>
    <w:rsid w:val="00562A23"/>
    <w:rsid w:val="00563098"/>
    <w:rsid w:val="00563B3A"/>
    <w:rsid w:val="00563B99"/>
    <w:rsid w:val="00563DE6"/>
    <w:rsid w:val="00564292"/>
    <w:rsid w:val="0056495E"/>
    <w:rsid w:val="00564CE1"/>
    <w:rsid w:val="00564F89"/>
    <w:rsid w:val="0056522B"/>
    <w:rsid w:val="00565245"/>
    <w:rsid w:val="00565289"/>
    <w:rsid w:val="00565A6F"/>
    <w:rsid w:val="00565C23"/>
    <w:rsid w:val="00565CE1"/>
    <w:rsid w:val="00565E65"/>
    <w:rsid w:val="00565F45"/>
    <w:rsid w:val="00565FBF"/>
    <w:rsid w:val="00566107"/>
    <w:rsid w:val="00566109"/>
    <w:rsid w:val="00566246"/>
    <w:rsid w:val="00566411"/>
    <w:rsid w:val="005666A3"/>
    <w:rsid w:val="00566A41"/>
    <w:rsid w:val="00566C68"/>
    <w:rsid w:val="0056706B"/>
    <w:rsid w:val="0056754C"/>
    <w:rsid w:val="005678C5"/>
    <w:rsid w:val="00567AC1"/>
    <w:rsid w:val="0057002B"/>
    <w:rsid w:val="00570465"/>
    <w:rsid w:val="0057087C"/>
    <w:rsid w:val="00570A75"/>
    <w:rsid w:val="00570C86"/>
    <w:rsid w:val="0057104F"/>
    <w:rsid w:val="005717B1"/>
    <w:rsid w:val="00571BB5"/>
    <w:rsid w:val="00571FE6"/>
    <w:rsid w:val="005726A4"/>
    <w:rsid w:val="00572985"/>
    <w:rsid w:val="00572A5D"/>
    <w:rsid w:val="00572D89"/>
    <w:rsid w:val="00573291"/>
    <w:rsid w:val="0057360A"/>
    <w:rsid w:val="00573805"/>
    <w:rsid w:val="00573A39"/>
    <w:rsid w:val="00573A65"/>
    <w:rsid w:val="00574195"/>
    <w:rsid w:val="005743D4"/>
    <w:rsid w:val="00574659"/>
    <w:rsid w:val="00575269"/>
    <w:rsid w:val="005758E6"/>
    <w:rsid w:val="0057596D"/>
    <w:rsid w:val="00575F2B"/>
    <w:rsid w:val="00576217"/>
    <w:rsid w:val="00576713"/>
    <w:rsid w:val="00577112"/>
    <w:rsid w:val="005773BC"/>
    <w:rsid w:val="005773C6"/>
    <w:rsid w:val="00577560"/>
    <w:rsid w:val="0057784D"/>
    <w:rsid w:val="00580453"/>
    <w:rsid w:val="00580777"/>
    <w:rsid w:val="00580D41"/>
    <w:rsid w:val="00580F52"/>
    <w:rsid w:val="0058111C"/>
    <w:rsid w:val="00581841"/>
    <w:rsid w:val="0058191B"/>
    <w:rsid w:val="00581960"/>
    <w:rsid w:val="005819B2"/>
    <w:rsid w:val="005819B5"/>
    <w:rsid w:val="00581ABF"/>
    <w:rsid w:val="00581BC6"/>
    <w:rsid w:val="00581D60"/>
    <w:rsid w:val="0058224B"/>
    <w:rsid w:val="00582B8E"/>
    <w:rsid w:val="00582C8D"/>
    <w:rsid w:val="00582CCB"/>
    <w:rsid w:val="00582D77"/>
    <w:rsid w:val="005836BF"/>
    <w:rsid w:val="005838EA"/>
    <w:rsid w:val="00583A2B"/>
    <w:rsid w:val="00583EC1"/>
    <w:rsid w:val="00584091"/>
    <w:rsid w:val="00584399"/>
    <w:rsid w:val="00584593"/>
    <w:rsid w:val="00584609"/>
    <w:rsid w:val="005849D9"/>
    <w:rsid w:val="00584DEF"/>
    <w:rsid w:val="00585041"/>
    <w:rsid w:val="00585726"/>
    <w:rsid w:val="005859C4"/>
    <w:rsid w:val="00585DBC"/>
    <w:rsid w:val="0058612B"/>
    <w:rsid w:val="00586289"/>
    <w:rsid w:val="0058683B"/>
    <w:rsid w:val="00586853"/>
    <w:rsid w:val="00586888"/>
    <w:rsid w:val="00587135"/>
    <w:rsid w:val="005875A9"/>
    <w:rsid w:val="00587DD4"/>
    <w:rsid w:val="00587DE3"/>
    <w:rsid w:val="00587F6C"/>
    <w:rsid w:val="00590298"/>
    <w:rsid w:val="0059052A"/>
    <w:rsid w:val="005907E6"/>
    <w:rsid w:val="00590FDE"/>
    <w:rsid w:val="0059106A"/>
    <w:rsid w:val="00591121"/>
    <w:rsid w:val="0059116D"/>
    <w:rsid w:val="00591173"/>
    <w:rsid w:val="0059171F"/>
    <w:rsid w:val="00592793"/>
    <w:rsid w:val="005928FE"/>
    <w:rsid w:val="00593632"/>
    <w:rsid w:val="00593CD5"/>
    <w:rsid w:val="00593E63"/>
    <w:rsid w:val="00594084"/>
    <w:rsid w:val="0059408D"/>
    <w:rsid w:val="00594A03"/>
    <w:rsid w:val="00594D5F"/>
    <w:rsid w:val="00594ED2"/>
    <w:rsid w:val="005957B3"/>
    <w:rsid w:val="005958E9"/>
    <w:rsid w:val="00595A77"/>
    <w:rsid w:val="00595FBC"/>
    <w:rsid w:val="00596275"/>
    <w:rsid w:val="00596490"/>
    <w:rsid w:val="005967C9"/>
    <w:rsid w:val="00597237"/>
    <w:rsid w:val="00597603"/>
    <w:rsid w:val="00597A95"/>
    <w:rsid w:val="00597BC3"/>
    <w:rsid w:val="00597E21"/>
    <w:rsid w:val="005A013B"/>
    <w:rsid w:val="005A030A"/>
    <w:rsid w:val="005A03CA"/>
    <w:rsid w:val="005A0468"/>
    <w:rsid w:val="005A0A0E"/>
    <w:rsid w:val="005A0BDF"/>
    <w:rsid w:val="005A0ED7"/>
    <w:rsid w:val="005A121E"/>
    <w:rsid w:val="005A16A3"/>
    <w:rsid w:val="005A1730"/>
    <w:rsid w:val="005A18A2"/>
    <w:rsid w:val="005A1D77"/>
    <w:rsid w:val="005A1D8B"/>
    <w:rsid w:val="005A20C1"/>
    <w:rsid w:val="005A2189"/>
    <w:rsid w:val="005A26D3"/>
    <w:rsid w:val="005A2CA3"/>
    <w:rsid w:val="005A318E"/>
    <w:rsid w:val="005A3462"/>
    <w:rsid w:val="005A368F"/>
    <w:rsid w:val="005A3779"/>
    <w:rsid w:val="005A3833"/>
    <w:rsid w:val="005A3952"/>
    <w:rsid w:val="005A3F43"/>
    <w:rsid w:val="005A4478"/>
    <w:rsid w:val="005A477A"/>
    <w:rsid w:val="005A4819"/>
    <w:rsid w:val="005A491A"/>
    <w:rsid w:val="005A5078"/>
    <w:rsid w:val="005A537F"/>
    <w:rsid w:val="005A5A3D"/>
    <w:rsid w:val="005A5C70"/>
    <w:rsid w:val="005A5D75"/>
    <w:rsid w:val="005A5E01"/>
    <w:rsid w:val="005A623B"/>
    <w:rsid w:val="005A698E"/>
    <w:rsid w:val="005A6AE1"/>
    <w:rsid w:val="005A6C97"/>
    <w:rsid w:val="005A6CDD"/>
    <w:rsid w:val="005A6D74"/>
    <w:rsid w:val="005A7275"/>
    <w:rsid w:val="005A785E"/>
    <w:rsid w:val="005A7A19"/>
    <w:rsid w:val="005A7E8D"/>
    <w:rsid w:val="005B003E"/>
    <w:rsid w:val="005B01D1"/>
    <w:rsid w:val="005B03BD"/>
    <w:rsid w:val="005B06EF"/>
    <w:rsid w:val="005B0CC7"/>
    <w:rsid w:val="005B0E39"/>
    <w:rsid w:val="005B0E9F"/>
    <w:rsid w:val="005B0F1E"/>
    <w:rsid w:val="005B0F7F"/>
    <w:rsid w:val="005B11A6"/>
    <w:rsid w:val="005B135B"/>
    <w:rsid w:val="005B14E4"/>
    <w:rsid w:val="005B1637"/>
    <w:rsid w:val="005B183F"/>
    <w:rsid w:val="005B1C6F"/>
    <w:rsid w:val="005B1DD9"/>
    <w:rsid w:val="005B1F4E"/>
    <w:rsid w:val="005B2308"/>
    <w:rsid w:val="005B232E"/>
    <w:rsid w:val="005B2436"/>
    <w:rsid w:val="005B247C"/>
    <w:rsid w:val="005B259F"/>
    <w:rsid w:val="005B29A9"/>
    <w:rsid w:val="005B2F8A"/>
    <w:rsid w:val="005B347B"/>
    <w:rsid w:val="005B39B6"/>
    <w:rsid w:val="005B4132"/>
    <w:rsid w:val="005B42FE"/>
    <w:rsid w:val="005B44E8"/>
    <w:rsid w:val="005B4528"/>
    <w:rsid w:val="005B4FA5"/>
    <w:rsid w:val="005B51EB"/>
    <w:rsid w:val="005B5480"/>
    <w:rsid w:val="005B548B"/>
    <w:rsid w:val="005B5806"/>
    <w:rsid w:val="005B5CF8"/>
    <w:rsid w:val="005B617C"/>
    <w:rsid w:val="005B62B6"/>
    <w:rsid w:val="005B63C0"/>
    <w:rsid w:val="005B63C2"/>
    <w:rsid w:val="005B64ED"/>
    <w:rsid w:val="005B6503"/>
    <w:rsid w:val="005B651A"/>
    <w:rsid w:val="005B6675"/>
    <w:rsid w:val="005B677C"/>
    <w:rsid w:val="005B6BD0"/>
    <w:rsid w:val="005B6C06"/>
    <w:rsid w:val="005B6D3F"/>
    <w:rsid w:val="005B7BCD"/>
    <w:rsid w:val="005B7E89"/>
    <w:rsid w:val="005C04BF"/>
    <w:rsid w:val="005C07BC"/>
    <w:rsid w:val="005C0CA4"/>
    <w:rsid w:val="005C12F8"/>
    <w:rsid w:val="005C13C0"/>
    <w:rsid w:val="005C13C9"/>
    <w:rsid w:val="005C15F8"/>
    <w:rsid w:val="005C1675"/>
    <w:rsid w:val="005C1B5D"/>
    <w:rsid w:val="005C207F"/>
    <w:rsid w:val="005C28DA"/>
    <w:rsid w:val="005C29A8"/>
    <w:rsid w:val="005C2EA2"/>
    <w:rsid w:val="005C3142"/>
    <w:rsid w:val="005C3AFB"/>
    <w:rsid w:val="005C3E7C"/>
    <w:rsid w:val="005C4244"/>
    <w:rsid w:val="005C4AA6"/>
    <w:rsid w:val="005C51AD"/>
    <w:rsid w:val="005C5ACA"/>
    <w:rsid w:val="005C5C65"/>
    <w:rsid w:val="005C5F1E"/>
    <w:rsid w:val="005C613C"/>
    <w:rsid w:val="005C6175"/>
    <w:rsid w:val="005C619F"/>
    <w:rsid w:val="005C66CA"/>
    <w:rsid w:val="005C6782"/>
    <w:rsid w:val="005C6804"/>
    <w:rsid w:val="005C69D4"/>
    <w:rsid w:val="005C70CA"/>
    <w:rsid w:val="005C7768"/>
    <w:rsid w:val="005C79AD"/>
    <w:rsid w:val="005C7E9B"/>
    <w:rsid w:val="005D0055"/>
    <w:rsid w:val="005D074D"/>
    <w:rsid w:val="005D0CCE"/>
    <w:rsid w:val="005D117D"/>
    <w:rsid w:val="005D16DC"/>
    <w:rsid w:val="005D1879"/>
    <w:rsid w:val="005D1993"/>
    <w:rsid w:val="005D19A9"/>
    <w:rsid w:val="005D19EC"/>
    <w:rsid w:val="005D1E1A"/>
    <w:rsid w:val="005D21D3"/>
    <w:rsid w:val="005D2790"/>
    <w:rsid w:val="005D2AB4"/>
    <w:rsid w:val="005D2AD8"/>
    <w:rsid w:val="005D2D80"/>
    <w:rsid w:val="005D2D8C"/>
    <w:rsid w:val="005D326E"/>
    <w:rsid w:val="005D3D47"/>
    <w:rsid w:val="005D3DB0"/>
    <w:rsid w:val="005D3F93"/>
    <w:rsid w:val="005D3FF5"/>
    <w:rsid w:val="005D4251"/>
    <w:rsid w:val="005D432D"/>
    <w:rsid w:val="005D43F7"/>
    <w:rsid w:val="005D43FE"/>
    <w:rsid w:val="005D4837"/>
    <w:rsid w:val="005D4924"/>
    <w:rsid w:val="005D49CF"/>
    <w:rsid w:val="005D4BAE"/>
    <w:rsid w:val="005D4D19"/>
    <w:rsid w:val="005D5C3A"/>
    <w:rsid w:val="005D5FF0"/>
    <w:rsid w:val="005D6201"/>
    <w:rsid w:val="005D65EE"/>
    <w:rsid w:val="005D6629"/>
    <w:rsid w:val="005D6EE5"/>
    <w:rsid w:val="005D76A7"/>
    <w:rsid w:val="005D76B0"/>
    <w:rsid w:val="005E03D1"/>
    <w:rsid w:val="005E09DD"/>
    <w:rsid w:val="005E0F2D"/>
    <w:rsid w:val="005E10DF"/>
    <w:rsid w:val="005E1266"/>
    <w:rsid w:val="005E17E5"/>
    <w:rsid w:val="005E1A6E"/>
    <w:rsid w:val="005E240D"/>
    <w:rsid w:val="005E2822"/>
    <w:rsid w:val="005E305A"/>
    <w:rsid w:val="005E3138"/>
    <w:rsid w:val="005E3508"/>
    <w:rsid w:val="005E350E"/>
    <w:rsid w:val="005E352C"/>
    <w:rsid w:val="005E35F0"/>
    <w:rsid w:val="005E3642"/>
    <w:rsid w:val="005E3648"/>
    <w:rsid w:val="005E3A87"/>
    <w:rsid w:val="005E42D2"/>
    <w:rsid w:val="005E4CAD"/>
    <w:rsid w:val="005E541F"/>
    <w:rsid w:val="005E553E"/>
    <w:rsid w:val="005E55A3"/>
    <w:rsid w:val="005E5A28"/>
    <w:rsid w:val="005E5C90"/>
    <w:rsid w:val="005E61C7"/>
    <w:rsid w:val="005E6426"/>
    <w:rsid w:val="005E6661"/>
    <w:rsid w:val="005E68CD"/>
    <w:rsid w:val="005E6A7E"/>
    <w:rsid w:val="005E6A8C"/>
    <w:rsid w:val="005E7020"/>
    <w:rsid w:val="005E7558"/>
    <w:rsid w:val="005E7973"/>
    <w:rsid w:val="005E7AD9"/>
    <w:rsid w:val="005F01FE"/>
    <w:rsid w:val="005F02A2"/>
    <w:rsid w:val="005F0586"/>
    <w:rsid w:val="005F1F60"/>
    <w:rsid w:val="005F227E"/>
    <w:rsid w:val="005F24D8"/>
    <w:rsid w:val="005F276A"/>
    <w:rsid w:val="005F29A8"/>
    <w:rsid w:val="005F2B57"/>
    <w:rsid w:val="005F2D19"/>
    <w:rsid w:val="005F31EC"/>
    <w:rsid w:val="005F3370"/>
    <w:rsid w:val="005F374D"/>
    <w:rsid w:val="005F381D"/>
    <w:rsid w:val="005F38FF"/>
    <w:rsid w:val="005F3AE7"/>
    <w:rsid w:val="005F415F"/>
    <w:rsid w:val="005F43D5"/>
    <w:rsid w:val="005F4632"/>
    <w:rsid w:val="005F4A17"/>
    <w:rsid w:val="005F4A54"/>
    <w:rsid w:val="005F539E"/>
    <w:rsid w:val="005F53D4"/>
    <w:rsid w:val="005F5C7E"/>
    <w:rsid w:val="005F5D66"/>
    <w:rsid w:val="005F5EA0"/>
    <w:rsid w:val="005F657C"/>
    <w:rsid w:val="005F6603"/>
    <w:rsid w:val="005F6672"/>
    <w:rsid w:val="005F6AC6"/>
    <w:rsid w:val="005F6B69"/>
    <w:rsid w:val="005F6B6C"/>
    <w:rsid w:val="005F6F48"/>
    <w:rsid w:val="005F70B3"/>
    <w:rsid w:val="005F7252"/>
    <w:rsid w:val="005F73DC"/>
    <w:rsid w:val="005F7459"/>
    <w:rsid w:val="005F7511"/>
    <w:rsid w:val="005F7998"/>
    <w:rsid w:val="005F7C22"/>
    <w:rsid w:val="005F7D13"/>
    <w:rsid w:val="006007B3"/>
    <w:rsid w:val="00600861"/>
    <w:rsid w:val="00600DC6"/>
    <w:rsid w:val="00600E78"/>
    <w:rsid w:val="0060124C"/>
    <w:rsid w:val="00601302"/>
    <w:rsid w:val="00601B3E"/>
    <w:rsid w:val="00601B9D"/>
    <w:rsid w:val="00601E2B"/>
    <w:rsid w:val="00601FB1"/>
    <w:rsid w:val="0060262E"/>
    <w:rsid w:val="00602845"/>
    <w:rsid w:val="006028D7"/>
    <w:rsid w:val="00602A90"/>
    <w:rsid w:val="00602D50"/>
    <w:rsid w:val="00602D75"/>
    <w:rsid w:val="00602DD7"/>
    <w:rsid w:val="00603600"/>
    <w:rsid w:val="00603B42"/>
    <w:rsid w:val="00603D41"/>
    <w:rsid w:val="0060433C"/>
    <w:rsid w:val="006043AE"/>
    <w:rsid w:val="00604884"/>
    <w:rsid w:val="00604898"/>
    <w:rsid w:val="00605897"/>
    <w:rsid w:val="006058F6"/>
    <w:rsid w:val="00605B35"/>
    <w:rsid w:val="00605C36"/>
    <w:rsid w:val="00605D03"/>
    <w:rsid w:val="00605D69"/>
    <w:rsid w:val="00605E9F"/>
    <w:rsid w:val="00606930"/>
    <w:rsid w:val="0060694E"/>
    <w:rsid w:val="00606971"/>
    <w:rsid w:val="00606AFF"/>
    <w:rsid w:val="00606BA2"/>
    <w:rsid w:val="00606C9C"/>
    <w:rsid w:val="00606DAC"/>
    <w:rsid w:val="00606E40"/>
    <w:rsid w:val="00607187"/>
    <w:rsid w:val="0060755A"/>
    <w:rsid w:val="006076A4"/>
    <w:rsid w:val="00607C50"/>
    <w:rsid w:val="00607C8A"/>
    <w:rsid w:val="00607E2E"/>
    <w:rsid w:val="00610044"/>
    <w:rsid w:val="0061012D"/>
    <w:rsid w:val="00610315"/>
    <w:rsid w:val="0061035B"/>
    <w:rsid w:val="00610543"/>
    <w:rsid w:val="00610559"/>
    <w:rsid w:val="0061095E"/>
    <w:rsid w:val="00611376"/>
    <w:rsid w:val="00611462"/>
    <w:rsid w:val="0061174F"/>
    <w:rsid w:val="0061177F"/>
    <w:rsid w:val="00611BC0"/>
    <w:rsid w:val="00611C1E"/>
    <w:rsid w:val="00611CAB"/>
    <w:rsid w:val="00612151"/>
    <w:rsid w:val="006129F4"/>
    <w:rsid w:val="00612A34"/>
    <w:rsid w:val="00612B4A"/>
    <w:rsid w:val="00612B55"/>
    <w:rsid w:val="00612DF2"/>
    <w:rsid w:val="00613411"/>
    <w:rsid w:val="00613787"/>
    <w:rsid w:val="00613B1A"/>
    <w:rsid w:val="00613B95"/>
    <w:rsid w:val="00613C56"/>
    <w:rsid w:val="0061458E"/>
    <w:rsid w:val="006149B2"/>
    <w:rsid w:val="00614F5E"/>
    <w:rsid w:val="00615409"/>
    <w:rsid w:val="00615590"/>
    <w:rsid w:val="00615607"/>
    <w:rsid w:val="00615B60"/>
    <w:rsid w:val="00615F41"/>
    <w:rsid w:val="0061682C"/>
    <w:rsid w:val="00616955"/>
    <w:rsid w:val="006175D3"/>
    <w:rsid w:val="0061782F"/>
    <w:rsid w:val="0062001A"/>
    <w:rsid w:val="0062038C"/>
    <w:rsid w:val="00620961"/>
    <w:rsid w:val="006209D2"/>
    <w:rsid w:val="00620DE2"/>
    <w:rsid w:val="00621365"/>
    <w:rsid w:val="00621726"/>
    <w:rsid w:val="00621896"/>
    <w:rsid w:val="00621ABD"/>
    <w:rsid w:val="00621B9E"/>
    <w:rsid w:val="00621DB3"/>
    <w:rsid w:val="006220A6"/>
    <w:rsid w:val="006220D6"/>
    <w:rsid w:val="0062222B"/>
    <w:rsid w:val="006226D7"/>
    <w:rsid w:val="006238BD"/>
    <w:rsid w:val="00623B31"/>
    <w:rsid w:val="00623E39"/>
    <w:rsid w:val="00623EAB"/>
    <w:rsid w:val="0062476D"/>
    <w:rsid w:val="00624EBF"/>
    <w:rsid w:val="00625CAD"/>
    <w:rsid w:val="00625CB6"/>
    <w:rsid w:val="006265B0"/>
    <w:rsid w:val="00626B25"/>
    <w:rsid w:val="00627043"/>
    <w:rsid w:val="00627B3E"/>
    <w:rsid w:val="00630155"/>
    <w:rsid w:val="00630173"/>
    <w:rsid w:val="00630735"/>
    <w:rsid w:val="0063091E"/>
    <w:rsid w:val="00630AD2"/>
    <w:rsid w:val="00630D42"/>
    <w:rsid w:val="006311B4"/>
    <w:rsid w:val="00631422"/>
    <w:rsid w:val="00631CB0"/>
    <w:rsid w:val="00631F8D"/>
    <w:rsid w:val="0063217B"/>
    <w:rsid w:val="006322F7"/>
    <w:rsid w:val="00632E13"/>
    <w:rsid w:val="00632EC8"/>
    <w:rsid w:val="00633850"/>
    <w:rsid w:val="006338EC"/>
    <w:rsid w:val="00633C6D"/>
    <w:rsid w:val="00633CE5"/>
    <w:rsid w:val="00633F11"/>
    <w:rsid w:val="00634066"/>
    <w:rsid w:val="006340A1"/>
    <w:rsid w:val="00634570"/>
    <w:rsid w:val="00634D7F"/>
    <w:rsid w:val="00635164"/>
    <w:rsid w:val="00635253"/>
    <w:rsid w:val="006355D3"/>
    <w:rsid w:val="0063580D"/>
    <w:rsid w:val="0063589F"/>
    <w:rsid w:val="00635BD2"/>
    <w:rsid w:val="00635DB2"/>
    <w:rsid w:val="00635E11"/>
    <w:rsid w:val="00636010"/>
    <w:rsid w:val="006367BE"/>
    <w:rsid w:val="00636B8A"/>
    <w:rsid w:val="00637052"/>
    <w:rsid w:val="00637188"/>
    <w:rsid w:val="00637196"/>
    <w:rsid w:val="006371EF"/>
    <w:rsid w:val="00637890"/>
    <w:rsid w:val="00637CF7"/>
    <w:rsid w:val="00640A5F"/>
    <w:rsid w:val="00640AB1"/>
    <w:rsid w:val="00640F4E"/>
    <w:rsid w:val="00640FC4"/>
    <w:rsid w:val="006416CE"/>
    <w:rsid w:val="00641855"/>
    <w:rsid w:val="006418A3"/>
    <w:rsid w:val="00641A0E"/>
    <w:rsid w:val="00641A61"/>
    <w:rsid w:val="00641D9D"/>
    <w:rsid w:val="00641F46"/>
    <w:rsid w:val="006422B9"/>
    <w:rsid w:val="0064245B"/>
    <w:rsid w:val="006424DE"/>
    <w:rsid w:val="00642557"/>
    <w:rsid w:val="00642893"/>
    <w:rsid w:val="00642B0D"/>
    <w:rsid w:val="00642E05"/>
    <w:rsid w:val="00642E29"/>
    <w:rsid w:val="006436DC"/>
    <w:rsid w:val="00643D1E"/>
    <w:rsid w:val="00643FAC"/>
    <w:rsid w:val="00644069"/>
    <w:rsid w:val="006440D7"/>
    <w:rsid w:val="0064416C"/>
    <w:rsid w:val="00644840"/>
    <w:rsid w:val="0064494C"/>
    <w:rsid w:val="00644AC1"/>
    <w:rsid w:val="00644D9A"/>
    <w:rsid w:val="00644DB5"/>
    <w:rsid w:val="00644E8E"/>
    <w:rsid w:val="006455A1"/>
    <w:rsid w:val="006456A4"/>
    <w:rsid w:val="0064629B"/>
    <w:rsid w:val="00646335"/>
    <w:rsid w:val="00646676"/>
    <w:rsid w:val="00646AF8"/>
    <w:rsid w:val="00646BC6"/>
    <w:rsid w:val="006470C1"/>
    <w:rsid w:val="00647442"/>
    <w:rsid w:val="006476B5"/>
    <w:rsid w:val="006478D6"/>
    <w:rsid w:val="006500DF"/>
    <w:rsid w:val="00650127"/>
    <w:rsid w:val="006503A0"/>
    <w:rsid w:val="006503EF"/>
    <w:rsid w:val="006506BF"/>
    <w:rsid w:val="00650804"/>
    <w:rsid w:val="00650EE1"/>
    <w:rsid w:val="00651239"/>
    <w:rsid w:val="00651446"/>
    <w:rsid w:val="00651C29"/>
    <w:rsid w:val="00652083"/>
    <w:rsid w:val="00652644"/>
    <w:rsid w:val="00652658"/>
    <w:rsid w:val="0065316F"/>
    <w:rsid w:val="0065340A"/>
    <w:rsid w:val="006538CC"/>
    <w:rsid w:val="0065399F"/>
    <w:rsid w:val="00653A95"/>
    <w:rsid w:val="00654284"/>
    <w:rsid w:val="006543A9"/>
    <w:rsid w:val="006544AD"/>
    <w:rsid w:val="0065481A"/>
    <w:rsid w:val="006550CC"/>
    <w:rsid w:val="0065526A"/>
    <w:rsid w:val="00655810"/>
    <w:rsid w:val="00655B61"/>
    <w:rsid w:val="00655B98"/>
    <w:rsid w:val="006561B8"/>
    <w:rsid w:val="00656369"/>
    <w:rsid w:val="00656785"/>
    <w:rsid w:val="00656B1B"/>
    <w:rsid w:val="00656B6C"/>
    <w:rsid w:val="00656BF9"/>
    <w:rsid w:val="00657BBD"/>
    <w:rsid w:val="00657D73"/>
    <w:rsid w:val="00657E70"/>
    <w:rsid w:val="006600D1"/>
    <w:rsid w:val="0066055F"/>
    <w:rsid w:val="006605AB"/>
    <w:rsid w:val="0066121F"/>
    <w:rsid w:val="00661658"/>
    <w:rsid w:val="00661717"/>
    <w:rsid w:val="0066181D"/>
    <w:rsid w:val="0066190A"/>
    <w:rsid w:val="0066202F"/>
    <w:rsid w:val="00662C10"/>
    <w:rsid w:val="00662E1E"/>
    <w:rsid w:val="006633EB"/>
    <w:rsid w:val="00663450"/>
    <w:rsid w:val="006634BD"/>
    <w:rsid w:val="006636C8"/>
    <w:rsid w:val="00663D34"/>
    <w:rsid w:val="00663D36"/>
    <w:rsid w:val="006644A2"/>
    <w:rsid w:val="0066474C"/>
    <w:rsid w:val="00664B7B"/>
    <w:rsid w:val="00665290"/>
    <w:rsid w:val="006653F9"/>
    <w:rsid w:val="0066596F"/>
    <w:rsid w:val="00665C61"/>
    <w:rsid w:val="00665EFF"/>
    <w:rsid w:val="006662E4"/>
    <w:rsid w:val="0066636D"/>
    <w:rsid w:val="0066654C"/>
    <w:rsid w:val="006665E7"/>
    <w:rsid w:val="006666C5"/>
    <w:rsid w:val="00666B0C"/>
    <w:rsid w:val="00666C8E"/>
    <w:rsid w:val="00666CB9"/>
    <w:rsid w:val="00667066"/>
    <w:rsid w:val="0066725B"/>
    <w:rsid w:val="00667869"/>
    <w:rsid w:val="0066789F"/>
    <w:rsid w:val="00667B8D"/>
    <w:rsid w:val="00667C71"/>
    <w:rsid w:val="00667E07"/>
    <w:rsid w:val="00667F16"/>
    <w:rsid w:val="00667FC0"/>
    <w:rsid w:val="00670091"/>
    <w:rsid w:val="0067039F"/>
    <w:rsid w:val="0067094A"/>
    <w:rsid w:val="00671618"/>
    <w:rsid w:val="0067183F"/>
    <w:rsid w:val="00671D18"/>
    <w:rsid w:val="00672003"/>
    <w:rsid w:val="00672049"/>
    <w:rsid w:val="00672148"/>
    <w:rsid w:val="006721C1"/>
    <w:rsid w:val="00672288"/>
    <w:rsid w:val="006723AC"/>
    <w:rsid w:val="006725B5"/>
    <w:rsid w:val="00672778"/>
    <w:rsid w:val="006729B0"/>
    <w:rsid w:val="00672A8D"/>
    <w:rsid w:val="00672CB7"/>
    <w:rsid w:val="00672CE9"/>
    <w:rsid w:val="00672D46"/>
    <w:rsid w:val="00672FC1"/>
    <w:rsid w:val="00673347"/>
    <w:rsid w:val="006736E3"/>
    <w:rsid w:val="00673931"/>
    <w:rsid w:val="00673C7A"/>
    <w:rsid w:val="00673F6C"/>
    <w:rsid w:val="0067407C"/>
    <w:rsid w:val="00674247"/>
    <w:rsid w:val="006742C3"/>
    <w:rsid w:val="006745AD"/>
    <w:rsid w:val="00674B96"/>
    <w:rsid w:val="006751B1"/>
    <w:rsid w:val="006754A4"/>
    <w:rsid w:val="006758CF"/>
    <w:rsid w:val="00675B94"/>
    <w:rsid w:val="00676029"/>
    <w:rsid w:val="00676034"/>
    <w:rsid w:val="00676744"/>
    <w:rsid w:val="0067684A"/>
    <w:rsid w:val="0067700A"/>
    <w:rsid w:val="00677212"/>
    <w:rsid w:val="0067736D"/>
    <w:rsid w:val="0067753A"/>
    <w:rsid w:val="00677551"/>
    <w:rsid w:val="00677580"/>
    <w:rsid w:val="0067789A"/>
    <w:rsid w:val="006779B9"/>
    <w:rsid w:val="006800E8"/>
    <w:rsid w:val="0068024C"/>
    <w:rsid w:val="006802A4"/>
    <w:rsid w:val="0068055C"/>
    <w:rsid w:val="00680BB0"/>
    <w:rsid w:val="00680C7F"/>
    <w:rsid w:val="00681052"/>
    <w:rsid w:val="006810E6"/>
    <w:rsid w:val="006810FB"/>
    <w:rsid w:val="00681152"/>
    <w:rsid w:val="006812F1"/>
    <w:rsid w:val="00681786"/>
    <w:rsid w:val="00681941"/>
    <w:rsid w:val="00681B7D"/>
    <w:rsid w:val="00681D00"/>
    <w:rsid w:val="006821C1"/>
    <w:rsid w:val="00682BAC"/>
    <w:rsid w:val="00683008"/>
    <w:rsid w:val="00683189"/>
    <w:rsid w:val="0068338A"/>
    <w:rsid w:val="00683623"/>
    <w:rsid w:val="00683AA7"/>
    <w:rsid w:val="006843E8"/>
    <w:rsid w:val="00685724"/>
    <w:rsid w:val="006858E7"/>
    <w:rsid w:val="00685A90"/>
    <w:rsid w:val="00685B0B"/>
    <w:rsid w:val="00685CF2"/>
    <w:rsid w:val="00685E55"/>
    <w:rsid w:val="006866A7"/>
    <w:rsid w:val="00686966"/>
    <w:rsid w:val="0069005F"/>
    <w:rsid w:val="0069013F"/>
    <w:rsid w:val="006909FB"/>
    <w:rsid w:val="00690FCD"/>
    <w:rsid w:val="006910AB"/>
    <w:rsid w:val="00691D0E"/>
    <w:rsid w:val="00692076"/>
    <w:rsid w:val="00692499"/>
    <w:rsid w:val="006925BF"/>
    <w:rsid w:val="00692A2B"/>
    <w:rsid w:val="00692A37"/>
    <w:rsid w:val="00692BF7"/>
    <w:rsid w:val="00692CEC"/>
    <w:rsid w:val="00693223"/>
    <w:rsid w:val="00693783"/>
    <w:rsid w:val="00693C83"/>
    <w:rsid w:val="00693F6C"/>
    <w:rsid w:val="00694024"/>
    <w:rsid w:val="00694448"/>
    <w:rsid w:val="006948F7"/>
    <w:rsid w:val="00694CF9"/>
    <w:rsid w:val="00694DE8"/>
    <w:rsid w:val="00694FBF"/>
    <w:rsid w:val="0069535D"/>
    <w:rsid w:val="00695427"/>
    <w:rsid w:val="0069582F"/>
    <w:rsid w:val="00695E2B"/>
    <w:rsid w:val="0069641F"/>
    <w:rsid w:val="00696424"/>
    <w:rsid w:val="006966EB"/>
    <w:rsid w:val="00696720"/>
    <w:rsid w:val="00696797"/>
    <w:rsid w:val="00696847"/>
    <w:rsid w:val="0069690E"/>
    <w:rsid w:val="00696B54"/>
    <w:rsid w:val="00696DDD"/>
    <w:rsid w:val="00696F68"/>
    <w:rsid w:val="00696F71"/>
    <w:rsid w:val="00697587"/>
    <w:rsid w:val="006979E2"/>
    <w:rsid w:val="00697D58"/>
    <w:rsid w:val="00697D75"/>
    <w:rsid w:val="006A032E"/>
    <w:rsid w:val="006A0353"/>
    <w:rsid w:val="006A09D0"/>
    <w:rsid w:val="006A0A6A"/>
    <w:rsid w:val="006A0A96"/>
    <w:rsid w:val="006A0B3E"/>
    <w:rsid w:val="006A0BDE"/>
    <w:rsid w:val="006A0C29"/>
    <w:rsid w:val="006A0C80"/>
    <w:rsid w:val="006A0DA1"/>
    <w:rsid w:val="006A128B"/>
    <w:rsid w:val="006A1359"/>
    <w:rsid w:val="006A1571"/>
    <w:rsid w:val="006A166A"/>
    <w:rsid w:val="006A197F"/>
    <w:rsid w:val="006A2B34"/>
    <w:rsid w:val="006A2C8A"/>
    <w:rsid w:val="006A30DE"/>
    <w:rsid w:val="006A33AB"/>
    <w:rsid w:val="006A34FA"/>
    <w:rsid w:val="006A352F"/>
    <w:rsid w:val="006A37A5"/>
    <w:rsid w:val="006A37FB"/>
    <w:rsid w:val="006A3FC2"/>
    <w:rsid w:val="006A4256"/>
    <w:rsid w:val="006A4B91"/>
    <w:rsid w:val="006A5204"/>
    <w:rsid w:val="006A5510"/>
    <w:rsid w:val="006A553B"/>
    <w:rsid w:val="006A5550"/>
    <w:rsid w:val="006A5749"/>
    <w:rsid w:val="006A5AE6"/>
    <w:rsid w:val="006A5CF8"/>
    <w:rsid w:val="006A5E16"/>
    <w:rsid w:val="006A60F8"/>
    <w:rsid w:val="006A6872"/>
    <w:rsid w:val="006A6AFB"/>
    <w:rsid w:val="006A6F10"/>
    <w:rsid w:val="006A7000"/>
    <w:rsid w:val="006A728C"/>
    <w:rsid w:val="006A7400"/>
    <w:rsid w:val="006A7773"/>
    <w:rsid w:val="006A793B"/>
    <w:rsid w:val="006A796E"/>
    <w:rsid w:val="006A7A9E"/>
    <w:rsid w:val="006A7B34"/>
    <w:rsid w:val="006A7E40"/>
    <w:rsid w:val="006A7FF4"/>
    <w:rsid w:val="006B0449"/>
    <w:rsid w:val="006B0AC6"/>
    <w:rsid w:val="006B0CD5"/>
    <w:rsid w:val="006B0D7A"/>
    <w:rsid w:val="006B137D"/>
    <w:rsid w:val="006B14B5"/>
    <w:rsid w:val="006B16DC"/>
    <w:rsid w:val="006B1B49"/>
    <w:rsid w:val="006B1C3B"/>
    <w:rsid w:val="006B1CCB"/>
    <w:rsid w:val="006B1E91"/>
    <w:rsid w:val="006B22C5"/>
    <w:rsid w:val="006B2919"/>
    <w:rsid w:val="006B2B12"/>
    <w:rsid w:val="006B2D2F"/>
    <w:rsid w:val="006B35C6"/>
    <w:rsid w:val="006B3B9B"/>
    <w:rsid w:val="006B3BCE"/>
    <w:rsid w:val="006B3D7D"/>
    <w:rsid w:val="006B3DB3"/>
    <w:rsid w:val="006B3E57"/>
    <w:rsid w:val="006B64C7"/>
    <w:rsid w:val="006B6B96"/>
    <w:rsid w:val="006B6C64"/>
    <w:rsid w:val="006B7257"/>
    <w:rsid w:val="006B72FD"/>
    <w:rsid w:val="006B765E"/>
    <w:rsid w:val="006C0105"/>
    <w:rsid w:val="006C04FB"/>
    <w:rsid w:val="006C055F"/>
    <w:rsid w:val="006C11B7"/>
    <w:rsid w:val="006C1258"/>
    <w:rsid w:val="006C163B"/>
    <w:rsid w:val="006C1791"/>
    <w:rsid w:val="006C1ADF"/>
    <w:rsid w:val="006C1CF0"/>
    <w:rsid w:val="006C2385"/>
    <w:rsid w:val="006C2B8F"/>
    <w:rsid w:val="006C30B4"/>
    <w:rsid w:val="006C375B"/>
    <w:rsid w:val="006C3A3C"/>
    <w:rsid w:val="006C3E7D"/>
    <w:rsid w:val="006C42CC"/>
    <w:rsid w:val="006C43F0"/>
    <w:rsid w:val="006C4745"/>
    <w:rsid w:val="006C4E62"/>
    <w:rsid w:val="006C4F20"/>
    <w:rsid w:val="006C51AF"/>
    <w:rsid w:val="006C572E"/>
    <w:rsid w:val="006C59C6"/>
    <w:rsid w:val="006C6317"/>
    <w:rsid w:val="006C68C2"/>
    <w:rsid w:val="006C6906"/>
    <w:rsid w:val="006C6B7C"/>
    <w:rsid w:val="006C77DC"/>
    <w:rsid w:val="006C78E0"/>
    <w:rsid w:val="006D01F9"/>
    <w:rsid w:val="006D07CA"/>
    <w:rsid w:val="006D0959"/>
    <w:rsid w:val="006D0CE3"/>
    <w:rsid w:val="006D1480"/>
    <w:rsid w:val="006D1483"/>
    <w:rsid w:val="006D1560"/>
    <w:rsid w:val="006D159E"/>
    <w:rsid w:val="006D1BAD"/>
    <w:rsid w:val="006D1BFC"/>
    <w:rsid w:val="006D1D0B"/>
    <w:rsid w:val="006D1DE1"/>
    <w:rsid w:val="006D1E53"/>
    <w:rsid w:val="006D1E5D"/>
    <w:rsid w:val="006D20A1"/>
    <w:rsid w:val="006D2353"/>
    <w:rsid w:val="006D25B1"/>
    <w:rsid w:val="006D2B92"/>
    <w:rsid w:val="006D317A"/>
    <w:rsid w:val="006D328C"/>
    <w:rsid w:val="006D33A5"/>
    <w:rsid w:val="006D3A80"/>
    <w:rsid w:val="006D3D47"/>
    <w:rsid w:val="006D3DD4"/>
    <w:rsid w:val="006D426A"/>
    <w:rsid w:val="006D42D2"/>
    <w:rsid w:val="006D4300"/>
    <w:rsid w:val="006D4326"/>
    <w:rsid w:val="006D4D16"/>
    <w:rsid w:val="006D4E0D"/>
    <w:rsid w:val="006D5201"/>
    <w:rsid w:val="006D5320"/>
    <w:rsid w:val="006D53F2"/>
    <w:rsid w:val="006D54AF"/>
    <w:rsid w:val="006D577A"/>
    <w:rsid w:val="006D58DC"/>
    <w:rsid w:val="006D5EF8"/>
    <w:rsid w:val="006D5FFF"/>
    <w:rsid w:val="006D611F"/>
    <w:rsid w:val="006D66D0"/>
    <w:rsid w:val="006D66EE"/>
    <w:rsid w:val="006D68C4"/>
    <w:rsid w:val="006D6AE6"/>
    <w:rsid w:val="006D6B03"/>
    <w:rsid w:val="006D6BA6"/>
    <w:rsid w:val="006D6EDC"/>
    <w:rsid w:val="006D6FDA"/>
    <w:rsid w:val="006D7186"/>
    <w:rsid w:val="006D7297"/>
    <w:rsid w:val="006D740C"/>
    <w:rsid w:val="006D7533"/>
    <w:rsid w:val="006D78AB"/>
    <w:rsid w:val="006D7931"/>
    <w:rsid w:val="006E069E"/>
    <w:rsid w:val="006E07CE"/>
    <w:rsid w:val="006E09A6"/>
    <w:rsid w:val="006E0CFE"/>
    <w:rsid w:val="006E0D92"/>
    <w:rsid w:val="006E1296"/>
    <w:rsid w:val="006E1405"/>
    <w:rsid w:val="006E1779"/>
    <w:rsid w:val="006E1C6C"/>
    <w:rsid w:val="006E1E8F"/>
    <w:rsid w:val="006E236F"/>
    <w:rsid w:val="006E2399"/>
    <w:rsid w:val="006E2536"/>
    <w:rsid w:val="006E26A2"/>
    <w:rsid w:val="006E26AB"/>
    <w:rsid w:val="006E29B4"/>
    <w:rsid w:val="006E2EAC"/>
    <w:rsid w:val="006E30A8"/>
    <w:rsid w:val="006E3278"/>
    <w:rsid w:val="006E359C"/>
    <w:rsid w:val="006E3809"/>
    <w:rsid w:val="006E3907"/>
    <w:rsid w:val="006E4336"/>
    <w:rsid w:val="006E43A3"/>
    <w:rsid w:val="006E43B2"/>
    <w:rsid w:val="006E48D9"/>
    <w:rsid w:val="006E4947"/>
    <w:rsid w:val="006E4CE7"/>
    <w:rsid w:val="006E4CFF"/>
    <w:rsid w:val="006E4D9F"/>
    <w:rsid w:val="006E5C5F"/>
    <w:rsid w:val="006E5ECC"/>
    <w:rsid w:val="006E5EE6"/>
    <w:rsid w:val="006E608C"/>
    <w:rsid w:val="006E69A6"/>
    <w:rsid w:val="006E6C14"/>
    <w:rsid w:val="006E6E3E"/>
    <w:rsid w:val="006E6E95"/>
    <w:rsid w:val="006E77DC"/>
    <w:rsid w:val="006E7C88"/>
    <w:rsid w:val="006E7CB4"/>
    <w:rsid w:val="006F06D4"/>
    <w:rsid w:val="006F0C30"/>
    <w:rsid w:val="006F0C99"/>
    <w:rsid w:val="006F0F16"/>
    <w:rsid w:val="006F131C"/>
    <w:rsid w:val="006F1486"/>
    <w:rsid w:val="006F1781"/>
    <w:rsid w:val="006F1C6D"/>
    <w:rsid w:val="006F1D6B"/>
    <w:rsid w:val="006F1D90"/>
    <w:rsid w:val="006F205C"/>
    <w:rsid w:val="006F24B8"/>
    <w:rsid w:val="006F24D4"/>
    <w:rsid w:val="006F262B"/>
    <w:rsid w:val="006F2D6F"/>
    <w:rsid w:val="006F301F"/>
    <w:rsid w:val="006F33EF"/>
    <w:rsid w:val="006F3482"/>
    <w:rsid w:val="006F3644"/>
    <w:rsid w:val="006F3902"/>
    <w:rsid w:val="006F3923"/>
    <w:rsid w:val="006F399F"/>
    <w:rsid w:val="006F426B"/>
    <w:rsid w:val="006F4383"/>
    <w:rsid w:val="006F4A85"/>
    <w:rsid w:val="006F5473"/>
    <w:rsid w:val="006F57BA"/>
    <w:rsid w:val="006F5947"/>
    <w:rsid w:val="006F5DDC"/>
    <w:rsid w:val="006F63D3"/>
    <w:rsid w:val="006F68BB"/>
    <w:rsid w:val="006F6CE4"/>
    <w:rsid w:val="006F6ED6"/>
    <w:rsid w:val="006F704E"/>
    <w:rsid w:val="006F7648"/>
    <w:rsid w:val="006F7C95"/>
    <w:rsid w:val="007001C2"/>
    <w:rsid w:val="007005C9"/>
    <w:rsid w:val="0070100C"/>
    <w:rsid w:val="00701187"/>
    <w:rsid w:val="00701ADB"/>
    <w:rsid w:val="00701B14"/>
    <w:rsid w:val="00701CDE"/>
    <w:rsid w:val="007025DE"/>
    <w:rsid w:val="00702AA0"/>
    <w:rsid w:val="00702D5F"/>
    <w:rsid w:val="00702DB1"/>
    <w:rsid w:val="00702E43"/>
    <w:rsid w:val="00703203"/>
    <w:rsid w:val="00703888"/>
    <w:rsid w:val="0070395D"/>
    <w:rsid w:val="0070398A"/>
    <w:rsid w:val="00703D43"/>
    <w:rsid w:val="00703D8A"/>
    <w:rsid w:val="00704048"/>
    <w:rsid w:val="007042D0"/>
    <w:rsid w:val="007045D4"/>
    <w:rsid w:val="0070490D"/>
    <w:rsid w:val="007049C8"/>
    <w:rsid w:val="00704C5F"/>
    <w:rsid w:val="00704C90"/>
    <w:rsid w:val="00705267"/>
    <w:rsid w:val="007062DE"/>
    <w:rsid w:val="00706435"/>
    <w:rsid w:val="007066AC"/>
    <w:rsid w:val="00706812"/>
    <w:rsid w:val="007069DA"/>
    <w:rsid w:val="00706CDB"/>
    <w:rsid w:val="00706F14"/>
    <w:rsid w:val="0070707A"/>
    <w:rsid w:val="007070A9"/>
    <w:rsid w:val="007072A7"/>
    <w:rsid w:val="007076F8"/>
    <w:rsid w:val="00707FF9"/>
    <w:rsid w:val="007106F7"/>
    <w:rsid w:val="007109EB"/>
    <w:rsid w:val="00710D38"/>
    <w:rsid w:val="00710DA1"/>
    <w:rsid w:val="00710DF6"/>
    <w:rsid w:val="007111F9"/>
    <w:rsid w:val="007113E7"/>
    <w:rsid w:val="007115F5"/>
    <w:rsid w:val="007116DB"/>
    <w:rsid w:val="00711BA1"/>
    <w:rsid w:val="00711D01"/>
    <w:rsid w:val="0071231C"/>
    <w:rsid w:val="007123D1"/>
    <w:rsid w:val="00712946"/>
    <w:rsid w:val="00712F6E"/>
    <w:rsid w:val="00712F97"/>
    <w:rsid w:val="007137E1"/>
    <w:rsid w:val="00713861"/>
    <w:rsid w:val="00713865"/>
    <w:rsid w:val="00713A3A"/>
    <w:rsid w:val="00713F36"/>
    <w:rsid w:val="007148FF"/>
    <w:rsid w:val="00715372"/>
    <w:rsid w:val="007158D3"/>
    <w:rsid w:val="00715BE6"/>
    <w:rsid w:val="00716359"/>
    <w:rsid w:val="007164EB"/>
    <w:rsid w:val="0071653C"/>
    <w:rsid w:val="00716990"/>
    <w:rsid w:val="007169F7"/>
    <w:rsid w:val="0071787C"/>
    <w:rsid w:val="00717975"/>
    <w:rsid w:val="00717ED3"/>
    <w:rsid w:val="00717EF3"/>
    <w:rsid w:val="00717FDD"/>
    <w:rsid w:val="007202D4"/>
    <w:rsid w:val="00720480"/>
    <w:rsid w:val="007207FE"/>
    <w:rsid w:val="00720813"/>
    <w:rsid w:val="0072086C"/>
    <w:rsid w:val="00720D79"/>
    <w:rsid w:val="0072116E"/>
    <w:rsid w:val="0072166C"/>
    <w:rsid w:val="00721AFD"/>
    <w:rsid w:val="00721B6E"/>
    <w:rsid w:val="00721B8E"/>
    <w:rsid w:val="00721CDF"/>
    <w:rsid w:val="00722065"/>
    <w:rsid w:val="00722150"/>
    <w:rsid w:val="007222D9"/>
    <w:rsid w:val="007226DB"/>
    <w:rsid w:val="00722739"/>
    <w:rsid w:val="00722861"/>
    <w:rsid w:val="00722921"/>
    <w:rsid w:val="00722BA7"/>
    <w:rsid w:val="00722CC5"/>
    <w:rsid w:val="007230DA"/>
    <w:rsid w:val="00723285"/>
    <w:rsid w:val="007232D5"/>
    <w:rsid w:val="00723545"/>
    <w:rsid w:val="007238A6"/>
    <w:rsid w:val="00723992"/>
    <w:rsid w:val="00723A21"/>
    <w:rsid w:val="0072469D"/>
    <w:rsid w:val="00724974"/>
    <w:rsid w:val="00724D90"/>
    <w:rsid w:val="0072533E"/>
    <w:rsid w:val="007255C2"/>
    <w:rsid w:val="007259D8"/>
    <w:rsid w:val="00725B79"/>
    <w:rsid w:val="00725E2F"/>
    <w:rsid w:val="00725F15"/>
    <w:rsid w:val="007266BF"/>
    <w:rsid w:val="00726F07"/>
    <w:rsid w:val="00727484"/>
    <w:rsid w:val="00727513"/>
    <w:rsid w:val="00727539"/>
    <w:rsid w:val="007278E8"/>
    <w:rsid w:val="00727BA1"/>
    <w:rsid w:val="00727FC8"/>
    <w:rsid w:val="00730189"/>
    <w:rsid w:val="007327D8"/>
    <w:rsid w:val="00732B4D"/>
    <w:rsid w:val="00732EE7"/>
    <w:rsid w:val="00733290"/>
    <w:rsid w:val="007333F5"/>
    <w:rsid w:val="00733C5D"/>
    <w:rsid w:val="00733F91"/>
    <w:rsid w:val="007343F4"/>
    <w:rsid w:val="0073455B"/>
    <w:rsid w:val="0073499E"/>
    <w:rsid w:val="00735266"/>
    <w:rsid w:val="00735380"/>
    <w:rsid w:val="0073570D"/>
    <w:rsid w:val="00735715"/>
    <w:rsid w:val="00735A11"/>
    <w:rsid w:val="00735B6E"/>
    <w:rsid w:val="00735E2E"/>
    <w:rsid w:val="00735EAC"/>
    <w:rsid w:val="00736024"/>
    <w:rsid w:val="00736572"/>
    <w:rsid w:val="007366B4"/>
    <w:rsid w:val="007373CC"/>
    <w:rsid w:val="0073753F"/>
    <w:rsid w:val="0073758E"/>
    <w:rsid w:val="0073792B"/>
    <w:rsid w:val="00737BFA"/>
    <w:rsid w:val="00737CDC"/>
    <w:rsid w:val="007400D1"/>
    <w:rsid w:val="00740370"/>
    <w:rsid w:val="00740659"/>
    <w:rsid w:val="007406DE"/>
    <w:rsid w:val="00740755"/>
    <w:rsid w:val="00740769"/>
    <w:rsid w:val="007409C6"/>
    <w:rsid w:val="0074114C"/>
    <w:rsid w:val="0074126B"/>
    <w:rsid w:val="007413F0"/>
    <w:rsid w:val="007415D7"/>
    <w:rsid w:val="00741961"/>
    <w:rsid w:val="00741CDE"/>
    <w:rsid w:val="00741D93"/>
    <w:rsid w:val="00742E2C"/>
    <w:rsid w:val="00742FE2"/>
    <w:rsid w:val="00742FEA"/>
    <w:rsid w:val="00743631"/>
    <w:rsid w:val="00743651"/>
    <w:rsid w:val="0074393C"/>
    <w:rsid w:val="00743B63"/>
    <w:rsid w:val="0074425C"/>
    <w:rsid w:val="007443F3"/>
    <w:rsid w:val="0074490E"/>
    <w:rsid w:val="00744D91"/>
    <w:rsid w:val="00744FF7"/>
    <w:rsid w:val="00745563"/>
    <w:rsid w:val="00745675"/>
    <w:rsid w:val="00745686"/>
    <w:rsid w:val="0074582C"/>
    <w:rsid w:val="00745FEC"/>
    <w:rsid w:val="00746334"/>
    <w:rsid w:val="00746407"/>
    <w:rsid w:val="007467EF"/>
    <w:rsid w:val="00746854"/>
    <w:rsid w:val="00746A90"/>
    <w:rsid w:val="00747029"/>
    <w:rsid w:val="00747621"/>
    <w:rsid w:val="00747785"/>
    <w:rsid w:val="00747D99"/>
    <w:rsid w:val="0075008F"/>
    <w:rsid w:val="007500DF"/>
    <w:rsid w:val="00750183"/>
    <w:rsid w:val="007505FB"/>
    <w:rsid w:val="007508BE"/>
    <w:rsid w:val="0075098E"/>
    <w:rsid w:val="00750997"/>
    <w:rsid w:val="007511D8"/>
    <w:rsid w:val="00751270"/>
    <w:rsid w:val="0075135D"/>
    <w:rsid w:val="00751677"/>
    <w:rsid w:val="00751686"/>
    <w:rsid w:val="00751B5F"/>
    <w:rsid w:val="00751C3D"/>
    <w:rsid w:val="00752571"/>
    <w:rsid w:val="00752819"/>
    <w:rsid w:val="00752C1D"/>
    <w:rsid w:val="00752C43"/>
    <w:rsid w:val="00752E8F"/>
    <w:rsid w:val="00753371"/>
    <w:rsid w:val="00753AC3"/>
    <w:rsid w:val="00753BB1"/>
    <w:rsid w:val="0075408F"/>
    <w:rsid w:val="00754182"/>
    <w:rsid w:val="00754287"/>
    <w:rsid w:val="007546D4"/>
    <w:rsid w:val="00754D14"/>
    <w:rsid w:val="007555CD"/>
    <w:rsid w:val="00755AF6"/>
    <w:rsid w:val="00755BAD"/>
    <w:rsid w:val="00755C6A"/>
    <w:rsid w:val="00755E28"/>
    <w:rsid w:val="00756278"/>
    <w:rsid w:val="00756F7F"/>
    <w:rsid w:val="00757D66"/>
    <w:rsid w:val="00760D69"/>
    <w:rsid w:val="00760E35"/>
    <w:rsid w:val="00760E58"/>
    <w:rsid w:val="0076109D"/>
    <w:rsid w:val="0076154F"/>
    <w:rsid w:val="0076167C"/>
    <w:rsid w:val="007618E8"/>
    <w:rsid w:val="007619BF"/>
    <w:rsid w:val="0076208F"/>
    <w:rsid w:val="007635BA"/>
    <w:rsid w:val="00763899"/>
    <w:rsid w:val="00763DC1"/>
    <w:rsid w:val="00764A1C"/>
    <w:rsid w:val="00764E2C"/>
    <w:rsid w:val="00765314"/>
    <w:rsid w:val="00765795"/>
    <w:rsid w:val="007658DA"/>
    <w:rsid w:val="00766592"/>
    <w:rsid w:val="00766839"/>
    <w:rsid w:val="00766D40"/>
    <w:rsid w:val="0076701B"/>
    <w:rsid w:val="00767056"/>
    <w:rsid w:val="007670A4"/>
    <w:rsid w:val="007671D3"/>
    <w:rsid w:val="007672E4"/>
    <w:rsid w:val="007672FD"/>
    <w:rsid w:val="00770B26"/>
    <w:rsid w:val="00770C84"/>
    <w:rsid w:val="00770D07"/>
    <w:rsid w:val="0077119A"/>
    <w:rsid w:val="00771250"/>
    <w:rsid w:val="00771AB9"/>
    <w:rsid w:val="00771DD5"/>
    <w:rsid w:val="0077256E"/>
    <w:rsid w:val="007729BD"/>
    <w:rsid w:val="00772B86"/>
    <w:rsid w:val="00772BB8"/>
    <w:rsid w:val="00772EDD"/>
    <w:rsid w:val="007732FE"/>
    <w:rsid w:val="007749EE"/>
    <w:rsid w:val="00774E66"/>
    <w:rsid w:val="007752F6"/>
    <w:rsid w:val="007754F9"/>
    <w:rsid w:val="00775817"/>
    <w:rsid w:val="00775A05"/>
    <w:rsid w:val="00775D47"/>
    <w:rsid w:val="00775D7C"/>
    <w:rsid w:val="00776225"/>
    <w:rsid w:val="0077641E"/>
    <w:rsid w:val="00776955"/>
    <w:rsid w:val="00776D99"/>
    <w:rsid w:val="00777070"/>
    <w:rsid w:val="0077765B"/>
    <w:rsid w:val="007779A9"/>
    <w:rsid w:val="00777AB1"/>
    <w:rsid w:val="00777C97"/>
    <w:rsid w:val="007803CF"/>
    <w:rsid w:val="007805D5"/>
    <w:rsid w:val="007807A4"/>
    <w:rsid w:val="00780997"/>
    <w:rsid w:val="00780A17"/>
    <w:rsid w:val="00781A8C"/>
    <w:rsid w:val="00781F83"/>
    <w:rsid w:val="00782056"/>
    <w:rsid w:val="007826DF"/>
    <w:rsid w:val="00782F2B"/>
    <w:rsid w:val="007833A9"/>
    <w:rsid w:val="0078341E"/>
    <w:rsid w:val="00783469"/>
    <w:rsid w:val="00783AFC"/>
    <w:rsid w:val="00783E39"/>
    <w:rsid w:val="0078456C"/>
    <w:rsid w:val="0078472C"/>
    <w:rsid w:val="00784BE9"/>
    <w:rsid w:val="00784C48"/>
    <w:rsid w:val="00784C80"/>
    <w:rsid w:val="00784D96"/>
    <w:rsid w:val="00784DF9"/>
    <w:rsid w:val="0078552C"/>
    <w:rsid w:val="00785845"/>
    <w:rsid w:val="00785C56"/>
    <w:rsid w:val="00785D64"/>
    <w:rsid w:val="00785E94"/>
    <w:rsid w:val="007863BC"/>
    <w:rsid w:val="007867B5"/>
    <w:rsid w:val="0078684F"/>
    <w:rsid w:val="00786B04"/>
    <w:rsid w:val="00786C5E"/>
    <w:rsid w:val="00786D10"/>
    <w:rsid w:val="00786F1F"/>
    <w:rsid w:val="00786F4D"/>
    <w:rsid w:val="0078731D"/>
    <w:rsid w:val="007873CB"/>
    <w:rsid w:val="007875D3"/>
    <w:rsid w:val="00787733"/>
    <w:rsid w:val="007879F6"/>
    <w:rsid w:val="007902BD"/>
    <w:rsid w:val="007902D6"/>
    <w:rsid w:val="007907C8"/>
    <w:rsid w:val="00790A29"/>
    <w:rsid w:val="00790F19"/>
    <w:rsid w:val="007911D3"/>
    <w:rsid w:val="00791746"/>
    <w:rsid w:val="00791791"/>
    <w:rsid w:val="00791EA8"/>
    <w:rsid w:val="007921BC"/>
    <w:rsid w:val="0079247C"/>
    <w:rsid w:val="00792B70"/>
    <w:rsid w:val="00793676"/>
    <w:rsid w:val="007938BF"/>
    <w:rsid w:val="00794610"/>
    <w:rsid w:val="0079496C"/>
    <w:rsid w:val="00794DDE"/>
    <w:rsid w:val="00794F4B"/>
    <w:rsid w:val="007950AC"/>
    <w:rsid w:val="007957DE"/>
    <w:rsid w:val="00795CF7"/>
    <w:rsid w:val="00795FCB"/>
    <w:rsid w:val="00795FE1"/>
    <w:rsid w:val="007963BB"/>
    <w:rsid w:val="00796413"/>
    <w:rsid w:val="0079710E"/>
    <w:rsid w:val="00797591"/>
    <w:rsid w:val="00797846"/>
    <w:rsid w:val="007978F6"/>
    <w:rsid w:val="00797AD1"/>
    <w:rsid w:val="00797AEA"/>
    <w:rsid w:val="007A0776"/>
    <w:rsid w:val="007A0C17"/>
    <w:rsid w:val="007A1202"/>
    <w:rsid w:val="007A153F"/>
    <w:rsid w:val="007A1D43"/>
    <w:rsid w:val="007A1DBF"/>
    <w:rsid w:val="007A1F27"/>
    <w:rsid w:val="007A2067"/>
    <w:rsid w:val="007A2251"/>
    <w:rsid w:val="007A233D"/>
    <w:rsid w:val="007A2839"/>
    <w:rsid w:val="007A2D24"/>
    <w:rsid w:val="007A2FE7"/>
    <w:rsid w:val="007A3790"/>
    <w:rsid w:val="007A39AC"/>
    <w:rsid w:val="007A3BBA"/>
    <w:rsid w:val="007A3E8D"/>
    <w:rsid w:val="007A3F7F"/>
    <w:rsid w:val="007A4049"/>
    <w:rsid w:val="007A42B3"/>
    <w:rsid w:val="007A43F9"/>
    <w:rsid w:val="007A44E5"/>
    <w:rsid w:val="007A4542"/>
    <w:rsid w:val="007A4CB5"/>
    <w:rsid w:val="007A4F44"/>
    <w:rsid w:val="007A4F7A"/>
    <w:rsid w:val="007A51EE"/>
    <w:rsid w:val="007A524A"/>
    <w:rsid w:val="007A54BF"/>
    <w:rsid w:val="007A5522"/>
    <w:rsid w:val="007A5654"/>
    <w:rsid w:val="007A57CD"/>
    <w:rsid w:val="007A5A7C"/>
    <w:rsid w:val="007A5B92"/>
    <w:rsid w:val="007A5E57"/>
    <w:rsid w:val="007A62AD"/>
    <w:rsid w:val="007A67F6"/>
    <w:rsid w:val="007A681F"/>
    <w:rsid w:val="007A6AED"/>
    <w:rsid w:val="007A7384"/>
    <w:rsid w:val="007A7446"/>
    <w:rsid w:val="007A7818"/>
    <w:rsid w:val="007A7822"/>
    <w:rsid w:val="007A7AC1"/>
    <w:rsid w:val="007A7AC9"/>
    <w:rsid w:val="007A7D12"/>
    <w:rsid w:val="007B040B"/>
    <w:rsid w:val="007B053F"/>
    <w:rsid w:val="007B05CC"/>
    <w:rsid w:val="007B0FB4"/>
    <w:rsid w:val="007B15B5"/>
    <w:rsid w:val="007B1B0A"/>
    <w:rsid w:val="007B1B36"/>
    <w:rsid w:val="007B2223"/>
    <w:rsid w:val="007B22F0"/>
    <w:rsid w:val="007B3246"/>
    <w:rsid w:val="007B32FE"/>
    <w:rsid w:val="007B3501"/>
    <w:rsid w:val="007B359D"/>
    <w:rsid w:val="007B399B"/>
    <w:rsid w:val="007B3D7F"/>
    <w:rsid w:val="007B4633"/>
    <w:rsid w:val="007B47C3"/>
    <w:rsid w:val="007B490F"/>
    <w:rsid w:val="007B4E10"/>
    <w:rsid w:val="007B4F36"/>
    <w:rsid w:val="007B517A"/>
    <w:rsid w:val="007B526D"/>
    <w:rsid w:val="007B5DA9"/>
    <w:rsid w:val="007B64AC"/>
    <w:rsid w:val="007B664D"/>
    <w:rsid w:val="007B6858"/>
    <w:rsid w:val="007B6872"/>
    <w:rsid w:val="007B6B2B"/>
    <w:rsid w:val="007B6CBC"/>
    <w:rsid w:val="007B6EB5"/>
    <w:rsid w:val="007B7087"/>
    <w:rsid w:val="007B7111"/>
    <w:rsid w:val="007B71B4"/>
    <w:rsid w:val="007B725B"/>
    <w:rsid w:val="007B764F"/>
    <w:rsid w:val="007B76B6"/>
    <w:rsid w:val="007B7857"/>
    <w:rsid w:val="007B7CF8"/>
    <w:rsid w:val="007C01E7"/>
    <w:rsid w:val="007C0522"/>
    <w:rsid w:val="007C076E"/>
    <w:rsid w:val="007C07C0"/>
    <w:rsid w:val="007C0818"/>
    <w:rsid w:val="007C0879"/>
    <w:rsid w:val="007C0BA1"/>
    <w:rsid w:val="007C0DBE"/>
    <w:rsid w:val="007C0E3C"/>
    <w:rsid w:val="007C1B24"/>
    <w:rsid w:val="007C1BFC"/>
    <w:rsid w:val="007C1E60"/>
    <w:rsid w:val="007C2131"/>
    <w:rsid w:val="007C28D3"/>
    <w:rsid w:val="007C2FFF"/>
    <w:rsid w:val="007C30AA"/>
    <w:rsid w:val="007C32D0"/>
    <w:rsid w:val="007C37DF"/>
    <w:rsid w:val="007C3FB0"/>
    <w:rsid w:val="007C4152"/>
    <w:rsid w:val="007C41C8"/>
    <w:rsid w:val="007C4335"/>
    <w:rsid w:val="007C4603"/>
    <w:rsid w:val="007C479C"/>
    <w:rsid w:val="007C4DD4"/>
    <w:rsid w:val="007C4E70"/>
    <w:rsid w:val="007C4E98"/>
    <w:rsid w:val="007C4FE9"/>
    <w:rsid w:val="007C569B"/>
    <w:rsid w:val="007C569C"/>
    <w:rsid w:val="007C617B"/>
    <w:rsid w:val="007C691D"/>
    <w:rsid w:val="007C6A66"/>
    <w:rsid w:val="007C6E8C"/>
    <w:rsid w:val="007C7682"/>
    <w:rsid w:val="007C768F"/>
    <w:rsid w:val="007C78BA"/>
    <w:rsid w:val="007C7932"/>
    <w:rsid w:val="007C7A18"/>
    <w:rsid w:val="007C7B13"/>
    <w:rsid w:val="007C7CEC"/>
    <w:rsid w:val="007C7F40"/>
    <w:rsid w:val="007D02A1"/>
    <w:rsid w:val="007D050F"/>
    <w:rsid w:val="007D0F4B"/>
    <w:rsid w:val="007D0FF3"/>
    <w:rsid w:val="007D105A"/>
    <w:rsid w:val="007D166E"/>
    <w:rsid w:val="007D18C1"/>
    <w:rsid w:val="007D1C86"/>
    <w:rsid w:val="007D216E"/>
    <w:rsid w:val="007D2173"/>
    <w:rsid w:val="007D2A31"/>
    <w:rsid w:val="007D2B26"/>
    <w:rsid w:val="007D2F18"/>
    <w:rsid w:val="007D31B7"/>
    <w:rsid w:val="007D3393"/>
    <w:rsid w:val="007D3623"/>
    <w:rsid w:val="007D3DB6"/>
    <w:rsid w:val="007D452E"/>
    <w:rsid w:val="007D4AAD"/>
    <w:rsid w:val="007D4AC1"/>
    <w:rsid w:val="007D4B4A"/>
    <w:rsid w:val="007D4BB2"/>
    <w:rsid w:val="007D4DF7"/>
    <w:rsid w:val="007D4F04"/>
    <w:rsid w:val="007D5B80"/>
    <w:rsid w:val="007D5BFC"/>
    <w:rsid w:val="007D5CEC"/>
    <w:rsid w:val="007D5CF6"/>
    <w:rsid w:val="007D5DBB"/>
    <w:rsid w:val="007D5DBC"/>
    <w:rsid w:val="007D6033"/>
    <w:rsid w:val="007D642C"/>
    <w:rsid w:val="007D6D13"/>
    <w:rsid w:val="007D6EE6"/>
    <w:rsid w:val="007D714F"/>
    <w:rsid w:val="007D71D0"/>
    <w:rsid w:val="007D7268"/>
    <w:rsid w:val="007D747A"/>
    <w:rsid w:val="007D7680"/>
    <w:rsid w:val="007D7833"/>
    <w:rsid w:val="007D7B03"/>
    <w:rsid w:val="007D7DB0"/>
    <w:rsid w:val="007D7FB0"/>
    <w:rsid w:val="007E0200"/>
    <w:rsid w:val="007E060E"/>
    <w:rsid w:val="007E099E"/>
    <w:rsid w:val="007E0A4F"/>
    <w:rsid w:val="007E0C1A"/>
    <w:rsid w:val="007E0CBE"/>
    <w:rsid w:val="007E0D56"/>
    <w:rsid w:val="007E16D6"/>
    <w:rsid w:val="007E1A84"/>
    <w:rsid w:val="007E1AB1"/>
    <w:rsid w:val="007E2912"/>
    <w:rsid w:val="007E2C12"/>
    <w:rsid w:val="007E2D5D"/>
    <w:rsid w:val="007E2EC6"/>
    <w:rsid w:val="007E3516"/>
    <w:rsid w:val="007E36D1"/>
    <w:rsid w:val="007E3A7A"/>
    <w:rsid w:val="007E3F24"/>
    <w:rsid w:val="007E4411"/>
    <w:rsid w:val="007E450D"/>
    <w:rsid w:val="007E460C"/>
    <w:rsid w:val="007E4A58"/>
    <w:rsid w:val="007E4F6B"/>
    <w:rsid w:val="007E50EE"/>
    <w:rsid w:val="007E5207"/>
    <w:rsid w:val="007E538E"/>
    <w:rsid w:val="007E591F"/>
    <w:rsid w:val="007E5990"/>
    <w:rsid w:val="007E5BD0"/>
    <w:rsid w:val="007E5DBA"/>
    <w:rsid w:val="007E609A"/>
    <w:rsid w:val="007E61F9"/>
    <w:rsid w:val="007E62CE"/>
    <w:rsid w:val="007E63C5"/>
    <w:rsid w:val="007E64AE"/>
    <w:rsid w:val="007E66AC"/>
    <w:rsid w:val="007E66DD"/>
    <w:rsid w:val="007E67F3"/>
    <w:rsid w:val="007E6856"/>
    <w:rsid w:val="007E6C15"/>
    <w:rsid w:val="007E6E0B"/>
    <w:rsid w:val="007E71CB"/>
    <w:rsid w:val="007E76E0"/>
    <w:rsid w:val="007E774E"/>
    <w:rsid w:val="007E79FD"/>
    <w:rsid w:val="007E7B65"/>
    <w:rsid w:val="007E7BFD"/>
    <w:rsid w:val="007F0740"/>
    <w:rsid w:val="007F0DE7"/>
    <w:rsid w:val="007F115C"/>
    <w:rsid w:val="007F13CD"/>
    <w:rsid w:val="007F1576"/>
    <w:rsid w:val="007F1953"/>
    <w:rsid w:val="007F1B43"/>
    <w:rsid w:val="007F1B79"/>
    <w:rsid w:val="007F1E66"/>
    <w:rsid w:val="007F26E9"/>
    <w:rsid w:val="007F287A"/>
    <w:rsid w:val="007F2C38"/>
    <w:rsid w:val="007F2E0E"/>
    <w:rsid w:val="007F328F"/>
    <w:rsid w:val="007F32D6"/>
    <w:rsid w:val="007F3A3C"/>
    <w:rsid w:val="007F49F0"/>
    <w:rsid w:val="007F49F2"/>
    <w:rsid w:val="007F4C47"/>
    <w:rsid w:val="007F54C4"/>
    <w:rsid w:val="007F55B0"/>
    <w:rsid w:val="007F5EBF"/>
    <w:rsid w:val="007F66F1"/>
    <w:rsid w:val="007F691F"/>
    <w:rsid w:val="007F6A5B"/>
    <w:rsid w:val="007F6CE6"/>
    <w:rsid w:val="007F710D"/>
    <w:rsid w:val="007F7196"/>
    <w:rsid w:val="007F7DE2"/>
    <w:rsid w:val="00800347"/>
    <w:rsid w:val="00800454"/>
    <w:rsid w:val="0080095D"/>
    <w:rsid w:val="008010E1"/>
    <w:rsid w:val="008012D2"/>
    <w:rsid w:val="0080154E"/>
    <w:rsid w:val="008018EE"/>
    <w:rsid w:val="00801A7C"/>
    <w:rsid w:val="00802028"/>
    <w:rsid w:val="00802626"/>
    <w:rsid w:val="00802692"/>
    <w:rsid w:val="00802EC8"/>
    <w:rsid w:val="0080311A"/>
    <w:rsid w:val="0080363A"/>
    <w:rsid w:val="00803C46"/>
    <w:rsid w:val="00803CCC"/>
    <w:rsid w:val="00803E0B"/>
    <w:rsid w:val="00803F84"/>
    <w:rsid w:val="00804915"/>
    <w:rsid w:val="00804952"/>
    <w:rsid w:val="00804F31"/>
    <w:rsid w:val="00805010"/>
    <w:rsid w:val="00805363"/>
    <w:rsid w:val="008057BC"/>
    <w:rsid w:val="0080587E"/>
    <w:rsid w:val="0080612F"/>
    <w:rsid w:val="0080668A"/>
    <w:rsid w:val="00806943"/>
    <w:rsid w:val="008069D8"/>
    <w:rsid w:val="00806BDD"/>
    <w:rsid w:val="00806C11"/>
    <w:rsid w:val="00807115"/>
    <w:rsid w:val="0080737C"/>
    <w:rsid w:val="00807796"/>
    <w:rsid w:val="00807B6B"/>
    <w:rsid w:val="00807E4D"/>
    <w:rsid w:val="008106F6"/>
    <w:rsid w:val="00810840"/>
    <w:rsid w:val="0081091C"/>
    <w:rsid w:val="00810B80"/>
    <w:rsid w:val="00810BA4"/>
    <w:rsid w:val="00810DC0"/>
    <w:rsid w:val="00811169"/>
    <w:rsid w:val="008113F0"/>
    <w:rsid w:val="008115BC"/>
    <w:rsid w:val="00811A28"/>
    <w:rsid w:val="00811BFF"/>
    <w:rsid w:val="00811E9E"/>
    <w:rsid w:val="00811F6A"/>
    <w:rsid w:val="00811FE0"/>
    <w:rsid w:val="00812108"/>
    <w:rsid w:val="00812115"/>
    <w:rsid w:val="008128FE"/>
    <w:rsid w:val="00812FA7"/>
    <w:rsid w:val="0081367C"/>
    <w:rsid w:val="0081386E"/>
    <w:rsid w:val="00813ACD"/>
    <w:rsid w:val="00813D8E"/>
    <w:rsid w:val="00813FA2"/>
    <w:rsid w:val="00813FD9"/>
    <w:rsid w:val="008142E2"/>
    <w:rsid w:val="0081471D"/>
    <w:rsid w:val="00814781"/>
    <w:rsid w:val="00814BA4"/>
    <w:rsid w:val="00815080"/>
    <w:rsid w:val="00815546"/>
    <w:rsid w:val="0081584D"/>
    <w:rsid w:val="00815B30"/>
    <w:rsid w:val="00815D2F"/>
    <w:rsid w:val="00815F25"/>
    <w:rsid w:val="0081624B"/>
    <w:rsid w:val="008162DB"/>
    <w:rsid w:val="008163D7"/>
    <w:rsid w:val="00816479"/>
    <w:rsid w:val="0081666B"/>
    <w:rsid w:val="00816E10"/>
    <w:rsid w:val="00816E85"/>
    <w:rsid w:val="00816F19"/>
    <w:rsid w:val="00816F55"/>
    <w:rsid w:val="00816F93"/>
    <w:rsid w:val="00816FDC"/>
    <w:rsid w:val="008175A6"/>
    <w:rsid w:val="008176E8"/>
    <w:rsid w:val="008177C4"/>
    <w:rsid w:val="00817F0B"/>
    <w:rsid w:val="00817FFD"/>
    <w:rsid w:val="008206F2"/>
    <w:rsid w:val="00820A51"/>
    <w:rsid w:val="00820D92"/>
    <w:rsid w:val="00820E98"/>
    <w:rsid w:val="00820FFB"/>
    <w:rsid w:val="00821A5C"/>
    <w:rsid w:val="00821E72"/>
    <w:rsid w:val="00821F30"/>
    <w:rsid w:val="00822102"/>
    <w:rsid w:val="008221A5"/>
    <w:rsid w:val="00822574"/>
    <w:rsid w:val="00822681"/>
    <w:rsid w:val="00822BDE"/>
    <w:rsid w:val="00822D1E"/>
    <w:rsid w:val="00822F04"/>
    <w:rsid w:val="0082315B"/>
    <w:rsid w:val="008236B8"/>
    <w:rsid w:val="00823B5B"/>
    <w:rsid w:val="0082492D"/>
    <w:rsid w:val="00824A59"/>
    <w:rsid w:val="00824FF8"/>
    <w:rsid w:val="0082559E"/>
    <w:rsid w:val="008255BE"/>
    <w:rsid w:val="00825890"/>
    <w:rsid w:val="00825C28"/>
    <w:rsid w:val="00825EBA"/>
    <w:rsid w:val="00825EC8"/>
    <w:rsid w:val="00825EF1"/>
    <w:rsid w:val="00825FF4"/>
    <w:rsid w:val="00826796"/>
    <w:rsid w:val="00827387"/>
    <w:rsid w:val="00827623"/>
    <w:rsid w:val="008276BF"/>
    <w:rsid w:val="00827C78"/>
    <w:rsid w:val="008301A5"/>
    <w:rsid w:val="0083100C"/>
    <w:rsid w:val="00831044"/>
    <w:rsid w:val="0083105A"/>
    <w:rsid w:val="00831203"/>
    <w:rsid w:val="00831359"/>
    <w:rsid w:val="0083180B"/>
    <w:rsid w:val="00831E82"/>
    <w:rsid w:val="00831FAE"/>
    <w:rsid w:val="00832B10"/>
    <w:rsid w:val="00833012"/>
    <w:rsid w:val="008332CB"/>
    <w:rsid w:val="0083347E"/>
    <w:rsid w:val="00833E6B"/>
    <w:rsid w:val="00834233"/>
    <w:rsid w:val="008342B2"/>
    <w:rsid w:val="00834727"/>
    <w:rsid w:val="00834834"/>
    <w:rsid w:val="00834A48"/>
    <w:rsid w:val="00834EEA"/>
    <w:rsid w:val="00834FA3"/>
    <w:rsid w:val="00835345"/>
    <w:rsid w:val="0083598F"/>
    <w:rsid w:val="008360DB"/>
    <w:rsid w:val="008360F8"/>
    <w:rsid w:val="008362F4"/>
    <w:rsid w:val="00836A51"/>
    <w:rsid w:val="00836CDF"/>
    <w:rsid w:val="008371EB"/>
    <w:rsid w:val="00837547"/>
    <w:rsid w:val="00837921"/>
    <w:rsid w:val="00837A30"/>
    <w:rsid w:val="00837AE7"/>
    <w:rsid w:val="00837E96"/>
    <w:rsid w:val="00840BA0"/>
    <w:rsid w:val="00841407"/>
    <w:rsid w:val="00841977"/>
    <w:rsid w:val="00841BBA"/>
    <w:rsid w:val="00841F97"/>
    <w:rsid w:val="00841FB4"/>
    <w:rsid w:val="0084269B"/>
    <w:rsid w:val="0084280B"/>
    <w:rsid w:val="00842AE2"/>
    <w:rsid w:val="00842DBA"/>
    <w:rsid w:val="00843A9E"/>
    <w:rsid w:val="00843E0F"/>
    <w:rsid w:val="008446A2"/>
    <w:rsid w:val="00844B5D"/>
    <w:rsid w:val="00844E11"/>
    <w:rsid w:val="00844F82"/>
    <w:rsid w:val="00845121"/>
    <w:rsid w:val="0084520D"/>
    <w:rsid w:val="00845C6B"/>
    <w:rsid w:val="00845F5C"/>
    <w:rsid w:val="0084604C"/>
    <w:rsid w:val="008465AF"/>
    <w:rsid w:val="00846726"/>
    <w:rsid w:val="00846F3B"/>
    <w:rsid w:val="008470C0"/>
    <w:rsid w:val="0084724B"/>
    <w:rsid w:val="00847B6B"/>
    <w:rsid w:val="00847EE7"/>
    <w:rsid w:val="008503FE"/>
    <w:rsid w:val="008503FF"/>
    <w:rsid w:val="00850440"/>
    <w:rsid w:val="008505D8"/>
    <w:rsid w:val="008507AF"/>
    <w:rsid w:val="00850923"/>
    <w:rsid w:val="00850989"/>
    <w:rsid w:val="008509AA"/>
    <w:rsid w:val="00850A7C"/>
    <w:rsid w:val="00850CD1"/>
    <w:rsid w:val="00850E63"/>
    <w:rsid w:val="00850EC1"/>
    <w:rsid w:val="00850EE3"/>
    <w:rsid w:val="00850EF9"/>
    <w:rsid w:val="00850F43"/>
    <w:rsid w:val="00851505"/>
    <w:rsid w:val="0085150E"/>
    <w:rsid w:val="00851D1D"/>
    <w:rsid w:val="00851EBE"/>
    <w:rsid w:val="00852051"/>
    <w:rsid w:val="008522EF"/>
    <w:rsid w:val="00853323"/>
    <w:rsid w:val="00853981"/>
    <w:rsid w:val="00853B86"/>
    <w:rsid w:val="00854155"/>
    <w:rsid w:val="0085418F"/>
    <w:rsid w:val="00854301"/>
    <w:rsid w:val="00854498"/>
    <w:rsid w:val="00854929"/>
    <w:rsid w:val="008549AD"/>
    <w:rsid w:val="00854BBD"/>
    <w:rsid w:val="00854D62"/>
    <w:rsid w:val="00854EE5"/>
    <w:rsid w:val="00854F37"/>
    <w:rsid w:val="008550F3"/>
    <w:rsid w:val="008552E9"/>
    <w:rsid w:val="0085554F"/>
    <w:rsid w:val="00855B88"/>
    <w:rsid w:val="0085620C"/>
    <w:rsid w:val="00856741"/>
    <w:rsid w:val="00856A4C"/>
    <w:rsid w:val="00856CDA"/>
    <w:rsid w:val="00856E01"/>
    <w:rsid w:val="00856E5D"/>
    <w:rsid w:val="00856F74"/>
    <w:rsid w:val="00857392"/>
    <w:rsid w:val="008573A6"/>
    <w:rsid w:val="00857872"/>
    <w:rsid w:val="00857A31"/>
    <w:rsid w:val="00857BB9"/>
    <w:rsid w:val="00857ECE"/>
    <w:rsid w:val="00860004"/>
    <w:rsid w:val="00860062"/>
    <w:rsid w:val="008600EF"/>
    <w:rsid w:val="008605BD"/>
    <w:rsid w:val="0086064E"/>
    <w:rsid w:val="008613D4"/>
    <w:rsid w:val="0086166E"/>
    <w:rsid w:val="00861734"/>
    <w:rsid w:val="00861874"/>
    <w:rsid w:val="0086231E"/>
    <w:rsid w:val="00862447"/>
    <w:rsid w:val="0086248B"/>
    <w:rsid w:val="008625DE"/>
    <w:rsid w:val="00862A9A"/>
    <w:rsid w:val="00863197"/>
    <w:rsid w:val="008631CB"/>
    <w:rsid w:val="0086402C"/>
    <w:rsid w:val="00864211"/>
    <w:rsid w:val="00864297"/>
    <w:rsid w:val="0086462D"/>
    <w:rsid w:val="00864764"/>
    <w:rsid w:val="00864BF5"/>
    <w:rsid w:val="00864C99"/>
    <w:rsid w:val="00864DD3"/>
    <w:rsid w:val="00864E24"/>
    <w:rsid w:val="00865058"/>
    <w:rsid w:val="008652CF"/>
    <w:rsid w:val="00865414"/>
    <w:rsid w:val="008654E2"/>
    <w:rsid w:val="008656EF"/>
    <w:rsid w:val="00865781"/>
    <w:rsid w:val="00865C06"/>
    <w:rsid w:val="00865C72"/>
    <w:rsid w:val="00865EA1"/>
    <w:rsid w:val="00865EC4"/>
    <w:rsid w:val="00865F5F"/>
    <w:rsid w:val="00866265"/>
    <w:rsid w:val="00866352"/>
    <w:rsid w:val="0086670B"/>
    <w:rsid w:val="00866D15"/>
    <w:rsid w:val="00866DCC"/>
    <w:rsid w:val="00866E78"/>
    <w:rsid w:val="00866FB4"/>
    <w:rsid w:val="00870223"/>
    <w:rsid w:val="008705F0"/>
    <w:rsid w:val="00870667"/>
    <w:rsid w:val="0087073D"/>
    <w:rsid w:val="00870A03"/>
    <w:rsid w:val="00870E28"/>
    <w:rsid w:val="008710A9"/>
    <w:rsid w:val="008713F7"/>
    <w:rsid w:val="0087153A"/>
    <w:rsid w:val="00871C55"/>
    <w:rsid w:val="00872058"/>
    <w:rsid w:val="008727E3"/>
    <w:rsid w:val="00872C26"/>
    <w:rsid w:val="00872D9F"/>
    <w:rsid w:val="00873062"/>
    <w:rsid w:val="008730F2"/>
    <w:rsid w:val="0087315F"/>
    <w:rsid w:val="008737C7"/>
    <w:rsid w:val="0087387C"/>
    <w:rsid w:val="00873E28"/>
    <w:rsid w:val="0087435E"/>
    <w:rsid w:val="008746CB"/>
    <w:rsid w:val="00874773"/>
    <w:rsid w:val="00874996"/>
    <w:rsid w:val="00874AB7"/>
    <w:rsid w:val="00874C30"/>
    <w:rsid w:val="00874CBF"/>
    <w:rsid w:val="00874D2D"/>
    <w:rsid w:val="00874EC7"/>
    <w:rsid w:val="008752C4"/>
    <w:rsid w:val="00875456"/>
    <w:rsid w:val="00875476"/>
    <w:rsid w:val="00875489"/>
    <w:rsid w:val="00875C72"/>
    <w:rsid w:val="00875D76"/>
    <w:rsid w:val="00875DD2"/>
    <w:rsid w:val="00876031"/>
    <w:rsid w:val="00876712"/>
    <w:rsid w:val="00876C2B"/>
    <w:rsid w:val="00876CB5"/>
    <w:rsid w:val="00876F1D"/>
    <w:rsid w:val="0087755A"/>
    <w:rsid w:val="008775BA"/>
    <w:rsid w:val="0087773F"/>
    <w:rsid w:val="008777B1"/>
    <w:rsid w:val="00877CF0"/>
    <w:rsid w:val="00877F14"/>
    <w:rsid w:val="00877F15"/>
    <w:rsid w:val="00880124"/>
    <w:rsid w:val="0088051F"/>
    <w:rsid w:val="008810FB"/>
    <w:rsid w:val="00881FBD"/>
    <w:rsid w:val="008820C0"/>
    <w:rsid w:val="008820C7"/>
    <w:rsid w:val="00882B57"/>
    <w:rsid w:val="00882E03"/>
    <w:rsid w:val="00882F6C"/>
    <w:rsid w:val="0088300E"/>
    <w:rsid w:val="00883867"/>
    <w:rsid w:val="00883D57"/>
    <w:rsid w:val="00883F54"/>
    <w:rsid w:val="008840CA"/>
    <w:rsid w:val="00884324"/>
    <w:rsid w:val="00884362"/>
    <w:rsid w:val="00884479"/>
    <w:rsid w:val="00884580"/>
    <w:rsid w:val="00884605"/>
    <w:rsid w:val="00884667"/>
    <w:rsid w:val="00884830"/>
    <w:rsid w:val="00884BC7"/>
    <w:rsid w:val="008859E7"/>
    <w:rsid w:val="00886282"/>
    <w:rsid w:val="00886527"/>
    <w:rsid w:val="0088684D"/>
    <w:rsid w:val="00886A44"/>
    <w:rsid w:val="008873AC"/>
    <w:rsid w:val="0088758C"/>
    <w:rsid w:val="008877DA"/>
    <w:rsid w:val="00887E71"/>
    <w:rsid w:val="008900E6"/>
    <w:rsid w:val="00890D93"/>
    <w:rsid w:val="00890F9A"/>
    <w:rsid w:val="00890FDA"/>
    <w:rsid w:val="00891041"/>
    <w:rsid w:val="008912A2"/>
    <w:rsid w:val="0089167E"/>
    <w:rsid w:val="008916BC"/>
    <w:rsid w:val="00891AC8"/>
    <w:rsid w:val="00892262"/>
    <w:rsid w:val="008923C3"/>
    <w:rsid w:val="008923CD"/>
    <w:rsid w:val="00892610"/>
    <w:rsid w:val="00892B0F"/>
    <w:rsid w:val="00892BD9"/>
    <w:rsid w:val="00892D00"/>
    <w:rsid w:val="00892EDA"/>
    <w:rsid w:val="00893125"/>
    <w:rsid w:val="00893ED9"/>
    <w:rsid w:val="00893F86"/>
    <w:rsid w:val="00894705"/>
    <w:rsid w:val="008948AA"/>
    <w:rsid w:val="00894BBC"/>
    <w:rsid w:val="00895277"/>
    <w:rsid w:val="00895390"/>
    <w:rsid w:val="008954C5"/>
    <w:rsid w:val="008956CA"/>
    <w:rsid w:val="00895962"/>
    <w:rsid w:val="0089607A"/>
    <w:rsid w:val="0089640C"/>
    <w:rsid w:val="0089661A"/>
    <w:rsid w:val="008970EF"/>
    <w:rsid w:val="0089756D"/>
    <w:rsid w:val="00897E72"/>
    <w:rsid w:val="008A047F"/>
    <w:rsid w:val="008A070A"/>
    <w:rsid w:val="008A0807"/>
    <w:rsid w:val="008A090D"/>
    <w:rsid w:val="008A0A5C"/>
    <w:rsid w:val="008A0F67"/>
    <w:rsid w:val="008A1085"/>
    <w:rsid w:val="008A14CC"/>
    <w:rsid w:val="008A1527"/>
    <w:rsid w:val="008A1715"/>
    <w:rsid w:val="008A1FFA"/>
    <w:rsid w:val="008A2335"/>
    <w:rsid w:val="008A2953"/>
    <w:rsid w:val="008A2C07"/>
    <w:rsid w:val="008A3304"/>
    <w:rsid w:val="008A337F"/>
    <w:rsid w:val="008A38D9"/>
    <w:rsid w:val="008A3DE2"/>
    <w:rsid w:val="008A3E92"/>
    <w:rsid w:val="008A42B9"/>
    <w:rsid w:val="008A43A3"/>
    <w:rsid w:val="008A4D4E"/>
    <w:rsid w:val="008A4E55"/>
    <w:rsid w:val="008A5293"/>
    <w:rsid w:val="008A52D4"/>
    <w:rsid w:val="008A5A5A"/>
    <w:rsid w:val="008A5AAC"/>
    <w:rsid w:val="008A5AC9"/>
    <w:rsid w:val="008A5CCF"/>
    <w:rsid w:val="008A5E83"/>
    <w:rsid w:val="008A6098"/>
    <w:rsid w:val="008A60A9"/>
    <w:rsid w:val="008A650F"/>
    <w:rsid w:val="008A6B49"/>
    <w:rsid w:val="008A6D6E"/>
    <w:rsid w:val="008A6DE3"/>
    <w:rsid w:val="008A6E76"/>
    <w:rsid w:val="008A7052"/>
    <w:rsid w:val="008A769D"/>
    <w:rsid w:val="008A791B"/>
    <w:rsid w:val="008A7B3C"/>
    <w:rsid w:val="008A7C22"/>
    <w:rsid w:val="008B0257"/>
    <w:rsid w:val="008B04CB"/>
    <w:rsid w:val="008B0BD4"/>
    <w:rsid w:val="008B100D"/>
    <w:rsid w:val="008B1035"/>
    <w:rsid w:val="008B1513"/>
    <w:rsid w:val="008B1725"/>
    <w:rsid w:val="008B1882"/>
    <w:rsid w:val="008B18EF"/>
    <w:rsid w:val="008B1948"/>
    <w:rsid w:val="008B1ABD"/>
    <w:rsid w:val="008B2387"/>
    <w:rsid w:val="008B238D"/>
    <w:rsid w:val="008B25C5"/>
    <w:rsid w:val="008B2672"/>
    <w:rsid w:val="008B27D6"/>
    <w:rsid w:val="008B2A1B"/>
    <w:rsid w:val="008B2AE6"/>
    <w:rsid w:val="008B2B85"/>
    <w:rsid w:val="008B2CB4"/>
    <w:rsid w:val="008B2D17"/>
    <w:rsid w:val="008B2FAC"/>
    <w:rsid w:val="008B337E"/>
    <w:rsid w:val="008B381D"/>
    <w:rsid w:val="008B3FBE"/>
    <w:rsid w:val="008B4764"/>
    <w:rsid w:val="008B4814"/>
    <w:rsid w:val="008B4EA1"/>
    <w:rsid w:val="008B4F2A"/>
    <w:rsid w:val="008B5847"/>
    <w:rsid w:val="008B59DC"/>
    <w:rsid w:val="008B5B4C"/>
    <w:rsid w:val="008B6144"/>
    <w:rsid w:val="008B6155"/>
    <w:rsid w:val="008B67B8"/>
    <w:rsid w:val="008B6863"/>
    <w:rsid w:val="008B6A2F"/>
    <w:rsid w:val="008B6E37"/>
    <w:rsid w:val="008B76F4"/>
    <w:rsid w:val="008B7BF1"/>
    <w:rsid w:val="008B7C40"/>
    <w:rsid w:val="008B7C77"/>
    <w:rsid w:val="008B7CE9"/>
    <w:rsid w:val="008B7D64"/>
    <w:rsid w:val="008C0793"/>
    <w:rsid w:val="008C0A44"/>
    <w:rsid w:val="008C0C0F"/>
    <w:rsid w:val="008C102E"/>
    <w:rsid w:val="008C11AC"/>
    <w:rsid w:val="008C1351"/>
    <w:rsid w:val="008C1442"/>
    <w:rsid w:val="008C153F"/>
    <w:rsid w:val="008C1FB5"/>
    <w:rsid w:val="008C1FF3"/>
    <w:rsid w:val="008C212A"/>
    <w:rsid w:val="008C2605"/>
    <w:rsid w:val="008C2644"/>
    <w:rsid w:val="008C2877"/>
    <w:rsid w:val="008C2AA5"/>
    <w:rsid w:val="008C2F93"/>
    <w:rsid w:val="008C32CB"/>
    <w:rsid w:val="008C3726"/>
    <w:rsid w:val="008C372E"/>
    <w:rsid w:val="008C4017"/>
    <w:rsid w:val="008C40CF"/>
    <w:rsid w:val="008C4531"/>
    <w:rsid w:val="008C4C51"/>
    <w:rsid w:val="008C4CE5"/>
    <w:rsid w:val="008C5353"/>
    <w:rsid w:val="008C558B"/>
    <w:rsid w:val="008C5A11"/>
    <w:rsid w:val="008C5AD3"/>
    <w:rsid w:val="008C65D3"/>
    <w:rsid w:val="008C6A8F"/>
    <w:rsid w:val="008C6C71"/>
    <w:rsid w:val="008C6C8F"/>
    <w:rsid w:val="008C6E7B"/>
    <w:rsid w:val="008C70BB"/>
    <w:rsid w:val="008C7229"/>
    <w:rsid w:val="008C7317"/>
    <w:rsid w:val="008C740C"/>
    <w:rsid w:val="008C7B67"/>
    <w:rsid w:val="008C7CE1"/>
    <w:rsid w:val="008C7D3D"/>
    <w:rsid w:val="008C7FEE"/>
    <w:rsid w:val="008D0238"/>
    <w:rsid w:val="008D02FD"/>
    <w:rsid w:val="008D0385"/>
    <w:rsid w:val="008D03E6"/>
    <w:rsid w:val="008D069F"/>
    <w:rsid w:val="008D0CC0"/>
    <w:rsid w:val="008D0E50"/>
    <w:rsid w:val="008D11E4"/>
    <w:rsid w:val="008D1AAB"/>
    <w:rsid w:val="008D1C39"/>
    <w:rsid w:val="008D1E54"/>
    <w:rsid w:val="008D22FC"/>
    <w:rsid w:val="008D24E1"/>
    <w:rsid w:val="008D2D9E"/>
    <w:rsid w:val="008D2FDC"/>
    <w:rsid w:val="008D3061"/>
    <w:rsid w:val="008D35B5"/>
    <w:rsid w:val="008D370D"/>
    <w:rsid w:val="008D3BF3"/>
    <w:rsid w:val="008D3C90"/>
    <w:rsid w:val="008D4411"/>
    <w:rsid w:val="008D4528"/>
    <w:rsid w:val="008D47BB"/>
    <w:rsid w:val="008D490D"/>
    <w:rsid w:val="008D4B45"/>
    <w:rsid w:val="008D52D4"/>
    <w:rsid w:val="008D5508"/>
    <w:rsid w:val="008D557B"/>
    <w:rsid w:val="008D56FA"/>
    <w:rsid w:val="008D6091"/>
    <w:rsid w:val="008D64BE"/>
    <w:rsid w:val="008D6649"/>
    <w:rsid w:val="008D6C8F"/>
    <w:rsid w:val="008D7085"/>
    <w:rsid w:val="008D735C"/>
    <w:rsid w:val="008D77E6"/>
    <w:rsid w:val="008D79C3"/>
    <w:rsid w:val="008D7AE4"/>
    <w:rsid w:val="008D7B30"/>
    <w:rsid w:val="008E0361"/>
    <w:rsid w:val="008E0463"/>
    <w:rsid w:val="008E0718"/>
    <w:rsid w:val="008E0791"/>
    <w:rsid w:val="008E08E9"/>
    <w:rsid w:val="008E0BF8"/>
    <w:rsid w:val="008E169F"/>
    <w:rsid w:val="008E1AE0"/>
    <w:rsid w:val="008E1D35"/>
    <w:rsid w:val="008E1E78"/>
    <w:rsid w:val="008E214E"/>
    <w:rsid w:val="008E2318"/>
    <w:rsid w:val="008E2599"/>
    <w:rsid w:val="008E2762"/>
    <w:rsid w:val="008E2D37"/>
    <w:rsid w:val="008E2D38"/>
    <w:rsid w:val="008E2E4F"/>
    <w:rsid w:val="008E31DF"/>
    <w:rsid w:val="008E3968"/>
    <w:rsid w:val="008E3A23"/>
    <w:rsid w:val="008E3FFA"/>
    <w:rsid w:val="008E4957"/>
    <w:rsid w:val="008E56CC"/>
    <w:rsid w:val="008E5906"/>
    <w:rsid w:val="008E5AA4"/>
    <w:rsid w:val="008E5BBF"/>
    <w:rsid w:val="008E67E7"/>
    <w:rsid w:val="008E68D9"/>
    <w:rsid w:val="008E6C5D"/>
    <w:rsid w:val="008E6CA0"/>
    <w:rsid w:val="008E6EB9"/>
    <w:rsid w:val="008E722B"/>
    <w:rsid w:val="008E72D0"/>
    <w:rsid w:val="008F02AE"/>
    <w:rsid w:val="008F047F"/>
    <w:rsid w:val="008F0D04"/>
    <w:rsid w:val="008F116C"/>
    <w:rsid w:val="008F129B"/>
    <w:rsid w:val="008F1C94"/>
    <w:rsid w:val="008F1DEC"/>
    <w:rsid w:val="008F1FE6"/>
    <w:rsid w:val="008F203C"/>
    <w:rsid w:val="008F20E0"/>
    <w:rsid w:val="008F2433"/>
    <w:rsid w:val="008F2D08"/>
    <w:rsid w:val="008F2DFA"/>
    <w:rsid w:val="008F2E97"/>
    <w:rsid w:val="008F32F4"/>
    <w:rsid w:val="008F34D5"/>
    <w:rsid w:val="008F36D7"/>
    <w:rsid w:val="008F37BD"/>
    <w:rsid w:val="008F3A2C"/>
    <w:rsid w:val="008F3D2E"/>
    <w:rsid w:val="008F41F4"/>
    <w:rsid w:val="008F4658"/>
    <w:rsid w:val="008F4900"/>
    <w:rsid w:val="008F4A8F"/>
    <w:rsid w:val="008F4B52"/>
    <w:rsid w:val="008F4D58"/>
    <w:rsid w:val="008F53E0"/>
    <w:rsid w:val="008F5614"/>
    <w:rsid w:val="008F5DDF"/>
    <w:rsid w:val="008F5E47"/>
    <w:rsid w:val="008F5F93"/>
    <w:rsid w:val="008F5FCB"/>
    <w:rsid w:val="008F61C7"/>
    <w:rsid w:val="008F63AE"/>
    <w:rsid w:val="008F6650"/>
    <w:rsid w:val="008F683E"/>
    <w:rsid w:val="008F6A2E"/>
    <w:rsid w:val="008F6D6B"/>
    <w:rsid w:val="008F765F"/>
    <w:rsid w:val="008F7A82"/>
    <w:rsid w:val="009006A3"/>
    <w:rsid w:val="009007A3"/>
    <w:rsid w:val="00901270"/>
    <w:rsid w:val="00901312"/>
    <w:rsid w:val="00901850"/>
    <w:rsid w:val="00901FCA"/>
    <w:rsid w:val="009020EB"/>
    <w:rsid w:val="00902338"/>
    <w:rsid w:val="00902875"/>
    <w:rsid w:val="00902B72"/>
    <w:rsid w:val="00902BB9"/>
    <w:rsid w:val="00902C42"/>
    <w:rsid w:val="00902D30"/>
    <w:rsid w:val="0090305B"/>
    <w:rsid w:val="00903078"/>
    <w:rsid w:val="009031AE"/>
    <w:rsid w:val="00903201"/>
    <w:rsid w:val="00903B03"/>
    <w:rsid w:val="009041B1"/>
    <w:rsid w:val="00904222"/>
    <w:rsid w:val="009043C9"/>
    <w:rsid w:val="009046FA"/>
    <w:rsid w:val="00904784"/>
    <w:rsid w:val="00904CB6"/>
    <w:rsid w:val="00904CE7"/>
    <w:rsid w:val="00904E1A"/>
    <w:rsid w:val="00904FFC"/>
    <w:rsid w:val="00905026"/>
    <w:rsid w:val="00905442"/>
    <w:rsid w:val="00905635"/>
    <w:rsid w:val="009056AD"/>
    <w:rsid w:val="00905917"/>
    <w:rsid w:val="00905BD0"/>
    <w:rsid w:val="00905CF2"/>
    <w:rsid w:val="00905DFC"/>
    <w:rsid w:val="009063E6"/>
    <w:rsid w:val="009066BD"/>
    <w:rsid w:val="00906CDC"/>
    <w:rsid w:val="00906E4B"/>
    <w:rsid w:val="009070E1"/>
    <w:rsid w:val="009073EE"/>
    <w:rsid w:val="009076E2"/>
    <w:rsid w:val="009078E3"/>
    <w:rsid w:val="00907A30"/>
    <w:rsid w:val="00907FCD"/>
    <w:rsid w:val="0091020B"/>
    <w:rsid w:val="009103C7"/>
    <w:rsid w:val="00910411"/>
    <w:rsid w:val="009106B3"/>
    <w:rsid w:val="0091098F"/>
    <w:rsid w:val="00910B67"/>
    <w:rsid w:val="00910D40"/>
    <w:rsid w:val="00911164"/>
    <w:rsid w:val="0091146E"/>
    <w:rsid w:val="009116C4"/>
    <w:rsid w:val="009117F0"/>
    <w:rsid w:val="00911880"/>
    <w:rsid w:val="00911B9C"/>
    <w:rsid w:val="0091210B"/>
    <w:rsid w:val="00912403"/>
    <w:rsid w:val="00912ADE"/>
    <w:rsid w:val="00912CD7"/>
    <w:rsid w:val="009140AD"/>
    <w:rsid w:val="00914514"/>
    <w:rsid w:val="0091464B"/>
    <w:rsid w:val="009147A7"/>
    <w:rsid w:val="009148BD"/>
    <w:rsid w:val="0091596F"/>
    <w:rsid w:val="00915C07"/>
    <w:rsid w:val="0091615E"/>
    <w:rsid w:val="00916170"/>
    <w:rsid w:val="009162BC"/>
    <w:rsid w:val="0091649A"/>
    <w:rsid w:val="0091686E"/>
    <w:rsid w:val="00916B68"/>
    <w:rsid w:val="00916B89"/>
    <w:rsid w:val="00916BF8"/>
    <w:rsid w:val="00916C69"/>
    <w:rsid w:val="00916DFD"/>
    <w:rsid w:val="009171F4"/>
    <w:rsid w:val="00917AAE"/>
    <w:rsid w:val="00920800"/>
    <w:rsid w:val="00920AFD"/>
    <w:rsid w:val="00920C75"/>
    <w:rsid w:val="00920C99"/>
    <w:rsid w:val="009210C0"/>
    <w:rsid w:val="00921550"/>
    <w:rsid w:val="00921980"/>
    <w:rsid w:val="00921DD8"/>
    <w:rsid w:val="009221CD"/>
    <w:rsid w:val="0092265E"/>
    <w:rsid w:val="00922799"/>
    <w:rsid w:val="009229DC"/>
    <w:rsid w:val="00922A07"/>
    <w:rsid w:val="00922D4A"/>
    <w:rsid w:val="00922D50"/>
    <w:rsid w:val="009234EF"/>
    <w:rsid w:val="00923949"/>
    <w:rsid w:val="0092412D"/>
    <w:rsid w:val="0092427C"/>
    <w:rsid w:val="0092440F"/>
    <w:rsid w:val="0092464E"/>
    <w:rsid w:val="00925019"/>
    <w:rsid w:val="0092505D"/>
    <w:rsid w:val="00925320"/>
    <w:rsid w:val="0092553B"/>
    <w:rsid w:val="0092555A"/>
    <w:rsid w:val="00925BC8"/>
    <w:rsid w:val="00925E6B"/>
    <w:rsid w:val="0092662C"/>
    <w:rsid w:val="00927119"/>
    <w:rsid w:val="009275DE"/>
    <w:rsid w:val="00927650"/>
    <w:rsid w:val="009276E6"/>
    <w:rsid w:val="0092770C"/>
    <w:rsid w:val="00927C1B"/>
    <w:rsid w:val="00927C1F"/>
    <w:rsid w:val="00927E95"/>
    <w:rsid w:val="0093013B"/>
    <w:rsid w:val="0093066F"/>
    <w:rsid w:val="0093075E"/>
    <w:rsid w:val="00930F3D"/>
    <w:rsid w:val="00930F64"/>
    <w:rsid w:val="009315BD"/>
    <w:rsid w:val="00931776"/>
    <w:rsid w:val="00931865"/>
    <w:rsid w:val="009320FB"/>
    <w:rsid w:val="009324B3"/>
    <w:rsid w:val="009326FD"/>
    <w:rsid w:val="0093282B"/>
    <w:rsid w:val="00932B65"/>
    <w:rsid w:val="00932D6D"/>
    <w:rsid w:val="0093329C"/>
    <w:rsid w:val="00933C46"/>
    <w:rsid w:val="00933C60"/>
    <w:rsid w:val="0093463E"/>
    <w:rsid w:val="00934C3A"/>
    <w:rsid w:val="00935151"/>
    <w:rsid w:val="009355EC"/>
    <w:rsid w:val="0093572F"/>
    <w:rsid w:val="009358E9"/>
    <w:rsid w:val="00935A58"/>
    <w:rsid w:val="00935CFE"/>
    <w:rsid w:val="009360EE"/>
    <w:rsid w:val="009365E5"/>
    <w:rsid w:val="00936742"/>
    <w:rsid w:val="0093680F"/>
    <w:rsid w:val="009372B2"/>
    <w:rsid w:val="009373AF"/>
    <w:rsid w:val="0093765B"/>
    <w:rsid w:val="00940145"/>
    <w:rsid w:val="009402DF"/>
    <w:rsid w:val="009409F8"/>
    <w:rsid w:val="00940AD1"/>
    <w:rsid w:val="00940D8A"/>
    <w:rsid w:val="00940FC3"/>
    <w:rsid w:val="00941A3D"/>
    <w:rsid w:val="00941B45"/>
    <w:rsid w:val="00941CB4"/>
    <w:rsid w:val="00942261"/>
    <w:rsid w:val="00942760"/>
    <w:rsid w:val="00942907"/>
    <w:rsid w:val="0094293B"/>
    <w:rsid w:val="00942BB4"/>
    <w:rsid w:val="00942CAA"/>
    <w:rsid w:val="00943006"/>
    <w:rsid w:val="0094307C"/>
    <w:rsid w:val="009432E3"/>
    <w:rsid w:val="009433C4"/>
    <w:rsid w:val="0094376C"/>
    <w:rsid w:val="009437FA"/>
    <w:rsid w:val="00943AA6"/>
    <w:rsid w:val="00943EAC"/>
    <w:rsid w:val="009443FB"/>
    <w:rsid w:val="009444B2"/>
    <w:rsid w:val="00944A03"/>
    <w:rsid w:val="00944C0A"/>
    <w:rsid w:val="00945055"/>
    <w:rsid w:val="0094512B"/>
    <w:rsid w:val="009451F2"/>
    <w:rsid w:val="00945915"/>
    <w:rsid w:val="00945E5A"/>
    <w:rsid w:val="00945FCB"/>
    <w:rsid w:val="00946378"/>
    <w:rsid w:val="00946384"/>
    <w:rsid w:val="0094669F"/>
    <w:rsid w:val="0094676A"/>
    <w:rsid w:val="00946D88"/>
    <w:rsid w:val="009470BD"/>
    <w:rsid w:val="009472D6"/>
    <w:rsid w:val="009472EE"/>
    <w:rsid w:val="00947869"/>
    <w:rsid w:val="00947D44"/>
    <w:rsid w:val="00947E61"/>
    <w:rsid w:val="009503DC"/>
    <w:rsid w:val="009503E6"/>
    <w:rsid w:val="009506C7"/>
    <w:rsid w:val="009509F7"/>
    <w:rsid w:val="0095109C"/>
    <w:rsid w:val="0095126D"/>
    <w:rsid w:val="00951391"/>
    <w:rsid w:val="0095158F"/>
    <w:rsid w:val="009518E0"/>
    <w:rsid w:val="009519E4"/>
    <w:rsid w:val="00951B8A"/>
    <w:rsid w:val="00951C0A"/>
    <w:rsid w:val="00951E89"/>
    <w:rsid w:val="00951F44"/>
    <w:rsid w:val="0095209B"/>
    <w:rsid w:val="0095229C"/>
    <w:rsid w:val="0095259F"/>
    <w:rsid w:val="00952B1B"/>
    <w:rsid w:val="00952EC2"/>
    <w:rsid w:val="00952ED5"/>
    <w:rsid w:val="00953242"/>
    <w:rsid w:val="009535EB"/>
    <w:rsid w:val="00953710"/>
    <w:rsid w:val="0095394B"/>
    <w:rsid w:val="009539B3"/>
    <w:rsid w:val="00953D3B"/>
    <w:rsid w:val="00953F9A"/>
    <w:rsid w:val="00954127"/>
    <w:rsid w:val="009542EA"/>
    <w:rsid w:val="00954779"/>
    <w:rsid w:val="00954BA1"/>
    <w:rsid w:val="00955401"/>
    <w:rsid w:val="0095590B"/>
    <w:rsid w:val="00956195"/>
    <w:rsid w:val="0095658A"/>
    <w:rsid w:val="00956AFA"/>
    <w:rsid w:val="00956DFF"/>
    <w:rsid w:val="00956E15"/>
    <w:rsid w:val="00956F76"/>
    <w:rsid w:val="0095767A"/>
    <w:rsid w:val="00957AB1"/>
    <w:rsid w:val="00957AF3"/>
    <w:rsid w:val="00960728"/>
    <w:rsid w:val="00960884"/>
    <w:rsid w:val="00960C67"/>
    <w:rsid w:val="00961261"/>
    <w:rsid w:val="00961AE7"/>
    <w:rsid w:val="00961B37"/>
    <w:rsid w:val="00961D8A"/>
    <w:rsid w:val="00962064"/>
    <w:rsid w:val="00962615"/>
    <w:rsid w:val="00962B43"/>
    <w:rsid w:val="00963226"/>
    <w:rsid w:val="0096327A"/>
    <w:rsid w:val="009633F9"/>
    <w:rsid w:val="009637AB"/>
    <w:rsid w:val="00963B4B"/>
    <w:rsid w:val="00963D6A"/>
    <w:rsid w:val="00964278"/>
    <w:rsid w:val="00964691"/>
    <w:rsid w:val="00964A1E"/>
    <w:rsid w:val="00964AFB"/>
    <w:rsid w:val="00964B67"/>
    <w:rsid w:val="009651A5"/>
    <w:rsid w:val="009654CD"/>
    <w:rsid w:val="009655F9"/>
    <w:rsid w:val="00965C5C"/>
    <w:rsid w:val="009661EC"/>
    <w:rsid w:val="009663E3"/>
    <w:rsid w:val="00966E15"/>
    <w:rsid w:val="0096716E"/>
    <w:rsid w:val="00967268"/>
    <w:rsid w:val="00967269"/>
    <w:rsid w:val="009674EB"/>
    <w:rsid w:val="009678FD"/>
    <w:rsid w:val="0096797B"/>
    <w:rsid w:val="009679F3"/>
    <w:rsid w:val="00967A67"/>
    <w:rsid w:val="0097099E"/>
    <w:rsid w:val="00970AD9"/>
    <w:rsid w:val="00970E78"/>
    <w:rsid w:val="0097133E"/>
    <w:rsid w:val="00971440"/>
    <w:rsid w:val="00971592"/>
    <w:rsid w:val="00971897"/>
    <w:rsid w:val="00971A04"/>
    <w:rsid w:val="00972118"/>
    <w:rsid w:val="00972761"/>
    <w:rsid w:val="009728D7"/>
    <w:rsid w:val="00972C58"/>
    <w:rsid w:val="00972D9B"/>
    <w:rsid w:val="00972E13"/>
    <w:rsid w:val="009733AB"/>
    <w:rsid w:val="009733BD"/>
    <w:rsid w:val="009736D0"/>
    <w:rsid w:val="00973825"/>
    <w:rsid w:val="00973AA0"/>
    <w:rsid w:val="00973DE7"/>
    <w:rsid w:val="009749C1"/>
    <w:rsid w:val="00974A61"/>
    <w:rsid w:val="00974DE4"/>
    <w:rsid w:val="00974F57"/>
    <w:rsid w:val="00975009"/>
    <w:rsid w:val="00975038"/>
    <w:rsid w:val="00975053"/>
    <w:rsid w:val="009753FB"/>
    <w:rsid w:val="0097548F"/>
    <w:rsid w:val="00975C1A"/>
    <w:rsid w:val="0097641D"/>
    <w:rsid w:val="00976497"/>
    <w:rsid w:val="009768D6"/>
    <w:rsid w:val="00976B2A"/>
    <w:rsid w:val="00976E1B"/>
    <w:rsid w:val="00977C47"/>
    <w:rsid w:val="00977E16"/>
    <w:rsid w:val="009800A5"/>
    <w:rsid w:val="009801EB"/>
    <w:rsid w:val="00980A84"/>
    <w:rsid w:val="00980BBB"/>
    <w:rsid w:val="00980BEF"/>
    <w:rsid w:val="00980F34"/>
    <w:rsid w:val="0098178B"/>
    <w:rsid w:val="00981AAC"/>
    <w:rsid w:val="00981D23"/>
    <w:rsid w:val="00981EB3"/>
    <w:rsid w:val="00982032"/>
    <w:rsid w:val="009820D3"/>
    <w:rsid w:val="00982432"/>
    <w:rsid w:val="00982B3C"/>
    <w:rsid w:val="00982BC6"/>
    <w:rsid w:val="00982CD9"/>
    <w:rsid w:val="00983A19"/>
    <w:rsid w:val="00983EFF"/>
    <w:rsid w:val="00983FB4"/>
    <w:rsid w:val="00983FC3"/>
    <w:rsid w:val="009845F8"/>
    <w:rsid w:val="009846E8"/>
    <w:rsid w:val="0098483D"/>
    <w:rsid w:val="00984916"/>
    <w:rsid w:val="00984C7E"/>
    <w:rsid w:val="00984E91"/>
    <w:rsid w:val="00985287"/>
    <w:rsid w:val="0098576D"/>
    <w:rsid w:val="00985C77"/>
    <w:rsid w:val="00985FB9"/>
    <w:rsid w:val="00986205"/>
    <w:rsid w:val="00986513"/>
    <w:rsid w:val="0098654D"/>
    <w:rsid w:val="009868F5"/>
    <w:rsid w:val="009869A5"/>
    <w:rsid w:val="00986C23"/>
    <w:rsid w:val="00986D22"/>
    <w:rsid w:val="00986F2D"/>
    <w:rsid w:val="0098708C"/>
    <w:rsid w:val="00987126"/>
    <w:rsid w:val="0098765C"/>
    <w:rsid w:val="00987808"/>
    <w:rsid w:val="0098790E"/>
    <w:rsid w:val="009879AB"/>
    <w:rsid w:val="00987B2B"/>
    <w:rsid w:val="00987C70"/>
    <w:rsid w:val="00987E18"/>
    <w:rsid w:val="00987FFC"/>
    <w:rsid w:val="009900FC"/>
    <w:rsid w:val="00990637"/>
    <w:rsid w:val="0099068C"/>
    <w:rsid w:val="0099072F"/>
    <w:rsid w:val="00990BC9"/>
    <w:rsid w:val="00990C5D"/>
    <w:rsid w:val="00990CD8"/>
    <w:rsid w:val="0099155B"/>
    <w:rsid w:val="0099182E"/>
    <w:rsid w:val="00991981"/>
    <w:rsid w:val="009922DB"/>
    <w:rsid w:val="009922F6"/>
    <w:rsid w:val="009924A2"/>
    <w:rsid w:val="009928C9"/>
    <w:rsid w:val="0099291A"/>
    <w:rsid w:val="00992B06"/>
    <w:rsid w:val="00992C35"/>
    <w:rsid w:val="00992E32"/>
    <w:rsid w:val="009930EB"/>
    <w:rsid w:val="00993479"/>
    <w:rsid w:val="009936BD"/>
    <w:rsid w:val="00993800"/>
    <w:rsid w:val="00993A35"/>
    <w:rsid w:val="00993CB0"/>
    <w:rsid w:val="00993ED6"/>
    <w:rsid w:val="00994517"/>
    <w:rsid w:val="00994876"/>
    <w:rsid w:val="0099500C"/>
    <w:rsid w:val="009950BA"/>
    <w:rsid w:val="00995194"/>
    <w:rsid w:val="009952C3"/>
    <w:rsid w:val="0099573F"/>
    <w:rsid w:val="009957FD"/>
    <w:rsid w:val="00995E0B"/>
    <w:rsid w:val="009961C9"/>
    <w:rsid w:val="009961D7"/>
    <w:rsid w:val="00996F28"/>
    <w:rsid w:val="00997176"/>
    <w:rsid w:val="00997406"/>
    <w:rsid w:val="00997432"/>
    <w:rsid w:val="00997800"/>
    <w:rsid w:val="00997842"/>
    <w:rsid w:val="009979B5"/>
    <w:rsid w:val="009A01AB"/>
    <w:rsid w:val="009A0324"/>
    <w:rsid w:val="009A076D"/>
    <w:rsid w:val="009A08E0"/>
    <w:rsid w:val="009A0918"/>
    <w:rsid w:val="009A1159"/>
    <w:rsid w:val="009A152D"/>
    <w:rsid w:val="009A1588"/>
    <w:rsid w:val="009A1721"/>
    <w:rsid w:val="009A1735"/>
    <w:rsid w:val="009A1F01"/>
    <w:rsid w:val="009A2080"/>
    <w:rsid w:val="009A2BAB"/>
    <w:rsid w:val="009A314B"/>
    <w:rsid w:val="009A3283"/>
    <w:rsid w:val="009A399A"/>
    <w:rsid w:val="009A3F3A"/>
    <w:rsid w:val="009A4110"/>
    <w:rsid w:val="009A44F0"/>
    <w:rsid w:val="009A44F8"/>
    <w:rsid w:val="009A4656"/>
    <w:rsid w:val="009A46B2"/>
    <w:rsid w:val="009A47C1"/>
    <w:rsid w:val="009A4FB9"/>
    <w:rsid w:val="009A51CF"/>
    <w:rsid w:val="009A52E5"/>
    <w:rsid w:val="009A53BD"/>
    <w:rsid w:val="009A5C74"/>
    <w:rsid w:val="009A649B"/>
    <w:rsid w:val="009A6685"/>
    <w:rsid w:val="009A678F"/>
    <w:rsid w:val="009A6AE3"/>
    <w:rsid w:val="009A6B6D"/>
    <w:rsid w:val="009A6B83"/>
    <w:rsid w:val="009A6C42"/>
    <w:rsid w:val="009A6F30"/>
    <w:rsid w:val="009A7384"/>
    <w:rsid w:val="009A783D"/>
    <w:rsid w:val="009A7BAE"/>
    <w:rsid w:val="009A7BDF"/>
    <w:rsid w:val="009A7C45"/>
    <w:rsid w:val="009A7EAB"/>
    <w:rsid w:val="009B00A6"/>
    <w:rsid w:val="009B02C5"/>
    <w:rsid w:val="009B0455"/>
    <w:rsid w:val="009B0B78"/>
    <w:rsid w:val="009B0D9A"/>
    <w:rsid w:val="009B0EA7"/>
    <w:rsid w:val="009B1129"/>
    <w:rsid w:val="009B12C1"/>
    <w:rsid w:val="009B1521"/>
    <w:rsid w:val="009B17DD"/>
    <w:rsid w:val="009B1869"/>
    <w:rsid w:val="009B1886"/>
    <w:rsid w:val="009B1A2F"/>
    <w:rsid w:val="009B1E31"/>
    <w:rsid w:val="009B238A"/>
    <w:rsid w:val="009B282B"/>
    <w:rsid w:val="009B2F38"/>
    <w:rsid w:val="009B3A5E"/>
    <w:rsid w:val="009B3D6F"/>
    <w:rsid w:val="009B3FA1"/>
    <w:rsid w:val="009B40D3"/>
    <w:rsid w:val="009B44BC"/>
    <w:rsid w:val="009B44F4"/>
    <w:rsid w:val="009B48F0"/>
    <w:rsid w:val="009B5473"/>
    <w:rsid w:val="009B57AC"/>
    <w:rsid w:val="009B59E9"/>
    <w:rsid w:val="009B5AD8"/>
    <w:rsid w:val="009B5B34"/>
    <w:rsid w:val="009B5C8A"/>
    <w:rsid w:val="009B6604"/>
    <w:rsid w:val="009B6ACF"/>
    <w:rsid w:val="009B6E25"/>
    <w:rsid w:val="009B73A3"/>
    <w:rsid w:val="009B762B"/>
    <w:rsid w:val="009B789A"/>
    <w:rsid w:val="009B799B"/>
    <w:rsid w:val="009B7ABD"/>
    <w:rsid w:val="009B7B5C"/>
    <w:rsid w:val="009B7CF1"/>
    <w:rsid w:val="009C0222"/>
    <w:rsid w:val="009C02F7"/>
    <w:rsid w:val="009C045C"/>
    <w:rsid w:val="009C136C"/>
    <w:rsid w:val="009C1829"/>
    <w:rsid w:val="009C1D20"/>
    <w:rsid w:val="009C1F42"/>
    <w:rsid w:val="009C2151"/>
    <w:rsid w:val="009C21E6"/>
    <w:rsid w:val="009C3229"/>
    <w:rsid w:val="009C336F"/>
    <w:rsid w:val="009C389B"/>
    <w:rsid w:val="009C3A58"/>
    <w:rsid w:val="009C3D61"/>
    <w:rsid w:val="009C405E"/>
    <w:rsid w:val="009C444F"/>
    <w:rsid w:val="009C4512"/>
    <w:rsid w:val="009C45E8"/>
    <w:rsid w:val="009C4FE5"/>
    <w:rsid w:val="009C502C"/>
    <w:rsid w:val="009C509F"/>
    <w:rsid w:val="009C62B5"/>
    <w:rsid w:val="009C6465"/>
    <w:rsid w:val="009C67FF"/>
    <w:rsid w:val="009C6B70"/>
    <w:rsid w:val="009C6F55"/>
    <w:rsid w:val="009C7057"/>
    <w:rsid w:val="009C713F"/>
    <w:rsid w:val="009C752E"/>
    <w:rsid w:val="009C7684"/>
    <w:rsid w:val="009C79F8"/>
    <w:rsid w:val="009C7EA7"/>
    <w:rsid w:val="009D0145"/>
    <w:rsid w:val="009D031D"/>
    <w:rsid w:val="009D06D7"/>
    <w:rsid w:val="009D06EA"/>
    <w:rsid w:val="009D0C6F"/>
    <w:rsid w:val="009D0F1D"/>
    <w:rsid w:val="009D0F6E"/>
    <w:rsid w:val="009D1009"/>
    <w:rsid w:val="009D161B"/>
    <w:rsid w:val="009D185F"/>
    <w:rsid w:val="009D1A34"/>
    <w:rsid w:val="009D1E90"/>
    <w:rsid w:val="009D2242"/>
    <w:rsid w:val="009D2A46"/>
    <w:rsid w:val="009D2AA5"/>
    <w:rsid w:val="009D2C1B"/>
    <w:rsid w:val="009D30BE"/>
    <w:rsid w:val="009D3568"/>
    <w:rsid w:val="009D366B"/>
    <w:rsid w:val="009D3954"/>
    <w:rsid w:val="009D3D69"/>
    <w:rsid w:val="009D411C"/>
    <w:rsid w:val="009D4218"/>
    <w:rsid w:val="009D42B6"/>
    <w:rsid w:val="009D46C8"/>
    <w:rsid w:val="009D4CB6"/>
    <w:rsid w:val="009D56D3"/>
    <w:rsid w:val="009D5A0D"/>
    <w:rsid w:val="009D5A62"/>
    <w:rsid w:val="009D5DD9"/>
    <w:rsid w:val="009D6045"/>
    <w:rsid w:val="009D6170"/>
    <w:rsid w:val="009D6595"/>
    <w:rsid w:val="009D6B46"/>
    <w:rsid w:val="009D6BFF"/>
    <w:rsid w:val="009D7069"/>
    <w:rsid w:val="009D73C7"/>
    <w:rsid w:val="009D7C5B"/>
    <w:rsid w:val="009D7C99"/>
    <w:rsid w:val="009D7E13"/>
    <w:rsid w:val="009E0075"/>
    <w:rsid w:val="009E01DC"/>
    <w:rsid w:val="009E032E"/>
    <w:rsid w:val="009E05CF"/>
    <w:rsid w:val="009E05EA"/>
    <w:rsid w:val="009E0880"/>
    <w:rsid w:val="009E08AB"/>
    <w:rsid w:val="009E08EC"/>
    <w:rsid w:val="009E0BDC"/>
    <w:rsid w:val="009E10E2"/>
    <w:rsid w:val="009E1136"/>
    <w:rsid w:val="009E184A"/>
    <w:rsid w:val="009E195F"/>
    <w:rsid w:val="009E1B59"/>
    <w:rsid w:val="009E2838"/>
    <w:rsid w:val="009E2BEE"/>
    <w:rsid w:val="009E2F06"/>
    <w:rsid w:val="009E3869"/>
    <w:rsid w:val="009E3EE3"/>
    <w:rsid w:val="009E4057"/>
    <w:rsid w:val="009E4463"/>
    <w:rsid w:val="009E4A4D"/>
    <w:rsid w:val="009E4CCC"/>
    <w:rsid w:val="009E4E65"/>
    <w:rsid w:val="009E507F"/>
    <w:rsid w:val="009E51F4"/>
    <w:rsid w:val="009E5511"/>
    <w:rsid w:val="009E57B8"/>
    <w:rsid w:val="009E5B4F"/>
    <w:rsid w:val="009E5E91"/>
    <w:rsid w:val="009E5FA9"/>
    <w:rsid w:val="009E6009"/>
    <w:rsid w:val="009E6165"/>
    <w:rsid w:val="009E61CA"/>
    <w:rsid w:val="009E62CD"/>
    <w:rsid w:val="009E6484"/>
    <w:rsid w:val="009E65FE"/>
    <w:rsid w:val="009E691B"/>
    <w:rsid w:val="009E69A1"/>
    <w:rsid w:val="009E7030"/>
    <w:rsid w:val="009E718E"/>
    <w:rsid w:val="009E7225"/>
    <w:rsid w:val="009E7441"/>
    <w:rsid w:val="009E7E2B"/>
    <w:rsid w:val="009F00F5"/>
    <w:rsid w:val="009F019A"/>
    <w:rsid w:val="009F0632"/>
    <w:rsid w:val="009F0A78"/>
    <w:rsid w:val="009F0FDA"/>
    <w:rsid w:val="009F147E"/>
    <w:rsid w:val="009F1BB7"/>
    <w:rsid w:val="009F1D34"/>
    <w:rsid w:val="009F1DC2"/>
    <w:rsid w:val="009F1E27"/>
    <w:rsid w:val="009F2470"/>
    <w:rsid w:val="009F258A"/>
    <w:rsid w:val="009F295E"/>
    <w:rsid w:val="009F2DAD"/>
    <w:rsid w:val="009F2F0E"/>
    <w:rsid w:val="009F2F5D"/>
    <w:rsid w:val="009F339A"/>
    <w:rsid w:val="009F3B3C"/>
    <w:rsid w:val="009F4B79"/>
    <w:rsid w:val="009F4C6A"/>
    <w:rsid w:val="009F5368"/>
    <w:rsid w:val="009F55AD"/>
    <w:rsid w:val="009F5720"/>
    <w:rsid w:val="009F5853"/>
    <w:rsid w:val="009F5C9D"/>
    <w:rsid w:val="009F5FA1"/>
    <w:rsid w:val="009F6288"/>
    <w:rsid w:val="009F6F5D"/>
    <w:rsid w:val="009F701F"/>
    <w:rsid w:val="009F771B"/>
    <w:rsid w:val="009F79B7"/>
    <w:rsid w:val="009F7A11"/>
    <w:rsid w:val="00A00117"/>
    <w:rsid w:val="00A00558"/>
    <w:rsid w:val="00A00ABC"/>
    <w:rsid w:val="00A00C48"/>
    <w:rsid w:val="00A00DB8"/>
    <w:rsid w:val="00A0135C"/>
    <w:rsid w:val="00A0141E"/>
    <w:rsid w:val="00A0142F"/>
    <w:rsid w:val="00A01C2D"/>
    <w:rsid w:val="00A01E39"/>
    <w:rsid w:val="00A02013"/>
    <w:rsid w:val="00A02700"/>
    <w:rsid w:val="00A02943"/>
    <w:rsid w:val="00A02A8F"/>
    <w:rsid w:val="00A03097"/>
    <w:rsid w:val="00A03161"/>
    <w:rsid w:val="00A03577"/>
    <w:rsid w:val="00A035EB"/>
    <w:rsid w:val="00A03689"/>
    <w:rsid w:val="00A03980"/>
    <w:rsid w:val="00A04005"/>
    <w:rsid w:val="00A0412B"/>
    <w:rsid w:val="00A04BEA"/>
    <w:rsid w:val="00A04DE6"/>
    <w:rsid w:val="00A04FE1"/>
    <w:rsid w:val="00A057B5"/>
    <w:rsid w:val="00A05C63"/>
    <w:rsid w:val="00A063C9"/>
    <w:rsid w:val="00A065E1"/>
    <w:rsid w:val="00A06915"/>
    <w:rsid w:val="00A06B2F"/>
    <w:rsid w:val="00A06CAD"/>
    <w:rsid w:val="00A06E56"/>
    <w:rsid w:val="00A07768"/>
    <w:rsid w:val="00A07EBE"/>
    <w:rsid w:val="00A1010D"/>
    <w:rsid w:val="00A1056A"/>
    <w:rsid w:val="00A10ED2"/>
    <w:rsid w:val="00A10F0C"/>
    <w:rsid w:val="00A1115E"/>
    <w:rsid w:val="00A1169F"/>
    <w:rsid w:val="00A11930"/>
    <w:rsid w:val="00A11B59"/>
    <w:rsid w:val="00A11D75"/>
    <w:rsid w:val="00A11E8D"/>
    <w:rsid w:val="00A11EAF"/>
    <w:rsid w:val="00A12D8C"/>
    <w:rsid w:val="00A12E3B"/>
    <w:rsid w:val="00A12FBB"/>
    <w:rsid w:val="00A13284"/>
    <w:rsid w:val="00A13813"/>
    <w:rsid w:val="00A1394A"/>
    <w:rsid w:val="00A139A0"/>
    <w:rsid w:val="00A13D9C"/>
    <w:rsid w:val="00A13E89"/>
    <w:rsid w:val="00A1417C"/>
    <w:rsid w:val="00A1435F"/>
    <w:rsid w:val="00A14C52"/>
    <w:rsid w:val="00A14CD6"/>
    <w:rsid w:val="00A14E7D"/>
    <w:rsid w:val="00A150BF"/>
    <w:rsid w:val="00A157C1"/>
    <w:rsid w:val="00A157EB"/>
    <w:rsid w:val="00A15F05"/>
    <w:rsid w:val="00A15F71"/>
    <w:rsid w:val="00A16188"/>
    <w:rsid w:val="00A1641B"/>
    <w:rsid w:val="00A16539"/>
    <w:rsid w:val="00A1657B"/>
    <w:rsid w:val="00A16719"/>
    <w:rsid w:val="00A16891"/>
    <w:rsid w:val="00A1735C"/>
    <w:rsid w:val="00A17410"/>
    <w:rsid w:val="00A17741"/>
    <w:rsid w:val="00A177E6"/>
    <w:rsid w:val="00A1781C"/>
    <w:rsid w:val="00A17E16"/>
    <w:rsid w:val="00A17EA2"/>
    <w:rsid w:val="00A17FFC"/>
    <w:rsid w:val="00A200C5"/>
    <w:rsid w:val="00A20356"/>
    <w:rsid w:val="00A206DF"/>
    <w:rsid w:val="00A20A52"/>
    <w:rsid w:val="00A20A5D"/>
    <w:rsid w:val="00A20CAB"/>
    <w:rsid w:val="00A212A5"/>
    <w:rsid w:val="00A21336"/>
    <w:rsid w:val="00A21C45"/>
    <w:rsid w:val="00A22208"/>
    <w:rsid w:val="00A226EF"/>
    <w:rsid w:val="00A22A24"/>
    <w:rsid w:val="00A2305F"/>
    <w:rsid w:val="00A23061"/>
    <w:rsid w:val="00A232AD"/>
    <w:rsid w:val="00A23B23"/>
    <w:rsid w:val="00A241B3"/>
    <w:rsid w:val="00A24581"/>
    <w:rsid w:val="00A24594"/>
    <w:rsid w:val="00A2461B"/>
    <w:rsid w:val="00A24716"/>
    <w:rsid w:val="00A24ABE"/>
    <w:rsid w:val="00A24AD0"/>
    <w:rsid w:val="00A24BCD"/>
    <w:rsid w:val="00A24C3B"/>
    <w:rsid w:val="00A24F80"/>
    <w:rsid w:val="00A25280"/>
    <w:rsid w:val="00A25610"/>
    <w:rsid w:val="00A25A7D"/>
    <w:rsid w:val="00A25E0A"/>
    <w:rsid w:val="00A2604A"/>
    <w:rsid w:val="00A260DB"/>
    <w:rsid w:val="00A26346"/>
    <w:rsid w:val="00A267F7"/>
    <w:rsid w:val="00A26B26"/>
    <w:rsid w:val="00A26DF6"/>
    <w:rsid w:val="00A2708A"/>
    <w:rsid w:val="00A2A179"/>
    <w:rsid w:val="00A302A3"/>
    <w:rsid w:val="00A302FA"/>
    <w:rsid w:val="00A30543"/>
    <w:rsid w:val="00A306F3"/>
    <w:rsid w:val="00A30996"/>
    <w:rsid w:val="00A31242"/>
    <w:rsid w:val="00A327E2"/>
    <w:rsid w:val="00A32818"/>
    <w:rsid w:val="00A328AD"/>
    <w:rsid w:val="00A329F3"/>
    <w:rsid w:val="00A32EDF"/>
    <w:rsid w:val="00A32FB7"/>
    <w:rsid w:val="00A33273"/>
    <w:rsid w:val="00A337D2"/>
    <w:rsid w:val="00A3394F"/>
    <w:rsid w:val="00A33C96"/>
    <w:rsid w:val="00A33D0D"/>
    <w:rsid w:val="00A341A0"/>
    <w:rsid w:val="00A34618"/>
    <w:rsid w:val="00A346F0"/>
    <w:rsid w:val="00A34B8C"/>
    <w:rsid w:val="00A34F85"/>
    <w:rsid w:val="00A3513D"/>
    <w:rsid w:val="00A3513F"/>
    <w:rsid w:val="00A352A7"/>
    <w:rsid w:val="00A352E2"/>
    <w:rsid w:val="00A353C0"/>
    <w:rsid w:val="00A354BF"/>
    <w:rsid w:val="00A356E1"/>
    <w:rsid w:val="00A35CB4"/>
    <w:rsid w:val="00A35DA9"/>
    <w:rsid w:val="00A35ECC"/>
    <w:rsid w:val="00A35F3B"/>
    <w:rsid w:val="00A36AA3"/>
    <w:rsid w:val="00A36AC1"/>
    <w:rsid w:val="00A36B14"/>
    <w:rsid w:val="00A36B82"/>
    <w:rsid w:val="00A36DBD"/>
    <w:rsid w:val="00A36F9E"/>
    <w:rsid w:val="00A3741D"/>
    <w:rsid w:val="00A374F5"/>
    <w:rsid w:val="00A3764D"/>
    <w:rsid w:val="00A378B0"/>
    <w:rsid w:val="00A37ADD"/>
    <w:rsid w:val="00A37F15"/>
    <w:rsid w:val="00A37FEA"/>
    <w:rsid w:val="00A400D0"/>
    <w:rsid w:val="00A40137"/>
    <w:rsid w:val="00A4037A"/>
    <w:rsid w:val="00A404A5"/>
    <w:rsid w:val="00A4050C"/>
    <w:rsid w:val="00A40BC4"/>
    <w:rsid w:val="00A41D04"/>
    <w:rsid w:val="00A42216"/>
    <w:rsid w:val="00A4243A"/>
    <w:rsid w:val="00A42446"/>
    <w:rsid w:val="00A4259D"/>
    <w:rsid w:val="00A426D0"/>
    <w:rsid w:val="00A428B7"/>
    <w:rsid w:val="00A42951"/>
    <w:rsid w:val="00A435FC"/>
    <w:rsid w:val="00A437D2"/>
    <w:rsid w:val="00A43904"/>
    <w:rsid w:val="00A439DC"/>
    <w:rsid w:val="00A43BA3"/>
    <w:rsid w:val="00A43CC2"/>
    <w:rsid w:val="00A4490D"/>
    <w:rsid w:val="00A44924"/>
    <w:rsid w:val="00A44A5A"/>
    <w:rsid w:val="00A44A8D"/>
    <w:rsid w:val="00A44DA7"/>
    <w:rsid w:val="00A44F81"/>
    <w:rsid w:val="00A4596D"/>
    <w:rsid w:val="00A45CEC"/>
    <w:rsid w:val="00A46538"/>
    <w:rsid w:val="00A467C5"/>
    <w:rsid w:val="00A46855"/>
    <w:rsid w:val="00A4696D"/>
    <w:rsid w:val="00A46A1F"/>
    <w:rsid w:val="00A46C1B"/>
    <w:rsid w:val="00A46C82"/>
    <w:rsid w:val="00A4706B"/>
    <w:rsid w:val="00A4758E"/>
    <w:rsid w:val="00A4763C"/>
    <w:rsid w:val="00A476A5"/>
    <w:rsid w:val="00A47F15"/>
    <w:rsid w:val="00A50375"/>
    <w:rsid w:val="00A5051C"/>
    <w:rsid w:val="00A505E4"/>
    <w:rsid w:val="00A50727"/>
    <w:rsid w:val="00A5086E"/>
    <w:rsid w:val="00A50C88"/>
    <w:rsid w:val="00A51457"/>
    <w:rsid w:val="00A5178B"/>
    <w:rsid w:val="00A5262F"/>
    <w:rsid w:val="00A52643"/>
    <w:rsid w:val="00A5279A"/>
    <w:rsid w:val="00A52C73"/>
    <w:rsid w:val="00A533A2"/>
    <w:rsid w:val="00A53658"/>
    <w:rsid w:val="00A53961"/>
    <w:rsid w:val="00A53C09"/>
    <w:rsid w:val="00A53C93"/>
    <w:rsid w:val="00A5400A"/>
    <w:rsid w:val="00A54120"/>
    <w:rsid w:val="00A547AF"/>
    <w:rsid w:val="00A549C4"/>
    <w:rsid w:val="00A54A14"/>
    <w:rsid w:val="00A54A94"/>
    <w:rsid w:val="00A54CBB"/>
    <w:rsid w:val="00A54E94"/>
    <w:rsid w:val="00A55202"/>
    <w:rsid w:val="00A55911"/>
    <w:rsid w:val="00A559A5"/>
    <w:rsid w:val="00A55A24"/>
    <w:rsid w:val="00A55BA5"/>
    <w:rsid w:val="00A5603D"/>
    <w:rsid w:val="00A56FA3"/>
    <w:rsid w:val="00A56FC4"/>
    <w:rsid w:val="00A57B29"/>
    <w:rsid w:val="00A57FF2"/>
    <w:rsid w:val="00A602EF"/>
    <w:rsid w:val="00A610CC"/>
    <w:rsid w:val="00A6122E"/>
    <w:rsid w:val="00A61488"/>
    <w:rsid w:val="00A616E4"/>
    <w:rsid w:val="00A619C4"/>
    <w:rsid w:val="00A61F75"/>
    <w:rsid w:val="00A62118"/>
    <w:rsid w:val="00A623C1"/>
    <w:rsid w:val="00A6246E"/>
    <w:rsid w:val="00A62AE6"/>
    <w:rsid w:val="00A62BD5"/>
    <w:rsid w:val="00A62EF5"/>
    <w:rsid w:val="00A634D8"/>
    <w:rsid w:val="00A63857"/>
    <w:rsid w:val="00A63B67"/>
    <w:rsid w:val="00A63DBC"/>
    <w:rsid w:val="00A63FCD"/>
    <w:rsid w:val="00A640C8"/>
    <w:rsid w:val="00A642E3"/>
    <w:rsid w:val="00A643D6"/>
    <w:rsid w:val="00A647E5"/>
    <w:rsid w:val="00A64AAB"/>
    <w:rsid w:val="00A65510"/>
    <w:rsid w:val="00A65C3C"/>
    <w:rsid w:val="00A65C43"/>
    <w:rsid w:val="00A66033"/>
    <w:rsid w:val="00A66308"/>
    <w:rsid w:val="00A6644A"/>
    <w:rsid w:val="00A6666B"/>
    <w:rsid w:val="00A6683E"/>
    <w:rsid w:val="00A669E0"/>
    <w:rsid w:val="00A66A51"/>
    <w:rsid w:val="00A66A9F"/>
    <w:rsid w:val="00A66C44"/>
    <w:rsid w:val="00A66E77"/>
    <w:rsid w:val="00A66EDD"/>
    <w:rsid w:val="00A67096"/>
    <w:rsid w:val="00A675CC"/>
    <w:rsid w:val="00A67758"/>
    <w:rsid w:val="00A679B8"/>
    <w:rsid w:val="00A67D0F"/>
    <w:rsid w:val="00A67EBC"/>
    <w:rsid w:val="00A702F8"/>
    <w:rsid w:val="00A70975"/>
    <w:rsid w:val="00A70AFF"/>
    <w:rsid w:val="00A71038"/>
    <w:rsid w:val="00A71556"/>
    <w:rsid w:val="00A71DE1"/>
    <w:rsid w:val="00A728DB"/>
    <w:rsid w:val="00A7297D"/>
    <w:rsid w:val="00A7359C"/>
    <w:rsid w:val="00A7388E"/>
    <w:rsid w:val="00A73D3A"/>
    <w:rsid w:val="00A7464B"/>
    <w:rsid w:val="00A746CC"/>
    <w:rsid w:val="00A747CC"/>
    <w:rsid w:val="00A747F3"/>
    <w:rsid w:val="00A74924"/>
    <w:rsid w:val="00A749EE"/>
    <w:rsid w:val="00A74E33"/>
    <w:rsid w:val="00A75186"/>
    <w:rsid w:val="00A752DD"/>
    <w:rsid w:val="00A75613"/>
    <w:rsid w:val="00A75908"/>
    <w:rsid w:val="00A75BAB"/>
    <w:rsid w:val="00A75DFB"/>
    <w:rsid w:val="00A75DFE"/>
    <w:rsid w:val="00A75F20"/>
    <w:rsid w:val="00A7612C"/>
    <w:rsid w:val="00A761EB"/>
    <w:rsid w:val="00A764CD"/>
    <w:rsid w:val="00A76577"/>
    <w:rsid w:val="00A769A5"/>
    <w:rsid w:val="00A76F52"/>
    <w:rsid w:val="00A771F2"/>
    <w:rsid w:val="00A77314"/>
    <w:rsid w:val="00A77378"/>
    <w:rsid w:val="00A77396"/>
    <w:rsid w:val="00A773BA"/>
    <w:rsid w:val="00A77507"/>
    <w:rsid w:val="00A77779"/>
    <w:rsid w:val="00A77906"/>
    <w:rsid w:val="00A77E95"/>
    <w:rsid w:val="00A813F7"/>
    <w:rsid w:val="00A815CE"/>
    <w:rsid w:val="00A81A5C"/>
    <w:rsid w:val="00A81FAD"/>
    <w:rsid w:val="00A82556"/>
    <w:rsid w:val="00A825EA"/>
    <w:rsid w:val="00A832D6"/>
    <w:rsid w:val="00A837F0"/>
    <w:rsid w:val="00A83C90"/>
    <w:rsid w:val="00A84334"/>
    <w:rsid w:val="00A84750"/>
    <w:rsid w:val="00A84F34"/>
    <w:rsid w:val="00A8511D"/>
    <w:rsid w:val="00A8512B"/>
    <w:rsid w:val="00A851DB"/>
    <w:rsid w:val="00A8561C"/>
    <w:rsid w:val="00A8596B"/>
    <w:rsid w:val="00A85D3A"/>
    <w:rsid w:val="00A867A7"/>
    <w:rsid w:val="00A86B8E"/>
    <w:rsid w:val="00A86CC8"/>
    <w:rsid w:val="00A86D73"/>
    <w:rsid w:val="00A86DF9"/>
    <w:rsid w:val="00A86F81"/>
    <w:rsid w:val="00A872EA"/>
    <w:rsid w:val="00A87470"/>
    <w:rsid w:val="00A874BE"/>
    <w:rsid w:val="00A87B8A"/>
    <w:rsid w:val="00A87C5C"/>
    <w:rsid w:val="00A87D5B"/>
    <w:rsid w:val="00A9006B"/>
    <w:rsid w:val="00A90100"/>
    <w:rsid w:val="00A903AD"/>
    <w:rsid w:val="00A904B4"/>
    <w:rsid w:val="00A907A4"/>
    <w:rsid w:val="00A9081E"/>
    <w:rsid w:val="00A90A56"/>
    <w:rsid w:val="00A90BDD"/>
    <w:rsid w:val="00A90C38"/>
    <w:rsid w:val="00A9124B"/>
    <w:rsid w:val="00A912ED"/>
    <w:rsid w:val="00A922AE"/>
    <w:rsid w:val="00A924A5"/>
    <w:rsid w:val="00A9250D"/>
    <w:rsid w:val="00A92C21"/>
    <w:rsid w:val="00A92C3C"/>
    <w:rsid w:val="00A93302"/>
    <w:rsid w:val="00A9343B"/>
    <w:rsid w:val="00A9361F"/>
    <w:rsid w:val="00A93772"/>
    <w:rsid w:val="00A93857"/>
    <w:rsid w:val="00A93A71"/>
    <w:rsid w:val="00A93F56"/>
    <w:rsid w:val="00A944A6"/>
    <w:rsid w:val="00A946D5"/>
    <w:rsid w:val="00A947D3"/>
    <w:rsid w:val="00A94F87"/>
    <w:rsid w:val="00A9500F"/>
    <w:rsid w:val="00A950E1"/>
    <w:rsid w:val="00A95453"/>
    <w:rsid w:val="00A956A6"/>
    <w:rsid w:val="00A959F0"/>
    <w:rsid w:val="00A95A16"/>
    <w:rsid w:val="00A95DF9"/>
    <w:rsid w:val="00A95DFC"/>
    <w:rsid w:val="00A9648B"/>
    <w:rsid w:val="00A966ED"/>
    <w:rsid w:val="00A969D7"/>
    <w:rsid w:val="00A96B82"/>
    <w:rsid w:val="00A96BD8"/>
    <w:rsid w:val="00A9705A"/>
    <w:rsid w:val="00A971AE"/>
    <w:rsid w:val="00A97ED0"/>
    <w:rsid w:val="00AA0050"/>
    <w:rsid w:val="00AA0373"/>
    <w:rsid w:val="00AA07B2"/>
    <w:rsid w:val="00AA0C2E"/>
    <w:rsid w:val="00AA0F9C"/>
    <w:rsid w:val="00AA1274"/>
    <w:rsid w:val="00AA1786"/>
    <w:rsid w:val="00AA17AF"/>
    <w:rsid w:val="00AA1854"/>
    <w:rsid w:val="00AA1B8E"/>
    <w:rsid w:val="00AA1BE9"/>
    <w:rsid w:val="00AA23D1"/>
    <w:rsid w:val="00AA2445"/>
    <w:rsid w:val="00AA2784"/>
    <w:rsid w:val="00AA2A16"/>
    <w:rsid w:val="00AA3CCF"/>
    <w:rsid w:val="00AA3CEA"/>
    <w:rsid w:val="00AA3EEE"/>
    <w:rsid w:val="00AA48E4"/>
    <w:rsid w:val="00AA4E16"/>
    <w:rsid w:val="00AA4E96"/>
    <w:rsid w:val="00AA50BD"/>
    <w:rsid w:val="00AA5279"/>
    <w:rsid w:val="00AA54A9"/>
    <w:rsid w:val="00AA5733"/>
    <w:rsid w:val="00AA57DC"/>
    <w:rsid w:val="00AA5AC7"/>
    <w:rsid w:val="00AA6EC0"/>
    <w:rsid w:val="00AA6EDF"/>
    <w:rsid w:val="00AA7370"/>
    <w:rsid w:val="00AA76D6"/>
    <w:rsid w:val="00AA76F8"/>
    <w:rsid w:val="00AA7979"/>
    <w:rsid w:val="00AA7EE2"/>
    <w:rsid w:val="00AB0353"/>
    <w:rsid w:val="00AB0545"/>
    <w:rsid w:val="00AB05EE"/>
    <w:rsid w:val="00AB106F"/>
    <w:rsid w:val="00AB1265"/>
    <w:rsid w:val="00AB1500"/>
    <w:rsid w:val="00AB1501"/>
    <w:rsid w:val="00AB1A1F"/>
    <w:rsid w:val="00AB1F29"/>
    <w:rsid w:val="00AB2005"/>
    <w:rsid w:val="00AB219C"/>
    <w:rsid w:val="00AB239F"/>
    <w:rsid w:val="00AB251F"/>
    <w:rsid w:val="00AB266F"/>
    <w:rsid w:val="00AB2A47"/>
    <w:rsid w:val="00AB2B22"/>
    <w:rsid w:val="00AB3241"/>
    <w:rsid w:val="00AB3ACC"/>
    <w:rsid w:val="00AB3C56"/>
    <w:rsid w:val="00AB3EAB"/>
    <w:rsid w:val="00AB3F05"/>
    <w:rsid w:val="00AB41FE"/>
    <w:rsid w:val="00AB48BF"/>
    <w:rsid w:val="00AB4987"/>
    <w:rsid w:val="00AB53C9"/>
    <w:rsid w:val="00AB53F2"/>
    <w:rsid w:val="00AB594C"/>
    <w:rsid w:val="00AB5962"/>
    <w:rsid w:val="00AB5A2F"/>
    <w:rsid w:val="00AB5A96"/>
    <w:rsid w:val="00AB60CE"/>
    <w:rsid w:val="00AB6141"/>
    <w:rsid w:val="00AB63D2"/>
    <w:rsid w:val="00AB65B8"/>
    <w:rsid w:val="00AB696E"/>
    <w:rsid w:val="00AB6A8F"/>
    <w:rsid w:val="00AB6C1B"/>
    <w:rsid w:val="00AB703F"/>
    <w:rsid w:val="00AB7544"/>
    <w:rsid w:val="00AB78EF"/>
    <w:rsid w:val="00AC00A6"/>
    <w:rsid w:val="00AC0730"/>
    <w:rsid w:val="00AC0ACD"/>
    <w:rsid w:val="00AC0E65"/>
    <w:rsid w:val="00AC1244"/>
    <w:rsid w:val="00AC13D7"/>
    <w:rsid w:val="00AC15E6"/>
    <w:rsid w:val="00AC1A33"/>
    <w:rsid w:val="00AC1C96"/>
    <w:rsid w:val="00AC1CAD"/>
    <w:rsid w:val="00AC1D9B"/>
    <w:rsid w:val="00AC20EB"/>
    <w:rsid w:val="00AC2122"/>
    <w:rsid w:val="00AC243B"/>
    <w:rsid w:val="00AC26EE"/>
    <w:rsid w:val="00AC2745"/>
    <w:rsid w:val="00AC321A"/>
    <w:rsid w:val="00AC3562"/>
    <w:rsid w:val="00AC372E"/>
    <w:rsid w:val="00AC3769"/>
    <w:rsid w:val="00AC3B16"/>
    <w:rsid w:val="00AC3C5B"/>
    <w:rsid w:val="00AC3F5C"/>
    <w:rsid w:val="00AC444D"/>
    <w:rsid w:val="00AC47DE"/>
    <w:rsid w:val="00AC547F"/>
    <w:rsid w:val="00AC5641"/>
    <w:rsid w:val="00AC565E"/>
    <w:rsid w:val="00AC5B68"/>
    <w:rsid w:val="00AC5C4A"/>
    <w:rsid w:val="00AC5F60"/>
    <w:rsid w:val="00AC60D4"/>
    <w:rsid w:val="00AC6263"/>
    <w:rsid w:val="00AC6278"/>
    <w:rsid w:val="00AC62F2"/>
    <w:rsid w:val="00AC6354"/>
    <w:rsid w:val="00AC6555"/>
    <w:rsid w:val="00AC6914"/>
    <w:rsid w:val="00AC6A00"/>
    <w:rsid w:val="00AC6E2F"/>
    <w:rsid w:val="00AC766B"/>
    <w:rsid w:val="00AC7AFA"/>
    <w:rsid w:val="00AD04DD"/>
    <w:rsid w:val="00AD069D"/>
    <w:rsid w:val="00AD08B2"/>
    <w:rsid w:val="00AD0B32"/>
    <w:rsid w:val="00AD0DA5"/>
    <w:rsid w:val="00AD12CB"/>
    <w:rsid w:val="00AD13A1"/>
    <w:rsid w:val="00AD13E1"/>
    <w:rsid w:val="00AD160D"/>
    <w:rsid w:val="00AD17EB"/>
    <w:rsid w:val="00AD1883"/>
    <w:rsid w:val="00AD1A76"/>
    <w:rsid w:val="00AD1C3E"/>
    <w:rsid w:val="00AD21F1"/>
    <w:rsid w:val="00AD26B4"/>
    <w:rsid w:val="00AD2789"/>
    <w:rsid w:val="00AD2BC0"/>
    <w:rsid w:val="00AD3371"/>
    <w:rsid w:val="00AD35CE"/>
    <w:rsid w:val="00AD366A"/>
    <w:rsid w:val="00AD3733"/>
    <w:rsid w:val="00AD3A4B"/>
    <w:rsid w:val="00AD3CAF"/>
    <w:rsid w:val="00AD3FB6"/>
    <w:rsid w:val="00AD4193"/>
    <w:rsid w:val="00AD4729"/>
    <w:rsid w:val="00AD474D"/>
    <w:rsid w:val="00AD4870"/>
    <w:rsid w:val="00AD4961"/>
    <w:rsid w:val="00AD4C64"/>
    <w:rsid w:val="00AD564C"/>
    <w:rsid w:val="00AD59E3"/>
    <w:rsid w:val="00AD5BB6"/>
    <w:rsid w:val="00AD5BC2"/>
    <w:rsid w:val="00AD5BF2"/>
    <w:rsid w:val="00AD5E63"/>
    <w:rsid w:val="00AD6413"/>
    <w:rsid w:val="00AD6457"/>
    <w:rsid w:val="00AD6812"/>
    <w:rsid w:val="00AD68A0"/>
    <w:rsid w:val="00AD6F52"/>
    <w:rsid w:val="00AD6FCA"/>
    <w:rsid w:val="00AD703D"/>
    <w:rsid w:val="00AD74F7"/>
    <w:rsid w:val="00AD779C"/>
    <w:rsid w:val="00AD7F3C"/>
    <w:rsid w:val="00AE03B3"/>
    <w:rsid w:val="00AE0702"/>
    <w:rsid w:val="00AE09E4"/>
    <w:rsid w:val="00AE0B7A"/>
    <w:rsid w:val="00AE125D"/>
    <w:rsid w:val="00AE1360"/>
    <w:rsid w:val="00AE1584"/>
    <w:rsid w:val="00AE1844"/>
    <w:rsid w:val="00AE18B6"/>
    <w:rsid w:val="00AE1B00"/>
    <w:rsid w:val="00AE1B6A"/>
    <w:rsid w:val="00AE1CC6"/>
    <w:rsid w:val="00AE2070"/>
    <w:rsid w:val="00AE2709"/>
    <w:rsid w:val="00AE2FE1"/>
    <w:rsid w:val="00AE328B"/>
    <w:rsid w:val="00AE3541"/>
    <w:rsid w:val="00AE5337"/>
    <w:rsid w:val="00AE5875"/>
    <w:rsid w:val="00AE5A20"/>
    <w:rsid w:val="00AE623C"/>
    <w:rsid w:val="00AE6542"/>
    <w:rsid w:val="00AE671B"/>
    <w:rsid w:val="00AE6779"/>
    <w:rsid w:val="00AE69AD"/>
    <w:rsid w:val="00AE6A72"/>
    <w:rsid w:val="00AE6C17"/>
    <w:rsid w:val="00AE6C53"/>
    <w:rsid w:val="00AE6E4F"/>
    <w:rsid w:val="00AE742B"/>
    <w:rsid w:val="00AE7640"/>
    <w:rsid w:val="00AE79E0"/>
    <w:rsid w:val="00AE7D5F"/>
    <w:rsid w:val="00AF00A8"/>
    <w:rsid w:val="00AF0190"/>
    <w:rsid w:val="00AF0639"/>
    <w:rsid w:val="00AF0907"/>
    <w:rsid w:val="00AF097C"/>
    <w:rsid w:val="00AF0B98"/>
    <w:rsid w:val="00AF0D62"/>
    <w:rsid w:val="00AF1409"/>
    <w:rsid w:val="00AF181F"/>
    <w:rsid w:val="00AF1AC4"/>
    <w:rsid w:val="00AF2229"/>
    <w:rsid w:val="00AF2453"/>
    <w:rsid w:val="00AF2655"/>
    <w:rsid w:val="00AF2783"/>
    <w:rsid w:val="00AF2EBD"/>
    <w:rsid w:val="00AF2EEF"/>
    <w:rsid w:val="00AF2F14"/>
    <w:rsid w:val="00AF3023"/>
    <w:rsid w:val="00AF33F3"/>
    <w:rsid w:val="00AF383E"/>
    <w:rsid w:val="00AF3847"/>
    <w:rsid w:val="00AF3AAB"/>
    <w:rsid w:val="00AF3B55"/>
    <w:rsid w:val="00AF3B80"/>
    <w:rsid w:val="00AF3E36"/>
    <w:rsid w:val="00AF40B1"/>
    <w:rsid w:val="00AF412D"/>
    <w:rsid w:val="00AF4547"/>
    <w:rsid w:val="00AF4551"/>
    <w:rsid w:val="00AF4C9C"/>
    <w:rsid w:val="00AF4F6E"/>
    <w:rsid w:val="00AF4FB1"/>
    <w:rsid w:val="00AF507A"/>
    <w:rsid w:val="00AF561E"/>
    <w:rsid w:val="00AF5D2A"/>
    <w:rsid w:val="00AF5D83"/>
    <w:rsid w:val="00AF60D7"/>
    <w:rsid w:val="00AF71EC"/>
    <w:rsid w:val="00AF73DE"/>
    <w:rsid w:val="00AF75FE"/>
    <w:rsid w:val="00AF7658"/>
    <w:rsid w:val="00AF7BFB"/>
    <w:rsid w:val="00AF7DB3"/>
    <w:rsid w:val="00AF7E03"/>
    <w:rsid w:val="00AF7EB5"/>
    <w:rsid w:val="00B0008F"/>
    <w:rsid w:val="00B001A0"/>
    <w:rsid w:val="00B005F5"/>
    <w:rsid w:val="00B008EA"/>
    <w:rsid w:val="00B00AC7"/>
    <w:rsid w:val="00B00ACF"/>
    <w:rsid w:val="00B00EBF"/>
    <w:rsid w:val="00B018A5"/>
    <w:rsid w:val="00B019D5"/>
    <w:rsid w:val="00B01A51"/>
    <w:rsid w:val="00B01B03"/>
    <w:rsid w:val="00B01E67"/>
    <w:rsid w:val="00B022D6"/>
    <w:rsid w:val="00B02491"/>
    <w:rsid w:val="00B02764"/>
    <w:rsid w:val="00B029BE"/>
    <w:rsid w:val="00B02DA6"/>
    <w:rsid w:val="00B02E7E"/>
    <w:rsid w:val="00B02FD4"/>
    <w:rsid w:val="00B033A2"/>
    <w:rsid w:val="00B03A96"/>
    <w:rsid w:val="00B03AC8"/>
    <w:rsid w:val="00B03C62"/>
    <w:rsid w:val="00B03F11"/>
    <w:rsid w:val="00B03FB0"/>
    <w:rsid w:val="00B0404D"/>
    <w:rsid w:val="00B04181"/>
    <w:rsid w:val="00B041FD"/>
    <w:rsid w:val="00B04719"/>
    <w:rsid w:val="00B0474F"/>
    <w:rsid w:val="00B047EB"/>
    <w:rsid w:val="00B04CE8"/>
    <w:rsid w:val="00B04E91"/>
    <w:rsid w:val="00B05224"/>
    <w:rsid w:val="00B05268"/>
    <w:rsid w:val="00B05604"/>
    <w:rsid w:val="00B0567A"/>
    <w:rsid w:val="00B06189"/>
    <w:rsid w:val="00B06350"/>
    <w:rsid w:val="00B06D8F"/>
    <w:rsid w:val="00B06FCA"/>
    <w:rsid w:val="00B070C9"/>
    <w:rsid w:val="00B07932"/>
    <w:rsid w:val="00B07B26"/>
    <w:rsid w:val="00B1032D"/>
    <w:rsid w:val="00B10E85"/>
    <w:rsid w:val="00B111BD"/>
    <w:rsid w:val="00B11282"/>
    <w:rsid w:val="00B114FA"/>
    <w:rsid w:val="00B117D2"/>
    <w:rsid w:val="00B118BD"/>
    <w:rsid w:val="00B11972"/>
    <w:rsid w:val="00B11AFC"/>
    <w:rsid w:val="00B12B1E"/>
    <w:rsid w:val="00B12F87"/>
    <w:rsid w:val="00B130AB"/>
    <w:rsid w:val="00B13358"/>
    <w:rsid w:val="00B134D9"/>
    <w:rsid w:val="00B1370E"/>
    <w:rsid w:val="00B13A28"/>
    <w:rsid w:val="00B13A91"/>
    <w:rsid w:val="00B13BCA"/>
    <w:rsid w:val="00B13D3F"/>
    <w:rsid w:val="00B13E7E"/>
    <w:rsid w:val="00B149BF"/>
    <w:rsid w:val="00B14D80"/>
    <w:rsid w:val="00B15B6D"/>
    <w:rsid w:val="00B16A8C"/>
    <w:rsid w:val="00B16F66"/>
    <w:rsid w:val="00B1731E"/>
    <w:rsid w:val="00B17425"/>
    <w:rsid w:val="00B17688"/>
    <w:rsid w:val="00B17AEA"/>
    <w:rsid w:val="00B2001D"/>
    <w:rsid w:val="00B202A7"/>
    <w:rsid w:val="00B20A1B"/>
    <w:rsid w:val="00B20B52"/>
    <w:rsid w:val="00B20DCA"/>
    <w:rsid w:val="00B20E4E"/>
    <w:rsid w:val="00B21252"/>
    <w:rsid w:val="00B21662"/>
    <w:rsid w:val="00B2170A"/>
    <w:rsid w:val="00B2194D"/>
    <w:rsid w:val="00B21E16"/>
    <w:rsid w:val="00B21ECD"/>
    <w:rsid w:val="00B22094"/>
    <w:rsid w:val="00B221E7"/>
    <w:rsid w:val="00B22509"/>
    <w:rsid w:val="00B225F5"/>
    <w:rsid w:val="00B22AC3"/>
    <w:rsid w:val="00B23055"/>
    <w:rsid w:val="00B230C1"/>
    <w:rsid w:val="00B23198"/>
    <w:rsid w:val="00B232D4"/>
    <w:rsid w:val="00B23333"/>
    <w:rsid w:val="00B234C7"/>
    <w:rsid w:val="00B23B46"/>
    <w:rsid w:val="00B23E6F"/>
    <w:rsid w:val="00B23EFE"/>
    <w:rsid w:val="00B240C5"/>
    <w:rsid w:val="00B24512"/>
    <w:rsid w:val="00B248F3"/>
    <w:rsid w:val="00B24911"/>
    <w:rsid w:val="00B249C3"/>
    <w:rsid w:val="00B24CB8"/>
    <w:rsid w:val="00B24D8D"/>
    <w:rsid w:val="00B2508D"/>
    <w:rsid w:val="00B25463"/>
    <w:rsid w:val="00B258D2"/>
    <w:rsid w:val="00B25ADB"/>
    <w:rsid w:val="00B25D29"/>
    <w:rsid w:val="00B25EDD"/>
    <w:rsid w:val="00B2624A"/>
    <w:rsid w:val="00B26A7D"/>
    <w:rsid w:val="00B26ADB"/>
    <w:rsid w:val="00B26EF1"/>
    <w:rsid w:val="00B26FDE"/>
    <w:rsid w:val="00B270D9"/>
    <w:rsid w:val="00B27182"/>
    <w:rsid w:val="00B27374"/>
    <w:rsid w:val="00B2739F"/>
    <w:rsid w:val="00B2740D"/>
    <w:rsid w:val="00B2795B"/>
    <w:rsid w:val="00B27A6C"/>
    <w:rsid w:val="00B27BD1"/>
    <w:rsid w:val="00B27C9B"/>
    <w:rsid w:val="00B27F66"/>
    <w:rsid w:val="00B303C7"/>
    <w:rsid w:val="00B30591"/>
    <w:rsid w:val="00B30958"/>
    <w:rsid w:val="00B30E05"/>
    <w:rsid w:val="00B31871"/>
    <w:rsid w:val="00B324C6"/>
    <w:rsid w:val="00B3284E"/>
    <w:rsid w:val="00B32E37"/>
    <w:rsid w:val="00B32E58"/>
    <w:rsid w:val="00B331D6"/>
    <w:rsid w:val="00B33390"/>
    <w:rsid w:val="00B335DA"/>
    <w:rsid w:val="00B339C7"/>
    <w:rsid w:val="00B33ECF"/>
    <w:rsid w:val="00B3444D"/>
    <w:rsid w:val="00B3445E"/>
    <w:rsid w:val="00B34589"/>
    <w:rsid w:val="00B346EF"/>
    <w:rsid w:val="00B34A5F"/>
    <w:rsid w:val="00B34E84"/>
    <w:rsid w:val="00B35279"/>
    <w:rsid w:val="00B35569"/>
    <w:rsid w:val="00B35600"/>
    <w:rsid w:val="00B35601"/>
    <w:rsid w:val="00B35CB5"/>
    <w:rsid w:val="00B36028"/>
    <w:rsid w:val="00B36DB0"/>
    <w:rsid w:val="00B37891"/>
    <w:rsid w:val="00B37F8E"/>
    <w:rsid w:val="00B408B8"/>
    <w:rsid w:val="00B40A7A"/>
    <w:rsid w:val="00B40DD3"/>
    <w:rsid w:val="00B40F1E"/>
    <w:rsid w:val="00B41309"/>
    <w:rsid w:val="00B41911"/>
    <w:rsid w:val="00B421B4"/>
    <w:rsid w:val="00B4264C"/>
    <w:rsid w:val="00B42C9D"/>
    <w:rsid w:val="00B42DB2"/>
    <w:rsid w:val="00B4318B"/>
    <w:rsid w:val="00B432A8"/>
    <w:rsid w:val="00B4378E"/>
    <w:rsid w:val="00B43CCF"/>
    <w:rsid w:val="00B43FE5"/>
    <w:rsid w:val="00B44283"/>
    <w:rsid w:val="00B44291"/>
    <w:rsid w:val="00B4479A"/>
    <w:rsid w:val="00B44917"/>
    <w:rsid w:val="00B45041"/>
    <w:rsid w:val="00B45172"/>
    <w:rsid w:val="00B45343"/>
    <w:rsid w:val="00B454B2"/>
    <w:rsid w:val="00B455E0"/>
    <w:rsid w:val="00B45604"/>
    <w:rsid w:val="00B458AC"/>
    <w:rsid w:val="00B45969"/>
    <w:rsid w:val="00B45D8F"/>
    <w:rsid w:val="00B45EF4"/>
    <w:rsid w:val="00B46753"/>
    <w:rsid w:val="00B471A1"/>
    <w:rsid w:val="00B476A8"/>
    <w:rsid w:val="00B47E18"/>
    <w:rsid w:val="00B47FAB"/>
    <w:rsid w:val="00B50174"/>
    <w:rsid w:val="00B509DD"/>
    <w:rsid w:val="00B50DB9"/>
    <w:rsid w:val="00B514FA"/>
    <w:rsid w:val="00B5173E"/>
    <w:rsid w:val="00B519A5"/>
    <w:rsid w:val="00B51A46"/>
    <w:rsid w:val="00B51A81"/>
    <w:rsid w:val="00B51BE6"/>
    <w:rsid w:val="00B52321"/>
    <w:rsid w:val="00B52339"/>
    <w:rsid w:val="00B52465"/>
    <w:rsid w:val="00B5250D"/>
    <w:rsid w:val="00B52574"/>
    <w:rsid w:val="00B527B2"/>
    <w:rsid w:val="00B52A6F"/>
    <w:rsid w:val="00B52B2D"/>
    <w:rsid w:val="00B52F14"/>
    <w:rsid w:val="00B52FC2"/>
    <w:rsid w:val="00B532F8"/>
    <w:rsid w:val="00B5356B"/>
    <w:rsid w:val="00B538CC"/>
    <w:rsid w:val="00B53B99"/>
    <w:rsid w:val="00B54060"/>
    <w:rsid w:val="00B5451D"/>
    <w:rsid w:val="00B5455D"/>
    <w:rsid w:val="00B5477D"/>
    <w:rsid w:val="00B5480E"/>
    <w:rsid w:val="00B549FE"/>
    <w:rsid w:val="00B553B2"/>
    <w:rsid w:val="00B553BF"/>
    <w:rsid w:val="00B554F2"/>
    <w:rsid w:val="00B561D8"/>
    <w:rsid w:val="00B56362"/>
    <w:rsid w:val="00B5666A"/>
    <w:rsid w:val="00B567C9"/>
    <w:rsid w:val="00B568CD"/>
    <w:rsid w:val="00B56C05"/>
    <w:rsid w:val="00B56C37"/>
    <w:rsid w:val="00B57ABE"/>
    <w:rsid w:val="00B57F3E"/>
    <w:rsid w:val="00B6051E"/>
    <w:rsid w:val="00B60C6F"/>
    <w:rsid w:val="00B60DBC"/>
    <w:rsid w:val="00B61063"/>
    <w:rsid w:val="00B61136"/>
    <w:rsid w:val="00B612D7"/>
    <w:rsid w:val="00B61303"/>
    <w:rsid w:val="00B61428"/>
    <w:rsid w:val="00B6172C"/>
    <w:rsid w:val="00B61956"/>
    <w:rsid w:val="00B61D7F"/>
    <w:rsid w:val="00B620A0"/>
    <w:rsid w:val="00B62270"/>
    <w:rsid w:val="00B62799"/>
    <w:rsid w:val="00B62EFE"/>
    <w:rsid w:val="00B63281"/>
    <w:rsid w:val="00B632E8"/>
    <w:rsid w:val="00B63307"/>
    <w:rsid w:val="00B64151"/>
    <w:rsid w:val="00B643DA"/>
    <w:rsid w:val="00B64CBE"/>
    <w:rsid w:val="00B65061"/>
    <w:rsid w:val="00B65344"/>
    <w:rsid w:val="00B65620"/>
    <w:rsid w:val="00B656AC"/>
    <w:rsid w:val="00B65DE3"/>
    <w:rsid w:val="00B66860"/>
    <w:rsid w:val="00B66B38"/>
    <w:rsid w:val="00B66D37"/>
    <w:rsid w:val="00B671AA"/>
    <w:rsid w:val="00B6745C"/>
    <w:rsid w:val="00B675C2"/>
    <w:rsid w:val="00B67DBF"/>
    <w:rsid w:val="00B703DE"/>
    <w:rsid w:val="00B70911"/>
    <w:rsid w:val="00B70A67"/>
    <w:rsid w:val="00B7119D"/>
    <w:rsid w:val="00B7127F"/>
    <w:rsid w:val="00B714E8"/>
    <w:rsid w:val="00B717D0"/>
    <w:rsid w:val="00B7185F"/>
    <w:rsid w:val="00B71980"/>
    <w:rsid w:val="00B71984"/>
    <w:rsid w:val="00B71B83"/>
    <w:rsid w:val="00B71DC1"/>
    <w:rsid w:val="00B72A4B"/>
    <w:rsid w:val="00B72D3C"/>
    <w:rsid w:val="00B72F9F"/>
    <w:rsid w:val="00B72FA9"/>
    <w:rsid w:val="00B72FC7"/>
    <w:rsid w:val="00B730CA"/>
    <w:rsid w:val="00B735E9"/>
    <w:rsid w:val="00B73A83"/>
    <w:rsid w:val="00B74461"/>
    <w:rsid w:val="00B74EB2"/>
    <w:rsid w:val="00B74EC2"/>
    <w:rsid w:val="00B75069"/>
    <w:rsid w:val="00B7522A"/>
    <w:rsid w:val="00B755D0"/>
    <w:rsid w:val="00B75E52"/>
    <w:rsid w:val="00B760B3"/>
    <w:rsid w:val="00B763F3"/>
    <w:rsid w:val="00B765B2"/>
    <w:rsid w:val="00B7664A"/>
    <w:rsid w:val="00B76889"/>
    <w:rsid w:val="00B76976"/>
    <w:rsid w:val="00B76B1E"/>
    <w:rsid w:val="00B76E97"/>
    <w:rsid w:val="00B771F4"/>
    <w:rsid w:val="00B774D7"/>
    <w:rsid w:val="00B7786B"/>
    <w:rsid w:val="00B779B8"/>
    <w:rsid w:val="00B800E8"/>
    <w:rsid w:val="00B8021E"/>
    <w:rsid w:val="00B80499"/>
    <w:rsid w:val="00B805D1"/>
    <w:rsid w:val="00B80F85"/>
    <w:rsid w:val="00B811CB"/>
    <w:rsid w:val="00B812E0"/>
    <w:rsid w:val="00B81795"/>
    <w:rsid w:val="00B818E4"/>
    <w:rsid w:val="00B81BFB"/>
    <w:rsid w:val="00B81EBF"/>
    <w:rsid w:val="00B82407"/>
    <w:rsid w:val="00B8299A"/>
    <w:rsid w:val="00B829C9"/>
    <w:rsid w:val="00B82D48"/>
    <w:rsid w:val="00B82DF1"/>
    <w:rsid w:val="00B82E3F"/>
    <w:rsid w:val="00B82ED8"/>
    <w:rsid w:val="00B8330D"/>
    <w:rsid w:val="00B8353F"/>
    <w:rsid w:val="00B837F2"/>
    <w:rsid w:val="00B83913"/>
    <w:rsid w:val="00B83FEE"/>
    <w:rsid w:val="00B840F8"/>
    <w:rsid w:val="00B8434B"/>
    <w:rsid w:val="00B849A3"/>
    <w:rsid w:val="00B84A3E"/>
    <w:rsid w:val="00B84EDE"/>
    <w:rsid w:val="00B85C23"/>
    <w:rsid w:val="00B868FA"/>
    <w:rsid w:val="00B86A86"/>
    <w:rsid w:val="00B86EAC"/>
    <w:rsid w:val="00B86F5C"/>
    <w:rsid w:val="00B87313"/>
    <w:rsid w:val="00B874A6"/>
    <w:rsid w:val="00B87CD7"/>
    <w:rsid w:val="00B90BE4"/>
    <w:rsid w:val="00B90C62"/>
    <w:rsid w:val="00B90C67"/>
    <w:rsid w:val="00B90CC1"/>
    <w:rsid w:val="00B90E0A"/>
    <w:rsid w:val="00B915D3"/>
    <w:rsid w:val="00B9169C"/>
    <w:rsid w:val="00B91917"/>
    <w:rsid w:val="00B91FC5"/>
    <w:rsid w:val="00B92110"/>
    <w:rsid w:val="00B92212"/>
    <w:rsid w:val="00B9253A"/>
    <w:rsid w:val="00B928D0"/>
    <w:rsid w:val="00B9292C"/>
    <w:rsid w:val="00B9307C"/>
    <w:rsid w:val="00B931C8"/>
    <w:rsid w:val="00B93205"/>
    <w:rsid w:val="00B934D9"/>
    <w:rsid w:val="00B934E5"/>
    <w:rsid w:val="00B93868"/>
    <w:rsid w:val="00B94164"/>
    <w:rsid w:val="00B9427C"/>
    <w:rsid w:val="00B94B35"/>
    <w:rsid w:val="00B94D13"/>
    <w:rsid w:val="00B952A3"/>
    <w:rsid w:val="00B95834"/>
    <w:rsid w:val="00B95915"/>
    <w:rsid w:val="00B95ECF"/>
    <w:rsid w:val="00B95F5A"/>
    <w:rsid w:val="00B960A0"/>
    <w:rsid w:val="00B96382"/>
    <w:rsid w:val="00B964B5"/>
    <w:rsid w:val="00B9692E"/>
    <w:rsid w:val="00B96BBB"/>
    <w:rsid w:val="00B9790F"/>
    <w:rsid w:val="00B97B44"/>
    <w:rsid w:val="00B97DC1"/>
    <w:rsid w:val="00B97F22"/>
    <w:rsid w:val="00BA00C7"/>
    <w:rsid w:val="00BA0185"/>
    <w:rsid w:val="00BA030E"/>
    <w:rsid w:val="00BA0906"/>
    <w:rsid w:val="00BA0995"/>
    <w:rsid w:val="00BA0CD7"/>
    <w:rsid w:val="00BA0E7E"/>
    <w:rsid w:val="00BA12E4"/>
    <w:rsid w:val="00BA1673"/>
    <w:rsid w:val="00BA1692"/>
    <w:rsid w:val="00BA1ADA"/>
    <w:rsid w:val="00BA1E41"/>
    <w:rsid w:val="00BA26E6"/>
    <w:rsid w:val="00BA2778"/>
    <w:rsid w:val="00BA2871"/>
    <w:rsid w:val="00BA2A4F"/>
    <w:rsid w:val="00BA2BD6"/>
    <w:rsid w:val="00BA3374"/>
    <w:rsid w:val="00BA3541"/>
    <w:rsid w:val="00BA37C1"/>
    <w:rsid w:val="00BA37E0"/>
    <w:rsid w:val="00BA3AE8"/>
    <w:rsid w:val="00BA3AFF"/>
    <w:rsid w:val="00BA3C24"/>
    <w:rsid w:val="00BA4135"/>
    <w:rsid w:val="00BA49AA"/>
    <w:rsid w:val="00BA4B9B"/>
    <w:rsid w:val="00BA50E8"/>
    <w:rsid w:val="00BA5548"/>
    <w:rsid w:val="00BA5BCC"/>
    <w:rsid w:val="00BA5E58"/>
    <w:rsid w:val="00BA6059"/>
    <w:rsid w:val="00BA6193"/>
    <w:rsid w:val="00BA6457"/>
    <w:rsid w:val="00BA65FA"/>
    <w:rsid w:val="00BA6C53"/>
    <w:rsid w:val="00BA77DB"/>
    <w:rsid w:val="00BA7B4A"/>
    <w:rsid w:val="00BA7F71"/>
    <w:rsid w:val="00BB0034"/>
    <w:rsid w:val="00BB04A5"/>
    <w:rsid w:val="00BB04CE"/>
    <w:rsid w:val="00BB051E"/>
    <w:rsid w:val="00BB0874"/>
    <w:rsid w:val="00BB097E"/>
    <w:rsid w:val="00BB0E9A"/>
    <w:rsid w:val="00BB15AC"/>
    <w:rsid w:val="00BB1858"/>
    <w:rsid w:val="00BB1D8C"/>
    <w:rsid w:val="00BB1EFB"/>
    <w:rsid w:val="00BB20B9"/>
    <w:rsid w:val="00BB2268"/>
    <w:rsid w:val="00BB26C8"/>
    <w:rsid w:val="00BB2D0E"/>
    <w:rsid w:val="00BB2F01"/>
    <w:rsid w:val="00BB2F34"/>
    <w:rsid w:val="00BB2F7C"/>
    <w:rsid w:val="00BB3068"/>
    <w:rsid w:val="00BB3102"/>
    <w:rsid w:val="00BB317E"/>
    <w:rsid w:val="00BB32D2"/>
    <w:rsid w:val="00BB39EC"/>
    <w:rsid w:val="00BB4219"/>
    <w:rsid w:val="00BB49FF"/>
    <w:rsid w:val="00BB4FF9"/>
    <w:rsid w:val="00BB50A8"/>
    <w:rsid w:val="00BB53B3"/>
    <w:rsid w:val="00BB54CE"/>
    <w:rsid w:val="00BB54CF"/>
    <w:rsid w:val="00BB54EE"/>
    <w:rsid w:val="00BB551B"/>
    <w:rsid w:val="00BB5970"/>
    <w:rsid w:val="00BB6036"/>
    <w:rsid w:val="00BB6207"/>
    <w:rsid w:val="00BB6843"/>
    <w:rsid w:val="00BB6BD2"/>
    <w:rsid w:val="00BB6EBC"/>
    <w:rsid w:val="00BB70B3"/>
    <w:rsid w:val="00BB7111"/>
    <w:rsid w:val="00BB7277"/>
    <w:rsid w:val="00BB7520"/>
    <w:rsid w:val="00BB75DD"/>
    <w:rsid w:val="00BB76F8"/>
    <w:rsid w:val="00BB77BF"/>
    <w:rsid w:val="00BB7946"/>
    <w:rsid w:val="00BB7CB3"/>
    <w:rsid w:val="00BC0060"/>
    <w:rsid w:val="00BC0774"/>
    <w:rsid w:val="00BC0DD6"/>
    <w:rsid w:val="00BC11D2"/>
    <w:rsid w:val="00BC1212"/>
    <w:rsid w:val="00BC149D"/>
    <w:rsid w:val="00BC1534"/>
    <w:rsid w:val="00BC169D"/>
    <w:rsid w:val="00BC17F3"/>
    <w:rsid w:val="00BC18EE"/>
    <w:rsid w:val="00BC197A"/>
    <w:rsid w:val="00BC1B8A"/>
    <w:rsid w:val="00BC1E6A"/>
    <w:rsid w:val="00BC1EF5"/>
    <w:rsid w:val="00BC22A7"/>
    <w:rsid w:val="00BC26C3"/>
    <w:rsid w:val="00BC273E"/>
    <w:rsid w:val="00BC280B"/>
    <w:rsid w:val="00BC2A2D"/>
    <w:rsid w:val="00BC2BFD"/>
    <w:rsid w:val="00BC2CEA"/>
    <w:rsid w:val="00BC2D20"/>
    <w:rsid w:val="00BC33A3"/>
    <w:rsid w:val="00BC33D8"/>
    <w:rsid w:val="00BC4193"/>
    <w:rsid w:val="00BC43CC"/>
    <w:rsid w:val="00BC478F"/>
    <w:rsid w:val="00BC4B81"/>
    <w:rsid w:val="00BC50A4"/>
    <w:rsid w:val="00BC5260"/>
    <w:rsid w:val="00BC5A7D"/>
    <w:rsid w:val="00BC5DA3"/>
    <w:rsid w:val="00BC5F3C"/>
    <w:rsid w:val="00BC61E2"/>
    <w:rsid w:val="00BC66B9"/>
    <w:rsid w:val="00BC684A"/>
    <w:rsid w:val="00BC723D"/>
    <w:rsid w:val="00BC7568"/>
    <w:rsid w:val="00BC789E"/>
    <w:rsid w:val="00BC7A4D"/>
    <w:rsid w:val="00BD01F5"/>
    <w:rsid w:val="00BD0217"/>
    <w:rsid w:val="00BD03B3"/>
    <w:rsid w:val="00BD0ABA"/>
    <w:rsid w:val="00BD0B48"/>
    <w:rsid w:val="00BD0BCF"/>
    <w:rsid w:val="00BD0E36"/>
    <w:rsid w:val="00BD156B"/>
    <w:rsid w:val="00BD164E"/>
    <w:rsid w:val="00BD18CC"/>
    <w:rsid w:val="00BD1D38"/>
    <w:rsid w:val="00BD229D"/>
    <w:rsid w:val="00BD26B8"/>
    <w:rsid w:val="00BD2B5D"/>
    <w:rsid w:val="00BD2D27"/>
    <w:rsid w:val="00BD2FA5"/>
    <w:rsid w:val="00BD38A2"/>
    <w:rsid w:val="00BD38BE"/>
    <w:rsid w:val="00BD3AA4"/>
    <w:rsid w:val="00BD3B72"/>
    <w:rsid w:val="00BD3CF4"/>
    <w:rsid w:val="00BD3F15"/>
    <w:rsid w:val="00BD433C"/>
    <w:rsid w:val="00BD49A0"/>
    <w:rsid w:val="00BD4EC7"/>
    <w:rsid w:val="00BD4F51"/>
    <w:rsid w:val="00BD55C6"/>
    <w:rsid w:val="00BD5626"/>
    <w:rsid w:val="00BD59B1"/>
    <w:rsid w:val="00BD5C1E"/>
    <w:rsid w:val="00BD5E36"/>
    <w:rsid w:val="00BD64C4"/>
    <w:rsid w:val="00BD65B0"/>
    <w:rsid w:val="00BD6A67"/>
    <w:rsid w:val="00BD6BD0"/>
    <w:rsid w:val="00BD6D5D"/>
    <w:rsid w:val="00BD713E"/>
    <w:rsid w:val="00BD7901"/>
    <w:rsid w:val="00BD7DD7"/>
    <w:rsid w:val="00BD7E40"/>
    <w:rsid w:val="00BE05B8"/>
    <w:rsid w:val="00BE087E"/>
    <w:rsid w:val="00BE0A31"/>
    <w:rsid w:val="00BE0F36"/>
    <w:rsid w:val="00BE1678"/>
    <w:rsid w:val="00BE191A"/>
    <w:rsid w:val="00BE1AB6"/>
    <w:rsid w:val="00BE1CB6"/>
    <w:rsid w:val="00BE2B48"/>
    <w:rsid w:val="00BE3004"/>
    <w:rsid w:val="00BE30CE"/>
    <w:rsid w:val="00BE3337"/>
    <w:rsid w:val="00BE3794"/>
    <w:rsid w:val="00BE3950"/>
    <w:rsid w:val="00BE3ADA"/>
    <w:rsid w:val="00BE3CD3"/>
    <w:rsid w:val="00BE400D"/>
    <w:rsid w:val="00BE42F8"/>
    <w:rsid w:val="00BE474E"/>
    <w:rsid w:val="00BE4752"/>
    <w:rsid w:val="00BE4812"/>
    <w:rsid w:val="00BE490A"/>
    <w:rsid w:val="00BE4F03"/>
    <w:rsid w:val="00BE53E7"/>
    <w:rsid w:val="00BE58A7"/>
    <w:rsid w:val="00BE5DD2"/>
    <w:rsid w:val="00BE5EC6"/>
    <w:rsid w:val="00BE5F9B"/>
    <w:rsid w:val="00BE6008"/>
    <w:rsid w:val="00BE615E"/>
    <w:rsid w:val="00BE6553"/>
    <w:rsid w:val="00BE66A5"/>
    <w:rsid w:val="00BE677B"/>
    <w:rsid w:val="00BE69C2"/>
    <w:rsid w:val="00BE6CD0"/>
    <w:rsid w:val="00BE73D5"/>
    <w:rsid w:val="00BE746A"/>
    <w:rsid w:val="00BE77B0"/>
    <w:rsid w:val="00BE789C"/>
    <w:rsid w:val="00BE7B18"/>
    <w:rsid w:val="00BE7D7C"/>
    <w:rsid w:val="00BE7FC0"/>
    <w:rsid w:val="00BF0128"/>
    <w:rsid w:val="00BF0185"/>
    <w:rsid w:val="00BF0755"/>
    <w:rsid w:val="00BF07DB"/>
    <w:rsid w:val="00BF0CB2"/>
    <w:rsid w:val="00BF1321"/>
    <w:rsid w:val="00BF1584"/>
    <w:rsid w:val="00BF179A"/>
    <w:rsid w:val="00BF1B4B"/>
    <w:rsid w:val="00BF1D0C"/>
    <w:rsid w:val="00BF2186"/>
    <w:rsid w:val="00BF21F2"/>
    <w:rsid w:val="00BF225C"/>
    <w:rsid w:val="00BF29DA"/>
    <w:rsid w:val="00BF2A4B"/>
    <w:rsid w:val="00BF3182"/>
    <w:rsid w:val="00BF350E"/>
    <w:rsid w:val="00BF3A00"/>
    <w:rsid w:val="00BF3F86"/>
    <w:rsid w:val="00BF414E"/>
    <w:rsid w:val="00BF4786"/>
    <w:rsid w:val="00BF499A"/>
    <w:rsid w:val="00BF4E74"/>
    <w:rsid w:val="00BF4F7A"/>
    <w:rsid w:val="00BF509A"/>
    <w:rsid w:val="00BF518B"/>
    <w:rsid w:val="00BF5378"/>
    <w:rsid w:val="00BF5500"/>
    <w:rsid w:val="00BF550A"/>
    <w:rsid w:val="00BF55ED"/>
    <w:rsid w:val="00BF5CD2"/>
    <w:rsid w:val="00BF5D49"/>
    <w:rsid w:val="00BF5E3D"/>
    <w:rsid w:val="00BF5FE4"/>
    <w:rsid w:val="00BF6380"/>
    <w:rsid w:val="00BF64DA"/>
    <w:rsid w:val="00BF6637"/>
    <w:rsid w:val="00BF6D1F"/>
    <w:rsid w:val="00BF707E"/>
    <w:rsid w:val="00BF70AF"/>
    <w:rsid w:val="00BF71B0"/>
    <w:rsid w:val="00BF7AED"/>
    <w:rsid w:val="00BF7F65"/>
    <w:rsid w:val="00C00071"/>
    <w:rsid w:val="00C001C7"/>
    <w:rsid w:val="00C0033C"/>
    <w:rsid w:val="00C00368"/>
    <w:rsid w:val="00C0036F"/>
    <w:rsid w:val="00C0037C"/>
    <w:rsid w:val="00C00464"/>
    <w:rsid w:val="00C00523"/>
    <w:rsid w:val="00C00882"/>
    <w:rsid w:val="00C00BCC"/>
    <w:rsid w:val="00C00CF3"/>
    <w:rsid w:val="00C00E40"/>
    <w:rsid w:val="00C0107B"/>
    <w:rsid w:val="00C0112D"/>
    <w:rsid w:val="00C0123E"/>
    <w:rsid w:val="00C013F5"/>
    <w:rsid w:val="00C019EC"/>
    <w:rsid w:val="00C01AF7"/>
    <w:rsid w:val="00C01C0C"/>
    <w:rsid w:val="00C01C63"/>
    <w:rsid w:val="00C01DA2"/>
    <w:rsid w:val="00C0262B"/>
    <w:rsid w:val="00C029F8"/>
    <w:rsid w:val="00C02D1A"/>
    <w:rsid w:val="00C02E35"/>
    <w:rsid w:val="00C02E53"/>
    <w:rsid w:val="00C030AD"/>
    <w:rsid w:val="00C041E7"/>
    <w:rsid w:val="00C0433C"/>
    <w:rsid w:val="00C04C5D"/>
    <w:rsid w:val="00C04FBD"/>
    <w:rsid w:val="00C0520E"/>
    <w:rsid w:val="00C05315"/>
    <w:rsid w:val="00C0545E"/>
    <w:rsid w:val="00C054EC"/>
    <w:rsid w:val="00C0556D"/>
    <w:rsid w:val="00C05B36"/>
    <w:rsid w:val="00C05C18"/>
    <w:rsid w:val="00C05E2E"/>
    <w:rsid w:val="00C065BB"/>
    <w:rsid w:val="00C07108"/>
    <w:rsid w:val="00C07277"/>
    <w:rsid w:val="00C07287"/>
    <w:rsid w:val="00C0729A"/>
    <w:rsid w:val="00C073C3"/>
    <w:rsid w:val="00C0FE49"/>
    <w:rsid w:val="00C10097"/>
    <w:rsid w:val="00C104EE"/>
    <w:rsid w:val="00C11089"/>
    <w:rsid w:val="00C1142C"/>
    <w:rsid w:val="00C11679"/>
    <w:rsid w:val="00C1199A"/>
    <w:rsid w:val="00C119E3"/>
    <w:rsid w:val="00C11DA4"/>
    <w:rsid w:val="00C11E48"/>
    <w:rsid w:val="00C1246B"/>
    <w:rsid w:val="00C127D4"/>
    <w:rsid w:val="00C128E6"/>
    <w:rsid w:val="00C12B33"/>
    <w:rsid w:val="00C12E6C"/>
    <w:rsid w:val="00C12E96"/>
    <w:rsid w:val="00C12EDF"/>
    <w:rsid w:val="00C12FDC"/>
    <w:rsid w:val="00C132A3"/>
    <w:rsid w:val="00C137F3"/>
    <w:rsid w:val="00C13BB3"/>
    <w:rsid w:val="00C1406D"/>
    <w:rsid w:val="00C1409B"/>
    <w:rsid w:val="00C14A36"/>
    <w:rsid w:val="00C14B83"/>
    <w:rsid w:val="00C15298"/>
    <w:rsid w:val="00C1531E"/>
    <w:rsid w:val="00C1568B"/>
    <w:rsid w:val="00C15916"/>
    <w:rsid w:val="00C159B9"/>
    <w:rsid w:val="00C15B52"/>
    <w:rsid w:val="00C15FBB"/>
    <w:rsid w:val="00C1610D"/>
    <w:rsid w:val="00C1659C"/>
    <w:rsid w:val="00C16633"/>
    <w:rsid w:val="00C167A4"/>
    <w:rsid w:val="00C16829"/>
    <w:rsid w:val="00C169A2"/>
    <w:rsid w:val="00C16FBC"/>
    <w:rsid w:val="00C1724C"/>
    <w:rsid w:val="00C174E1"/>
    <w:rsid w:val="00C17DAE"/>
    <w:rsid w:val="00C20261"/>
    <w:rsid w:val="00C2055E"/>
    <w:rsid w:val="00C20C8C"/>
    <w:rsid w:val="00C213C3"/>
    <w:rsid w:val="00C21AE3"/>
    <w:rsid w:val="00C21FB6"/>
    <w:rsid w:val="00C2221A"/>
    <w:rsid w:val="00C22501"/>
    <w:rsid w:val="00C2258F"/>
    <w:rsid w:val="00C22640"/>
    <w:rsid w:val="00C22A3E"/>
    <w:rsid w:val="00C22CA6"/>
    <w:rsid w:val="00C2307B"/>
    <w:rsid w:val="00C23517"/>
    <w:rsid w:val="00C23EB3"/>
    <w:rsid w:val="00C24415"/>
    <w:rsid w:val="00C24484"/>
    <w:rsid w:val="00C246FD"/>
    <w:rsid w:val="00C2482F"/>
    <w:rsid w:val="00C2485E"/>
    <w:rsid w:val="00C24920"/>
    <w:rsid w:val="00C24B8B"/>
    <w:rsid w:val="00C25346"/>
    <w:rsid w:val="00C2565B"/>
    <w:rsid w:val="00C257BB"/>
    <w:rsid w:val="00C2598B"/>
    <w:rsid w:val="00C259EF"/>
    <w:rsid w:val="00C2619E"/>
    <w:rsid w:val="00C26385"/>
    <w:rsid w:val="00C275B4"/>
    <w:rsid w:val="00C275B8"/>
    <w:rsid w:val="00C276A7"/>
    <w:rsid w:val="00C3001E"/>
    <w:rsid w:val="00C30034"/>
    <w:rsid w:val="00C304E2"/>
    <w:rsid w:val="00C306C9"/>
    <w:rsid w:val="00C308A0"/>
    <w:rsid w:val="00C31229"/>
    <w:rsid w:val="00C313A9"/>
    <w:rsid w:val="00C313B0"/>
    <w:rsid w:val="00C318FA"/>
    <w:rsid w:val="00C319E1"/>
    <w:rsid w:val="00C31AA3"/>
    <w:rsid w:val="00C31DA4"/>
    <w:rsid w:val="00C3228B"/>
    <w:rsid w:val="00C326CB"/>
    <w:rsid w:val="00C32A9B"/>
    <w:rsid w:val="00C32D04"/>
    <w:rsid w:val="00C32EFD"/>
    <w:rsid w:val="00C32FE1"/>
    <w:rsid w:val="00C330B0"/>
    <w:rsid w:val="00C3314A"/>
    <w:rsid w:val="00C333AD"/>
    <w:rsid w:val="00C3370A"/>
    <w:rsid w:val="00C33A9F"/>
    <w:rsid w:val="00C33B1E"/>
    <w:rsid w:val="00C33E79"/>
    <w:rsid w:val="00C33FCD"/>
    <w:rsid w:val="00C34218"/>
    <w:rsid w:val="00C34571"/>
    <w:rsid w:val="00C35559"/>
    <w:rsid w:val="00C35718"/>
    <w:rsid w:val="00C35FE3"/>
    <w:rsid w:val="00C3619B"/>
    <w:rsid w:val="00C363D0"/>
    <w:rsid w:val="00C3658D"/>
    <w:rsid w:val="00C3672E"/>
    <w:rsid w:val="00C36E87"/>
    <w:rsid w:val="00C378C2"/>
    <w:rsid w:val="00C37C86"/>
    <w:rsid w:val="00C40082"/>
    <w:rsid w:val="00C401D3"/>
    <w:rsid w:val="00C4053A"/>
    <w:rsid w:val="00C4069F"/>
    <w:rsid w:val="00C40816"/>
    <w:rsid w:val="00C409B7"/>
    <w:rsid w:val="00C40A40"/>
    <w:rsid w:val="00C40BAF"/>
    <w:rsid w:val="00C4145F"/>
    <w:rsid w:val="00C41472"/>
    <w:rsid w:val="00C41DED"/>
    <w:rsid w:val="00C41E16"/>
    <w:rsid w:val="00C4204E"/>
    <w:rsid w:val="00C422BE"/>
    <w:rsid w:val="00C424F2"/>
    <w:rsid w:val="00C42500"/>
    <w:rsid w:val="00C4269D"/>
    <w:rsid w:val="00C42A52"/>
    <w:rsid w:val="00C42A68"/>
    <w:rsid w:val="00C42C0B"/>
    <w:rsid w:val="00C42C21"/>
    <w:rsid w:val="00C4331F"/>
    <w:rsid w:val="00C433B3"/>
    <w:rsid w:val="00C43565"/>
    <w:rsid w:val="00C436AE"/>
    <w:rsid w:val="00C43705"/>
    <w:rsid w:val="00C438B9"/>
    <w:rsid w:val="00C43E93"/>
    <w:rsid w:val="00C44824"/>
    <w:rsid w:val="00C44C39"/>
    <w:rsid w:val="00C44EC0"/>
    <w:rsid w:val="00C44EC3"/>
    <w:rsid w:val="00C4537B"/>
    <w:rsid w:val="00C455BA"/>
    <w:rsid w:val="00C456B9"/>
    <w:rsid w:val="00C457F0"/>
    <w:rsid w:val="00C45D28"/>
    <w:rsid w:val="00C4619F"/>
    <w:rsid w:val="00C462C9"/>
    <w:rsid w:val="00C4632F"/>
    <w:rsid w:val="00C46399"/>
    <w:rsid w:val="00C469E9"/>
    <w:rsid w:val="00C46F40"/>
    <w:rsid w:val="00C46F94"/>
    <w:rsid w:val="00C47426"/>
    <w:rsid w:val="00C4764A"/>
    <w:rsid w:val="00C4799A"/>
    <w:rsid w:val="00C479D9"/>
    <w:rsid w:val="00C47ABD"/>
    <w:rsid w:val="00C47BFD"/>
    <w:rsid w:val="00C47F08"/>
    <w:rsid w:val="00C5086A"/>
    <w:rsid w:val="00C50DC1"/>
    <w:rsid w:val="00C50EA8"/>
    <w:rsid w:val="00C51213"/>
    <w:rsid w:val="00C51FB1"/>
    <w:rsid w:val="00C521C6"/>
    <w:rsid w:val="00C52C25"/>
    <w:rsid w:val="00C52E86"/>
    <w:rsid w:val="00C53099"/>
    <w:rsid w:val="00C53639"/>
    <w:rsid w:val="00C53741"/>
    <w:rsid w:val="00C5393B"/>
    <w:rsid w:val="00C54525"/>
    <w:rsid w:val="00C54628"/>
    <w:rsid w:val="00C54AF6"/>
    <w:rsid w:val="00C55509"/>
    <w:rsid w:val="00C55AC1"/>
    <w:rsid w:val="00C55B56"/>
    <w:rsid w:val="00C55CF8"/>
    <w:rsid w:val="00C55D22"/>
    <w:rsid w:val="00C55ECC"/>
    <w:rsid w:val="00C55F52"/>
    <w:rsid w:val="00C5656A"/>
    <w:rsid w:val="00C565E2"/>
    <w:rsid w:val="00C56616"/>
    <w:rsid w:val="00C566C2"/>
    <w:rsid w:val="00C5695C"/>
    <w:rsid w:val="00C56ADA"/>
    <w:rsid w:val="00C57166"/>
    <w:rsid w:val="00C572F2"/>
    <w:rsid w:val="00C57303"/>
    <w:rsid w:val="00C57847"/>
    <w:rsid w:val="00C57A20"/>
    <w:rsid w:val="00C600AD"/>
    <w:rsid w:val="00C6085F"/>
    <w:rsid w:val="00C60AD7"/>
    <w:rsid w:val="00C60B0E"/>
    <w:rsid w:val="00C60D14"/>
    <w:rsid w:val="00C61120"/>
    <w:rsid w:val="00C6118E"/>
    <w:rsid w:val="00C61662"/>
    <w:rsid w:val="00C61689"/>
    <w:rsid w:val="00C616CD"/>
    <w:rsid w:val="00C617C7"/>
    <w:rsid w:val="00C6182A"/>
    <w:rsid w:val="00C61BE9"/>
    <w:rsid w:val="00C61D86"/>
    <w:rsid w:val="00C61F87"/>
    <w:rsid w:val="00C62305"/>
    <w:rsid w:val="00C62439"/>
    <w:rsid w:val="00C62E54"/>
    <w:rsid w:val="00C62EA7"/>
    <w:rsid w:val="00C630FD"/>
    <w:rsid w:val="00C63713"/>
    <w:rsid w:val="00C637EA"/>
    <w:rsid w:val="00C63915"/>
    <w:rsid w:val="00C63CC0"/>
    <w:rsid w:val="00C643A9"/>
    <w:rsid w:val="00C64924"/>
    <w:rsid w:val="00C65182"/>
    <w:rsid w:val="00C65985"/>
    <w:rsid w:val="00C65A3B"/>
    <w:rsid w:val="00C65A7A"/>
    <w:rsid w:val="00C65B3E"/>
    <w:rsid w:val="00C65F0A"/>
    <w:rsid w:val="00C65F26"/>
    <w:rsid w:val="00C661AD"/>
    <w:rsid w:val="00C663D3"/>
    <w:rsid w:val="00C6645C"/>
    <w:rsid w:val="00C664A2"/>
    <w:rsid w:val="00C664DF"/>
    <w:rsid w:val="00C6656C"/>
    <w:rsid w:val="00C66CF6"/>
    <w:rsid w:val="00C66FEE"/>
    <w:rsid w:val="00C67B87"/>
    <w:rsid w:val="00C70812"/>
    <w:rsid w:val="00C70976"/>
    <w:rsid w:val="00C70C80"/>
    <w:rsid w:val="00C70EE7"/>
    <w:rsid w:val="00C70FE1"/>
    <w:rsid w:val="00C7114F"/>
    <w:rsid w:val="00C715EE"/>
    <w:rsid w:val="00C718D8"/>
    <w:rsid w:val="00C71963"/>
    <w:rsid w:val="00C71C37"/>
    <w:rsid w:val="00C71CAA"/>
    <w:rsid w:val="00C72114"/>
    <w:rsid w:val="00C72B68"/>
    <w:rsid w:val="00C72CDF"/>
    <w:rsid w:val="00C72D48"/>
    <w:rsid w:val="00C72F38"/>
    <w:rsid w:val="00C731DF"/>
    <w:rsid w:val="00C73808"/>
    <w:rsid w:val="00C73A44"/>
    <w:rsid w:val="00C73AC2"/>
    <w:rsid w:val="00C74275"/>
    <w:rsid w:val="00C7434C"/>
    <w:rsid w:val="00C752A2"/>
    <w:rsid w:val="00C75403"/>
    <w:rsid w:val="00C75542"/>
    <w:rsid w:val="00C755FF"/>
    <w:rsid w:val="00C75CEB"/>
    <w:rsid w:val="00C75F73"/>
    <w:rsid w:val="00C762CD"/>
    <w:rsid w:val="00C76FAB"/>
    <w:rsid w:val="00C772E4"/>
    <w:rsid w:val="00C77509"/>
    <w:rsid w:val="00C77909"/>
    <w:rsid w:val="00C802DF"/>
    <w:rsid w:val="00C809AC"/>
    <w:rsid w:val="00C809BF"/>
    <w:rsid w:val="00C80B0F"/>
    <w:rsid w:val="00C81042"/>
    <w:rsid w:val="00C81062"/>
    <w:rsid w:val="00C810C3"/>
    <w:rsid w:val="00C81709"/>
    <w:rsid w:val="00C8226C"/>
    <w:rsid w:val="00C8233D"/>
    <w:rsid w:val="00C8360E"/>
    <w:rsid w:val="00C83667"/>
    <w:rsid w:val="00C837E5"/>
    <w:rsid w:val="00C8423F"/>
    <w:rsid w:val="00C8516F"/>
    <w:rsid w:val="00C851D9"/>
    <w:rsid w:val="00C85841"/>
    <w:rsid w:val="00C8675F"/>
    <w:rsid w:val="00C870B6"/>
    <w:rsid w:val="00C8764B"/>
    <w:rsid w:val="00C87741"/>
    <w:rsid w:val="00C87D48"/>
    <w:rsid w:val="00C90298"/>
    <w:rsid w:val="00C903E0"/>
    <w:rsid w:val="00C904E0"/>
    <w:rsid w:val="00C91087"/>
    <w:rsid w:val="00C911DE"/>
    <w:rsid w:val="00C914C8"/>
    <w:rsid w:val="00C91764"/>
    <w:rsid w:val="00C91A1B"/>
    <w:rsid w:val="00C92059"/>
    <w:rsid w:val="00C921D8"/>
    <w:rsid w:val="00C92222"/>
    <w:rsid w:val="00C922F8"/>
    <w:rsid w:val="00C929DE"/>
    <w:rsid w:val="00C93807"/>
    <w:rsid w:val="00C9383E"/>
    <w:rsid w:val="00C9494C"/>
    <w:rsid w:val="00C94B64"/>
    <w:rsid w:val="00C94BA1"/>
    <w:rsid w:val="00C94BDE"/>
    <w:rsid w:val="00C95675"/>
    <w:rsid w:val="00C95C2C"/>
    <w:rsid w:val="00C95DD1"/>
    <w:rsid w:val="00C95F00"/>
    <w:rsid w:val="00C95F04"/>
    <w:rsid w:val="00C9616C"/>
    <w:rsid w:val="00C96476"/>
    <w:rsid w:val="00C970EB"/>
    <w:rsid w:val="00C97479"/>
    <w:rsid w:val="00C976CC"/>
    <w:rsid w:val="00CA0107"/>
    <w:rsid w:val="00CA0181"/>
    <w:rsid w:val="00CA1146"/>
    <w:rsid w:val="00CA1262"/>
    <w:rsid w:val="00CA1312"/>
    <w:rsid w:val="00CA138F"/>
    <w:rsid w:val="00CA15B1"/>
    <w:rsid w:val="00CA1F79"/>
    <w:rsid w:val="00CA21F2"/>
    <w:rsid w:val="00CA2BBF"/>
    <w:rsid w:val="00CA2E27"/>
    <w:rsid w:val="00CA340D"/>
    <w:rsid w:val="00CA359E"/>
    <w:rsid w:val="00CA3A7E"/>
    <w:rsid w:val="00CA3BC4"/>
    <w:rsid w:val="00CA3C9E"/>
    <w:rsid w:val="00CA3D67"/>
    <w:rsid w:val="00CA3DE6"/>
    <w:rsid w:val="00CA3E44"/>
    <w:rsid w:val="00CA3FDF"/>
    <w:rsid w:val="00CA4099"/>
    <w:rsid w:val="00CA46F8"/>
    <w:rsid w:val="00CA47D9"/>
    <w:rsid w:val="00CA47EB"/>
    <w:rsid w:val="00CA4E5B"/>
    <w:rsid w:val="00CA5210"/>
    <w:rsid w:val="00CA5909"/>
    <w:rsid w:val="00CA5C2B"/>
    <w:rsid w:val="00CA5D56"/>
    <w:rsid w:val="00CA614E"/>
    <w:rsid w:val="00CA6175"/>
    <w:rsid w:val="00CA64A3"/>
    <w:rsid w:val="00CA6813"/>
    <w:rsid w:val="00CA6858"/>
    <w:rsid w:val="00CA69AA"/>
    <w:rsid w:val="00CA6B56"/>
    <w:rsid w:val="00CA72D1"/>
    <w:rsid w:val="00CA7331"/>
    <w:rsid w:val="00CA7395"/>
    <w:rsid w:val="00CA7F3D"/>
    <w:rsid w:val="00CB0529"/>
    <w:rsid w:val="00CB0844"/>
    <w:rsid w:val="00CB0D10"/>
    <w:rsid w:val="00CB0DE9"/>
    <w:rsid w:val="00CB0F34"/>
    <w:rsid w:val="00CB0F3E"/>
    <w:rsid w:val="00CB1390"/>
    <w:rsid w:val="00CB175F"/>
    <w:rsid w:val="00CB1E72"/>
    <w:rsid w:val="00CB2311"/>
    <w:rsid w:val="00CB2691"/>
    <w:rsid w:val="00CB2EEF"/>
    <w:rsid w:val="00CB31C6"/>
    <w:rsid w:val="00CB3BCC"/>
    <w:rsid w:val="00CB3DE6"/>
    <w:rsid w:val="00CB3E01"/>
    <w:rsid w:val="00CB442C"/>
    <w:rsid w:val="00CB4A35"/>
    <w:rsid w:val="00CB4AB2"/>
    <w:rsid w:val="00CB4E8D"/>
    <w:rsid w:val="00CB4F42"/>
    <w:rsid w:val="00CB4FC9"/>
    <w:rsid w:val="00CB52DB"/>
    <w:rsid w:val="00CB54CB"/>
    <w:rsid w:val="00CB5604"/>
    <w:rsid w:val="00CB5882"/>
    <w:rsid w:val="00CB5D0F"/>
    <w:rsid w:val="00CB6130"/>
    <w:rsid w:val="00CB61A9"/>
    <w:rsid w:val="00CB62C4"/>
    <w:rsid w:val="00CB68F8"/>
    <w:rsid w:val="00CB6A82"/>
    <w:rsid w:val="00CB6D65"/>
    <w:rsid w:val="00CB705A"/>
    <w:rsid w:val="00CB7186"/>
    <w:rsid w:val="00CB7269"/>
    <w:rsid w:val="00CB7461"/>
    <w:rsid w:val="00CB7E58"/>
    <w:rsid w:val="00CC036F"/>
    <w:rsid w:val="00CC03D7"/>
    <w:rsid w:val="00CC0BE4"/>
    <w:rsid w:val="00CC0C2E"/>
    <w:rsid w:val="00CC11E4"/>
    <w:rsid w:val="00CC1881"/>
    <w:rsid w:val="00CC1AB5"/>
    <w:rsid w:val="00CC1B5B"/>
    <w:rsid w:val="00CC1B61"/>
    <w:rsid w:val="00CC1C59"/>
    <w:rsid w:val="00CC261B"/>
    <w:rsid w:val="00CC29EA"/>
    <w:rsid w:val="00CC2A32"/>
    <w:rsid w:val="00CC2CB2"/>
    <w:rsid w:val="00CC2D06"/>
    <w:rsid w:val="00CC301E"/>
    <w:rsid w:val="00CC3163"/>
    <w:rsid w:val="00CC341A"/>
    <w:rsid w:val="00CC3AA4"/>
    <w:rsid w:val="00CC3AC7"/>
    <w:rsid w:val="00CC3E29"/>
    <w:rsid w:val="00CC3F19"/>
    <w:rsid w:val="00CC3F8C"/>
    <w:rsid w:val="00CC42AC"/>
    <w:rsid w:val="00CC42D6"/>
    <w:rsid w:val="00CC4336"/>
    <w:rsid w:val="00CC4BB8"/>
    <w:rsid w:val="00CC4E9A"/>
    <w:rsid w:val="00CC5942"/>
    <w:rsid w:val="00CC5A1B"/>
    <w:rsid w:val="00CC5ADB"/>
    <w:rsid w:val="00CC6098"/>
    <w:rsid w:val="00CC66EB"/>
    <w:rsid w:val="00CC6878"/>
    <w:rsid w:val="00CC6B13"/>
    <w:rsid w:val="00CC6BE7"/>
    <w:rsid w:val="00CC7423"/>
    <w:rsid w:val="00CC74CC"/>
    <w:rsid w:val="00CC798C"/>
    <w:rsid w:val="00CC7AB0"/>
    <w:rsid w:val="00CC7AB9"/>
    <w:rsid w:val="00CD0326"/>
    <w:rsid w:val="00CD03CD"/>
    <w:rsid w:val="00CD0577"/>
    <w:rsid w:val="00CD0736"/>
    <w:rsid w:val="00CD08D0"/>
    <w:rsid w:val="00CD0B5B"/>
    <w:rsid w:val="00CD0FB3"/>
    <w:rsid w:val="00CD1C8D"/>
    <w:rsid w:val="00CD1F9D"/>
    <w:rsid w:val="00CD2427"/>
    <w:rsid w:val="00CD2528"/>
    <w:rsid w:val="00CD271D"/>
    <w:rsid w:val="00CD36C4"/>
    <w:rsid w:val="00CD3808"/>
    <w:rsid w:val="00CD4105"/>
    <w:rsid w:val="00CD4AA9"/>
    <w:rsid w:val="00CD55E1"/>
    <w:rsid w:val="00CD599C"/>
    <w:rsid w:val="00CD5B97"/>
    <w:rsid w:val="00CD5D03"/>
    <w:rsid w:val="00CD5FA7"/>
    <w:rsid w:val="00CD69DB"/>
    <w:rsid w:val="00CD6AA0"/>
    <w:rsid w:val="00CD6E88"/>
    <w:rsid w:val="00CD7374"/>
    <w:rsid w:val="00CD7BF0"/>
    <w:rsid w:val="00CD7ECF"/>
    <w:rsid w:val="00CDCD40"/>
    <w:rsid w:val="00CE0221"/>
    <w:rsid w:val="00CE09B9"/>
    <w:rsid w:val="00CE133F"/>
    <w:rsid w:val="00CE1CA3"/>
    <w:rsid w:val="00CE211A"/>
    <w:rsid w:val="00CE24A4"/>
    <w:rsid w:val="00CE26CC"/>
    <w:rsid w:val="00CE272D"/>
    <w:rsid w:val="00CE2CE0"/>
    <w:rsid w:val="00CE2CFC"/>
    <w:rsid w:val="00CE3432"/>
    <w:rsid w:val="00CE3653"/>
    <w:rsid w:val="00CE3923"/>
    <w:rsid w:val="00CE3E41"/>
    <w:rsid w:val="00CE3F94"/>
    <w:rsid w:val="00CE409B"/>
    <w:rsid w:val="00CE4138"/>
    <w:rsid w:val="00CE41DB"/>
    <w:rsid w:val="00CE44B5"/>
    <w:rsid w:val="00CE487E"/>
    <w:rsid w:val="00CE4A1B"/>
    <w:rsid w:val="00CE519E"/>
    <w:rsid w:val="00CE5AE8"/>
    <w:rsid w:val="00CE608B"/>
    <w:rsid w:val="00CE67E0"/>
    <w:rsid w:val="00CE6C67"/>
    <w:rsid w:val="00CE6EF5"/>
    <w:rsid w:val="00CE765B"/>
    <w:rsid w:val="00CE7DC5"/>
    <w:rsid w:val="00CF03A0"/>
    <w:rsid w:val="00CF04E3"/>
    <w:rsid w:val="00CF0625"/>
    <w:rsid w:val="00CF08A6"/>
    <w:rsid w:val="00CF08CA"/>
    <w:rsid w:val="00CF0D31"/>
    <w:rsid w:val="00CF1673"/>
    <w:rsid w:val="00CF1CC5"/>
    <w:rsid w:val="00CF278E"/>
    <w:rsid w:val="00CF296D"/>
    <w:rsid w:val="00CF2ADC"/>
    <w:rsid w:val="00CF2BB5"/>
    <w:rsid w:val="00CF2BF6"/>
    <w:rsid w:val="00CF2CA4"/>
    <w:rsid w:val="00CF2F86"/>
    <w:rsid w:val="00CF2FCF"/>
    <w:rsid w:val="00CF3204"/>
    <w:rsid w:val="00CF3514"/>
    <w:rsid w:val="00CF3A4C"/>
    <w:rsid w:val="00CF3AC3"/>
    <w:rsid w:val="00CF3B51"/>
    <w:rsid w:val="00CF3EF2"/>
    <w:rsid w:val="00CF40AA"/>
    <w:rsid w:val="00CF435C"/>
    <w:rsid w:val="00CF4A99"/>
    <w:rsid w:val="00CF4E42"/>
    <w:rsid w:val="00CF52EC"/>
    <w:rsid w:val="00CF536B"/>
    <w:rsid w:val="00CF5607"/>
    <w:rsid w:val="00CF5729"/>
    <w:rsid w:val="00CF584B"/>
    <w:rsid w:val="00CF59C2"/>
    <w:rsid w:val="00CF5ABF"/>
    <w:rsid w:val="00CF5DA5"/>
    <w:rsid w:val="00CF5E3E"/>
    <w:rsid w:val="00CF609A"/>
    <w:rsid w:val="00CF6458"/>
    <w:rsid w:val="00CF66E7"/>
    <w:rsid w:val="00CF6AD4"/>
    <w:rsid w:val="00CF70C3"/>
    <w:rsid w:val="00CF73B5"/>
    <w:rsid w:val="00CF7425"/>
    <w:rsid w:val="00CF7A05"/>
    <w:rsid w:val="00CF7A4F"/>
    <w:rsid w:val="00CF7B16"/>
    <w:rsid w:val="00D00232"/>
    <w:rsid w:val="00D00552"/>
    <w:rsid w:val="00D006CF"/>
    <w:rsid w:val="00D01148"/>
    <w:rsid w:val="00D0120A"/>
    <w:rsid w:val="00D01519"/>
    <w:rsid w:val="00D01A41"/>
    <w:rsid w:val="00D02019"/>
    <w:rsid w:val="00D02033"/>
    <w:rsid w:val="00D02692"/>
    <w:rsid w:val="00D027F0"/>
    <w:rsid w:val="00D02D90"/>
    <w:rsid w:val="00D033EF"/>
    <w:rsid w:val="00D033FD"/>
    <w:rsid w:val="00D034E8"/>
    <w:rsid w:val="00D03E55"/>
    <w:rsid w:val="00D040A7"/>
    <w:rsid w:val="00D040D4"/>
    <w:rsid w:val="00D04143"/>
    <w:rsid w:val="00D04800"/>
    <w:rsid w:val="00D0483F"/>
    <w:rsid w:val="00D0564C"/>
    <w:rsid w:val="00D05874"/>
    <w:rsid w:val="00D0593B"/>
    <w:rsid w:val="00D05973"/>
    <w:rsid w:val="00D0599B"/>
    <w:rsid w:val="00D05C40"/>
    <w:rsid w:val="00D05D62"/>
    <w:rsid w:val="00D0731B"/>
    <w:rsid w:val="00D07947"/>
    <w:rsid w:val="00D07CD4"/>
    <w:rsid w:val="00D1023B"/>
    <w:rsid w:val="00D10405"/>
    <w:rsid w:val="00D1062E"/>
    <w:rsid w:val="00D10669"/>
    <w:rsid w:val="00D11CFE"/>
    <w:rsid w:val="00D12062"/>
    <w:rsid w:val="00D12162"/>
    <w:rsid w:val="00D12454"/>
    <w:rsid w:val="00D129A0"/>
    <w:rsid w:val="00D12DCA"/>
    <w:rsid w:val="00D13656"/>
    <w:rsid w:val="00D13C36"/>
    <w:rsid w:val="00D1477B"/>
    <w:rsid w:val="00D14A45"/>
    <w:rsid w:val="00D14B60"/>
    <w:rsid w:val="00D14E5B"/>
    <w:rsid w:val="00D15265"/>
    <w:rsid w:val="00D154E1"/>
    <w:rsid w:val="00D15623"/>
    <w:rsid w:val="00D15B57"/>
    <w:rsid w:val="00D15B97"/>
    <w:rsid w:val="00D15EA7"/>
    <w:rsid w:val="00D15ED2"/>
    <w:rsid w:val="00D161F7"/>
    <w:rsid w:val="00D1620D"/>
    <w:rsid w:val="00D169B6"/>
    <w:rsid w:val="00D16C5C"/>
    <w:rsid w:val="00D16D96"/>
    <w:rsid w:val="00D170DF"/>
    <w:rsid w:val="00D173AE"/>
    <w:rsid w:val="00D17B04"/>
    <w:rsid w:val="00D17BDE"/>
    <w:rsid w:val="00D17BFB"/>
    <w:rsid w:val="00D2074E"/>
    <w:rsid w:val="00D20758"/>
    <w:rsid w:val="00D20B5B"/>
    <w:rsid w:val="00D21010"/>
    <w:rsid w:val="00D21077"/>
    <w:rsid w:val="00D2128D"/>
    <w:rsid w:val="00D2156F"/>
    <w:rsid w:val="00D21821"/>
    <w:rsid w:val="00D21EB3"/>
    <w:rsid w:val="00D22267"/>
    <w:rsid w:val="00D22481"/>
    <w:rsid w:val="00D22677"/>
    <w:rsid w:val="00D2276B"/>
    <w:rsid w:val="00D22FD3"/>
    <w:rsid w:val="00D22FD5"/>
    <w:rsid w:val="00D2351E"/>
    <w:rsid w:val="00D23CD8"/>
    <w:rsid w:val="00D24039"/>
    <w:rsid w:val="00D240B1"/>
    <w:rsid w:val="00D24597"/>
    <w:rsid w:val="00D2498D"/>
    <w:rsid w:val="00D249F8"/>
    <w:rsid w:val="00D24F18"/>
    <w:rsid w:val="00D25899"/>
    <w:rsid w:val="00D258F0"/>
    <w:rsid w:val="00D25AF4"/>
    <w:rsid w:val="00D2626E"/>
    <w:rsid w:val="00D262CF"/>
    <w:rsid w:val="00D26781"/>
    <w:rsid w:val="00D2700B"/>
    <w:rsid w:val="00D270E6"/>
    <w:rsid w:val="00D27863"/>
    <w:rsid w:val="00D27959"/>
    <w:rsid w:val="00D27A5B"/>
    <w:rsid w:val="00D27CFC"/>
    <w:rsid w:val="00D301BC"/>
    <w:rsid w:val="00D3029D"/>
    <w:rsid w:val="00D3038B"/>
    <w:rsid w:val="00D3056E"/>
    <w:rsid w:val="00D30836"/>
    <w:rsid w:val="00D30C02"/>
    <w:rsid w:val="00D30CA9"/>
    <w:rsid w:val="00D30DEA"/>
    <w:rsid w:val="00D316EF"/>
    <w:rsid w:val="00D31AC9"/>
    <w:rsid w:val="00D31B20"/>
    <w:rsid w:val="00D325DB"/>
    <w:rsid w:val="00D32775"/>
    <w:rsid w:val="00D32B92"/>
    <w:rsid w:val="00D32F94"/>
    <w:rsid w:val="00D3318D"/>
    <w:rsid w:val="00D3487B"/>
    <w:rsid w:val="00D3500B"/>
    <w:rsid w:val="00D351FF"/>
    <w:rsid w:val="00D35459"/>
    <w:rsid w:val="00D35D1B"/>
    <w:rsid w:val="00D35E45"/>
    <w:rsid w:val="00D35FC6"/>
    <w:rsid w:val="00D3649F"/>
    <w:rsid w:val="00D36A83"/>
    <w:rsid w:val="00D36BE3"/>
    <w:rsid w:val="00D36D8E"/>
    <w:rsid w:val="00D36E2F"/>
    <w:rsid w:val="00D3750D"/>
    <w:rsid w:val="00D37AAC"/>
    <w:rsid w:val="00D37BDD"/>
    <w:rsid w:val="00D40146"/>
    <w:rsid w:val="00D40686"/>
    <w:rsid w:val="00D409F5"/>
    <w:rsid w:val="00D40C66"/>
    <w:rsid w:val="00D40E32"/>
    <w:rsid w:val="00D40FA4"/>
    <w:rsid w:val="00D41167"/>
    <w:rsid w:val="00D41244"/>
    <w:rsid w:val="00D41493"/>
    <w:rsid w:val="00D41558"/>
    <w:rsid w:val="00D41B13"/>
    <w:rsid w:val="00D41B71"/>
    <w:rsid w:val="00D41D5C"/>
    <w:rsid w:val="00D424BA"/>
    <w:rsid w:val="00D4283A"/>
    <w:rsid w:val="00D4289C"/>
    <w:rsid w:val="00D42F4C"/>
    <w:rsid w:val="00D4309B"/>
    <w:rsid w:val="00D435A7"/>
    <w:rsid w:val="00D436F2"/>
    <w:rsid w:val="00D4408C"/>
    <w:rsid w:val="00D4434D"/>
    <w:rsid w:val="00D44918"/>
    <w:rsid w:val="00D44939"/>
    <w:rsid w:val="00D449A9"/>
    <w:rsid w:val="00D44AD0"/>
    <w:rsid w:val="00D453BD"/>
    <w:rsid w:val="00D46096"/>
    <w:rsid w:val="00D46155"/>
    <w:rsid w:val="00D46256"/>
    <w:rsid w:val="00D465CC"/>
    <w:rsid w:val="00D466AF"/>
    <w:rsid w:val="00D46854"/>
    <w:rsid w:val="00D46B7A"/>
    <w:rsid w:val="00D47300"/>
    <w:rsid w:val="00D47E89"/>
    <w:rsid w:val="00D501CC"/>
    <w:rsid w:val="00D50951"/>
    <w:rsid w:val="00D50A6C"/>
    <w:rsid w:val="00D50B1A"/>
    <w:rsid w:val="00D510E3"/>
    <w:rsid w:val="00D511BF"/>
    <w:rsid w:val="00D511F6"/>
    <w:rsid w:val="00D511FC"/>
    <w:rsid w:val="00D5157C"/>
    <w:rsid w:val="00D51908"/>
    <w:rsid w:val="00D519D0"/>
    <w:rsid w:val="00D51C6D"/>
    <w:rsid w:val="00D52056"/>
    <w:rsid w:val="00D525DE"/>
    <w:rsid w:val="00D529A5"/>
    <w:rsid w:val="00D52A16"/>
    <w:rsid w:val="00D52B41"/>
    <w:rsid w:val="00D52EF9"/>
    <w:rsid w:val="00D5314E"/>
    <w:rsid w:val="00D531DA"/>
    <w:rsid w:val="00D541B3"/>
    <w:rsid w:val="00D54548"/>
    <w:rsid w:val="00D545C2"/>
    <w:rsid w:val="00D547FD"/>
    <w:rsid w:val="00D5496D"/>
    <w:rsid w:val="00D54A9A"/>
    <w:rsid w:val="00D54AB4"/>
    <w:rsid w:val="00D54F5F"/>
    <w:rsid w:val="00D55202"/>
    <w:rsid w:val="00D553B1"/>
    <w:rsid w:val="00D553D7"/>
    <w:rsid w:val="00D55519"/>
    <w:rsid w:val="00D55761"/>
    <w:rsid w:val="00D55827"/>
    <w:rsid w:val="00D55D27"/>
    <w:rsid w:val="00D56113"/>
    <w:rsid w:val="00D56198"/>
    <w:rsid w:val="00D56244"/>
    <w:rsid w:val="00D562FF"/>
    <w:rsid w:val="00D564B1"/>
    <w:rsid w:val="00D5652D"/>
    <w:rsid w:val="00D568CC"/>
    <w:rsid w:val="00D56AF8"/>
    <w:rsid w:val="00D56C8A"/>
    <w:rsid w:val="00D56C9C"/>
    <w:rsid w:val="00D57DB5"/>
    <w:rsid w:val="00D57E7C"/>
    <w:rsid w:val="00D60319"/>
    <w:rsid w:val="00D6040B"/>
    <w:rsid w:val="00D60417"/>
    <w:rsid w:val="00D60476"/>
    <w:rsid w:val="00D6048D"/>
    <w:rsid w:val="00D608AB"/>
    <w:rsid w:val="00D60A66"/>
    <w:rsid w:val="00D60F65"/>
    <w:rsid w:val="00D6183A"/>
    <w:rsid w:val="00D620CE"/>
    <w:rsid w:val="00D6229B"/>
    <w:rsid w:val="00D6230A"/>
    <w:rsid w:val="00D62A87"/>
    <w:rsid w:val="00D62D74"/>
    <w:rsid w:val="00D6310D"/>
    <w:rsid w:val="00D634E0"/>
    <w:rsid w:val="00D635A9"/>
    <w:rsid w:val="00D63ACC"/>
    <w:rsid w:val="00D63CB2"/>
    <w:rsid w:val="00D63DAD"/>
    <w:rsid w:val="00D64744"/>
    <w:rsid w:val="00D64825"/>
    <w:rsid w:val="00D648DB"/>
    <w:rsid w:val="00D64F7A"/>
    <w:rsid w:val="00D65236"/>
    <w:rsid w:val="00D65253"/>
    <w:rsid w:val="00D65528"/>
    <w:rsid w:val="00D65981"/>
    <w:rsid w:val="00D659E4"/>
    <w:rsid w:val="00D66116"/>
    <w:rsid w:val="00D6627D"/>
    <w:rsid w:val="00D662DF"/>
    <w:rsid w:val="00D66C90"/>
    <w:rsid w:val="00D67748"/>
    <w:rsid w:val="00D677D0"/>
    <w:rsid w:val="00D70C7D"/>
    <w:rsid w:val="00D70D11"/>
    <w:rsid w:val="00D70F96"/>
    <w:rsid w:val="00D716BB"/>
    <w:rsid w:val="00D7174B"/>
    <w:rsid w:val="00D71866"/>
    <w:rsid w:val="00D719B1"/>
    <w:rsid w:val="00D71C39"/>
    <w:rsid w:val="00D71E76"/>
    <w:rsid w:val="00D72155"/>
    <w:rsid w:val="00D726FA"/>
    <w:rsid w:val="00D7290E"/>
    <w:rsid w:val="00D72F89"/>
    <w:rsid w:val="00D7316C"/>
    <w:rsid w:val="00D7324C"/>
    <w:rsid w:val="00D7403C"/>
    <w:rsid w:val="00D742DD"/>
    <w:rsid w:val="00D7489C"/>
    <w:rsid w:val="00D74B7E"/>
    <w:rsid w:val="00D74BEC"/>
    <w:rsid w:val="00D74CC5"/>
    <w:rsid w:val="00D74F60"/>
    <w:rsid w:val="00D75268"/>
    <w:rsid w:val="00D753C1"/>
    <w:rsid w:val="00D7562D"/>
    <w:rsid w:val="00D7567A"/>
    <w:rsid w:val="00D75697"/>
    <w:rsid w:val="00D75C72"/>
    <w:rsid w:val="00D75F67"/>
    <w:rsid w:val="00D761B1"/>
    <w:rsid w:val="00D76293"/>
    <w:rsid w:val="00D76482"/>
    <w:rsid w:val="00D769DE"/>
    <w:rsid w:val="00D76B21"/>
    <w:rsid w:val="00D76DE8"/>
    <w:rsid w:val="00D77306"/>
    <w:rsid w:val="00D77479"/>
    <w:rsid w:val="00D77648"/>
    <w:rsid w:val="00D7774A"/>
    <w:rsid w:val="00D77B47"/>
    <w:rsid w:val="00D77F02"/>
    <w:rsid w:val="00D77F54"/>
    <w:rsid w:val="00D80319"/>
    <w:rsid w:val="00D80636"/>
    <w:rsid w:val="00D80C05"/>
    <w:rsid w:val="00D80EC2"/>
    <w:rsid w:val="00D815C5"/>
    <w:rsid w:val="00D81644"/>
    <w:rsid w:val="00D81F9C"/>
    <w:rsid w:val="00D820D2"/>
    <w:rsid w:val="00D82414"/>
    <w:rsid w:val="00D82538"/>
    <w:rsid w:val="00D825F3"/>
    <w:rsid w:val="00D8287D"/>
    <w:rsid w:val="00D828CF"/>
    <w:rsid w:val="00D8386A"/>
    <w:rsid w:val="00D83912"/>
    <w:rsid w:val="00D8392F"/>
    <w:rsid w:val="00D83BED"/>
    <w:rsid w:val="00D83E9C"/>
    <w:rsid w:val="00D83F8B"/>
    <w:rsid w:val="00D84C44"/>
    <w:rsid w:val="00D84D63"/>
    <w:rsid w:val="00D84ECC"/>
    <w:rsid w:val="00D853FF"/>
    <w:rsid w:val="00D85C92"/>
    <w:rsid w:val="00D85FCB"/>
    <w:rsid w:val="00D8608F"/>
    <w:rsid w:val="00D8647F"/>
    <w:rsid w:val="00D8668A"/>
    <w:rsid w:val="00D867BD"/>
    <w:rsid w:val="00D86F53"/>
    <w:rsid w:val="00D87249"/>
    <w:rsid w:val="00D873DD"/>
    <w:rsid w:val="00D900BF"/>
    <w:rsid w:val="00D9089F"/>
    <w:rsid w:val="00D90E76"/>
    <w:rsid w:val="00D90F64"/>
    <w:rsid w:val="00D9100F"/>
    <w:rsid w:val="00D9194E"/>
    <w:rsid w:val="00D91991"/>
    <w:rsid w:val="00D91ABD"/>
    <w:rsid w:val="00D91BDB"/>
    <w:rsid w:val="00D91D42"/>
    <w:rsid w:val="00D91D59"/>
    <w:rsid w:val="00D920A0"/>
    <w:rsid w:val="00D92157"/>
    <w:rsid w:val="00D92218"/>
    <w:rsid w:val="00D92C2A"/>
    <w:rsid w:val="00D92DA1"/>
    <w:rsid w:val="00D92EFC"/>
    <w:rsid w:val="00D92FB8"/>
    <w:rsid w:val="00D9314A"/>
    <w:rsid w:val="00D93702"/>
    <w:rsid w:val="00D9382E"/>
    <w:rsid w:val="00D93BDC"/>
    <w:rsid w:val="00D9465C"/>
    <w:rsid w:val="00D94AE2"/>
    <w:rsid w:val="00D95432"/>
    <w:rsid w:val="00D957F7"/>
    <w:rsid w:val="00D95CDC"/>
    <w:rsid w:val="00D960D2"/>
    <w:rsid w:val="00D965D2"/>
    <w:rsid w:val="00D965F2"/>
    <w:rsid w:val="00D9684D"/>
    <w:rsid w:val="00D9688B"/>
    <w:rsid w:val="00D969CC"/>
    <w:rsid w:val="00D96AFF"/>
    <w:rsid w:val="00D96C0C"/>
    <w:rsid w:val="00D9729D"/>
    <w:rsid w:val="00D976ED"/>
    <w:rsid w:val="00D97701"/>
    <w:rsid w:val="00D978F3"/>
    <w:rsid w:val="00D979ED"/>
    <w:rsid w:val="00D97A02"/>
    <w:rsid w:val="00D97BAD"/>
    <w:rsid w:val="00D97FF3"/>
    <w:rsid w:val="00DA015F"/>
    <w:rsid w:val="00DA0DDB"/>
    <w:rsid w:val="00DA1228"/>
    <w:rsid w:val="00DA1482"/>
    <w:rsid w:val="00DA1D88"/>
    <w:rsid w:val="00DA1EBB"/>
    <w:rsid w:val="00DA1ED2"/>
    <w:rsid w:val="00DA2022"/>
    <w:rsid w:val="00DA28A9"/>
    <w:rsid w:val="00DA2A38"/>
    <w:rsid w:val="00DA2B7C"/>
    <w:rsid w:val="00DA33AA"/>
    <w:rsid w:val="00DA3CA1"/>
    <w:rsid w:val="00DA4FF9"/>
    <w:rsid w:val="00DA51D9"/>
    <w:rsid w:val="00DA55B9"/>
    <w:rsid w:val="00DA6558"/>
    <w:rsid w:val="00DA68AF"/>
    <w:rsid w:val="00DA6954"/>
    <w:rsid w:val="00DA6C1C"/>
    <w:rsid w:val="00DA74C1"/>
    <w:rsid w:val="00DA7702"/>
    <w:rsid w:val="00DA7BD3"/>
    <w:rsid w:val="00DB0739"/>
    <w:rsid w:val="00DB0EC9"/>
    <w:rsid w:val="00DB0F65"/>
    <w:rsid w:val="00DB0F93"/>
    <w:rsid w:val="00DB143A"/>
    <w:rsid w:val="00DB149F"/>
    <w:rsid w:val="00DB1726"/>
    <w:rsid w:val="00DB1972"/>
    <w:rsid w:val="00DB1BF6"/>
    <w:rsid w:val="00DB1D79"/>
    <w:rsid w:val="00DB2898"/>
    <w:rsid w:val="00DB2A13"/>
    <w:rsid w:val="00DB3081"/>
    <w:rsid w:val="00DB3672"/>
    <w:rsid w:val="00DB3A1F"/>
    <w:rsid w:val="00DB3A9D"/>
    <w:rsid w:val="00DB3ACB"/>
    <w:rsid w:val="00DB3AEA"/>
    <w:rsid w:val="00DB3F10"/>
    <w:rsid w:val="00DB4116"/>
    <w:rsid w:val="00DB4859"/>
    <w:rsid w:val="00DB4B12"/>
    <w:rsid w:val="00DB4F4A"/>
    <w:rsid w:val="00DB51AA"/>
    <w:rsid w:val="00DB52B7"/>
    <w:rsid w:val="00DB5320"/>
    <w:rsid w:val="00DB5D26"/>
    <w:rsid w:val="00DB5DA6"/>
    <w:rsid w:val="00DB5E45"/>
    <w:rsid w:val="00DB6092"/>
    <w:rsid w:val="00DB62EE"/>
    <w:rsid w:val="00DB639E"/>
    <w:rsid w:val="00DB6A01"/>
    <w:rsid w:val="00DB6A0B"/>
    <w:rsid w:val="00DB6CC6"/>
    <w:rsid w:val="00DB6F85"/>
    <w:rsid w:val="00DB72E1"/>
    <w:rsid w:val="00DB7305"/>
    <w:rsid w:val="00DB7918"/>
    <w:rsid w:val="00DB7E22"/>
    <w:rsid w:val="00DB7F56"/>
    <w:rsid w:val="00DC01B2"/>
    <w:rsid w:val="00DC045B"/>
    <w:rsid w:val="00DC0815"/>
    <w:rsid w:val="00DC0A56"/>
    <w:rsid w:val="00DC0FC7"/>
    <w:rsid w:val="00DC1054"/>
    <w:rsid w:val="00DC17F8"/>
    <w:rsid w:val="00DC1B8E"/>
    <w:rsid w:val="00DC1F86"/>
    <w:rsid w:val="00DC2BF8"/>
    <w:rsid w:val="00DC2CB4"/>
    <w:rsid w:val="00DC2CDF"/>
    <w:rsid w:val="00DC2D98"/>
    <w:rsid w:val="00DC2DDF"/>
    <w:rsid w:val="00DC3010"/>
    <w:rsid w:val="00DC3AC2"/>
    <w:rsid w:val="00DC3C17"/>
    <w:rsid w:val="00DC42DE"/>
    <w:rsid w:val="00DC467F"/>
    <w:rsid w:val="00DC47D5"/>
    <w:rsid w:val="00DC4E6B"/>
    <w:rsid w:val="00DC4FD5"/>
    <w:rsid w:val="00DC544B"/>
    <w:rsid w:val="00DC5567"/>
    <w:rsid w:val="00DC59C5"/>
    <w:rsid w:val="00DC61CE"/>
    <w:rsid w:val="00DC62FE"/>
    <w:rsid w:val="00DC6447"/>
    <w:rsid w:val="00DC662D"/>
    <w:rsid w:val="00DC6966"/>
    <w:rsid w:val="00DC6973"/>
    <w:rsid w:val="00DC6B84"/>
    <w:rsid w:val="00DC6BD8"/>
    <w:rsid w:val="00DC6ED8"/>
    <w:rsid w:val="00DC7239"/>
    <w:rsid w:val="00DC73B9"/>
    <w:rsid w:val="00DC741C"/>
    <w:rsid w:val="00DC7897"/>
    <w:rsid w:val="00DC7D63"/>
    <w:rsid w:val="00DC7DFB"/>
    <w:rsid w:val="00DC7E0B"/>
    <w:rsid w:val="00DD0D92"/>
    <w:rsid w:val="00DD1228"/>
    <w:rsid w:val="00DD1550"/>
    <w:rsid w:val="00DD1D04"/>
    <w:rsid w:val="00DD1E20"/>
    <w:rsid w:val="00DD1FA6"/>
    <w:rsid w:val="00DD2561"/>
    <w:rsid w:val="00DD2766"/>
    <w:rsid w:val="00DD284A"/>
    <w:rsid w:val="00DD29D2"/>
    <w:rsid w:val="00DD2DC7"/>
    <w:rsid w:val="00DD389B"/>
    <w:rsid w:val="00DD39D4"/>
    <w:rsid w:val="00DD3B9A"/>
    <w:rsid w:val="00DD3BC6"/>
    <w:rsid w:val="00DD42B1"/>
    <w:rsid w:val="00DD43EF"/>
    <w:rsid w:val="00DD46AD"/>
    <w:rsid w:val="00DD4B39"/>
    <w:rsid w:val="00DD4B80"/>
    <w:rsid w:val="00DD5174"/>
    <w:rsid w:val="00DD53EA"/>
    <w:rsid w:val="00DD5EC2"/>
    <w:rsid w:val="00DD6175"/>
    <w:rsid w:val="00DD61F7"/>
    <w:rsid w:val="00DD658E"/>
    <w:rsid w:val="00DD6693"/>
    <w:rsid w:val="00DD6DC5"/>
    <w:rsid w:val="00DD700D"/>
    <w:rsid w:val="00DD7117"/>
    <w:rsid w:val="00DD72EA"/>
    <w:rsid w:val="00DD7539"/>
    <w:rsid w:val="00DD75F3"/>
    <w:rsid w:val="00DD791F"/>
    <w:rsid w:val="00DD7A40"/>
    <w:rsid w:val="00DD7C67"/>
    <w:rsid w:val="00DE0097"/>
    <w:rsid w:val="00DE04F9"/>
    <w:rsid w:val="00DE05CB"/>
    <w:rsid w:val="00DE0AC4"/>
    <w:rsid w:val="00DE0EF4"/>
    <w:rsid w:val="00DE1009"/>
    <w:rsid w:val="00DE1257"/>
    <w:rsid w:val="00DE17B9"/>
    <w:rsid w:val="00DE17C3"/>
    <w:rsid w:val="00DE1D93"/>
    <w:rsid w:val="00DE1EB4"/>
    <w:rsid w:val="00DE2444"/>
    <w:rsid w:val="00DE25CF"/>
    <w:rsid w:val="00DE2A81"/>
    <w:rsid w:val="00DE2DD5"/>
    <w:rsid w:val="00DE330D"/>
    <w:rsid w:val="00DE3C1A"/>
    <w:rsid w:val="00DE4064"/>
    <w:rsid w:val="00DE416B"/>
    <w:rsid w:val="00DE4397"/>
    <w:rsid w:val="00DE440B"/>
    <w:rsid w:val="00DE4E0F"/>
    <w:rsid w:val="00DE5097"/>
    <w:rsid w:val="00DE51BA"/>
    <w:rsid w:val="00DE5A94"/>
    <w:rsid w:val="00DE5C14"/>
    <w:rsid w:val="00DE5C38"/>
    <w:rsid w:val="00DE619A"/>
    <w:rsid w:val="00DE62EF"/>
    <w:rsid w:val="00DE63EE"/>
    <w:rsid w:val="00DE6473"/>
    <w:rsid w:val="00DE695A"/>
    <w:rsid w:val="00DE6E69"/>
    <w:rsid w:val="00DE6F11"/>
    <w:rsid w:val="00DE747A"/>
    <w:rsid w:val="00DE79E3"/>
    <w:rsid w:val="00DE7C09"/>
    <w:rsid w:val="00DE7D42"/>
    <w:rsid w:val="00DE7E03"/>
    <w:rsid w:val="00DE7F31"/>
    <w:rsid w:val="00DE7FB0"/>
    <w:rsid w:val="00DF0069"/>
    <w:rsid w:val="00DF04A3"/>
    <w:rsid w:val="00DF0516"/>
    <w:rsid w:val="00DF0651"/>
    <w:rsid w:val="00DF06CD"/>
    <w:rsid w:val="00DF07DA"/>
    <w:rsid w:val="00DF0A1B"/>
    <w:rsid w:val="00DF0B3A"/>
    <w:rsid w:val="00DF0C0D"/>
    <w:rsid w:val="00DF0D5C"/>
    <w:rsid w:val="00DF1591"/>
    <w:rsid w:val="00DF2186"/>
    <w:rsid w:val="00DF22EB"/>
    <w:rsid w:val="00DF23D4"/>
    <w:rsid w:val="00DF2C21"/>
    <w:rsid w:val="00DF2E10"/>
    <w:rsid w:val="00DF33D5"/>
    <w:rsid w:val="00DF402E"/>
    <w:rsid w:val="00DF4905"/>
    <w:rsid w:val="00DF5220"/>
    <w:rsid w:val="00DF55A1"/>
    <w:rsid w:val="00DF5F00"/>
    <w:rsid w:val="00DF626A"/>
    <w:rsid w:val="00DF66B8"/>
    <w:rsid w:val="00DF6A2D"/>
    <w:rsid w:val="00DF6DA6"/>
    <w:rsid w:val="00DF6E53"/>
    <w:rsid w:val="00DF70C5"/>
    <w:rsid w:val="00DF724A"/>
    <w:rsid w:val="00DF7393"/>
    <w:rsid w:val="00DF73CC"/>
    <w:rsid w:val="00DF748F"/>
    <w:rsid w:val="00DF7553"/>
    <w:rsid w:val="00DF764D"/>
    <w:rsid w:val="00DF7986"/>
    <w:rsid w:val="00DF7B7D"/>
    <w:rsid w:val="00DF7D16"/>
    <w:rsid w:val="00DF7ECD"/>
    <w:rsid w:val="00E00119"/>
    <w:rsid w:val="00E004A9"/>
    <w:rsid w:val="00E009C9"/>
    <w:rsid w:val="00E01056"/>
    <w:rsid w:val="00E012EA"/>
    <w:rsid w:val="00E01382"/>
    <w:rsid w:val="00E015C5"/>
    <w:rsid w:val="00E0194C"/>
    <w:rsid w:val="00E0197E"/>
    <w:rsid w:val="00E01AAE"/>
    <w:rsid w:val="00E01CE8"/>
    <w:rsid w:val="00E0217D"/>
    <w:rsid w:val="00E03138"/>
    <w:rsid w:val="00E038DB"/>
    <w:rsid w:val="00E03C93"/>
    <w:rsid w:val="00E03FFA"/>
    <w:rsid w:val="00E04402"/>
    <w:rsid w:val="00E045E0"/>
    <w:rsid w:val="00E046DE"/>
    <w:rsid w:val="00E04850"/>
    <w:rsid w:val="00E04C14"/>
    <w:rsid w:val="00E04ED3"/>
    <w:rsid w:val="00E04FB6"/>
    <w:rsid w:val="00E05713"/>
    <w:rsid w:val="00E059D6"/>
    <w:rsid w:val="00E05E8B"/>
    <w:rsid w:val="00E06668"/>
    <w:rsid w:val="00E067E4"/>
    <w:rsid w:val="00E06866"/>
    <w:rsid w:val="00E069A1"/>
    <w:rsid w:val="00E069F4"/>
    <w:rsid w:val="00E06A13"/>
    <w:rsid w:val="00E06B0D"/>
    <w:rsid w:val="00E06BBE"/>
    <w:rsid w:val="00E07A12"/>
    <w:rsid w:val="00E07FD8"/>
    <w:rsid w:val="00E10365"/>
    <w:rsid w:val="00E109AE"/>
    <w:rsid w:val="00E10AE3"/>
    <w:rsid w:val="00E10C23"/>
    <w:rsid w:val="00E10FA7"/>
    <w:rsid w:val="00E11304"/>
    <w:rsid w:val="00E116F0"/>
    <w:rsid w:val="00E11A20"/>
    <w:rsid w:val="00E11C3C"/>
    <w:rsid w:val="00E11CB4"/>
    <w:rsid w:val="00E12003"/>
    <w:rsid w:val="00E1213D"/>
    <w:rsid w:val="00E121A1"/>
    <w:rsid w:val="00E12275"/>
    <w:rsid w:val="00E12682"/>
    <w:rsid w:val="00E12B5E"/>
    <w:rsid w:val="00E12D4E"/>
    <w:rsid w:val="00E12E0B"/>
    <w:rsid w:val="00E1377F"/>
    <w:rsid w:val="00E13D61"/>
    <w:rsid w:val="00E13E60"/>
    <w:rsid w:val="00E14125"/>
    <w:rsid w:val="00E14764"/>
    <w:rsid w:val="00E147A7"/>
    <w:rsid w:val="00E14861"/>
    <w:rsid w:val="00E149AB"/>
    <w:rsid w:val="00E14E72"/>
    <w:rsid w:val="00E15D41"/>
    <w:rsid w:val="00E15ECF"/>
    <w:rsid w:val="00E16342"/>
    <w:rsid w:val="00E16399"/>
    <w:rsid w:val="00E165F5"/>
    <w:rsid w:val="00E167CC"/>
    <w:rsid w:val="00E169C8"/>
    <w:rsid w:val="00E16CA3"/>
    <w:rsid w:val="00E17453"/>
    <w:rsid w:val="00E1772F"/>
    <w:rsid w:val="00E17866"/>
    <w:rsid w:val="00E17DD4"/>
    <w:rsid w:val="00E20202"/>
    <w:rsid w:val="00E2089F"/>
    <w:rsid w:val="00E209C6"/>
    <w:rsid w:val="00E20A2D"/>
    <w:rsid w:val="00E20DE2"/>
    <w:rsid w:val="00E2102E"/>
    <w:rsid w:val="00E21655"/>
    <w:rsid w:val="00E2169A"/>
    <w:rsid w:val="00E21AEC"/>
    <w:rsid w:val="00E221B5"/>
    <w:rsid w:val="00E22450"/>
    <w:rsid w:val="00E224CA"/>
    <w:rsid w:val="00E22913"/>
    <w:rsid w:val="00E2317C"/>
    <w:rsid w:val="00E233BF"/>
    <w:rsid w:val="00E23445"/>
    <w:rsid w:val="00E23773"/>
    <w:rsid w:val="00E23E0D"/>
    <w:rsid w:val="00E23E8D"/>
    <w:rsid w:val="00E24011"/>
    <w:rsid w:val="00E241F1"/>
    <w:rsid w:val="00E243B2"/>
    <w:rsid w:val="00E2461F"/>
    <w:rsid w:val="00E24C09"/>
    <w:rsid w:val="00E251D7"/>
    <w:rsid w:val="00E258B4"/>
    <w:rsid w:val="00E2593F"/>
    <w:rsid w:val="00E25B7E"/>
    <w:rsid w:val="00E25ED2"/>
    <w:rsid w:val="00E25F3C"/>
    <w:rsid w:val="00E26259"/>
    <w:rsid w:val="00E27006"/>
    <w:rsid w:val="00E27DAE"/>
    <w:rsid w:val="00E3005E"/>
    <w:rsid w:val="00E3045E"/>
    <w:rsid w:val="00E3087B"/>
    <w:rsid w:val="00E308C3"/>
    <w:rsid w:val="00E30BC3"/>
    <w:rsid w:val="00E30BEC"/>
    <w:rsid w:val="00E30DC4"/>
    <w:rsid w:val="00E30FF5"/>
    <w:rsid w:val="00E31335"/>
    <w:rsid w:val="00E32502"/>
    <w:rsid w:val="00E32A66"/>
    <w:rsid w:val="00E32AED"/>
    <w:rsid w:val="00E32C72"/>
    <w:rsid w:val="00E32DC6"/>
    <w:rsid w:val="00E33022"/>
    <w:rsid w:val="00E33055"/>
    <w:rsid w:val="00E33242"/>
    <w:rsid w:val="00E336B8"/>
    <w:rsid w:val="00E338E6"/>
    <w:rsid w:val="00E33A61"/>
    <w:rsid w:val="00E33B34"/>
    <w:rsid w:val="00E33F99"/>
    <w:rsid w:val="00E34292"/>
    <w:rsid w:val="00E3444D"/>
    <w:rsid w:val="00E345C1"/>
    <w:rsid w:val="00E346DC"/>
    <w:rsid w:val="00E34877"/>
    <w:rsid w:val="00E3496F"/>
    <w:rsid w:val="00E34978"/>
    <w:rsid w:val="00E34C42"/>
    <w:rsid w:val="00E34FA3"/>
    <w:rsid w:val="00E3504C"/>
    <w:rsid w:val="00E3516D"/>
    <w:rsid w:val="00E35450"/>
    <w:rsid w:val="00E3599F"/>
    <w:rsid w:val="00E35CD9"/>
    <w:rsid w:val="00E35D2A"/>
    <w:rsid w:val="00E362F0"/>
    <w:rsid w:val="00E36379"/>
    <w:rsid w:val="00E3642D"/>
    <w:rsid w:val="00E36445"/>
    <w:rsid w:val="00E365AC"/>
    <w:rsid w:val="00E36696"/>
    <w:rsid w:val="00E366AA"/>
    <w:rsid w:val="00E3743D"/>
    <w:rsid w:val="00E3753A"/>
    <w:rsid w:val="00E375AD"/>
    <w:rsid w:val="00E37706"/>
    <w:rsid w:val="00E37A43"/>
    <w:rsid w:val="00E37E71"/>
    <w:rsid w:val="00E37EC7"/>
    <w:rsid w:val="00E37EDA"/>
    <w:rsid w:val="00E37FD6"/>
    <w:rsid w:val="00E40249"/>
    <w:rsid w:val="00E40554"/>
    <w:rsid w:val="00E40954"/>
    <w:rsid w:val="00E40CED"/>
    <w:rsid w:val="00E41204"/>
    <w:rsid w:val="00E4169D"/>
    <w:rsid w:val="00E41E27"/>
    <w:rsid w:val="00E41F59"/>
    <w:rsid w:val="00E42097"/>
    <w:rsid w:val="00E426F6"/>
    <w:rsid w:val="00E432DF"/>
    <w:rsid w:val="00E432EC"/>
    <w:rsid w:val="00E43315"/>
    <w:rsid w:val="00E4339F"/>
    <w:rsid w:val="00E43836"/>
    <w:rsid w:val="00E43D6F"/>
    <w:rsid w:val="00E43E40"/>
    <w:rsid w:val="00E443B9"/>
    <w:rsid w:val="00E44539"/>
    <w:rsid w:val="00E44870"/>
    <w:rsid w:val="00E44935"/>
    <w:rsid w:val="00E44B3D"/>
    <w:rsid w:val="00E44C5D"/>
    <w:rsid w:val="00E44C6D"/>
    <w:rsid w:val="00E4514B"/>
    <w:rsid w:val="00E45E09"/>
    <w:rsid w:val="00E462BD"/>
    <w:rsid w:val="00E46617"/>
    <w:rsid w:val="00E46C56"/>
    <w:rsid w:val="00E46D1D"/>
    <w:rsid w:val="00E46E88"/>
    <w:rsid w:val="00E476A0"/>
    <w:rsid w:val="00E477FC"/>
    <w:rsid w:val="00E478FD"/>
    <w:rsid w:val="00E47A1F"/>
    <w:rsid w:val="00E47A5A"/>
    <w:rsid w:val="00E47ADF"/>
    <w:rsid w:val="00E47AF8"/>
    <w:rsid w:val="00E47E0E"/>
    <w:rsid w:val="00E5018A"/>
    <w:rsid w:val="00E503E2"/>
    <w:rsid w:val="00E50800"/>
    <w:rsid w:val="00E50804"/>
    <w:rsid w:val="00E50CC3"/>
    <w:rsid w:val="00E50DE6"/>
    <w:rsid w:val="00E50EAE"/>
    <w:rsid w:val="00E51626"/>
    <w:rsid w:val="00E5162F"/>
    <w:rsid w:val="00E51751"/>
    <w:rsid w:val="00E51761"/>
    <w:rsid w:val="00E51A28"/>
    <w:rsid w:val="00E51AE5"/>
    <w:rsid w:val="00E51BE2"/>
    <w:rsid w:val="00E52534"/>
    <w:rsid w:val="00E52702"/>
    <w:rsid w:val="00E52843"/>
    <w:rsid w:val="00E5295E"/>
    <w:rsid w:val="00E529CC"/>
    <w:rsid w:val="00E52D0A"/>
    <w:rsid w:val="00E52D3E"/>
    <w:rsid w:val="00E52DFC"/>
    <w:rsid w:val="00E52E2E"/>
    <w:rsid w:val="00E5319E"/>
    <w:rsid w:val="00E53340"/>
    <w:rsid w:val="00E53357"/>
    <w:rsid w:val="00E53653"/>
    <w:rsid w:val="00E5368B"/>
    <w:rsid w:val="00E53A83"/>
    <w:rsid w:val="00E54304"/>
    <w:rsid w:val="00E543CD"/>
    <w:rsid w:val="00E543FD"/>
    <w:rsid w:val="00E548F3"/>
    <w:rsid w:val="00E54A43"/>
    <w:rsid w:val="00E54EC4"/>
    <w:rsid w:val="00E551A0"/>
    <w:rsid w:val="00E5529F"/>
    <w:rsid w:val="00E5545E"/>
    <w:rsid w:val="00E556F1"/>
    <w:rsid w:val="00E559A7"/>
    <w:rsid w:val="00E55A72"/>
    <w:rsid w:val="00E55CA0"/>
    <w:rsid w:val="00E55CDB"/>
    <w:rsid w:val="00E55DD4"/>
    <w:rsid w:val="00E56147"/>
    <w:rsid w:val="00E563A7"/>
    <w:rsid w:val="00E56470"/>
    <w:rsid w:val="00E564AE"/>
    <w:rsid w:val="00E566E1"/>
    <w:rsid w:val="00E56958"/>
    <w:rsid w:val="00E56A6D"/>
    <w:rsid w:val="00E5709A"/>
    <w:rsid w:val="00E573BB"/>
    <w:rsid w:val="00E5791D"/>
    <w:rsid w:val="00E57A34"/>
    <w:rsid w:val="00E57F27"/>
    <w:rsid w:val="00E57FD0"/>
    <w:rsid w:val="00E6009D"/>
    <w:rsid w:val="00E6057F"/>
    <w:rsid w:val="00E609F8"/>
    <w:rsid w:val="00E60B7D"/>
    <w:rsid w:val="00E60F89"/>
    <w:rsid w:val="00E614AC"/>
    <w:rsid w:val="00E616B9"/>
    <w:rsid w:val="00E618BC"/>
    <w:rsid w:val="00E619E6"/>
    <w:rsid w:val="00E61E89"/>
    <w:rsid w:val="00E61EF6"/>
    <w:rsid w:val="00E623CF"/>
    <w:rsid w:val="00E6250F"/>
    <w:rsid w:val="00E62CB1"/>
    <w:rsid w:val="00E631DD"/>
    <w:rsid w:val="00E63203"/>
    <w:rsid w:val="00E63944"/>
    <w:rsid w:val="00E63BC2"/>
    <w:rsid w:val="00E63FE0"/>
    <w:rsid w:val="00E64B3E"/>
    <w:rsid w:val="00E65227"/>
    <w:rsid w:val="00E6542A"/>
    <w:rsid w:val="00E654DB"/>
    <w:rsid w:val="00E6561A"/>
    <w:rsid w:val="00E66893"/>
    <w:rsid w:val="00E668DD"/>
    <w:rsid w:val="00E67242"/>
    <w:rsid w:val="00E672C8"/>
    <w:rsid w:val="00E67B6D"/>
    <w:rsid w:val="00E703B1"/>
    <w:rsid w:val="00E705D6"/>
    <w:rsid w:val="00E70653"/>
    <w:rsid w:val="00E70916"/>
    <w:rsid w:val="00E70D9E"/>
    <w:rsid w:val="00E70E36"/>
    <w:rsid w:val="00E71651"/>
    <w:rsid w:val="00E716C8"/>
    <w:rsid w:val="00E7178A"/>
    <w:rsid w:val="00E71B45"/>
    <w:rsid w:val="00E71DD8"/>
    <w:rsid w:val="00E722E1"/>
    <w:rsid w:val="00E72760"/>
    <w:rsid w:val="00E72BF1"/>
    <w:rsid w:val="00E737B9"/>
    <w:rsid w:val="00E737C5"/>
    <w:rsid w:val="00E73936"/>
    <w:rsid w:val="00E73B2A"/>
    <w:rsid w:val="00E73E15"/>
    <w:rsid w:val="00E741E5"/>
    <w:rsid w:val="00E74DA2"/>
    <w:rsid w:val="00E74E0A"/>
    <w:rsid w:val="00E7511A"/>
    <w:rsid w:val="00E7511D"/>
    <w:rsid w:val="00E75138"/>
    <w:rsid w:val="00E7516C"/>
    <w:rsid w:val="00E75598"/>
    <w:rsid w:val="00E759B0"/>
    <w:rsid w:val="00E75C77"/>
    <w:rsid w:val="00E75EA7"/>
    <w:rsid w:val="00E76134"/>
    <w:rsid w:val="00E761BE"/>
    <w:rsid w:val="00E7620C"/>
    <w:rsid w:val="00E76F08"/>
    <w:rsid w:val="00E7726E"/>
    <w:rsid w:val="00E77CDF"/>
    <w:rsid w:val="00E805C2"/>
    <w:rsid w:val="00E80A23"/>
    <w:rsid w:val="00E80BE9"/>
    <w:rsid w:val="00E80F60"/>
    <w:rsid w:val="00E8144D"/>
    <w:rsid w:val="00E8182A"/>
    <w:rsid w:val="00E81E92"/>
    <w:rsid w:val="00E82613"/>
    <w:rsid w:val="00E82EDA"/>
    <w:rsid w:val="00E831D6"/>
    <w:rsid w:val="00E837A7"/>
    <w:rsid w:val="00E83E03"/>
    <w:rsid w:val="00E83F70"/>
    <w:rsid w:val="00E841D1"/>
    <w:rsid w:val="00E84233"/>
    <w:rsid w:val="00E845CC"/>
    <w:rsid w:val="00E84768"/>
    <w:rsid w:val="00E84CC3"/>
    <w:rsid w:val="00E84E99"/>
    <w:rsid w:val="00E85182"/>
    <w:rsid w:val="00E851E1"/>
    <w:rsid w:val="00E85253"/>
    <w:rsid w:val="00E85340"/>
    <w:rsid w:val="00E8540F"/>
    <w:rsid w:val="00E8599D"/>
    <w:rsid w:val="00E85A26"/>
    <w:rsid w:val="00E85CF6"/>
    <w:rsid w:val="00E86216"/>
    <w:rsid w:val="00E86359"/>
    <w:rsid w:val="00E866FB"/>
    <w:rsid w:val="00E86980"/>
    <w:rsid w:val="00E869E3"/>
    <w:rsid w:val="00E87274"/>
    <w:rsid w:val="00E87864"/>
    <w:rsid w:val="00E87D49"/>
    <w:rsid w:val="00E87D61"/>
    <w:rsid w:val="00E90183"/>
    <w:rsid w:val="00E901E3"/>
    <w:rsid w:val="00E9033C"/>
    <w:rsid w:val="00E90A55"/>
    <w:rsid w:val="00E90F8B"/>
    <w:rsid w:val="00E910F2"/>
    <w:rsid w:val="00E91435"/>
    <w:rsid w:val="00E9153A"/>
    <w:rsid w:val="00E9163E"/>
    <w:rsid w:val="00E9188C"/>
    <w:rsid w:val="00E9189C"/>
    <w:rsid w:val="00E91AD8"/>
    <w:rsid w:val="00E9268D"/>
    <w:rsid w:val="00E92885"/>
    <w:rsid w:val="00E92930"/>
    <w:rsid w:val="00E92C12"/>
    <w:rsid w:val="00E92CA3"/>
    <w:rsid w:val="00E92D7A"/>
    <w:rsid w:val="00E9375D"/>
    <w:rsid w:val="00E9382B"/>
    <w:rsid w:val="00E93ED2"/>
    <w:rsid w:val="00E94141"/>
    <w:rsid w:val="00E9445F"/>
    <w:rsid w:val="00E947DA"/>
    <w:rsid w:val="00E94BA8"/>
    <w:rsid w:val="00E94DB9"/>
    <w:rsid w:val="00E94E88"/>
    <w:rsid w:val="00E953D0"/>
    <w:rsid w:val="00E953E9"/>
    <w:rsid w:val="00E9548C"/>
    <w:rsid w:val="00E95580"/>
    <w:rsid w:val="00E959F3"/>
    <w:rsid w:val="00E95DF6"/>
    <w:rsid w:val="00E965D0"/>
    <w:rsid w:val="00E9681C"/>
    <w:rsid w:val="00E96A21"/>
    <w:rsid w:val="00E96C1C"/>
    <w:rsid w:val="00E96FE9"/>
    <w:rsid w:val="00E970F9"/>
    <w:rsid w:val="00E979AD"/>
    <w:rsid w:val="00E97F0F"/>
    <w:rsid w:val="00EA0003"/>
    <w:rsid w:val="00EA02A5"/>
    <w:rsid w:val="00EA0443"/>
    <w:rsid w:val="00EA0556"/>
    <w:rsid w:val="00EA06F8"/>
    <w:rsid w:val="00EA0790"/>
    <w:rsid w:val="00EA0C2D"/>
    <w:rsid w:val="00EA0F5F"/>
    <w:rsid w:val="00EA1966"/>
    <w:rsid w:val="00EA1A53"/>
    <w:rsid w:val="00EA1ECD"/>
    <w:rsid w:val="00EA1F0C"/>
    <w:rsid w:val="00EA2671"/>
    <w:rsid w:val="00EA269E"/>
    <w:rsid w:val="00EA2DB7"/>
    <w:rsid w:val="00EA2E10"/>
    <w:rsid w:val="00EA3098"/>
    <w:rsid w:val="00EA311E"/>
    <w:rsid w:val="00EA33FC"/>
    <w:rsid w:val="00EA34CB"/>
    <w:rsid w:val="00EA352F"/>
    <w:rsid w:val="00EA3570"/>
    <w:rsid w:val="00EA39E0"/>
    <w:rsid w:val="00EA4108"/>
    <w:rsid w:val="00EA4FEC"/>
    <w:rsid w:val="00EA56FA"/>
    <w:rsid w:val="00EA573B"/>
    <w:rsid w:val="00EA5BFD"/>
    <w:rsid w:val="00EA5F2E"/>
    <w:rsid w:val="00EA5F98"/>
    <w:rsid w:val="00EA5FCE"/>
    <w:rsid w:val="00EA6066"/>
    <w:rsid w:val="00EA610D"/>
    <w:rsid w:val="00EA640F"/>
    <w:rsid w:val="00EA64FC"/>
    <w:rsid w:val="00EA65A9"/>
    <w:rsid w:val="00EA66AD"/>
    <w:rsid w:val="00EA681C"/>
    <w:rsid w:val="00EA6C62"/>
    <w:rsid w:val="00EA7702"/>
    <w:rsid w:val="00EA777D"/>
    <w:rsid w:val="00EA7AC3"/>
    <w:rsid w:val="00EA7C68"/>
    <w:rsid w:val="00EA7D9E"/>
    <w:rsid w:val="00EB05DB"/>
    <w:rsid w:val="00EB06EE"/>
    <w:rsid w:val="00EB0A27"/>
    <w:rsid w:val="00EB0A50"/>
    <w:rsid w:val="00EB0BFF"/>
    <w:rsid w:val="00EB0CC8"/>
    <w:rsid w:val="00EB0DBC"/>
    <w:rsid w:val="00EB0F60"/>
    <w:rsid w:val="00EB10EC"/>
    <w:rsid w:val="00EB12DE"/>
    <w:rsid w:val="00EB1CB3"/>
    <w:rsid w:val="00EB291B"/>
    <w:rsid w:val="00EB2BB8"/>
    <w:rsid w:val="00EB338E"/>
    <w:rsid w:val="00EB3496"/>
    <w:rsid w:val="00EB3F5D"/>
    <w:rsid w:val="00EB401E"/>
    <w:rsid w:val="00EB405C"/>
    <w:rsid w:val="00EB41FA"/>
    <w:rsid w:val="00EB4480"/>
    <w:rsid w:val="00EB4682"/>
    <w:rsid w:val="00EB4AFE"/>
    <w:rsid w:val="00EB4B31"/>
    <w:rsid w:val="00EB4FAF"/>
    <w:rsid w:val="00EB542F"/>
    <w:rsid w:val="00EB5697"/>
    <w:rsid w:val="00EB56EA"/>
    <w:rsid w:val="00EB614E"/>
    <w:rsid w:val="00EB61AC"/>
    <w:rsid w:val="00EB6229"/>
    <w:rsid w:val="00EB6669"/>
    <w:rsid w:val="00EB669E"/>
    <w:rsid w:val="00EB6774"/>
    <w:rsid w:val="00EB6972"/>
    <w:rsid w:val="00EB6D4D"/>
    <w:rsid w:val="00EB72FC"/>
    <w:rsid w:val="00EB7B08"/>
    <w:rsid w:val="00EB7CC4"/>
    <w:rsid w:val="00EC0456"/>
    <w:rsid w:val="00EC0552"/>
    <w:rsid w:val="00EC0569"/>
    <w:rsid w:val="00EC091E"/>
    <w:rsid w:val="00EC0939"/>
    <w:rsid w:val="00EC0C10"/>
    <w:rsid w:val="00EC11A2"/>
    <w:rsid w:val="00EC1294"/>
    <w:rsid w:val="00EC138A"/>
    <w:rsid w:val="00EC1586"/>
    <w:rsid w:val="00EC1847"/>
    <w:rsid w:val="00EC2025"/>
    <w:rsid w:val="00EC2101"/>
    <w:rsid w:val="00EC21AB"/>
    <w:rsid w:val="00EC3289"/>
    <w:rsid w:val="00EC3809"/>
    <w:rsid w:val="00EC3A78"/>
    <w:rsid w:val="00EC3AFB"/>
    <w:rsid w:val="00EC3DA5"/>
    <w:rsid w:val="00EC3DC4"/>
    <w:rsid w:val="00EC41CC"/>
    <w:rsid w:val="00EC4321"/>
    <w:rsid w:val="00EC47C5"/>
    <w:rsid w:val="00EC4905"/>
    <w:rsid w:val="00EC4D92"/>
    <w:rsid w:val="00EC4DDE"/>
    <w:rsid w:val="00EC53D6"/>
    <w:rsid w:val="00EC54CF"/>
    <w:rsid w:val="00EC55B0"/>
    <w:rsid w:val="00EC58C9"/>
    <w:rsid w:val="00EC5959"/>
    <w:rsid w:val="00EC599D"/>
    <w:rsid w:val="00EC5A4E"/>
    <w:rsid w:val="00EC5A6B"/>
    <w:rsid w:val="00EC6085"/>
    <w:rsid w:val="00EC618F"/>
    <w:rsid w:val="00EC6503"/>
    <w:rsid w:val="00EC6D20"/>
    <w:rsid w:val="00EC6DF3"/>
    <w:rsid w:val="00EC6E9F"/>
    <w:rsid w:val="00EC731C"/>
    <w:rsid w:val="00ED0047"/>
    <w:rsid w:val="00ED00CB"/>
    <w:rsid w:val="00ED03AF"/>
    <w:rsid w:val="00ED0558"/>
    <w:rsid w:val="00ED087F"/>
    <w:rsid w:val="00ED0925"/>
    <w:rsid w:val="00ED1099"/>
    <w:rsid w:val="00ED11DD"/>
    <w:rsid w:val="00ED13DC"/>
    <w:rsid w:val="00ED189D"/>
    <w:rsid w:val="00ED1F48"/>
    <w:rsid w:val="00ED2964"/>
    <w:rsid w:val="00ED2B1E"/>
    <w:rsid w:val="00ED2E2E"/>
    <w:rsid w:val="00ED2F6C"/>
    <w:rsid w:val="00ED3442"/>
    <w:rsid w:val="00ED3826"/>
    <w:rsid w:val="00ED3A3F"/>
    <w:rsid w:val="00ED3D7C"/>
    <w:rsid w:val="00ED3E7B"/>
    <w:rsid w:val="00ED40F8"/>
    <w:rsid w:val="00ED4419"/>
    <w:rsid w:val="00ED4654"/>
    <w:rsid w:val="00ED4948"/>
    <w:rsid w:val="00ED4B10"/>
    <w:rsid w:val="00ED53F9"/>
    <w:rsid w:val="00ED584E"/>
    <w:rsid w:val="00ED58BC"/>
    <w:rsid w:val="00ED5E9F"/>
    <w:rsid w:val="00ED6196"/>
    <w:rsid w:val="00ED69DB"/>
    <w:rsid w:val="00ED72DB"/>
    <w:rsid w:val="00ED74AA"/>
    <w:rsid w:val="00ED787A"/>
    <w:rsid w:val="00ED7ABC"/>
    <w:rsid w:val="00ED7ACA"/>
    <w:rsid w:val="00ED7AF6"/>
    <w:rsid w:val="00ED7E63"/>
    <w:rsid w:val="00EE027C"/>
    <w:rsid w:val="00EE03A2"/>
    <w:rsid w:val="00EE0599"/>
    <w:rsid w:val="00EE0649"/>
    <w:rsid w:val="00EE088C"/>
    <w:rsid w:val="00EE0D3B"/>
    <w:rsid w:val="00EE0E78"/>
    <w:rsid w:val="00EE12FA"/>
    <w:rsid w:val="00EE1735"/>
    <w:rsid w:val="00EE1A14"/>
    <w:rsid w:val="00EE1BD2"/>
    <w:rsid w:val="00EE1E1F"/>
    <w:rsid w:val="00EE21DB"/>
    <w:rsid w:val="00EE2299"/>
    <w:rsid w:val="00EE2436"/>
    <w:rsid w:val="00EE288B"/>
    <w:rsid w:val="00EE2908"/>
    <w:rsid w:val="00EE2977"/>
    <w:rsid w:val="00EE3118"/>
    <w:rsid w:val="00EE3659"/>
    <w:rsid w:val="00EE3D30"/>
    <w:rsid w:val="00EE481D"/>
    <w:rsid w:val="00EE495E"/>
    <w:rsid w:val="00EE49C5"/>
    <w:rsid w:val="00EE4BC5"/>
    <w:rsid w:val="00EE4E03"/>
    <w:rsid w:val="00EE4E5D"/>
    <w:rsid w:val="00EE5153"/>
    <w:rsid w:val="00EE52EC"/>
    <w:rsid w:val="00EE5850"/>
    <w:rsid w:val="00EE595A"/>
    <w:rsid w:val="00EE5B94"/>
    <w:rsid w:val="00EE5D22"/>
    <w:rsid w:val="00EE5DF4"/>
    <w:rsid w:val="00EE605F"/>
    <w:rsid w:val="00EE6137"/>
    <w:rsid w:val="00EE6466"/>
    <w:rsid w:val="00EE670D"/>
    <w:rsid w:val="00EE6721"/>
    <w:rsid w:val="00EE6B4F"/>
    <w:rsid w:val="00EE6C83"/>
    <w:rsid w:val="00EE7069"/>
    <w:rsid w:val="00EE72CD"/>
    <w:rsid w:val="00EE733A"/>
    <w:rsid w:val="00EE76BC"/>
    <w:rsid w:val="00EE7F00"/>
    <w:rsid w:val="00EF0911"/>
    <w:rsid w:val="00EF0974"/>
    <w:rsid w:val="00EF149F"/>
    <w:rsid w:val="00EF16FC"/>
    <w:rsid w:val="00EF1E57"/>
    <w:rsid w:val="00EF1EDE"/>
    <w:rsid w:val="00EF1FC9"/>
    <w:rsid w:val="00EF23E0"/>
    <w:rsid w:val="00EF2797"/>
    <w:rsid w:val="00EF330E"/>
    <w:rsid w:val="00EF3798"/>
    <w:rsid w:val="00EF3983"/>
    <w:rsid w:val="00EF3A4E"/>
    <w:rsid w:val="00EF3C64"/>
    <w:rsid w:val="00EF4215"/>
    <w:rsid w:val="00EF4231"/>
    <w:rsid w:val="00EF47CD"/>
    <w:rsid w:val="00EF483C"/>
    <w:rsid w:val="00EF48BC"/>
    <w:rsid w:val="00EF49DF"/>
    <w:rsid w:val="00EF4D55"/>
    <w:rsid w:val="00EF4D59"/>
    <w:rsid w:val="00EF5104"/>
    <w:rsid w:val="00EF52DB"/>
    <w:rsid w:val="00EF533D"/>
    <w:rsid w:val="00EF563C"/>
    <w:rsid w:val="00EF5DED"/>
    <w:rsid w:val="00EF6899"/>
    <w:rsid w:val="00EF70F1"/>
    <w:rsid w:val="00EF7240"/>
    <w:rsid w:val="00EF72EC"/>
    <w:rsid w:val="00EF72F9"/>
    <w:rsid w:val="00EF7319"/>
    <w:rsid w:val="00EF75BE"/>
    <w:rsid w:val="00EF7691"/>
    <w:rsid w:val="00EF76FA"/>
    <w:rsid w:val="00EF7B38"/>
    <w:rsid w:val="00EF7BF4"/>
    <w:rsid w:val="00EF7C57"/>
    <w:rsid w:val="00F004F2"/>
    <w:rsid w:val="00F00533"/>
    <w:rsid w:val="00F00900"/>
    <w:rsid w:val="00F00D4C"/>
    <w:rsid w:val="00F00D84"/>
    <w:rsid w:val="00F0155E"/>
    <w:rsid w:val="00F0192D"/>
    <w:rsid w:val="00F01A65"/>
    <w:rsid w:val="00F01A7F"/>
    <w:rsid w:val="00F01B46"/>
    <w:rsid w:val="00F01CC7"/>
    <w:rsid w:val="00F020B4"/>
    <w:rsid w:val="00F02AAB"/>
    <w:rsid w:val="00F02B05"/>
    <w:rsid w:val="00F02ED7"/>
    <w:rsid w:val="00F03432"/>
    <w:rsid w:val="00F035B0"/>
    <w:rsid w:val="00F0396C"/>
    <w:rsid w:val="00F039DD"/>
    <w:rsid w:val="00F03BB1"/>
    <w:rsid w:val="00F03F21"/>
    <w:rsid w:val="00F043A5"/>
    <w:rsid w:val="00F049FA"/>
    <w:rsid w:val="00F04C1A"/>
    <w:rsid w:val="00F04E29"/>
    <w:rsid w:val="00F04F4A"/>
    <w:rsid w:val="00F05430"/>
    <w:rsid w:val="00F0546E"/>
    <w:rsid w:val="00F05C2B"/>
    <w:rsid w:val="00F060CF"/>
    <w:rsid w:val="00F062A8"/>
    <w:rsid w:val="00F062F0"/>
    <w:rsid w:val="00F06777"/>
    <w:rsid w:val="00F06CEA"/>
    <w:rsid w:val="00F06D30"/>
    <w:rsid w:val="00F076AC"/>
    <w:rsid w:val="00F07BC6"/>
    <w:rsid w:val="00F07EB0"/>
    <w:rsid w:val="00F07FF1"/>
    <w:rsid w:val="00F1013A"/>
    <w:rsid w:val="00F1025C"/>
    <w:rsid w:val="00F10344"/>
    <w:rsid w:val="00F1060C"/>
    <w:rsid w:val="00F112E1"/>
    <w:rsid w:val="00F11A7E"/>
    <w:rsid w:val="00F11B7E"/>
    <w:rsid w:val="00F12251"/>
    <w:rsid w:val="00F1237C"/>
    <w:rsid w:val="00F124FB"/>
    <w:rsid w:val="00F12531"/>
    <w:rsid w:val="00F1284A"/>
    <w:rsid w:val="00F12917"/>
    <w:rsid w:val="00F129C0"/>
    <w:rsid w:val="00F12EEB"/>
    <w:rsid w:val="00F12F17"/>
    <w:rsid w:val="00F1359B"/>
    <w:rsid w:val="00F1364D"/>
    <w:rsid w:val="00F1394E"/>
    <w:rsid w:val="00F13DCC"/>
    <w:rsid w:val="00F13FAE"/>
    <w:rsid w:val="00F14501"/>
    <w:rsid w:val="00F14842"/>
    <w:rsid w:val="00F14867"/>
    <w:rsid w:val="00F14C60"/>
    <w:rsid w:val="00F14DA6"/>
    <w:rsid w:val="00F15231"/>
    <w:rsid w:val="00F15327"/>
    <w:rsid w:val="00F1549B"/>
    <w:rsid w:val="00F15F85"/>
    <w:rsid w:val="00F16580"/>
    <w:rsid w:val="00F16880"/>
    <w:rsid w:val="00F16999"/>
    <w:rsid w:val="00F16AD1"/>
    <w:rsid w:val="00F16BD3"/>
    <w:rsid w:val="00F177A8"/>
    <w:rsid w:val="00F17ADD"/>
    <w:rsid w:val="00F2024E"/>
    <w:rsid w:val="00F2031E"/>
    <w:rsid w:val="00F20571"/>
    <w:rsid w:val="00F20B3E"/>
    <w:rsid w:val="00F20B75"/>
    <w:rsid w:val="00F20BF0"/>
    <w:rsid w:val="00F20F87"/>
    <w:rsid w:val="00F21129"/>
    <w:rsid w:val="00F21427"/>
    <w:rsid w:val="00F217FB"/>
    <w:rsid w:val="00F2192D"/>
    <w:rsid w:val="00F21BD8"/>
    <w:rsid w:val="00F221B6"/>
    <w:rsid w:val="00F22251"/>
    <w:rsid w:val="00F228A8"/>
    <w:rsid w:val="00F22BE5"/>
    <w:rsid w:val="00F22DCC"/>
    <w:rsid w:val="00F23519"/>
    <w:rsid w:val="00F2354F"/>
    <w:rsid w:val="00F2357D"/>
    <w:rsid w:val="00F23BD6"/>
    <w:rsid w:val="00F23C24"/>
    <w:rsid w:val="00F244CA"/>
    <w:rsid w:val="00F2459D"/>
    <w:rsid w:val="00F24707"/>
    <w:rsid w:val="00F24B95"/>
    <w:rsid w:val="00F250FE"/>
    <w:rsid w:val="00F25355"/>
    <w:rsid w:val="00F25432"/>
    <w:rsid w:val="00F2571F"/>
    <w:rsid w:val="00F25B9B"/>
    <w:rsid w:val="00F26455"/>
    <w:rsid w:val="00F264E6"/>
    <w:rsid w:val="00F26607"/>
    <w:rsid w:val="00F267FA"/>
    <w:rsid w:val="00F269AA"/>
    <w:rsid w:val="00F269C6"/>
    <w:rsid w:val="00F26B07"/>
    <w:rsid w:val="00F26BED"/>
    <w:rsid w:val="00F26CF6"/>
    <w:rsid w:val="00F26F16"/>
    <w:rsid w:val="00F27859"/>
    <w:rsid w:val="00F27C66"/>
    <w:rsid w:val="00F27E32"/>
    <w:rsid w:val="00F30851"/>
    <w:rsid w:val="00F30900"/>
    <w:rsid w:val="00F31211"/>
    <w:rsid w:val="00F315A6"/>
    <w:rsid w:val="00F3163C"/>
    <w:rsid w:val="00F31656"/>
    <w:rsid w:val="00F3182F"/>
    <w:rsid w:val="00F31DDD"/>
    <w:rsid w:val="00F32071"/>
    <w:rsid w:val="00F326AE"/>
    <w:rsid w:val="00F334AA"/>
    <w:rsid w:val="00F3366B"/>
    <w:rsid w:val="00F33A1B"/>
    <w:rsid w:val="00F34454"/>
    <w:rsid w:val="00F347E2"/>
    <w:rsid w:val="00F35011"/>
    <w:rsid w:val="00F352BD"/>
    <w:rsid w:val="00F35671"/>
    <w:rsid w:val="00F35B65"/>
    <w:rsid w:val="00F35B9B"/>
    <w:rsid w:val="00F35C56"/>
    <w:rsid w:val="00F35E0D"/>
    <w:rsid w:val="00F36578"/>
    <w:rsid w:val="00F36DBE"/>
    <w:rsid w:val="00F37126"/>
    <w:rsid w:val="00F37508"/>
    <w:rsid w:val="00F37A02"/>
    <w:rsid w:val="00F37CFD"/>
    <w:rsid w:val="00F37DBD"/>
    <w:rsid w:val="00F405B9"/>
    <w:rsid w:val="00F40901"/>
    <w:rsid w:val="00F40CC1"/>
    <w:rsid w:val="00F41072"/>
    <w:rsid w:val="00F411A4"/>
    <w:rsid w:val="00F41CF7"/>
    <w:rsid w:val="00F42137"/>
    <w:rsid w:val="00F42178"/>
    <w:rsid w:val="00F427CF"/>
    <w:rsid w:val="00F42A0F"/>
    <w:rsid w:val="00F42D84"/>
    <w:rsid w:val="00F4353F"/>
    <w:rsid w:val="00F4355F"/>
    <w:rsid w:val="00F43628"/>
    <w:rsid w:val="00F43833"/>
    <w:rsid w:val="00F43BDF"/>
    <w:rsid w:val="00F4410C"/>
    <w:rsid w:val="00F44872"/>
    <w:rsid w:val="00F44B74"/>
    <w:rsid w:val="00F44C7B"/>
    <w:rsid w:val="00F44F26"/>
    <w:rsid w:val="00F44FCB"/>
    <w:rsid w:val="00F451BB"/>
    <w:rsid w:val="00F453F1"/>
    <w:rsid w:val="00F456C5"/>
    <w:rsid w:val="00F456C9"/>
    <w:rsid w:val="00F4597F"/>
    <w:rsid w:val="00F45BB5"/>
    <w:rsid w:val="00F461D8"/>
    <w:rsid w:val="00F46573"/>
    <w:rsid w:val="00F465AC"/>
    <w:rsid w:val="00F4719B"/>
    <w:rsid w:val="00F47366"/>
    <w:rsid w:val="00F4760D"/>
    <w:rsid w:val="00F47AA8"/>
    <w:rsid w:val="00F47AC2"/>
    <w:rsid w:val="00F502DA"/>
    <w:rsid w:val="00F50C4B"/>
    <w:rsid w:val="00F50F8A"/>
    <w:rsid w:val="00F5129C"/>
    <w:rsid w:val="00F5147F"/>
    <w:rsid w:val="00F51720"/>
    <w:rsid w:val="00F51853"/>
    <w:rsid w:val="00F51ACF"/>
    <w:rsid w:val="00F51C2E"/>
    <w:rsid w:val="00F51F21"/>
    <w:rsid w:val="00F52293"/>
    <w:rsid w:val="00F52318"/>
    <w:rsid w:val="00F52330"/>
    <w:rsid w:val="00F526FD"/>
    <w:rsid w:val="00F5273D"/>
    <w:rsid w:val="00F528F0"/>
    <w:rsid w:val="00F529DD"/>
    <w:rsid w:val="00F52FC1"/>
    <w:rsid w:val="00F52FC2"/>
    <w:rsid w:val="00F53219"/>
    <w:rsid w:val="00F532F7"/>
    <w:rsid w:val="00F5381F"/>
    <w:rsid w:val="00F53A14"/>
    <w:rsid w:val="00F53D2F"/>
    <w:rsid w:val="00F53E7E"/>
    <w:rsid w:val="00F53FAF"/>
    <w:rsid w:val="00F54478"/>
    <w:rsid w:val="00F54517"/>
    <w:rsid w:val="00F54BC1"/>
    <w:rsid w:val="00F55163"/>
    <w:rsid w:val="00F555BD"/>
    <w:rsid w:val="00F556ED"/>
    <w:rsid w:val="00F55717"/>
    <w:rsid w:val="00F557FA"/>
    <w:rsid w:val="00F559D6"/>
    <w:rsid w:val="00F55BD9"/>
    <w:rsid w:val="00F55C80"/>
    <w:rsid w:val="00F55CAD"/>
    <w:rsid w:val="00F56018"/>
    <w:rsid w:val="00F56079"/>
    <w:rsid w:val="00F562A5"/>
    <w:rsid w:val="00F56A90"/>
    <w:rsid w:val="00F56A99"/>
    <w:rsid w:val="00F57492"/>
    <w:rsid w:val="00F5788C"/>
    <w:rsid w:val="00F57932"/>
    <w:rsid w:val="00F57DDB"/>
    <w:rsid w:val="00F57EA2"/>
    <w:rsid w:val="00F6039A"/>
    <w:rsid w:val="00F6047A"/>
    <w:rsid w:val="00F610C3"/>
    <w:rsid w:val="00F61855"/>
    <w:rsid w:val="00F61DA8"/>
    <w:rsid w:val="00F61F96"/>
    <w:rsid w:val="00F623D4"/>
    <w:rsid w:val="00F62CA6"/>
    <w:rsid w:val="00F62CE0"/>
    <w:rsid w:val="00F63078"/>
    <w:rsid w:val="00F63127"/>
    <w:rsid w:val="00F63D20"/>
    <w:rsid w:val="00F63D53"/>
    <w:rsid w:val="00F63F8B"/>
    <w:rsid w:val="00F64087"/>
    <w:rsid w:val="00F6413A"/>
    <w:rsid w:val="00F6475B"/>
    <w:rsid w:val="00F64C29"/>
    <w:rsid w:val="00F64D31"/>
    <w:rsid w:val="00F64F57"/>
    <w:rsid w:val="00F6511E"/>
    <w:rsid w:val="00F65378"/>
    <w:rsid w:val="00F654D2"/>
    <w:rsid w:val="00F654FD"/>
    <w:rsid w:val="00F65796"/>
    <w:rsid w:val="00F65B39"/>
    <w:rsid w:val="00F65E05"/>
    <w:rsid w:val="00F65E22"/>
    <w:rsid w:val="00F66759"/>
    <w:rsid w:val="00F66A7B"/>
    <w:rsid w:val="00F66B35"/>
    <w:rsid w:val="00F66D2E"/>
    <w:rsid w:val="00F66D3E"/>
    <w:rsid w:val="00F66F02"/>
    <w:rsid w:val="00F671D7"/>
    <w:rsid w:val="00F67284"/>
    <w:rsid w:val="00F678D7"/>
    <w:rsid w:val="00F70569"/>
    <w:rsid w:val="00F70632"/>
    <w:rsid w:val="00F70748"/>
    <w:rsid w:val="00F70F85"/>
    <w:rsid w:val="00F715E2"/>
    <w:rsid w:val="00F7196F"/>
    <w:rsid w:val="00F722D6"/>
    <w:rsid w:val="00F72DFD"/>
    <w:rsid w:val="00F72E0C"/>
    <w:rsid w:val="00F72EE0"/>
    <w:rsid w:val="00F73636"/>
    <w:rsid w:val="00F73950"/>
    <w:rsid w:val="00F73F9C"/>
    <w:rsid w:val="00F73FA2"/>
    <w:rsid w:val="00F74254"/>
    <w:rsid w:val="00F74669"/>
    <w:rsid w:val="00F74899"/>
    <w:rsid w:val="00F74EA4"/>
    <w:rsid w:val="00F751B3"/>
    <w:rsid w:val="00F7548C"/>
    <w:rsid w:val="00F7574A"/>
    <w:rsid w:val="00F7603D"/>
    <w:rsid w:val="00F76312"/>
    <w:rsid w:val="00F76745"/>
    <w:rsid w:val="00F7695F"/>
    <w:rsid w:val="00F769EF"/>
    <w:rsid w:val="00F769F8"/>
    <w:rsid w:val="00F76D9B"/>
    <w:rsid w:val="00F76E59"/>
    <w:rsid w:val="00F77142"/>
    <w:rsid w:val="00F77B45"/>
    <w:rsid w:val="00F77BA9"/>
    <w:rsid w:val="00F77E74"/>
    <w:rsid w:val="00F77E80"/>
    <w:rsid w:val="00F80171"/>
    <w:rsid w:val="00F8039E"/>
    <w:rsid w:val="00F80705"/>
    <w:rsid w:val="00F8089D"/>
    <w:rsid w:val="00F80B7A"/>
    <w:rsid w:val="00F80DC5"/>
    <w:rsid w:val="00F80FBE"/>
    <w:rsid w:val="00F81709"/>
    <w:rsid w:val="00F81866"/>
    <w:rsid w:val="00F82392"/>
    <w:rsid w:val="00F827EC"/>
    <w:rsid w:val="00F829D5"/>
    <w:rsid w:val="00F82F39"/>
    <w:rsid w:val="00F83238"/>
    <w:rsid w:val="00F83344"/>
    <w:rsid w:val="00F83521"/>
    <w:rsid w:val="00F83B02"/>
    <w:rsid w:val="00F83E87"/>
    <w:rsid w:val="00F83EFC"/>
    <w:rsid w:val="00F841A4"/>
    <w:rsid w:val="00F844DB"/>
    <w:rsid w:val="00F8453C"/>
    <w:rsid w:val="00F84895"/>
    <w:rsid w:val="00F84B46"/>
    <w:rsid w:val="00F84EE4"/>
    <w:rsid w:val="00F84F75"/>
    <w:rsid w:val="00F85908"/>
    <w:rsid w:val="00F85A16"/>
    <w:rsid w:val="00F85BB2"/>
    <w:rsid w:val="00F85C10"/>
    <w:rsid w:val="00F865D6"/>
    <w:rsid w:val="00F8697A"/>
    <w:rsid w:val="00F86A67"/>
    <w:rsid w:val="00F86EF1"/>
    <w:rsid w:val="00F87223"/>
    <w:rsid w:val="00F87366"/>
    <w:rsid w:val="00F87B07"/>
    <w:rsid w:val="00F900A3"/>
    <w:rsid w:val="00F90170"/>
    <w:rsid w:val="00F90201"/>
    <w:rsid w:val="00F90B62"/>
    <w:rsid w:val="00F90CB6"/>
    <w:rsid w:val="00F90F58"/>
    <w:rsid w:val="00F91489"/>
    <w:rsid w:val="00F914DC"/>
    <w:rsid w:val="00F9167C"/>
    <w:rsid w:val="00F91E5F"/>
    <w:rsid w:val="00F92290"/>
    <w:rsid w:val="00F927D9"/>
    <w:rsid w:val="00F9322A"/>
    <w:rsid w:val="00F93780"/>
    <w:rsid w:val="00F93CAF"/>
    <w:rsid w:val="00F9412C"/>
    <w:rsid w:val="00F94406"/>
    <w:rsid w:val="00F94936"/>
    <w:rsid w:val="00F96B61"/>
    <w:rsid w:val="00F96BC9"/>
    <w:rsid w:val="00F96E44"/>
    <w:rsid w:val="00F9721C"/>
    <w:rsid w:val="00F97642"/>
    <w:rsid w:val="00F9779E"/>
    <w:rsid w:val="00F97B40"/>
    <w:rsid w:val="00FA01D4"/>
    <w:rsid w:val="00FA05C3"/>
    <w:rsid w:val="00FA0902"/>
    <w:rsid w:val="00FA0D95"/>
    <w:rsid w:val="00FA0EF9"/>
    <w:rsid w:val="00FA15AD"/>
    <w:rsid w:val="00FA1C7C"/>
    <w:rsid w:val="00FA21A9"/>
    <w:rsid w:val="00FA22EA"/>
    <w:rsid w:val="00FA23D0"/>
    <w:rsid w:val="00FA27CC"/>
    <w:rsid w:val="00FA2A86"/>
    <w:rsid w:val="00FA33C4"/>
    <w:rsid w:val="00FA391F"/>
    <w:rsid w:val="00FA3C28"/>
    <w:rsid w:val="00FA3EA3"/>
    <w:rsid w:val="00FA4187"/>
    <w:rsid w:val="00FA41D6"/>
    <w:rsid w:val="00FA462A"/>
    <w:rsid w:val="00FA4ADE"/>
    <w:rsid w:val="00FA4B35"/>
    <w:rsid w:val="00FA519A"/>
    <w:rsid w:val="00FA5CBE"/>
    <w:rsid w:val="00FA60E5"/>
    <w:rsid w:val="00FA6114"/>
    <w:rsid w:val="00FA6138"/>
    <w:rsid w:val="00FA6EEB"/>
    <w:rsid w:val="00FA7366"/>
    <w:rsid w:val="00FA744B"/>
    <w:rsid w:val="00FA7893"/>
    <w:rsid w:val="00FA7A67"/>
    <w:rsid w:val="00FA7A79"/>
    <w:rsid w:val="00FA7C7B"/>
    <w:rsid w:val="00FA7D8D"/>
    <w:rsid w:val="00FA7D91"/>
    <w:rsid w:val="00FB0154"/>
    <w:rsid w:val="00FB038C"/>
    <w:rsid w:val="00FB05CD"/>
    <w:rsid w:val="00FB0788"/>
    <w:rsid w:val="00FB0BB6"/>
    <w:rsid w:val="00FB0BF4"/>
    <w:rsid w:val="00FB0CAD"/>
    <w:rsid w:val="00FB0D41"/>
    <w:rsid w:val="00FB1283"/>
    <w:rsid w:val="00FB15EF"/>
    <w:rsid w:val="00FB1BEB"/>
    <w:rsid w:val="00FB1CFA"/>
    <w:rsid w:val="00FB25C0"/>
    <w:rsid w:val="00FB28DA"/>
    <w:rsid w:val="00FB306A"/>
    <w:rsid w:val="00FB355B"/>
    <w:rsid w:val="00FB3984"/>
    <w:rsid w:val="00FB3A05"/>
    <w:rsid w:val="00FB3AC5"/>
    <w:rsid w:val="00FB3CFC"/>
    <w:rsid w:val="00FB3E97"/>
    <w:rsid w:val="00FB41A0"/>
    <w:rsid w:val="00FB41BC"/>
    <w:rsid w:val="00FB438D"/>
    <w:rsid w:val="00FB58E2"/>
    <w:rsid w:val="00FB5A5A"/>
    <w:rsid w:val="00FB610D"/>
    <w:rsid w:val="00FB6664"/>
    <w:rsid w:val="00FB6A65"/>
    <w:rsid w:val="00FB6C0D"/>
    <w:rsid w:val="00FB6CD7"/>
    <w:rsid w:val="00FB7386"/>
    <w:rsid w:val="00FC075E"/>
    <w:rsid w:val="00FC07B6"/>
    <w:rsid w:val="00FC0B0C"/>
    <w:rsid w:val="00FC0B58"/>
    <w:rsid w:val="00FC0D93"/>
    <w:rsid w:val="00FC0DAC"/>
    <w:rsid w:val="00FC1317"/>
    <w:rsid w:val="00FC1AE6"/>
    <w:rsid w:val="00FC1FE5"/>
    <w:rsid w:val="00FC20EC"/>
    <w:rsid w:val="00FC21A8"/>
    <w:rsid w:val="00FC2FEB"/>
    <w:rsid w:val="00FC3003"/>
    <w:rsid w:val="00FC3090"/>
    <w:rsid w:val="00FC36A6"/>
    <w:rsid w:val="00FC3E52"/>
    <w:rsid w:val="00FC3EF0"/>
    <w:rsid w:val="00FC41D9"/>
    <w:rsid w:val="00FC4343"/>
    <w:rsid w:val="00FC4898"/>
    <w:rsid w:val="00FC557F"/>
    <w:rsid w:val="00FC56DF"/>
    <w:rsid w:val="00FC5833"/>
    <w:rsid w:val="00FC596E"/>
    <w:rsid w:val="00FC5B86"/>
    <w:rsid w:val="00FC5BA3"/>
    <w:rsid w:val="00FC6261"/>
    <w:rsid w:val="00FC6407"/>
    <w:rsid w:val="00FC6E89"/>
    <w:rsid w:val="00FC7203"/>
    <w:rsid w:val="00FC7283"/>
    <w:rsid w:val="00FC792D"/>
    <w:rsid w:val="00FD00DC"/>
    <w:rsid w:val="00FD0383"/>
    <w:rsid w:val="00FD09D9"/>
    <w:rsid w:val="00FD0A30"/>
    <w:rsid w:val="00FD0DE9"/>
    <w:rsid w:val="00FD0F94"/>
    <w:rsid w:val="00FD19CD"/>
    <w:rsid w:val="00FD1DB7"/>
    <w:rsid w:val="00FD2035"/>
    <w:rsid w:val="00FD2081"/>
    <w:rsid w:val="00FD264E"/>
    <w:rsid w:val="00FD276A"/>
    <w:rsid w:val="00FD2971"/>
    <w:rsid w:val="00FD2A4D"/>
    <w:rsid w:val="00FD2CC4"/>
    <w:rsid w:val="00FD2EE2"/>
    <w:rsid w:val="00FD2EE6"/>
    <w:rsid w:val="00FD3531"/>
    <w:rsid w:val="00FD3AE2"/>
    <w:rsid w:val="00FD3D8A"/>
    <w:rsid w:val="00FD4469"/>
    <w:rsid w:val="00FD4B7C"/>
    <w:rsid w:val="00FD4B94"/>
    <w:rsid w:val="00FD4B96"/>
    <w:rsid w:val="00FD4DC9"/>
    <w:rsid w:val="00FD5B37"/>
    <w:rsid w:val="00FD5CB5"/>
    <w:rsid w:val="00FD5CFF"/>
    <w:rsid w:val="00FD7251"/>
    <w:rsid w:val="00FD768C"/>
    <w:rsid w:val="00FD7960"/>
    <w:rsid w:val="00FD7AF6"/>
    <w:rsid w:val="00FE026B"/>
    <w:rsid w:val="00FE0B9D"/>
    <w:rsid w:val="00FE0C8A"/>
    <w:rsid w:val="00FE13B5"/>
    <w:rsid w:val="00FE1584"/>
    <w:rsid w:val="00FE1F1A"/>
    <w:rsid w:val="00FE2442"/>
    <w:rsid w:val="00FE275D"/>
    <w:rsid w:val="00FE2F80"/>
    <w:rsid w:val="00FE3B54"/>
    <w:rsid w:val="00FE436F"/>
    <w:rsid w:val="00FE454F"/>
    <w:rsid w:val="00FE49C7"/>
    <w:rsid w:val="00FE4F65"/>
    <w:rsid w:val="00FE568C"/>
    <w:rsid w:val="00FE56AC"/>
    <w:rsid w:val="00FE59D9"/>
    <w:rsid w:val="00FE5C84"/>
    <w:rsid w:val="00FE5D2B"/>
    <w:rsid w:val="00FE648C"/>
    <w:rsid w:val="00FE65BD"/>
    <w:rsid w:val="00FE65C9"/>
    <w:rsid w:val="00FE65D0"/>
    <w:rsid w:val="00FE66C5"/>
    <w:rsid w:val="00FE6766"/>
    <w:rsid w:val="00FE6E5E"/>
    <w:rsid w:val="00FE70D2"/>
    <w:rsid w:val="00FE7225"/>
    <w:rsid w:val="00FE7363"/>
    <w:rsid w:val="00FE739F"/>
    <w:rsid w:val="00FE79FB"/>
    <w:rsid w:val="00FF01E9"/>
    <w:rsid w:val="00FF0458"/>
    <w:rsid w:val="00FF088B"/>
    <w:rsid w:val="00FF0963"/>
    <w:rsid w:val="00FF09BE"/>
    <w:rsid w:val="00FF1C85"/>
    <w:rsid w:val="00FF20CB"/>
    <w:rsid w:val="00FF2A9F"/>
    <w:rsid w:val="00FF3093"/>
    <w:rsid w:val="00FF3284"/>
    <w:rsid w:val="00FF330F"/>
    <w:rsid w:val="00FF3435"/>
    <w:rsid w:val="00FF3A8F"/>
    <w:rsid w:val="00FF3F6A"/>
    <w:rsid w:val="00FF3FA6"/>
    <w:rsid w:val="00FF4190"/>
    <w:rsid w:val="00FF4403"/>
    <w:rsid w:val="00FF4420"/>
    <w:rsid w:val="00FF4FE2"/>
    <w:rsid w:val="00FF51E5"/>
    <w:rsid w:val="00FF528E"/>
    <w:rsid w:val="00FF53E3"/>
    <w:rsid w:val="00FF54C5"/>
    <w:rsid w:val="00FF5628"/>
    <w:rsid w:val="00FF5C0A"/>
    <w:rsid w:val="00FF5E8D"/>
    <w:rsid w:val="00FF61B5"/>
    <w:rsid w:val="00FF620F"/>
    <w:rsid w:val="00FF7135"/>
    <w:rsid w:val="00FF721A"/>
    <w:rsid w:val="00FF780F"/>
    <w:rsid w:val="00FF781C"/>
    <w:rsid w:val="0105D271"/>
    <w:rsid w:val="010E2B13"/>
    <w:rsid w:val="01174AFF"/>
    <w:rsid w:val="0125F0A1"/>
    <w:rsid w:val="014B9163"/>
    <w:rsid w:val="0153FA97"/>
    <w:rsid w:val="0156D133"/>
    <w:rsid w:val="0159CFD5"/>
    <w:rsid w:val="0171671A"/>
    <w:rsid w:val="0188A475"/>
    <w:rsid w:val="01F4D4CC"/>
    <w:rsid w:val="01FD4A51"/>
    <w:rsid w:val="01FF3739"/>
    <w:rsid w:val="021B553C"/>
    <w:rsid w:val="02288C26"/>
    <w:rsid w:val="02397896"/>
    <w:rsid w:val="023E1F8A"/>
    <w:rsid w:val="025CF910"/>
    <w:rsid w:val="025E0A8C"/>
    <w:rsid w:val="0274A725"/>
    <w:rsid w:val="028CA007"/>
    <w:rsid w:val="02C0CEAD"/>
    <w:rsid w:val="02C41A1D"/>
    <w:rsid w:val="02E2B9BD"/>
    <w:rsid w:val="02E945D1"/>
    <w:rsid w:val="02F8017E"/>
    <w:rsid w:val="032A63B4"/>
    <w:rsid w:val="032DBA61"/>
    <w:rsid w:val="034E1923"/>
    <w:rsid w:val="035B371A"/>
    <w:rsid w:val="036FE20F"/>
    <w:rsid w:val="03A320F1"/>
    <w:rsid w:val="03A3B1F2"/>
    <w:rsid w:val="03CCB290"/>
    <w:rsid w:val="03DA0726"/>
    <w:rsid w:val="03DD536E"/>
    <w:rsid w:val="03E55507"/>
    <w:rsid w:val="03FD5AED"/>
    <w:rsid w:val="04140A31"/>
    <w:rsid w:val="0424D1F0"/>
    <w:rsid w:val="04391F86"/>
    <w:rsid w:val="043DD65B"/>
    <w:rsid w:val="045E122F"/>
    <w:rsid w:val="0470B874"/>
    <w:rsid w:val="04755E7F"/>
    <w:rsid w:val="04A449F8"/>
    <w:rsid w:val="04AE27F9"/>
    <w:rsid w:val="04C4428D"/>
    <w:rsid w:val="05040AE3"/>
    <w:rsid w:val="050835A5"/>
    <w:rsid w:val="05132A0F"/>
    <w:rsid w:val="05206C25"/>
    <w:rsid w:val="052977C8"/>
    <w:rsid w:val="05298CA5"/>
    <w:rsid w:val="053B1D96"/>
    <w:rsid w:val="0543BF92"/>
    <w:rsid w:val="056F7A97"/>
    <w:rsid w:val="057DE7D8"/>
    <w:rsid w:val="05890BF2"/>
    <w:rsid w:val="05B0328E"/>
    <w:rsid w:val="05E825DF"/>
    <w:rsid w:val="05ECA4D9"/>
    <w:rsid w:val="05FBF4F3"/>
    <w:rsid w:val="0642152F"/>
    <w:rsid w:val="06840064"/>
    <w:rsid w:val="06B960DE"/>
    <w:rsid w:val="06DCF7D8"/>
    <w:rsid w:val="06E948A3"/>
    <w:rsid w:val="06EA15FA"/>
    <w:rsid w:val="06FE6088"/>
    <w:rsid w:val="07041BD4"/>
    <w:rsid w:val="07075F5E"/>
    <w:rsid w:val="070837A8"/>
    <w:rsid w:val="070A8AFC"/>
    <w:rsid w:val="0717CF0C"/>
    <w:rsid w:val="072678CB"/>
    <w:rsid w:val="073704A5"/>
    <w:rsid w:val="073A1B17"/>
    <w:rsid w:val="0742BA14"/>
    <w:rsid w:val="0750B6C2"/>
    <w:rsid w:val="0756E6CF"/>
    <w:rsid w:val="0765A3C5"/>
    <w:rsid w:val="077B5622"/>
    <w:rsid w:val="07828870"/>
    <w:rsid w:val="07A78290"/>
    <w:rsid w:val="07AF2E07"/>
    <w:rsid w:val="07B21C97"/>
    <w:rsid w:val="07D8A02A"/>
    <w:rsid w:val="07EACDE8"/>
    <w:rsid w:val="083FF684"/>
    <w:rsid w:val="08472778"/>
    <w:rsid w:val="084AE9B8"/>
    <w:rsid w:val="0860CD4A"/>
    <w:rsid w:val="087339C0"/>
    <w:rsid w:val="0882ADEC"/>
    <w:rsid w:val="0887C8C7"/>
    <w:rsid w:val="088C86C0"/>
    <w:rsid w:val="089D86CB"/>
    <w:rsid w:val="08B79577"/>
    <w:rsid w:val="08BE2579"/>
    <w:rsid w:val="08D50040"/>
    <w:rsid w:val="08E13B33"/>
    <w:rsid w:val="08FC1E0B"/>
    <w:rsid w:val="092D4A55"/>
    <w:rsid w:val="092E01F1"/>
    <w:rsid w:val="0938E449"/>
    <w:rsid w:val="09479298"/>
    <w:rsid w:val="095FD31C"/>
    <w:rsid w:val="09625B91"/>
    <w:rsid w:val="09792626"/>
    <w:rsid w:val="0991D105"/>
    <w:rsid w:val="09AD4D3A"/>
    <w:rsid w:val="09B1DE2C"/>
    <w:rsid w:val="09BBE830"/>
    <w:rsid w:val="09BF323B"/>
    <w:rsid w:val="09F4B7ED"/>
    <w:rsid w:val="0A47A6DA"/>
    <w:rsid w:val="0A584902"/>
    <w:rsid w:val="0A5D439E"/>
    <w:rsid w:val="0A65EEB1"/>
    <w:rsid w:val="0A6B6894"/>
    <w:rsid w:val="0A6DB98B"/>
    <w:rsid w:val="0A8943EE"/>
    <w:rsid w:val="0AA2B243"/>
    <w:rsid w:val="0AA51FB9"/>
    <w:rsid w:val="0AB6490C"/>
    <w:rsid w:val="0AE5B840"/>
    <w:rsid w:val="0AE878BC"/>
    <w:rsid w:val="0B03212F"/>
    <w:rsid w:val="0B1857AA"/>
    <w:rsid w:val="0B890241"/>
    <w:rsid w:val="0B9782DB"/>
    <w:rsid w:val="0BEFFBC2"/>
    <w:rsid w:val="0BFB3F78"/>
    <w:rsid w:val="0C29E942"/>
    <w:rsid w:val="0C3B8AE7"/>
    <w:rsid w:val="0C545958"/>
    <w:rsid w:val="0C662267"/>
    <w:rsid w:val="0C925FBF"/>
    <w:rsid w:val="0C9FE0ED"/>
    <w:rsid w:val="0CA65A03"/>
    <w:rsid w:val="0CAAC5FA"/>
    <w:rsid w:val="0CC54534"/>
    <w:rsid w:val="0CDBCF97"/>
    <w:rsid w:val="0CE64694"/>
    <w:rsid w:val="0CFAEAAF"/>
    <w:rsid w:val="0D0CB9CC"/>
    <w:rsid w:val="0D1C0CFF"/>
    <w:rsid w:val="0D2DEA90"/>
    <w:rsid w:val="0D44216F"/>
    <w:rsid w:val="0D64BB16"/>
    <w:rsid w:val="0D7F61B0"/>
    <w:rsid w:val="0D835347"/>
    <w:rsid w:val="0DF0F6A2"/>
    <w:rsid w:val="0DF824E4"/>
    <w:rsid w:val="0E0EB409"/>
    <w:rsid w:val="0E18CE83"/>
    <w:rsid w:val="0E2DF0F2"/>
    <w:rsid w:val="0E4CFD65"/>
    <w:rsid w:val="0E4D31B6"/>
    <w:rsid w:val="0E808C06"/>
    <w:rsid w:val="0E8E0C43"/>
    <w:rsid w:val="0E9C64BC"/>
    <w:rsid w:val="0EA53580"/>
    <w:rsid w:val="0EAE134B"/>
    <w:rsid w:val="0EAEEA01"/>
    <w:rsid w:val="0EBCE0AA"/>
    <w:rsid w:val="0EDDEFAD"/>
    <w:rsid w:val="0F095805"/>
    <w:rsid w:val="0F1AF1C7"/>
    <w:rsid w:val="0F2978EA"/>
    <w:rsid w:val="0F35903D"/>
    <w:rsid w:val="0F417FA3"/>
    <w:rsid w:val="0F4F92BB"/>
    <w:rsid w:val="0F5E8CC5"/>
    <w:rsid w:val="0F63394B"/>
    <w:rsid w:val="0F9DC812"/>
    <w:rsid w:val="0FB292B7"/>
    <w:rsid w:val="0FB72F5A"/>
    <w:rsid w:val="0FDA6410"/>
    <w:rsid w:val="0FE178CC"/>
    <w:rsid w:val="10139A83"/>
    <w:rsid w:val="102389EF"/>
    <w:rsid w:val="102F0577"/>
    <w:rsid w:val="1040E0A1"/>
    <w:rsid w:val="1058E16E"/>
    <w:rsid w:val="10639EA1"/>
    <w:rsid w:val="106ADD76"/>
    <w:rsid w:val="106EF05A"/>
    <w:rsid w:val="108B5755"/>
    <w:rsid w:val="109294A0"/>
    <w:rsid w:val="10B0A211"/>
    <w:rsid w:val="10B2349F"/>
    <w:rsid w:val="10B5AD19"/>
    <w:rsid w:val="10D276E9"/>
    <w:rsid w:val="10E3ADE4"/>
    <w:rsid w:val="10F13618"/>
    <w:rsid w:val="110A8017"/>
    <w:rsid w:val="11130EF8"/>
    <w:rsid w:val="11170E12"/>
    <w:rsid w:val="111A3F77"/>
    <w:rsid w:val="1155B109"/>
    <w:rsid w:val="115E4226"/>
    <w:rsid w:val="117317FC"/>
    <w:rsid w:val="1196A8E3"/>
    <w:rsid w:val="1198EBF5"/>
    <w:rsid w:val="119D2961"/>
    <w:rsid w:val="11A777A7"/>
    <w:rsid w:val="11C754D8"/>
    <w:rsid w:val="11CC9C02"/>
    <w:rsid w:val="121F7801"/>
    <w:rsid w:val="1222F353"/>
    <w:rsid w:val="125313A6"/>
    <w:rsid w:val="12555A77"/>
    <w:rsid w:val="1283F182"/>
    <w:rsid w:val="12911E8A"/>
    <w:rsid w:val="12AE3578"/>
    <w:rsid w:val="12B2956A"/>
    <w:rsid w:val="12B4B611"/>
    <w:rsid w:val="12C02BAE"/>
    <w:rsid w:val="12DC6E9A"/>
    <w:rsid w:val="12E01310"/>
    <w:rsid w:val="12E4D242"/>
    <w:rsid w:val="13161000"/>
    <w:rsid w:val="1333A663"/>
    <w:rsid w:val="1340DEC8"/>
    <w:rsid w:val="13455928"/>
    <w:rsid w:val="138CA90B"/>
    <w:rsid w:val="138F63B0"/>
    <w:rsid w:val="13BE6D21"/>
    <w:rsid w:val="13DF371F"/>
    <w:rsid w:val="13E4BA22"/>
    <w:rsid w:val="13ED3D4C"/>
    <w:rsid w:val="13F3347C"/>
    <w:rsid w:val="1405D5D1"/>
    <w:rsid w:val="140F5C40"/>
    <w:rsid w:val="14139A3F"/>
    <w:rsid w:val="1413C4B6"/>
    <w:rsid w:val="1422E09D"/>
    <w:rsid w:val="1440E4EE"/>
    <w:rsid w:val="144CC5E8"/>
    <w:rsid w:val="14678AC1"/>
    <w:rsid w:val="146C5E9F"/>
    <w:rsid w:val="1481A0E5"/>
    <w:rsid w:val="1482AD6E"/>
    <w:rsid w:val="148D88F6"/>
    <w:rsid w:val="1499C311"/>
    <w:rsid w:val="14A44CA1"/>
    <w:rsid w:val="14B02EF6"/>
    <w:rsid w:val="14D90E75"/>
    <w:rsid w:val="14DEBC5C"/>
    <w:rsid w:val="14E62718"/>
    <w:rsid w:val="14F429D9"/>
    <w:rsid w:val="14F8D5D5"/>
    <w:rsid w:val="150477DA"/>
    <w:rsid w:val="1518942A"/>
    <w:rsid w:val="1519E801"/>
    <w:rsid w:val="1533842D"/>
    <w:rsid w:val="153F4F53"/>
    <w:rsid w:val="1547E797"/>
    <w:rsid w:val="154918BE"/>
    <w:rsid w:val="15532D74"/>
    <w:rsid w:val="155D8863"/>
    <w:rsid w:val="15937A69"/>
    <w:rsid w:val="15D93DAA"/>
    <w:rsid w:val="15E7DB77"/>
    <w:rsid w:val="15E932F2"/>
    <w:rsid w:val="15EBE00A"/>
    <w:rsid w:val="160050DE"/>
    <w:rsid w:val="16138D48"/>
    <w:rsid w:val="1618124D"/>
    <w:rsid w:val="164575A9"/>
    <w:rsid w:val="1675DD4C"/>
    <w:rsid w:val="16ACB706"/>
    <w:rsid w:val="16BCD756"/>
    <w:rsid w:val="171E62B9"/>
    <w:rsid w:val="1723A59C"/>
    <w:rsid w:val="172FDE3C"/>
    <w:rsid w:val="173AA01E"/>
    <w:rsid w:val="175A8423"/>
    <w:rsid w:val="17BF93DF"/>
    <w:rsid w:val="17D512E3"/>
    <w:rsid w:val="18111CF9"/>
    <w:rsid w:val="181A4EA4"/>
    <w:rsid w:val="185269A4"/>
    <w:rsid w:val="188BF9C3"/>
    <w:rsid w:val="18A79628"/>
    <w:rsid w:val="18B12B4A"/>
    <w:rsid w:val="18C2A384"/>
    <w:rsid w:val="18C7852C"/>
    <w:rsid w:val="18D67F6B"/>
    <w:rsid w:val="18ED02A3"/>
    <w:rsid w:val="18F1FAC0"/>
    <w:rsid w:val="18F65C0A"/>
    <w:rsid w:val="18FBA381"/>
    <w:rsid w:val="190391D4"/>
    <w:rsid w:val="19077F00"/>
    <w:rsid w:val="19374246"/>
    <w:rsid w:val="1944C037"/>
    <w:rsid w:val="196E8552"/>
    <w:rsid w:val="19A18CD9"/>
    <w:rsid w:val="19A84690"/>
    <w:rsid w:val="19BAD043"/>
    <w:rsid w:val="19CB228D"/>
    <w:rsid w:val="19CB73AC"/>
    <w:rsid w:val="19E02D97"/>
    <w:rsid w:val="19F1C3A2"/>
    <w:rsid w:val="1A41766A"/>
    <w:rsid w:val="1A4808EA"/>
    <w:rsid w:val="1A501A9B"/>
    <w:rsid w:val="1A573A77"/>
    <w:rsid w:val="1A5E98FA"/>
    <w:rsid w:val="1A708F2C"/>
    <w:rsid w:val="1A730E4A"/>
    <w:rsid w:val="1A7DA71E"/>
    <w:rsid w:val="1AA2235B"/>
    <w:rsid w:val="1AD5EF0D"/>
    <w:rsid w:val="1AD97038"/>
    <w:rsid w:val="1B3AB5A2"/>
    <w:rsid w:val="1B533BE1"/>
    <w:rsid w:val="1B5B7CF2"/>
    <w:rsid w:val="1B65C010"/>
    <w:rsid w:val="1B7BC331"/>
    <w:rsid w:val="1B9503E7"/>
    <w:rsid w:val="1B9C5629"/>
    <w:rsid w:val="1BCDBA67"/>
    <w:rsid w:val="1BDD3446"/>
    <w:rsid w:val="1BDEB76C"/>
    <w:rsid w:val="1BE9B93C"/>
    <w:rsid w:val="1BEC5F7D"/>
    <w:rsid w:val="1C1B04C1"/>
    <w:rsid w:val="1C27858A"/>
    <w:rsid w:val="1C2C15EF"/>
    <w:rsid w:val="1C8B4FB9"/>
    <w:rsid w:val="1CA32788"/>
    <w:rsid w:val="1CAB7845"/>
    <w:rsid w:val="1CC4624B"/>
    <w:rsid w:val="1CC5F4BD"/>
    <w:rsid w:val="1CCAC52D"/>
    <w:rsid w:val="1D1192FF"/>
    <w:rsid w:val="1D154CB7"/>
    <w:rsid w:val="1D19330F"/>
    <w:rsid w:val="1D23341B"/>
    <w:rsid w:val="1D3E99E7"/>
    <w:rsid w:val="1D66F5DB"/>
    <w:rsid w:val="1D86A4EC"/>
    <w:rsid w:val="1D9378E7"/>
    <w:rsid w:val="1DA20E37"/>
    <w:rsid w:val="1DBA201F"/>
    <w:rsid w:val="1DC29D9D"/>
    <w:rsid w:val="1DD55D9C"/>
    <w:rsid w:val="1E11A21F"/>
    <w:rsid w:val="1E6FEAA4"/>
    <w:rsid w:val="1E81320B"/>
    <w:rsid w:val="1EA56F1C"/>
    <w:rsid w:val="1EA8122B"/>
    <w:rsid w:val="1ECB7C22"/>
    <w:rsid w:val="1EEC8D4E"/>
    <w:rsid w:val="1EF28640"/>
    <w:rsid w:val="1EF8C05F"/>
    <w:rsid w:val="1F44C044"/>
    <w:rsid w:val="1F52C54F"/>
    <w:rsid w:val="1F5FBEB5"/>
    <w:rsid w:val="1F7A129B"/>
    <w:rsid w:val="1F8AD519"/>
    <w:rsid w:val="1F9BAE61"/>
    <w:rsid w:val="1FADA0D6"/>
    <w:rsid w:val="1FB37DDB"/>
    <w:rsid w:val="1FC81411"/>
    <w:rsid w:val="1FC93EE8"/>
    <w:rsid w:val="20235E3F"/>
    <w:rsid w:val="2036D4EF"/>
    <w:rsid w:val="203E0586"/>
    <w:rsid w:val="2046AE1F"/>
    <w:rsid w:val="204F23A2"/>
    <w:rsid w:val="206D236B"/>
    <w:rsid w:val="208BD965"/>
    <w:rsid w:val="2097F27C"/>
    <w:rsid w:val="20A5CBA6"/>
    <w:rsid w:val="20D07C89"/>
    <w:rsid w:val="212811C0"/>
    <w:rsid w:val="212A4C5C"/>
    <w:rsid w:val="213E50FE"/>
    <w:rsid w:val="2145B89B"/>
    <w:rsid w:val="218D46B5"/>
    <w:rsid w:val="219425A4"/>
    <w:rsid w:val="21A0D6C4"/>
    <w:rsid w:val="21C00824"/>
    <w:rsid w:val="21D10ADD"/>
    <w:rsid w:val="21E5EE9D"/>
    <w:rsid w:val="21FC0881"/>
    <w:rsid w:val="22013A7B"/>
    <w:rsid w:val="2227ADA8"/>
    <w:rsid w:val="22382368"/>
    <w:rsid w:val="223AE807"/>
    <w:rsid w:val="223E95A8"/>
    <w:rsid w:val="225427B1"/>
    <w:rsid w:val="22574D55"/>
    <w:rsid w:val="2266FDA9"/>
    <w:rsid w:val="2272F4BC"/>
    <w:rsid w:val="2278CA4A"/>
    <w:rsid w:val="22A87B3F"/>
    <w:rsid w:val="22B08251"/>
    <w:rsid w:val="22B693A1"/>
    <w:rsid w:val="22E88FE2"/>
    <w:rsid w:val="22EA9C61"/>
    <w:rsid w:val="22F3E406"/>
    <w:rsid w:val="22FDE88A"/>
    <w:rsid w:val="2308224B"/>
    <w:rsid w:val="2359D6FE"/>
    <w:rsid w:val="235CCCB3"/>
    <w:rsid w:val="235F222D"/>
    <w:rsid w:val="238E9AFF"/>
    <w:rsid w:val="239472C3"/>
    <w:rsid w:val="23A2102C"/>
    <w:rsid w:val="23AC04A2"/>
    <w:rsid w:val="23BF2691"/>
    <w:rsid w:val="23C2FF2D"/>
    <w:rsid w:val="23D95B56"/>
    <w:rsid w:val="23F07B3A"/>
    <w:rsid w:val="2415FB8F"/>
    <w:rsid w:val="24270D3A"/>
    <w:rsid w:val="243B3865"/>
    <w:rsid w:val="2441ADE3"/>
    <w:rsid w:val="2447CCF0"/>
    <w:rsid w:val="2452DB5E"/>
    <w:rsid w:val="2455A71C"/>
    <w:rsid w:val="2463A0BC"/>
    <w:rsid w:val="2464D484"/>
    <w:rsid w:val="24A6ED16"/>
    <w:rsid w:val="24B2820B"/>
    <w:rsid w:val="24D6F7CF"/>
    <w:rsid w:val="250AFC1E"/>
    <w:rsid w:val="2522B85A"/>
    <w:rsid w:val="25331825"/>
    <w:rsid w:val="254FDCA8"/>
    <w:rsid w:val="255A1536"/>
    <w:rsid w:val="25604CA7"/>
    <w:rsid w:val="25AE8D6F"/>
    <w:rsid w:val="25BDD400"/>
    <w:rsid w:val="25BFD76C"/>
    <w:rsid w:val="25C360B1"/>
    <w:rsid w:val="26078515"/>
    <w:rsid w:val="26307F1C"/>
    <w:rsid w:val="26322E94"/>
    <w:rsid w:val="265D9645"/>
    <w:rsid w:val="2671BA74"/>
    <w:rsid w:val="2677800B"/>
    <w:rsid w:val="26938D08"/>
    <w:rsid w:val="269719B1"/>
    <w:rsid w:val="269ABE6D"/>
    <w:rsid w:val="26A2283A"/>
    <w:rsid w:val="26AB8AFF"/>
    <w:rsid w:val="26B1B263"/>
    <w:rsid w:val="26B715FB"/>
    <w:rsid w:val="26C8AE58"/>
    <w:rsid w:val="26E16D1A"/>
    <w:rsid w:val="270784E5"/>
    <w:rsid w:val="27139359"/>
    <w:rsid w:val="271562B9"/>
    <w:rsid w:val="272AA58E"/>
    <w:rsid w:val="272D0142"/>
    <w:rsid w:val="273FD877"/>
    <w:rsid w:val="277A69CC"/>
    <w:rsid w:val="277C0A38"/>
    <w:rsid w:val="277E4F6D"/>
    <w:rsid w:val="2791A281"/>
    <w:rsid w:val="2792CFB1"/>
    <w:rsid w:val="27C8B5E0"/>
    <w:rsid w:val="27CFD2DD"/>
    <w:rsid w:val="27D0C3C9"/>
    <w:rsid w:val="27E25C65"/>
    <w:rsid w:val="27EE1AAD"/>
    <w:rsid w:val="2804CE26"/>
    <w:rsid w:val="2815C939"/>
    <w:rsid w:val="281A2846"/>
    <w:rsid w:val="281A729A"/>
    <w:rsid w:val="2862B674"/>
    <w:rsid w:val="288A681C"/>
    <w:rsid w:val="289EC25E"/>
    <w:rsid w:val="28A393CA"/>
    <w:rsid w:val="28A73A23"/>
    <w:rsid w:val="28A8504F"/>
    <w:rsid w:val="28AF898E"/>
    <w:rsid w:val="28B42963"/>
    <w:rsid w:val="28D673FF"/>
    <w:rsid w:val="28D72DB3"/>
    <w:rsid w:val="28D926F1"/>
    <w:rsid w:val="2911ED39"/>
    <w:rsid w:val="2917BBA7"/>
    <w:rsid w:val="291DEE71"/>
    <w:rsid w:val="292C6BB4"/>
    <w:rsid w:val="293BC3CE"/>
    <w:rsid w:val="294E57AC"/>
    <w:rsid w:val="29A5D127"/>
    <w:rsid w:val="29AB19A6"/>
    <w:rsid w:val="29AE6722"/>
    <w:rsid w:val="29C84953"/>
    <w:rsid w:val="29DB9394"/>
    <w:rsid w:val="29DD807C"/>
    <w:rsid w:val="29FF09BD"/>
    <w:rsid w:val="2A0DE5A9"/>
    <w:rsid w:val="2A1E8427"/>
    <w:rsid w:val="2A26AE1B"/>
    <w:rsid w:val="2A2A72D9"/>
    <w:rsid w:val="2A332DD7"/>
    <w:rsid w:val="2A3693C8"/>
    <w:rsid w:val="2A40F2E8"/>
    <w:rsid w:val="2A629D72"/>
    <w:rsid w:val="2A6DB975"/>
    <w:rsid w:val="2A7267C6"/>
    <w:rsid w:val="2A7E23E9"/>
    <w:rsid w:val="2A93B13F"/>
    <w:rsid w:val="2A97E7A9"/>
    <w:rsid w:val="2AA4CF9D"/>
    <w:rsid w:val="2AA58997"/>
    <w:rsid w:val="2AAC210C"/>
    <w:rsid w:val="2AD215B8"/>
    <w:rsid w:val="2B0C6E02"/>
    <w:rsid w:val="2B130F7B"/>
    <w:rsid w:val="2B146346"/>
    <w:rsid w:val="2B1AC57E"/>
    <w:rsid w:val="2B3ECDF1"/>
    <w:rsid w:val="2B4AFE68"/>
    <w:rsid w:val="2B4F5807"/>
    <w:rsid w:val="2B555334"/>
    <w:rsid w:val="2B60F716"/>
    <w:rsid w:val="2B679D95"/>
    <w:rsid w:val="2BE31826"/>
    <w:rsid w:val="2BE38FBD"/>
    <w:rsid w:val="2BF63F78"/>
    <w:rsid w:val="2C27BDBF"/>
    <w:rsid w:val="2C309401"/>
    <w:rsid w:val="2C378B52"/>
    <w:rsid w:val="2C37D158"/>
    <w:rsid w:val="2C409CF4"/>
    <w:rsid w:val="2C434E0A"/>
    <w:rsid w:val="2C673BCE"/>
    <w:rsid w:val="2C6B8236"/>
    <w:rsid w:val="2C81B7E6"/>
    <w:rsid w:val="2C856287"/>
    <w:rsid w:val="2C8E73FC"/>
    <w:rsid w:val="2CB70C0F"/>
    <w:rsid w:val="2CCCA9B8"/>
    <w:rsid w:val="2CE8779B"/>
    <w:rsid w:val="2D217A43"/>
    <w:rsid w:val="2D34C4FA"/>
    <w:rsid w:val="2D40FEE3"/>
    <w:rsid w:val="2D496683"/>
    <w:rsid w:val="2D6CE9BE"/>
    <w:rsid w:val="2D9541EC"/>
    <w:rsid w:val="2DC176D5"/>
    <w:rsid w:val="2DCE27BF"/>
    <w:rsid w:val="2DDBA331"/>
    <w:rsid w:val="2DEC0254"/>
    <w:rsid w:val="2E2E726D"/>
    <w:rsid w:val="2E309355"/>
    <w:rsid w:val="2E482B81"/>
    <w:rsid w:val="2E4A7FAD"/>
    <w:rsid w:val="2E4C0AFC"/>
    <w:rsid w:val="2EA2F77B"/>
    <w:rsid w:val="2EA75452"/>
    <w:rsid w:val="2EB4B236"/>
    <w:rsid w:val="2EBC10B5"/>
    <w:rsid w:val="2ED2C494"/>
    <w:rsid w:val="2ED509C8"/>
    <w:rsid w:val="2EDE7E29"/>
    <w:rsid w:val="2EEB6838"/>
    <w:rsid w:val="2F0D0ECB"/>
    <w:rsid w:val="2F1A47B8"/>
    <w:rsid w:val="2F2049F3"/>
    <w:rsid w:val="2F273750"/>
    <w:rsid w:val="2F3159D5"/>
    <w:rsid w:val="2F370AE6"/>
    <w:rsid w:val="2F48EC5B"/>
    <w:rsid w:val="2F4F63D1"/>
    <w:rsid w:val="2F50DA64"/>
    <w:rsid w:val="2F5272A0"/>
    <w:rsid w:val="2F7E20EA"/>
    <w:rsid w:val="2F8B3510"/>
    <w:rsid w:val="2FBDF3B5"/>
    <w:rsid w:val="2FCAE021"/>
    <w:rsid w:val="2FFF6CF3"/>
    <w:rsid w:val="302887F7"/>
    <w:rsid w:val="306A1700"/>
    <w:rsid w:val="306E10C3"/>
    <w:rsid w:val="3083DD99"/>
    <w:rsid w:val="308A1D96"/>
    <w:rsid w:val="30989F47"/>
    <w:rsid w:val="30A2403C"/>
    <w:rsid w:val="30A25F89"/>
    <w:rsid w:val="30B5C18C"/>
    <w:rsid w:val="30B6010D"/>
    <w:rsid w:val="30C48B8B"/>
    <w:rsid w:val="30C72540"/>
    <w:rsid w:val="30CC90C1"/>
    <w:rsid w:val="314BE14D"/>
    <w:rsid w:val="314E97AD"/>
    <w:rsid w:val="316B5E90"/>
    <w:rsid w:val="316CADAE"/>
    <w:rsid w:val="318E08C2"/>
    <w:rsid w:val="31971264"/>
    <w:rsid w:val="319E4324"/>
    <w:rsid w:val="31AC3A2D"/>
    <w:rsid w:val="31BC0DBE"/>
    <w:rsid w:val="31EF10CD"/>
    <w:rsid w:val="31F5F39E"/>
    <w:rsid w:val="3212581B"/>
    <w:rsid w:val="3217FACB"/>
    <w:rsid w:val="3227D680"/>
    <w:rsid w:val="325900FC"/>
    <w:rsid w:val="325C4FAF"/>
    <w:rsid w:val="325C9775"/>
    <w:rsid w:val="326848D3"/>
    <w:rsid w:val="327C4AFC"/>
    <w:rsid w:val="329ABE98"/>
    <w:rsid w:val="329DAE1B"/>
    <w:rsid w:val="32A1CD86"/>
    <w:rsid w:val="32A3239C"/>
    <w:rsid w:val="32BE6CDD"/>
    <w:rsid w:val="32C361B3"/>
    <w:rsid w:val="32C614E6"/>
    <w:rsid w:val="32F5EB39"/>
    <w:rsid w:val="33043719"/>
    <w:rsid w:val="3310E0FF"/>
    <w:rsid w:val="33843117"/>
    <w:rsid w:val="33849C2B"/>
    <w:rsid w:val="33AC37A5"/>
    <w:rsid w:val="33DCEE6C"/>
    <w:rsid w:val="33E28A0B"/>
    <w:rsid w:val="33F29169"/>
    <w:rsid w:val="3440E20C"/>
    <w:rsid w:val="3465BB7F"/>
    <w:rsid w:val="3466FB0F"/>
    <w:rsid w:val="346D51D0"/>
    <w:rsid w:val="347774A0"/>
    <w:rsid w:val="34857869"/>
    <w:rsid w:val="34894C70"/>
    <w:rsid w:val="34904FD5"/>
    <w:rsid w:val="3496C89C"/>
    <w:rsid w:val="34A57439"/>
    <w:rsid w:val="34A89040"/>
    <w:rsid w:val="34AEC733"/>
    <w:rsid w:val="34CCF15F"/>
    <w:rsid w:val="34E38BE5"/>
    <w:rsid w:val="34FF9378"/>
    <w:rsid w:val="350076DC"/>
    <w:rsid w:val="35022C43"/>
    <w:rsid w:val="35202232"/>
    <w:rsid w:val="354DCA0B"/>
    <w:rsid w:val="354EE8AF"/>
    <w:rsid w:val="35653DAF"/>
    <w:rsid w:val="357BAF1B"/>
    <w:rsid w:val="357F6000"/>
    <w:rsid w:val="35B37BA0"/>
    <w:rsid w:val="35B7F068"/>
    <w:rsid w:val="35CF9A6A"/>
    <w:rsid w:val="35DC1114"/>
    <w:rsid w:val="35FD8E3F"/>
    <w:rsid w:val="36115801"/>
    <w:rsid w:val="3638CDB6"/>
    <w:rsid w:val="3666BF42"/>
    <w:rsid w:val="369AB6FB"/>
    <w:rsid w:val="369CD4EB"/>
    <w:rsid w:val="36ACD5AD"/>
    <w:rsid w:val="36CFFFCC"/>
    <w:rsid w:val="36D6AE42"/>
    <w:rsid w:val="3706E59D"/>
    <w:rsid w:val="370BFBF3"/>
    <w:rsid w:val="3731F310"/>
    <w:rsid w:val="373DB828"/>
    <w:rsid w:val="376E468E"/>
    <w:rsid w:val="3770978C"/>
    <w:rsid w:val="377CDF8E"/>
    <w:rsid w:val="3794D215"/>
    <w:rsid w:val="379E829A"/>
    <w:rsid w:val="37ACD396"/>
    <w:rsid w:val="37C5B698"/>
    <w:rsid w:val="37C7128E"/>
    <w:rsid w:val="37F9761E"/>
    <w:rsid w:val="385E055A"/>
    <w:rsid w:val="385F7614"/>
    <w:rsid w:val="3864D394"/>
    <w:rsid w:val="38753DFC"/>
    <w:rsid w:val="389DBB67"/>
    <w:rsid w:val="38ABA723"/>
    <w:rsid w:val="38BA6F9D"/>
    <w:rsid w:val="38CA1F14"/>
    <w:rsid w:val="38DDC4AA"/>
    <w:rsid w:val="38E97222"/>
    <w:rsid w:val="3900A468"/>
    <w:rsid w:val="3903AA5E"/>
    <w:rsid w:val="392A3AD4"/>
    <w:rsid w:val="393A150B"/>
    <w:rsid w:val="39479AE5"/>
    <w:rsid w:val="395D23C8"/>
    <w:rsid w:val="3964E585"/>
    <w:rsid w:val="396FEE6C"/>
    <w:rsid w:val="39768953"/>
    <w:rsid w:val="397D20CD"/>
    <w:rsid w:val="397F5AF7"/>
    <w:rsid w:val="39809248"/>
    <w:rsid w:val="3988860C"/>
    <w:rsid w:val="39A8D48E"/>
    <w:rsid w:val="39AAA273"/>
    <w:rsid w:val="39B1CD08"/>
    <w:rsid w:val="39DB4BA9"/>
    <w:rsid w:val="39E08C8F"/>
    <w:rsid w:val="39EE4514"/>
    <w:rsid w:val="39F52E4C"/>
    <w:rsid w:val="3A09CABB"/>
    <w:rsid w:val="3A0B639B"/>
    <w:rsid w:val="3A121139"/>
    <w:rsid w:val="3A3511AB"/>
    <w:rsid w:val="3A38C927"/>
    <w:rsid w:val="3A3A29DD"/>
    <w:rsid w:val="3A6E477D"/>
    <w:rsid w:val="3A77CA76"/>
    <w:rsid w:val="3A788516"/>
    <w:rsid w:val="3A80A4D0"/>
    <w:rsid w:val="3A96A316"/>
    <w:rsid w:val="3A992ABF"/>
    <w:rsid w:val="3AADF1C5"/>
    <w:rsid w:val="3AF6613E"/>
    <w:rsid w:val="3AF7EEAB"/>
    <w:rsid w:val="3B51C48E"/>
    <w:rsid w:val="3B53CFBF"/>
    <w:rsid w:val="3B6029AE"/>
    <w:rsid w:val="3B83ACF1"/>
    <w:rsid w:val="3BBE5FD1"/>
    <w:rsid w:val="3BDAFE8B"/>
    <w:rsid w:val="3BDECFA8"/>
    <w:rsid w:val="3C068842"/>
    <w:rsid w:val="3C0F52B9"/>
    <w:rsid w:val="3C13594F"/>
    <w:rsid w:val="3C36A917"/>
    <w:rsid w:val="3C37FA62"/>
    <w:rsid w:val="3C5C0E4A"/>
    <w:rsid w:val="3C6661F5"/>
    <w:rsid w:val="3C6C3DDA"/>
    <w:rsid w:val="3C6C43CE"/>
    <w:rsid w:val="3C83E27B"/>
    <w:rsid w:val="3C8FAD0E"/>
    <w:rsid w:val="3C91F6C6"/>
    <w:rsid w:val="3CAB996A"/>
    <w:rsid w:val="3CCB5834"/>
    <w:rsid w:val="3CDABC90"/>
    <w:rsid w:val="3CE3433C"/>
    <w:rsid w:val="3CF3E24B"/>
    <w:rsid w:val="3D1E11F3"/>
    <w:rsid w:val="3D2E2EE4"/>
    <w:rsid w:val="3D4AEEBA"/>
    <w:rsid w:val="3D5B6EFC"/>
    <w:rsid w:val="3D90EF83"/>
    <w:rsid w:val="3D910A15"/>
    <w:rsid w:val="3DBCB389"/>
    <w:rsid w:val="3DEB284E"/>
    <w:rsid w:val="3DFEC707"/>
    <w:rsid w:val="3E02D488"/>
    <w:rsid w:val="3E07ED67"/>
    <w:rsid w:val="3E116620"/>
    <w:rsid w:val="3E4386EB"/>
    <w:rsid w:val="3E72A7F7"/>
    <w:rsid w:val="3E90DB3D"/>
    <w:rsid w:val="3E958951"/>
    <w:rsid w:val="3E99444A"/>
    <w:rsid w:val="3EAA36FD"/>
    <w:rsid w:val="3EC9106E"/>
    <w:rsid w:val="3EC9F3B7"/>
    <w:rsid w:val="3ED1D2B1"/>
    <w:rsid w:val="3EE1171E"/>
    <w:rsid w:val="3EE85250"/>
    <w:rsid w:val="3EEB2EE1"/>
    <w:rsid w:val="3F0B1510"/>
    <w:rsid w:val="3F17FCD4"/>
    <w:rsid w:val="3F3F892F"/>
    <w:rsid w:val="3F488331"/>
    <w:rsid w:val="3F4C9A49"/>
    <w:rsid w:val="3F51528C"/>
    <w:rsid w:val="3F52B35A"/>
    <w:rsid w:val="3F5CA757"/>
    <w:rsid w:val="3F623915"/>
    <w:rsid w:val="3F63CDB3"/>
    <w:rsid w:val="3F72515F"/>
    <w:rsid w:val="3F8FBE15"/>
    <w:rsid w:val="3FB24752"/>
    <w:rsid w:val="3FDC5DEA"/>
    <w:rsid w:val="3FF005B3"/>
    <w:rsid w:val="40026465"/>
    <w:rsid w:val="4004888B"/>
    <w:rsid w:val="4037434B"/>
    <w:rsid w:val="40380B6D"/>
    <w:rsid w:val="403D849B"/>
    <w:rsid w:val="40431E66"/>
    <w:rsid w:val="40532D82"/>
    <w:rsid w:val="4054E5E6"/>
    <w:rsid w:val="406616BE"/>
    <w:rsid w:val="407CA1C9"/>
    <w:rsid w:val="40946C9E"/>
    <w:rsid w:val="40A069B6"/>
    <w:rsid w:val="40E3D373"/>
    <w:rsid w:val="40EBA747"/>
    <w:rsid w:val="40FCFC58"/>
    <w:rsid w:val="41047883"/>
    <w:rsid w:val="41127F57"/>
    <w:rsid w:val="4114670A"/>
    <w:rsid w:val="41547CAA"/>
    <w:rsid w:val="4182B49A"/>
    <w:rsid w:val="41B28899"/>
    <w:rsid w:val="41B6616D"/>
    <w:rsid w:val="41C31D11"/>
    <w:rsid w:val="41C3D115"/>
    <w:rsid w:val="41D1F335"/>
    <w:rsid w:val="41F042CC"/>
    <w:rsid w:val="41FF2451"/>
    <w:rsid w:val="4219DCF9"/>
    <w:rsid w:val="422491EE"/>
    <w:rsid w:val="422C56AF"/>
    <w:rsid w:val="42323666"/>
    <w:rsid w:val="423273C0"/>
    <w:rsid w:val="4283BE44"/>
    <w:rsid w:val="42CB0374"/>
    <w:rsid w:val="42E388ED"/>
    <w:rsid w:val="42FC4CBB"/>
    <w:rsid w:val="43222C27"/>
    <w:rsid w:val="432EF872"/>
    <w:rsid w:val="433D9A0A"/>
    <w:rsid w:val="4342F9EC"/>
    <w:rsid w:val="434C121F"/>
    <w:rsid w:val="4355DFC8"/>
    <w:rsid w:val="43A33CF9"/>
    <w:rsid w:val="43C01E9B"/>
    <w:rsid w:val="43C0ADA2"/>
    <w:rsid w:val="43DE83AB"/>
    <w:rsid w:val="43EBD4A3"/>
    <w:rsid w:val="43ED46AA"/>
    <w:rsid w:val="43FE3C79"/>
    <w:rsid w:val="43FF6E9A"/>
    <w:rsid w:val="442A73D0"/>
    <w:rsid w:val="44300901"/>
    <w:rsid w:val="4432613C"/>
    <w:rsid w:val="443DBB24"/>
    <w:rsid w:val="443E362F"/>
    <w:rsid w:val="44439FDB"/>
    <w:rsid w:val="445F688D"/>
    <w:rsid w:val="445FD23E"/>
    <w:rsid w:val="44637744"/>
    <w:rsid w:val="4466518A"/>
    <w:rsid w:val="446EC80F"/>
    <w:rsid w:val="4477B935"/>
    <w:rsid w:val="4481C82C"/>
    <w:rsid w:val="4488D0E5"/>
    <w:rsid w:val="449B18AF"/>
    <w:rsid w:val="44C7F9E6"/>
    <w:rsid w:val="44DA831E"/>
    <w:rsid w:val="44E8D714"/>
    <w:rsid w:val="44F072E5"/>
    <w:rsid w:val="451DDB34"/>
    <w:rsid w:val="4540E268"/>
    <w:rsid w:val="4541F876"/>
    <w:rsid w:val="454C1C76"/>
    <w:rsid w:val="45774531"/>
    <w:rsid w:val="45797087"/>
    <w:rsid w:val="458BB5A8"/>
    <w:rsid w:val="45AC96B7"/>
    <w:rsid w:val="45B29A31"/>
    <w:rsid w:val="45B4B306"/>
    <w:rsid w:val="45BC93DC"/>
    <w:rsid w:val="45C41F9E"/>
    <w:rsid w:val="45DB6C49"/>
    <w:rsid w:val="45F3D67B"/>
    <w:rsid w:val="45FE45B1"/>
    <w:rsid w:val="46232A14"/>
    <w:rsid w:val="46283717"/>
    <w:rsid w:val="4665499C"/>
    <w:rsid w:val="466904AD"/>
    <w:rsid w:val="466A3E20"/>
    <w:rsid w:val="468C710F"/>
    <w:rsid w:val="46B7A46C"/>
    <w:rsid w:val="46E9938A"/>
    <w:rsid w:val="47050C55"/>
    <w:rsid w:val="471294BF"/>
    <w:rsid w:val="4714DCE9"/>
    <w:rsid w:val="4748AFAF"/>
    <w:rsid w:val="476E19E8"/>
    <w:rsid w:val="478BCF5D"/>
    <w:rsid w:val="478EE9D5"/>
    <w:rsid w:val="47B0D7A0"/>
    <w:rsid w:val="47E4D258"/>
    <w:rsid w:val="483AB002"/>
    <w:rsid w:val="483EA90A"/>
    <w:rsid w:val="483FE210"/>
    <w:rsid w:val="486C8D4C"/>
    <w:rsid w:val="487A2AA2"/>
    <w:rsid w:val="48893CC4"/>
    <w:rsid w:val="488CBCD7"/>
    <w:rsid w:val="48AA47E6"/>
    <w:rsid w:val="48E76B75"/>
    <w:rsid w:val="48F13CC9"/>
    <w:rsid w:val="492527D5"/>
    <w:rsid w:val="49267E89"/>
    <w:rsid w:val="4983D745"/>
    <w:rsid w:val="498B33C3"/>
    <w:rsid w:val="499DFCFF"/>
    <w:rsid w:val="49AD0EE5"/>
    <w:rsid w:val="49E3D302"/>
    <w:rsid w:val="4A082104"/>
    <w:rsid w:val="4A288F67"/>
    <w:rsid w:val="4A2B0C4A"/>
    <w:rsid w:val="4A43AF50"/>
    <w:rsid w:val="4A4A6865"/>
    <w:rsid w:val="4A4E5CD5"/>
    <w:rsid w:val="4A660D9F"/>
    <w:rsid w:val="4A662EB2"/>
    <w:rsid w:val="4A7BB3A3"/>
    <w:rsid w:val="4A929DC5"/>
    <w:rsid w:val="4A92F7BB"/>
    <w:rsid w:val="4AAF891C"/>
    <w:rsid w:val="4ABD10D6"/>
    <w:rsid w:val="4ABEDB5A"/>
    <w:rsid w:val="4AD382D4"/>
    <w:rsid w:val="4ADB8C06"/>
    <w:rsid w:val="4ADD59B6"/>
    <w:rsid w:val="4ADFA9EC"/>
    <w:rsid w:val="4AF07B90"/>
    <w:rsid w:val="4B211371"/>
    <w:rsid w:val="4B2A676B"/>
    <w:rsid w:val="4B308385"/>
    <w:rsid w:val="4B352266"/>
    <w:rsid w:val="4B40CCF6"/>
    <w:rsid w:val="4B4391DB"/>
    <w:rsid w:val="4B837ADF"/>
    <w:rsid w:val="4B877C91"/>
    <w:rsid w:val="4BDC4870"/>
    <w:rsid w:val="4BE6666D"/>
    <w:rsid w:val="4C0A9AE0"/>
    <w:rsid w:val="4C18922C"/>
    <w:rsid w:val="4C46B333"/>
    <w:rsid w:val="4C4E0FCA"/>
    <w:rsid w:val="4C53EAD5"/>
    <w:rsid w:val="4C943787"/>
    <w:rsid w:val="4CAFD2BD"/>
    <w:rsid w:val="4CB01B6F"/>
    <w:rsid w:val="4CB3E062"/>
    <w:rsid w:val="4CCB81C4"/>
    <w:rsid w:val="4CD5ACF6"/>
    <w:rsid w:val="4CFE3509"/>
    <w:rsid w:val="4D486CC8"/>
    <w:rsid w:val="4D8984DC"/>
    <w:rsid w:val="4DAF60D3"/>
    <w:rsid w:val="4DB2FAD0"/>
    <w:rsid w:val="4DC6DA9B"/>
    <w:rsid w:val="4DF52B3E"/>
    <w:rsid w:val="4E02D93D"/>
    <w:rsid w:val="4E22D6F2"/>
    <w:rsid w:val="4E5ECE87"/>
    <w:rsid w:val="4E6848D5"/>
    <w:rsid w:val="4E797C1D"/>
    <w:rsid w:val="4E81479D"/>
    <w:rsid w:val="4E8E8255"/>
    <w:rsid w:val="4E90765A"/>
    <w:rsid w:val="4ED97864"/>
    <w:rsid w:val="4F2F5818"/>
    <w:rsid w:val="4F340F08"/>
    <w:rsid w:val="4F38EDA3"/>
    <w:rsid w:val="4F3CC057"/>
    <w:rsid w:val="4F417006"/>
    <w:rsid w:val="4F447B1C"/>
    <w:rsid w:val="4F46828B"/>
    <w:rsid w:val="4F49D966"/>
    <w:rsid w:val="4F660965"/>
    <w:rsid w:val="4F7A5574"/>
    <w:rsid w:val="4F825646"/>
    <w:rsid w:val="4F842B3E"/>
    <w:rsid w:val="4F85579A"/>
    <w:rsid w:val="4F92AB04"/>
    <w:rsid w:val="4FB72895"/>
    <w:rsid w:val="4FC15FE3"/>
    <w:rsid w:val="4FD0E070"/>
    <w:rsid w:val="4FDAE8D7"/>
    <w:rsid w:val="4FE8F35E"/>
    <w:rsid w:val="4FEB09D4"/>
    <w:rsid w:val="4FEBB1DD"/>
    <w:rsid w:val="50588458"/>
    <w:rsid w:val="50658215"/>
    <w:rsid w:val="508CE1B4"/>
    <w:rsid w:val="50D2524D"/>
    <w:rsid w:val="50EFA247"/>
    <w:rsid w:val="50FDED5C"/>
    <w:rsid w:val="5137F098"/>
    <w:rsid w:val="5139A525"/>
    <w:rsid w:val="513F6542"/>
    <w:rsid w:val="514F8247"/>
    <w:rsid w:val="515AF4A9"/>
    <w:rsid w:val="515CBF1B"/>
    <w:rsid w:val="516F821C"/>
    <w:rsid w:val="5187BCC2"/>
    <w:rsid w:val="518BE314"/>
    <w:rsid w:val="51D72812"/>
    <w:rsid w:val="51DCE43A"/>
    <w:rsid w:val="51EDE4C6"/>
    <w:rsid w:val="51F306F3"/>
    <w:rsid w:val="52166B2C"/>
    <w:rsid w:val="522A0754"/>
    <w:rsid w:val="5230ABD7"/>
    <w:rsid w:val="525C857C"/>
    <w:rsid w:val="5260A479"/>
    <w:rsid w:val="5290AFFB"/>
    <w:rsid w:val="52913719"/>
    <w:rsid w:val="52A8F496"/>
    <w:rsid w:val="52ACE35F"/>
    <w:rsid w:val="52B88917"/>
    <w:rsid w:val="52C2C852"/>
    <w:rsid w:val="52DEF8EF"/>
    <w:rsid w:val="52F6722A"/>
    <w:rsid w:val="534D0C5F"/>
    <w:rsid w:val="5369A089"/>
    <w:rsid w:val="536FAB9A"/>
    <w:rsid w:val="537B9896"/>
    <w:rsid w:val="53A64B82"/>
    <w:rsid w:val="53C59E24"/>
    <w:rsid w:val="53FD09D6"/>
    <w:rsid w:val="540CB659"/>
    <w:rsid w:val="54166D6E"/>
    <w:rsid w:val="5416DE83"/>
    <w:rsid w:val="543497A1"/>
    <w:rsid w:val="5446C010"/>
    <w:rsid w:val="5467A9F2"/>
    <w:rsid w:val="5475A1E6"/>
    <w:rsid w:val="54916C4B"/>
    <w:rsid w:val="5494E9DF"/>
    <w:rsid w:val="54975C4B"/>
    <w:rsid w:val="54B99886"/>
    <w:rsid w:val="54C9113E"/>
    <w:rsid w:val="54DCF553"/>
    <w:rsid w:val="54E20894"/>
    <w:rsid w:val="54EF7CFA"/>
    <w:rsid w:val="5501E454"/>
    <w:rsid w:val="55165C07"/>
    <w:rsid w:val="55179F94"/>
    <w:rsid w:val="553196F8"/>
    <w:rsid w:val="553AF136"/>
    <w:rsid w:val="55F0813C"/>
    <w:rsid w:val="5619A66E"/>
    <w:rsid w:val="562858E8"/>
    <w:rsid w:val="56540CCF"/>
    <w:rsid w:val="565F3709"/>
    <w:rsid w:val="568B723E"/>
    <w:rsid w:val="568F0C12"/>
    <w:rsid w:val="56C6DFE0"/>
    <w:rsid w:val="56D915A1"/>
    <w:rsid w:val="56ED22BA"/>
    <w:rsid w:val="56F15521"/>
    <w:rsid w:val="56F81C00"/>
    <w:rsid w:val="56FB6CBA"/>
    <w:rsid w:val="570033A6"/>
    <w:rsid w:val="571B566E"/>
    <w:rsid w:val="57219B9E"/>
    <w:rsid w:val="5746B581"/>
    <w:rsid w:val="575AC6C2"/>
    <w:rsid w:val="5765B420"/>
    <w:rsid w:val="57761A95"/>
    <w:rsid w:val="57BA8DA3"/>
    <w:rsid w:val="57C94E93"/>
    <w:rsid w:val="57D6FB5A"/>
    <w:rsid w:val="57DAB14D"/>
    <w:rsid w:val="57DDD1F2"/>
    <w:rsid w:val="57DF9E65"/>
    <w:rsid w:val="583E3F47"/>
    <w:rsid w:val="583FC1F1"/>
    <w:rsid w:val="5871A438"/>
    <w:rsid w:val="58750020"/>
    <w:rsid w:val="58B6C560"/>
    <w:rsid w:val="58C7A518"/>
    <w:rsid w:val="58C840B2"/>
    <w:rsid w:val="58C9DE17"/>
    <w:rsid w:val="58F096E4"/>
    <w:rsid w:val="58FF5EBF"/>
    <w:rsid w:val="590A8097"/>
    <w:rsid w:val="590D0F18"/>
    <w:rsid w:val="592696B1"/>
    <w:rsid w:val="594AF236"/>
    <w:rsid w:val="5959BA32"/>
    <w:rsid w:val="599DE52D"/>
    <w:rsid w:val="59AE2654"/>
    <w:rsid w:val="59B74373"/>
    <w:rsid w:val="59B82248"/>
    <w:rsid w:val="59E11989"/>
    <w:rsid w:val="59EA3338"/>
    <w:rsid w:val="5A18F80B"/>
    <w:rsid w:val="5A24E9F0"/>
    <w:rsid w:val="5A675710"/>
    <w:rsid w:val="5A6F5845"/>
    <w:rsid w:val="5A7CB50C"/>
    <w:rsid w:val="5A812079"/>
    <w:rsid w:val="5A8BF9CD"/>
    <w:rsid w:val="5A99E4BA"/>
    <w:rsid w:val="5A9EA3D6"/>
    <w:rsid w:val="5ADD029E"/>
    <w:rsid w:val="5AE316E3"/>
    <w:rsid w:val="5AEFBBE4"/>
    <w:rsid w:val="5B03ECE2"/>
    <w:rsid w:val="5B0C79D1"/>
    <w:rsid w:val="5B3F5B15"/>
    <w:rsid w:val="5B47C115"/>
    <w:rsid w:val="5B534D66"/>
    <w:rsid w:val="5B5B408E"/>
    <w:rsid w:val="5B750B6E"/>
    <w:rsid w:val="5B8DBD8E"/>
    <w:rsid w:val="5BD17405"/>
    <w:rsid w:val="5BD2D32B"/>
    <w:rsid w:val="5C07FAA1"/>
    <w:rsid w:val="5C0E073C"/>
    <w:rsid w:val="5C4B77AD"/>
    <w:rsid w:val="5C6D9418"/>
    <w:rsid w:val="5C6FDA62"/>
    <w:rsid w:val="5C8146DB"/>
    <w:rsid w:val="5C90998C"/>
    <w:rsid w:val="5CA1FEDA"/>
    <w:rsid w:val="5CAD2EE2"/>
    <w:rsid w:val="5CD812D6"/>
    <w:rsid w:val="5D00F217"/>
    <w:rsid w:val="5D0298D5"/>
    <w:rsid w:val="5D02B6D9"/>
    <w:rsid w:val="5D10D279"/>
    <w:rsid w:val="5D18CA53"/>
    <w:rsid w:val="5D58F1DE"/>
    <w:rsid w:val="5D6FD032"/>
    <w:rsid w:val="5DC40885"/>
    <w:rsid w:val="5DCA025B"/>
    <w:rsid w:val="5DE46132"/>
    <w:rsid w:val="5DFEE41E"/>
    <w:rsid w:val="5E1284B0"/>
    <w:rsid w:val="5E12F743"/>
    <w:rsid w:val="5E18C188"/>
    <w:rsid w:val="5E268D11"/>
    <w:rsid w:val="5E39F7C7"/>
    <w:rsid w:val="5E3B1C7A"/>
    <w:rsid w:val="5E3DA298"/>
    <w:rsid w:val="5E5011AB"/>
    <w:rsid w:val="5E58D830"/>
    <w:rsid w:val="5E7E7999"/>
    <w:rsid w:val="5EDF9505"/>
    <w:rsid w:val="5EF9A1CE"/>
    <w:rsid w:val="5F0F4562"/>
    <w:rsid w:val="5F24E088"/>
    <w:rsid w:val="5F52A9F9"/>
    <w:rsid w:val="5F6D8B0A"/>
    <w:rsid w:val="5F875E78"/>
    <w:rsid w:val="5F9635A7"/>
    <w:rsid w:val="5FED7EBE"/>
    <w:rsid w:val="6000320E"/>
    <w:rsid w:val="600D3192"/>
    <w:rsid w:val="6034CE36"/>
    <w:rsid w:val="606556DF"/>
    <w:rsid w:val="607FBFBB"/>
    <w:rsid w:val="60C617CE"/>
    <w:rsid w:val="60CAF973"/>
    <w:rsid w:val="60DD2C14"/>
    <w:rsid w:val="60E7DDC1"/>
    <w:rsid w:val="60F9E2CA"/>
    <w:rsid w:val="61203745"/>
    <w:rsid w:val="613AE47D"/>
    <w:rsid w:val="61457B76"/>
    <w:rsid w:val="614FA8CE"/>
    <w:rsid w:val="61528DAD"/>
    <w:rsid w:val="616AD7E0"/>
    <w:rsid w:val="616B93F5"/>
    <w:rsid w:val="6188FDE7"/>
    <w:rsid w:val="6191A9BC"/>
    <w:rsid w:val="61922A0D"/>
    <w:rsid w:val="619B0A01"/>
    <w:rsid w:val="61AF5F75"/>
    <w:rsid w:val="61EBE705"/>
    <w:rsid w:val="6218CA50"/>
    <w:rsid w:val="6224B18A"/>
    <w:rsid w:val="6249DB6A"/>
    <w:rsid w:val="624ED7E0"/>
    <w:rsid w:val="62BCB4DA"/>
    <w:rsid w:val="62F14C8A"/>
    <w:rsid w:val="63128955"/>
    <w:rsid w:val="6324F384"/>
    <w:rsid w:val="632AA81F"/>
    <w:rsid w:val="634B6D3C"/>
    <w:rsid w:val="635D900F"/>
    <w:rsid w:val="6387C72D"/>
    <w:rsid w:val="638BBF9A"/>
    <w:rsid w:val="6398D146"/>
    <w:rsid w:val="63A76BEF"/>
    <w:rsid w:val="63B0213D"/>
    <w:rsid w:val="63B19A64"/>
    <w:rsid w:val="63D995A8"/>
    <w:rsid w:val="63DC733E"/>
    <w:rsid w:val="63DE0FCA"/>
    <w:rsid w:val="63F1607F"/>
    <w:rsid w:val="64063371"/>
    <w:rsid w:val="64126D8E"/>
    <w:rsid w:val="6418871F"/>
    <w:rsid w:val="64215990"/>
    <w:rsid w:val="642DBD47"/>
    <w:rsid w:val="64335BF4"/>
    <w:rsid w:val="644C9A65"/>
    <w:rsid w:val="6460E097"/>
    <w:rsid w:val="64897B16"/>
    <w:rsid w:val="64AB81D1"/>
    <w:rsid w:val="64C45BF2"/>
    <w:rsid w:val="64C50906"/>
    <w:rsid w:val="64DF6C01"/>
    <w:rsid w:val="64EC72A6"/>
    <w:rsid w:val="652FA951"/>
    <w:rsid w:val="653E5BFD"/>
    <w:rsid w:val="657DC115"/>
    <w:rsid w:val="65AA3037"/>
    <w:rsid w:val="65B07E6C"/>
    <w:rsid w:val="65D7EE12"/>
    <w:rsid w:val="660C1C9D"/>
    <w:rsid w:val="661D8B55"/>
    <w:rsid w:val="6620AB82"/>
    <w:rsid w:val="662182A9"/>
    <w:rsid w:val="6644B652"/>
    <w:rsid w:val="66475557"/>
    <w:rsid w:val="664D8AD0"/>
    <w:rsid w:val="6666C62C"/>
    <w:rsid w:val="66A5BF9A"/>
    <w:rsid w:val="66A640AD"/>
    <w:rsid w:val="66CEA903"/>
    <w:rsid w:val="66DED49C"/>
    <w:rsid w:val="66F1F910"/>
    <w:rsid w:val="670188E8"/>
    <w:rsid w:val="6704AD9C"/>
    <w:rsid w:val="67302FD2"/>
    <w:rsid w:val="673BFA2E"/>
    <w:rsid w:val="6755B702"/>
    <w:rsid w:val="675F962D"/>
    <w:rsid w:val="6764D47E"/>
    <w:rsid w:val="6779F480"/>
    <w:rsid w:val="67BA20E8"/>
    <w:rsid w:val="67D7C2B5"/>
    <w:rsid w:val="67F77A6E"/>
    <w:rsid w:val="6807B72B"/>
    <w:rsid w:val="68145E18"/>
    <w:rsid w:val="684B1C34"/>
    <w:rsid w:val="685B3038"/>
    <w:rsid w:val="6891852E"/>
    <w:rsid w:val="6893F10C"/>
    <w:rsid w:val="68B33485"/>
    <w:rsid w:val="68C5BB02"/>
    <w:rsid w:val="68FD6503"/>
    <w:rsid w:val="6915047E"/>
    <w:rsid w:val="6915FB24"/>
    <w:rsid w:val="69491770"/>
    <w:rsid w:val="6951E650"/>
    <w:rsid w:val="69525C13"/>
    <w:rsid w:val="69A156C2"/>
    <w:rsid w:val="69A6E64A"/>
    <w:rsid w:val="69A743B0"/>
    <w:rsid w:val="69AEAA7E"/>
    <w:rsid w:val="69B378DC"/>
    <w:rsid w:val="69B99D29"/>
    <w:rsid w:val="69CEE1C3"/>
    <w:rsid w:val="69D4C326"/>
    <w:rsid w:val="6A11CA87"/>
    <w:rsid w:val="6A126824"/>
    <w:rsid w:val="6A1412D8"/>
    <w:rsid w:val="6A1419F2"/>
    <w:rsid w:val="6A32CF5E"/>
    <w:rsid w:val="6A358219"/>
    <w:rsid w:val="6A3B4B34"/>
    <w:rsid w:val="6A4DE6AC"/>
    <w:rsid w:val="6A539DEA"/>
    <w:rsid w:val="6A55D4AF"/>
    <w:rsid w:val="6A68B54B"/>
    <w:rsid w:val="6A7205EE"/>
    <w:rsid w:val="6A9A3839"/>
    <w:rsid w:val="6AA9D8D0"/>
    <w:rsid w:val="6AAFF6F1"/>
    <w:rsid w:val="6ACFA8EC"/>
    <w:rsid w:val="6ADC8F07"/>
    <w:rsid w:val="6AEBDD1C"/>
    <w:rsid w:val="6AFEF4C5"/>
    <w:rsid w:val="6B2AB67F"/>
    <w:rsid w:val="6B5116B6"/>
    <w:rsid w:val="6BD5D8CF"/>
    <w:rsid w:val="6BEC4C16"/>
    <w:rsid w:val="6C2F43EE"/>
    <w:rsid w:val="6C655B82"/>
    <w:rsid w:val="6C67CB49"/>
    <w:rsid w:val="6C867564"/>
    <w:rsid w:val="6CA76948"/>
    <w:rsid w:val="6CB7A8D9"/>
    <w:rsid w:val="6CD063FE"/>
    <w:rsid w:val="6CF3FC2B"/>
    <w:rsid w:val="6CFDD483"/>
    <w:rsid w:val="6D3E1B7D"/>
    <w:rsid w:val="6D41E364"/>
    <w:rsid w:val="6D45F962"/>
    <w:rsid w:val="6D6B0AAC"/>
    <w:rsid w:val="6D975920"/>
    <w:rsid w:val="6DAE834B"/>
    <w:rsid w:val="6DBE1DC7"/>
    <w:rsid w:val="6DC4DFDB"/>
    <w:rsid w:val="6DCAA4E8"/>
    <w:rsid w:val="6DCB8DD0"/>
    <w:rsid w:val="6DD66403"/>
    <w:rsid w:val="6E1A14AE"/>
    <w:rsid w:val="6E211B4C"/>
    <w:rsid w:val="6E27F3C8"/>
    <w:rsid w:val="6E33EDC9"/>
    <w:rsid w:val="6E3E4584"/>
    <w:rsid w:val="6E580C64"/>
    <w:rsid w:val="6E5FC00E"/>
    <w:rsid w:val="6E614AFF"/>
    <w:rsid w:val="6ECADB19"/>
    <w:rsid w:val="6EDA0FDC"/>
    <w:rsid w:val="6F13B173"/>
    <w:rsid w:val="6F198FA3"/>
    <w:rsid w:val="6F28CEA4"/>
    <w:rsid w:val="6F50B59E"/>
    <w:rsid w:val="6F55E205"/>
    <w:rsid w:val="6F5CF801"/>
    <w:rsid w:val="6F806063"/>
    <w:rsid w:val="6FA4F6DF"/>
    <w:rsid w:val="6FA6AA24"/>
    <w:rsid w:val="6FB82AB0"/>
    <w:rsid w:val="6FB9A2F0"/>
    <w:rsid w:val="6FE8FB87"/>
    <w:rsid w:val="6FFBB31B"/>
    <w:rsid w:val="7000E124"/>
    <w:rsid w:val="7018F0B7"/>
    <w:rsid w:val="7034CACF"/>
    <w:rsid w:val="703540C7"/>
    <w:rsid w:val="70402EEC"/>
    <w:rsid w:val="7043B832"/>
    <w:rsid w:val="70456491"/>
    <w:rsid w:val="7074878F"/>
    <w:rsid w:val="70AB99D6"/>
    <w:rsid w:val="70C928D6"/>
    <w:rsid w:val="70E05CE3"/>
    <w:rsid w:val="70E680E1"/>
    <w:rsid w:val="70E78562"/>
    <w:rsid w:val="70F3F8B5"/>
    <w:rsid w:val="70F8A5D5"/>
    <w:rsid w:val="71715CD7"/>
    <w:rsid w:val="719E163F"/>
    <w:rsid w:val="71B461E5"/>
    <w:rsid w:val="71B68246"/>
    <w:rsid w:val="71C3C4B1"/>
    <w:rsid w:val="71CEC2DB"/>
    <w:rsid w:val="71D4310E"/>
    <w:rsid w:val="71DFDFB0"/>
    <w:rsid w:val="71E07D5D"/>
    <w:rsid w:val="71E2A07D"/>
    <w:rsid w:val="721638C6"/>
    <w:rsid w:val="72270487"/>
    <w:rsid w:val="7233FA55"/>
    <w:rsid w:val="723D7A00"/>
    <w:rsid w:val="72427BF8"/>
    <w:rsid w:val="72B1ABF0"/>
    <w:rsid w:val="72C11401"/>
    <w:rsid w:val="72C92293"/>
    <w:rsid w:val="72C98D14"/>
    <w:rsid w:val="72CD11CD"/>
    <w:rsid w:val="7305E7D1"/>
    <w:rsid w:val="73191F8D"/>
    <w:rsid w:val="7334D167"/>
    <w:rsid w:val="733549D7"/>
    <w:rsid w:val="7343A37E"/>
    <w:rsid w:val="737D3AE0"/>
    <w:rsid w:val="73A63415"/>
    <w:rsid w:val="73B8DB6C"/>
    <w:rsid w:val="73EC519F"/>
    <w:rsid w:val="7429A3F6"/>
    <w:rsid w:val="74416E7E"/>
    <w:rsid w:val="74427858"/>
    <w:rsid w:val="74470A71"/>
    <w:rsid w:val="746F5C4C"/>
    <w:rsid w:val="74784C6E"/>
    <w:rsid w:val="747BED66"/>
    <w:rsid w:val="747F0B1A"/>
    <w:rsid w:val="748680FA"/>
    <w:rsid w:val="74A5C6E7"/>
    <w:rsid w:val="74ACA89D"/>
    <w:rsid w:val="74AF20DF"/>
    <w:rsid w:val="74E1831F"/>
    <w:rsid w:val="74E31153"/>
    <w:rsid w:val="74F704B7"/>
    <w:rsid w:val="75085EA7"/>
    <w:rsid w:val="7513EC2F"/>
    <w:rsid w:val="75383DFB"/>
    <w:rsid w:val="753BE08F"/>
    <w:rsid w:val="7540899F"/>
    <w:rsid w:val="757065B9"/>
    <w:rsid w:val="75C9F1BF"/>
    <w:rsid w:val="75CC8A09"/>
    <w:rsid w:val="75D22AF1"/>
    <w:rsid w:val="75D2B9DB"/>
    <w:rsid w:val="75F883CF"/>
    <w:rsid w:val="76672333"/>
    <w:rsid w:val="76740804"/>
    <w:rsid w:val="7695ADC0"/>
    <w:rsid w:val="76C16842"/>
    <w:rsid w:val="76C43F9C"/>
    <w:rsid w:val="76CBDBF4"/>
    <w:rsid w:val="76E7AD47"/>
    <w:rsid w:val="7709E8E3"/>
    <w:rsid w:val="770F02B4"/>
    <w:rsid w:val="772A9040"/>
    <w:rsid w:val="77404386"/>
    <w:rsid w:val="77454087"/>
    <w:rsid w:val="7752C076"/>
    <w:rsid w:val="776C9452"/>
    <w:rsid w:val="77A60A2A"/>
    <w:rsid w:val="77A645EA"/>
    <w:rsid w:val="77BDEFA5"/>
    <w:rsid w:val="7818A976"/>
    <w:rsid w:val="781EB4D3"/>
    <w:rsid w:val="7821C27A"/>
    <w:rsid w:val="7848DC57"/>
    <w:rsid w:val="7857AFDD"/>
    <w:rsid w:val="7863148C"/>
    <w:rsid w:val="786679E6"/>
    <w:rsid w:val="78BEB918"/>
    <w:rsid w:val="78C41E56"/>
    <w:rsid w:val="78CF311E"/>
    <w:rsid w:val="78E3E16F"/>
    <w:rsid w:val="78F4B199"/>
    <w:rsid w:val="78FB25C4"/>
    <w:rsid w:val="799A2AB2"/>
    <w:rsid w:val="799BA0E9"/>
    <w:rsid w:val="79A1D985"/>
    <w:rsid w:val="79A6739C"/>
    <w:rsid w:val="79AD0BF2"/>
    <w:rsid w:val="79CB6E69"/>
    <w:rsid w:val="79DBD40C"/>
    <w:rsid w:val="79FCC754"/>
    <w:rsid w:val="7A4C3879"/>
    <w:rsid w:val="7A55CE35"/>
    <w:rsid w:val="7A8600D5"/>
    <w:rsid w:val="7A8DF817"/>
    <w:rsid w:val="7A935FE5"/>
    <w:rsid w:val="7AB82A99"/>
    <w:rsid w:val="7AC2E32A"/>
    <w:rsid w:val="7ACF2880"/>
    <w:rsid w:val="7AEED1A7"/>
    <w:rsid w:val="7AF0AD4C"/>
    <w:rsid w:val="7B110325"/>
    <w:rsid w:val="7B2504DA"/>
    <w:rsid w:val="7B2EBD89"/>
    <w:rsid w:val="7B7A126E"/>
    <w:rsid w:val="7B972F42"/>
    <w:rsid w:val="7BAB17CC"/>
    <w:rsid w:val="7BB0B4E3"/>
    <w:rsid w:val="7BE17907"/>
    <w:rsid w:val="7C0B0907"/>
    <w:rsid w:val="7C0E0D8F"/>
    <w:rsid w:val="7C120074"/>
    <w:rsid w:val="7C1F756D"/>
    <w:rsid w:val="7C5090CA"/>
    <w:rsid w:val="7C5B4E3A"/>
    <w:rsid w:val="7C630328"/>
    <w:rsid w:val="7C96A677"/>
    <w:rsid w:val="7CB7D29A"/>
    <w:rsid w:val="7CDA47C9"/>
    <w:rsid w:val="7D0D0013"/>
    <w:rsid w:val="7D12054C"/>
    <w:rsid w:val="7D1D0F58"/>
    <w:rsid w:val="7D20D1B8"/>
    <w:rsid w:val="7D214C74"/>
    <w:rsid w:val="7D243DC1"/>
    <w:rsid w:val="7D26EA94"/>
    <w:rsid w:val="7D2B4FD2"/>
    <w:rsid w:val="7D59111F"/>
    <w:rsid w:val="7D5BCDEB"/>
    <w:rsid w:val="7D7D3F60"/>
    <w:rsid w:val="7D846C16"/>
    <w:rsid w:val="7DAD9A28"/>
    <w:rsid w:val="7E0182BE"/>
    <w:rsid w:val="7E214214"/>
    <w:rsid w:val="7E24FF55"/>
    <w:rsid w:val="7E3D31F5"/>
    <w:rsid w:val="7E4964E4"/>
    <w:rsid w:val="7E4D019E"/>
    <w:rsid w:val="7E63C67C"/>
    <w:rsid w:val="7E6C116F"/>
    <w:rsid w:val="7E6F28AE"/>
    <w:rsid w:val="7EA087F0"/>
    <w:rsid w:val="7EBA4949"/>
    <w:rsid w:val="7ECFC879"/>
    <w:rsid w:val="7ED1CC86"/>
    <w:rsid w:val="7F1DC027"/>
    <w:rsid w:val="7F253E04"/>
    <w:rsid w:val="7F4E9A0B"/>
    <w:rsid w:val="7F535CB1"/>
    <w:rsid w:val="7F7C3528"/>
    <w:rsid w:val="7F87BC89"/>
    <w:rsid w:val="7F9534F4"/>
    <w:rsid w:val="7F9902AA"/>
    <w:rsid w:val="7F9C93EE"/>
    <w:rsid w:val="7F9E1344"/>
    <w:rsid w:val="7FB38451"/>
    <w:rsid w:val="7FC09C92"/>
    <w:rsid w:val="7FCE637D"/>
  </w:rsids>
  <m:mathPr>
    <m:mathFont m:val="Cambria Math"/>
    <m:brkBin m:val="before"/>
    <m:brkBinSub m:val="--"/>
    <m:smallFrac/>
    <m:dispDef/>
    <m:lMargin m:val="0"/>
    <m:rMargin m:val="0"/>
    <m:defJc m:val="centerGroup"/>
    <m:wrapIndent m:val="1440"/>
    <m:intLim m:val="subSup"/>
    <m:naryLim m:val="undOvr"/>
  </m:mathPr>
  <w:themeFontLang w:val="nb-NO"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65FA177A"/>
  <w15:docId w15:val="{2E081F09-0B2C-49D8-BD22-264620D353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Batang" w:hAnsi="Calibri" w:cs="Times New Roman"/>
        <w:sz w:val="22"/>
        <w:szCs w:val="22"/>
        <w:lang w:val="nb-NO" w:eastAsia="nb-NO" w:bidi="ar-SA"/>
      </w:rPr>
    </w:rPrDefault>
    <w:pPrDefault/>
  </w:docDefaults>
  <w:latentStyles w:defLockedState="0" w:defUIPriority="0" w:defSemiHidden="0" w:defUnhideWhenUsed="0" w:defQFormat="0" w:count="376">
    <w:lsdException w:name="Normal" w:locked="1" w:qFormat="1"/>
    <w:lsdException w:name="heading 1" w:locked="1" w:qFormat="1"/>
    <w:lsdException w:name="heading 2" w:locked="1" w:qFormat="1"/>
    <w:lsdException w:name="heading 3" w:locked="1" w:uiPriority="9" w:qFormat="1"/>
    <w:lsdException w:name="heading 4" w:locked="1" w:qFormat="1"/>
    <w:lsdException w:name="heading 5" w:locked="1" w:qFormat="1"/>
    <w:lsdException w:name="heading 6" w:locked="1" w:uiPriority="9" w:qFormat="1"/>
    <w:lsdException w:name="heading 7" w:locked="1" w:uiPriority="9" w:qFormat="1"/>
    <w:lsdException w:name="heading 8" w:locked="1" w:uiPriority="9" w:qFormat="1"/>
    <w:lsdException w:name="heading 9" w:locked="1" w:uiPriority="9"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nhideWhenUsed="1"/>
    <w:lsdException w:name="toc 5" w:locked="1" w:semiHidden="1" w:unhideWhenUsed="1"/>
    <w:lsdException w:name="toc 6" w:locked="1" w:semiHidden="1" w:uiPriority="39" w:unhideWhenUsed="1"/>
    <w:lsdException w:name="toc 7" w:locked="1" w:semiHidden="1" w:uiPriority="39" w:unhideWhenUsed="1"/>
    <w:lsdException w:name="toc 8" w:locked="1" w:semiHidden="1" w:unhideWhenUsed="1"/>
    <w:lsdException w:name="toc 9" w:locked="1" w:semiHidden="1" w:unhideWhenUsed="1"/>
    <w:lsdException w:name="Normal Indent" w:locked="1" w:semiHidden="1" w:unhideWhenUsed="1"/>
    <w:lsdException w:name="footnote text" w:locked="1" w:semiHidden="1" w:uiPriority="99" w:unhideWhenUsed="1"/>
    <w:lsdException w:name="annotation text" w:locked="1" w:semiHidden="1" w:uiPriority="99" w:unhideWhenUsed="1"/>
    <w:lsdException w:name="header" w:uiPriority="99"/>
    <w:lsdException w:name="footer" w:uiPriority="99"/>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iPriority="99" w:unhideWhenUsed="1"/>
    <w:lsdException w:name="annotation reference" w:locked="1" w:semiHidden="1" w:uiPriority="99" w:unhideWhenUsed="1"/>
    <w:lsdException w:name="page number" w:locked="1" w:semiHidden="1" w:uiPriority="99"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qFormat="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uiPriority="99"/>
    <w:lsdException w:name="FollowedHyperlink" w:locked="1" w:semiHidden="1" w:unhideWhenUsed="1"/>
    <w:lsdException w:name="Strong" w:locked="1" w:uiPriority="22" w:qFormat="1"/>
    <w:lsdException w:name="Emphasis" w:locked="1" w:qFormat="1"/>
    <w:lsdException w:name="Document Map" w:locked="1" w:semiHidden="1" w:unhideWhenUsed="1"/>
    <w:lsdException w:name="Plain Text" w:locked="1" w:semiHidden="1" w:unhideWhenUsed="1"/>
    <w:lsdException w:name="E-mail Signature" w:locked="1" w:semiHidden="1" w:uiPriority="99" w:unhideWhenUsed="1"/>
    <w:lsdException w:name="Normal (Web)" w:locked="1" w:semiHidden="1" w:uiPriority="99" w:unhideWhenUsed="1"/>
    <w:lsdException w:name="HTML Acronym" w:locked="1" w:semiHidden="1" w:uiPriority="99" w:unhideWhenUsed="1"/>
    <w:lsdException w:name="HTML Address" w:locked="1" w:semiHidden="1" w:uiPriority="99" w:unhideWhenUsed="1"/>
    <w:lsdException w:name="HTML Cite" w:locked="1" w:semiHidden="1" w:uiPriority="99" w:unhideWhenUsed="1"/>
    <w:lsdException w:name="HTML Code" w:locked="1" w:semiHidden="1" w:uiPriority="99" w:unhideWhenUsed="1"/>
    <w:lsdException w:name="HTML Definition" w:locked="1" w:semiHidden="1" w:uiPriority="99" w:unhideWhenUsed="1"/>
    <w:lsdException w:name="HTML Keyboard" w:locked="1" w:semiHidden="1" w:uiPriority="99" w:unhideWhenUsed="1"/>
    <w:lsdException w:name="HTML Preformatted" w:locked="1" w:semiHidden="1" w:uiPriority="99" w:unhideWhenUsed="1"/>
    <w:lsdException w:name="HTML Sample" w:locked="1" w:semiHidden="1" w:uiPriority="99" w:unhideWhenUsed="1"/>
    <w:lsdException w:name="HTML Typewriter" w:locked="1" w:semiHidden="1" w:uiPriority="99" w:unhideWhenUsed="1"/>
    <w:lsdException w:name="HTML Variable" w:locked="1" w:semiHidden="1" w:uiPriority="99" w:unhideWhenUsed="1"/>
    <w:lsdException w:name="Normal Table" w:semiHidden="1" w:unhideWhenUsed="1"/>
    <w:lsdException w:name="annotation subject" w:locked="1" w:semiHidden="1" w:uiPriority="99" w:unhideWhenUsed="1"/>
    <w:lsdException w:name="No List" w:locked="1" w:semiHidden="1" w:uiPriority="99" w:unhideWhenUsed="1"/>
    <w:lsdException w:name="Outline List 1" w:locked="1" w:semiHidden="1" w:uiPriority="99" w:unhideWhenUsed="1"/>
    <w:lsdException w:name="Outline List 2" w:locked="1" w:semiHidden="1" w:uiPriority="99" w:unhideWhenUsed="1"/>
    <w:lsdException w:name="Outline List 3" w:locked="1" w:semiHidden="1" w:uiPriority="99" w:unhideWhenUsed="1"/>
    <w:lsdException w:name="Table Simple 1" w:locked="1" w:semiHidden="1" w:uiPriority="99" w:unhideWhenUsed="1"/>
    <w:lsdException w:name="Table Simple 2" w:locked="1" w:semiHidden="1" w:uiPriority="99" w:unhideWhenUsed="1"/>
    <w:lsdException w:name="Table Simple 3" w:locked="1" w:semiHidden="1" w:uiPriority="99" w:unhideWhenUsed="1"/>
    <w:lsdException w:name="Table Classic 1" w:locked="1" w:semiHidden="1" w:uiPriority="99" w:unhideWhenUsed="1"/>
    <w:lsdException w:name="Table Classic 2" w:locked="1" w:semiHidden="1" w:uiPriority="99" w:unhideWhenUsed="1"/>
    <w:lsdException w:name="Table Classic 3" w:locked="1" w:semiHidden="1" w:uiPriority="99" w:unhideWhenUsed="1"/>
    <w:lsdException w:name="Table Classic 4" w:locked="1" w:semiHidden="1" w:uiPriority="99" w:unhideWhenUsed="1"/>
    <w:lsdException w:name="Table Colorful 1" w:locked="1" w:semiHidden="1" w:uiPriority="99" w:unhideWhenUsed="1"/>
    <w:lsdException w:name="Table Colorful 2" w:locked="1" w:semiHidden="1" w:uiPriority="99" w:unhideWhenUsed="1"/>
    <w:lsdException w:name="Table Colorful 3" w:locked="1" w:semiHidden="1" w:uiPriority="99" w:unhideWhenUsed="1"/>
    <w:lsdException w:name="Table Columns 1" w:locked="1" w:semiHidden="1" w:uiPriority="99" w:unhideWhenUsed="1"/>
    <w:lsdException w:name="Table Columns 2" w:locked="1" w:semiHidden="1" w:uiPriority="99" w:unhideWhenUsed="1"/>
    <w:lsdException w:name="Table Columns 3" w:locked="1" w:semiHidden="1" w:uiPriority="99" w:unhideWhenUsed="1"/>
    <w:lsdException w:name="Table Columns 4" w:locked="1" w:semiHidden="1" w:uiPriority="99" w:unhideWhenUsed="1"/>
    <w:lsdException w:name="Table Columns 5" w:locked="1" w:semiHidden="1" w:uiPriority="99" w:unhideWhenUsed="1"/>
    <w:lsdException w:name="Table Grid 1" w:locked="1" w:semiHidden="1" w:uiPriority="99" w:unhideWhenUsed="1"/>
    <w:lsdException w:name="Table Grid 2" w:locked="1" w:semiHidden="1" w:uiPriority="99" w:unhideWhenUsed="1"/>
    <w:lsdException w:name="Table Grid 3" w:locked="1" w:semiHidden="1" w:uiPriority="99" w:unhideWhenUsed="1"/>
    <w:lsdException w:name="Table Grid 4" w:locked="1" w:semiHidden="1" w:uiPriority="99" w:unhideWhenUsed="1"/>
    <w:lsdException w:name="Table Grid 5" w:locked="1" w:semiHidden="1" w:uiPriority="99" w:unhideWhenUsed="1"/>
    <w:lsdException w:name="Table Grid 6" w:locked="1" w:semiHidden="1" w:uiPriority="99" w:unhideWhenUsed="1"/>
    <w:lsdException w:name="Table Grid 7" w:locked="1" w:semiHidden="1" w:uiPriority="99" w:unhideWhenUsed="1"/>
    <w:lsdException w:name="Table Grid 8" w:locked="1" w:semiHidden="1" w:uiPriority="99" w:unhideWhenUsed="1"/>
    <w:lsdException w:name="Table List 1" w:locked="1" w:semiHidden="1" w:uiPriority="99" w:unhideWhenUsed="1"/>
    <w:lsdException w:name="Table List 2" w:locked="1" w:semiHidden="1" w:uiPriority="99" w:unhideWhenUsed="1"/>
    <w:lsdException w:name="Table List 3" w:locked="1" w:semiHidden="1" w:uiPriority="99" w:unhideWhenUsed="1"/>
    <w:lsdException w:name="Table List 4" w:locked="1" w:semiHidden="1" w:uiPriority="99" w:unhideWhenUsed="1"/>
    <w:lsdException w:name="Table List 5" w:locked="1" w:semiHidden="1" w:uiPriority="99" w:unhideWhenUsed="1"/>
    <w:lsdException w:name="Table List 6" w:locked="1" w:semiHidden="1" w:uiPriority="99" w:unhideWhenUsed="1"/>
    <w:lsdException w:name="Table List 7" w:locked="1" w:semiHidden="1" w:uiPriority="99" w:unhideWhenUsed="1"/>
    <w:lsdException w:name="Table List 8" w:locked="1" w:semiHidden="1" w:uiPriority="99" w:unhideWhenUsed="1"/>
    <w:lsdException w:name="Table 3D effects 1" w:locked="1" w:semiHidden="1" w:uiPriority="99" w:unhideWhenUsed="1"/>
    <w:lsdException w:name="Table 3D effects 2" w:locked="1" w:semiHidden="1" w:uiPriority="99" w:unhideWhenUsed="1"/>
    <w:lsdException w:name="Table 3D effects 3" w:locked="1" w:semiHidden="1" w:uiPriority="99" w:unhideWhenUsed="1"/>
    <w:lsdException w:name="Table Contemporary" w:locked="1" w:semiHidden="1" w:uiPriority="99" w:unhideWhenUsed="1"/>
    <w:lsdException w:name="Table Elegant" w:locked="1" w:semiHidden="1" w:uiPriority="99" w:unhideWhenUsed="1"/>
    <w:lsdException w:name="Table Professional" w:locked="1" w:semiHidden="1" w:uiPriority="99" w:unhideWhenUsed="1"/>
    <w:lsdException w:name="Table Subtle 1" w:locked="1" w:semiHidden="1" w:uiPriority="99" w:unhideWhenUsed="1"/>
    <w:lsdException w:name="Table Subtle 2" w:locked="1" w:semiHidden="1" w:uiPriority="99" w:unhideWhenUsed="1"/>
    <w:lsdException w:name="Table Web 1" w:locked="1" w:semiHidden="1" w:uiPriority="99" w:unhideWhenUsed="1"/>
    <w:lsdException w:name="Table Web 2" w:locked="1" w:semiHidden="1" w:uiPriority="99" w:unhideWhenUsed="1"/>
    <w:lsdException w:name="Table Web 3" w:locked="1" w:semiHidden="1" w:uiPriority="99" w:unhideWhenUsed="1"/>
    <w:lsdException w:name="Table Grid" w:locked="1" w:uiPriority="39"/>
    <w:lsdException w:name="Table Theme" w:locked="1" w:semiHidden="1" w:uiPriority="99"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D60476"/>
    <w:rPr>
      <w:rFonts w:asciiTheme="minorHAnsi" w:eastAsia="Times New Roman" w:hAnsiTheme="minorHAnsi"/>
      <w:sz w:val="24"/>
      <w:szCs w:val="24"/>
      <w:lang w:val="en-GB"/>
    </w:rPr>
  </w:style>
  <w:style w:type="paragraph" w:styleId="Overskrift1">
    <w:name w:val="heading 1"/>
    <w:basedOn w:val="Normal"/>
    <w:next w:val="Normal"/>
    <w:link w:val="Overskrift1Tegn"/>
    <w:qFormat/>
    <w:rsid w:val="00667FC0"/>
    <w:pPr>
      <w:keepNext/>
      <w:numPr>
        <w:numId w:val="135"/>
      </w:numPr>
      <w:tabs>
        <w:tab w:val="left" w:pos="312"/>
      </w:tabs>
      <w:spacing w:before="240" w:after="60"/>
      <w:outlineLvl w:val="0"/>
    </w:pPr>
    <w:rPr>
      <w:rFonts w:cs="Arial"/>
      <w:b/>
      <w:bCs/>
      <w:kern w:val="32"/>
      <w:sz w:val="26"/>
      <w:szCs w:val="32"/>
    </w:rPr>
  </w:style>
  <w:style w:type="paragraph" w:styleId="Overskrift2">
    <w:name w:val="heading 2"/>
    <w:basedOn w:val="Normal"/>
    <w:next w:val="Normal"/>
    <w:link w:val="Overskrift2Tegn"/>
    <w:autoRedefine/>
    <w:qFormat/>
    <w:rsid w:val="000568C7"/>
    <w:pPr>
      <w:keepNext/>
      <w:numPr>
        <w:ilvl w:val="1"/>
        <w:numId w:val="52"/>
      </w:numPr>
      <w:tabs>
        <w:tab w:val="left" w:pos="493"/>
      </w:tabs>
      <w:spacing w:before="240" w:after="120"/>
      <w:outlineLvl w:val="1"/>
    </w:pPr>
    <w:rPr>
      <w:rFonts w:cs="Arial"/>
      <w:b/>
      <w:bCs/>
      <w:iCs/>
      <w:sz w:val="26"/>
      <w:szCs w:val="28"/>
    </w:rPr>
  </w:style>
  <w:style w:type="paragraph" w:styleId="Overskrift3">
    <w:name w:val="heading 3"/>
    <w:basedOn w:val="Normal"/>
    <w:next w:val="Normal"/>
    <w:link w:val="Overskrift3Tegn"/>
    <w:uiPriority w:val="9"/>
    <w:qFormat/>
    <w:rsid w:val="00B72F9F"/>
    <w:pPr>
      <w:keepNext/>
      <w:numPr>
        <w:ilvl w:val="2"/>
        <w:numId w:val="135"/>
      </w:numPr>
      <w:tabs>
        <w:tab w:val="left" w:pos="658"/>
      </w:tabs>
      <w:spacing w:before="240" w:after="60"/>
      <w:outlineLvl w:val="2"/>
    </w:pPr>
    <w:rPr>
      <w:rFonts w:cs="Arial"/>
      <w:b/>
      <w:bCs/>
      <w:sz w:val="26"/>
      <w:szCs w:val="26"/>
    </w:rPr>
  </w:style>
  <w:style w:type="paragraph" w:styleId="Overskrift4">
    <w:name w:val="heading 4"/>
    <w:basedOn w:val="Normal"/>
    <w:next w:val="Normal"/>
    <w:link w:val="Overskrift4Tegn"/>
    <w:qFormat/>
    <w:rsid w:val="006E236F"/>
    <w:pPr>
      <w:keepNext/>
      <w:numPr>
        <w:ilvl w:val="3"/>
        <w:numId w:val="135"/>
      </w:numPr>
      <w:tabs>
        <w:tab w:val="left" w:pos="833"/>
      </w:tabs>
      <w:spacing w:before="240" w:after="60"/>
      <w:outlineLvl w:val="3"/>
    </w:pPr>
    <w:rPr>
      <w:rFonts w:ascii="SINTEF" w:hAnsi="SINTEF"/>
      <w:b/>
      <w:bCs/>
      <w:sz w:val="26"/>
      <w:szCs w:val="28"/>
    </w:rPr>
  </w:style>
  <w:style w:type="paragraph" w:styleId="Overskrift5">
    <w:name w:val="heading 5"/>
    <w:basedOn w:val="Normal"/>
    <w:next w:val="Normal"/>
    <w:link w:val="Overskrift5Tegn"/>
    <w:qFormat/>
    <w:rsid w:val="006E236F"/>
    <w:pPr>
      <w:numPr>
        <w:ilvl w:val="4"/>
        <w:numId w:val="135"/>
      </w:numPr>
      <w:tabs>
        <w:tab w:val="clear" w:pos="0"/>
        <w:tab w:val="left" w:pos="1009"/>
        <w:tab w:val="num" w:pos="3240"/>
      </w:tabs>
      <w:spacing w:before="240" w:after="60"/>
      <w:ind w:left="3240" w:hanging="360"/>
      <w:outlineLvl w:val="4"/>
    </w:pPr>
    <w:rPr>
      <w:rFonts w:ascii="SINTEF" w:hAnsi="SINTEF"/>
      <w:b/>
      <w:bCs/>
      <w:iCs/>
      <w:sz w:val="26"/>
      <w:szCs w:val="26"/>
    </w:rPr>
  </w:style>
  <w:style w:type="paragraph" w:styleId="Overskrift6">
    <w:name w:val="heading 6"/>
    <w:aliases w:val="Appendix 1"/>
    <w:basedOn w:val="Normal"/>
    <w:next w:val="Normal"/>
    <w:link w:val="Overskrift6Tegn"/>
    <w:uiPriority w:val="9"/>
    <w:qFormat/>
    <w:locked/>
    <w:rsid w:val="006E236F"/>
    <w:pPr>
      <w:numPr>
        <w:ilvl w:val="5"/>
        <w:numId w:val="1"/>
      </w:numPr>
      <w:tabs>
        <w:tab w:val="left" w:pos="0"/>
        <w:tab w:val="left" w:pos="312"/>
      </w:tabs>
      <w:spacing w:before="240" w:after="60"/>
      <w:outlineLvl w:val="5"/>
    </w:pPr>
    <w:rPr>
      <w:rFonts w:ascii="SINTEF" w:hAnsi="SINTEF"/>
      <w:b/>
      <w:bCs/>
      <w:sz w:val="26"/>
      <w:szCs w:val="22"/>
    </w:rPr>
  </w:style>
  <w:style w:type="paragraph" w:styleId="Overskrift7">
    <w:name w:val="heading 7"/>
    <w:aliases w:val="Appendix 2"/>
    <w:basedOn w:val="Normal"/>
    <w:next w:val="Normal"/>
    <w:link w:val="Overskrift7Tegn"/>
    <w:uiPriority w:val="9"/>
    <w:qFormat/>
    <w:locked/>
    <w:rsid w:val="005F73DC"/>
    <w:pPr>
      <w:numPr>
        <w:ilvl w:val="6"/>
        <w:numId w:val="1"/>
      </w:numPr>
      <w:tabs>
        <w:tab w:val="left" w:pos="0"/>
        <w:tab w:val="left" w:pos="493"/>
      </w:tabs>
      <w:spacing w:before="240" w:after="60"/>
      <w:jc w:val="center"/>
      <w:outlineLvl w:val="6"/>
    </w:pPr>
    <w:rPr>
      <w:b/>
      <w:sz w:val="32"/>
    </w:rPr>
  </w:style>
  <w:style w:type="paragraph" w:styleId="Overskrift8">
    <w:name w:val="heading 8"/>
    <w:aliases w:val="Appendix 3"/>
    <w:basedOn w:val="Normal"/>
    <w:next w:val="Normal"/>
    <w:link w:val="Overskrift8Tegn"/>
    <w:uiPriority w:val="9"/>
    <w:qFormat/>
    <w:locked/>
    <w:rsid w:val="005F73DC"/>
    <w:pPr>
      <w:numPr>
        <w:ilvl w:val="7"/>
        <w:numId w:val="1"/>
      </w:numPr>
      <w:tabs>
        <w:tab w:val="left" w:pos="658"/>
      </w:tabs>
      <w:spacing w:before="240" w:after="60"/>
      <w:jc w:val="center"/>
      <w:outlineLvl w:val="7"/>
    </w:pPr>
    <w:rPr>
      <w:b/>
      <w:iCs/>
      <w:sz w:val="32"/>
    </w:rPr>
  </w:style>
  <w:style w:type="paragraph" w:styleId="Overskrift9">
    <w:name w:val="heading 9"/>
    <w:aliases w:val="Appendix 4"/>
    <w:basedOn w:val="Normal"/>
    <w:next w:val="Normal"/>
    <w:link w:val="Overskrift9Tegn"/>
    <w:uiPriority w:val="9"/>
    <w:qFormat/>
    <w:locked/>
    <w:rsid w:val="006E236F"/>
    <w:pPr>
      <w:numPr>
        <w:ilvl w:val="8"/>
        <w:numId w:val="1"/>
      </w:numPr>
      <w:tabs>
        <w:tab w:val="left" w:pos="833"/>
      </w:tabs>
      <w:spacing w:before="240" w:after="60"/>
      <w:outlineLvl w:val="8"/>
    </w:pPr>
    <w:rPr>
      <w:rFonts w:ascii="SINTEF" w:hAnsi="SINTEF" w:cs="Arial"/>
      <w:b/>
      <w:sz w:val="26"/>
      <w:szCs w:val="22"/>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customStyle="1" w:styleId="Overskrift1Tegn">
    <w:name w:val="Overskrift 1 Tegn"/>
    <w:basedOn w:val="Standardskriftforavsnitt"/>
    <w:link w:val="Overskrift1"/>
    <w:rsid w:val="00667FC0"/>
    <w:rPr>
      <w:rFonts w:asciiTheme="minorHAnsi" w:eastAsia="Times New Roman" w:hAnsiTheme="minorHAnsi" w:cs="Arial"/>
      <w:b/>
      <w:bCs/>
      <w:kern w:val="32"/>
      <w:sz w:val="26"/>
      <w:szCs w:val="32"/>
      <w:lang w:val="en-GB"/>
    </w:rPr>
  </w:style>
  <w:style w:type="character" w:customStyle="1" w:styleId="Overskrift2Tegn">
    <w:name w:val="Overskrift 2 Tegn"/>
    <w:basedOn w:val="Standardskriftforavsnitt"/>
    <w:link w:val="Overskrift2"/>
    <w:rsid w:val="000568C7"/>
    <w:rPr>
      <w:rFonts w:asciiTheme="minorHAnsi" w:eastAsia="Times New Roman" w:hAnsiTheme="minorHAnsi" w:cs="Arial"/>
      <w:b/>
      <w:bCs/>
      <w:iCs/>
      <w:sz w:val="26"/>
      <w:szCs w:val="28"/>
      <w:lang w:val="en-GB"/>
    </w:rPr>
  </w:style>
  <w:style w:type="character" w:customStyle="1" w:styleId="Overskrift3Tegn">
    <w:name w:val="Overskrift 3 Tegn"/>
    <w:basedOn w:val="Standardskriftforavsnitt"/>
    <w:link w:val="Overskrift3"/>
    <w:uiPriority w:val="9"/>
    <w:rsid w:val="00B72F9F"/>
    <w:rPr>
      <w:rFonts w:asciiTheme="minorHAnsi" w:eastAsia="Times New Roman" w:hAnsiTheme="minorHAnsi" w:cs="Arial"/>
      <w:b/>
      <w:bCs/>
      <w:sz w:val="26"/>
      <w:szCs w:val="26"/>
      <w:lang w:val="en-GB"/>
    </w:rPr>
  </w:style>
  <w:style w:type="character" w:customStyle="1" w:styleId="Overskrift4Tegn">
    <w:name w:val="Overskrift 4 Tegn"/>
    <w:basedOn w:val="Standardskriftforavsnitt"/>
    <w:link w:val="Overskrift4"/>
    <w:rsid w:val="007300F4"/>
    <w:rPr>
      <w:rFonts w:ascii="SINTEF" w:eastAsia="Times New Roman" w:hAnsi="SINTEF"/>
      <w:b/>
      <w:bCs/>
      <w:sz w:val="26"/>
      <w:szCs w:val="28"/>
      <w:lang w:val="en-GB"/>
    </w:rPr>
  </w:style>
  <w:style w:type="character" w:customStyle="1" w:styleId="Overskrift5Tegn">
    <w:name w:val="Overskrift 5 Tegn"/>
    <w:basedOn w:val="Standardskriftforavsnitt"/>
    <w:link w:val="Overskrift5"/>
    <w:rsid w:val="007300F4"/>
    <w:rPr>
      <w:rFonts w:ascii="SINTEF" w:eastAsia="Times New Roman" w:hAnsi="SINTEF"/>
      <w:b/>
      <w:bCs/>
      <w:iCs/>
      <w:sz w:val="26"/>
      <w:szCs w:val="26"/>
      <w:lang w:val="en-GB"/>
    </w:rPr>
  </w:style>
  <w:style w:type="character" w:customStyle="1" w:styleId="Overskrift6Tegn">
    <w:name w:val="Overskrift 6 Tegn"/>
    <w:aliases w:val="Appendix 1 Tegn"/>
    <w:basedOn w:val="Standardskriftforavsnitt"/>
    <w:link w:val="Overskrift6"/>
    <w:uiPriority w:val="9"/>
    <w:rsid w:val="007300F4"/>
    <w:rPr>
      <w:rFonts w:ascii="SINTEF" w:eastAsia="Times New Roman" w:hAnsi="SINTEF"/>
      <w:b/>
      <w:bCs/>
      <w:sz w:val="26"/>
      <w:lang w:val="en-GB"/>
    </w:rPr>
  </w:style>
  <w:style w:type="character" w:customStyle="1" w:styleId="Overskrift7Tegn">
    <w:name w:val="Overskrift 7 Tegn"/>
    <w:aliases w:val="Appendix 2 Tegn"/>
    <w:basedOn w:val="Standardskriftforavsnitt"/>
    <w:link w:val="Overskrift7"/>
    <w:uiPriority w:val="9"/>
    <w:rsid w:val="005F73DC"/>
    <w:rPr>
      <w:rFonts w:asciiTheme="minorHAnsi" w:eastAsia="Times New Roman" w:hAnsiTheme="minorHAnsi"/>
      <w:b/>
      <w:sz w:val="32"/>
      <w:szCs w:val="24"/>
      <w:lang w:val="en-GB"/>
    </w:rPr>
  </w:style>
  <w:style w:type="character" w:customStyle="1" w:styleId="Overskrift8Tegn">
    <w:name w:val="Overskrift 8 Tegn"/>
    <w:aliases w:val="Appendix 3 Tegn"/>
    <w:basedOn w:val="Standardskriftforavsnitt"/>
    <w:link w:val="Overskrift8"/>
    <w:uiPriority w:val="9"/>
    <w:rsid w:val="005F73DC"/>
    <w:rPr>
      <w:rFonts w:asciiTheme="minorHAnsi" w:eastAsia="Times New Roman" w:hAnsiTheme="minorHAnsi"/>
      <w:b/>
      <w:iCs/>
      <w:sz w:val="32"/>
      <w:szCs w:val="24"/>
      <w:lang w:val="en-GB"/>
    </w:rPr>
  </w:style>
  <w:style w:type="character" w:customStyle="1" w:styleId="Overskrift9Tegn">
    <w:name w:val="Overskrift 9 Tegn"/>
    <w:aliases w:val="Appendix 4 Tegn"/>
    <w:basedOn w:val="Standardskriftforavsnitt"/>
    <w:link w:val="Overskrift9"/>
    <w:uiPriority w:val="9"/>
    <w:rsid w:val="007300F4"/>
    <w:rPr>
      <w:rFonts w:ascii="SINTEF" w:eastAsia="Times New Roman" w:hAnsi="SINTEF" w:cs="Arial"/>
      <w:b/>
      <w:sz w:val="26"/>
      <w:lang w:val="en-GB"/>
    </w:rPr>
  </w:style>
  <w:style w:type="paragraph" w:customStyle="1" w:styleId="xHovedOverskrift">
    <w:name w:val="xHovedOverskrift"/>
    <w:uiPriority w:val="99"/>
    <w:rsid w:val="00A4758E"/>
    <w:pPr>
      <w:tabs>
        <w:tab w:val="left" w:pos="284"/>
      </w:tabs>
      <w:spacing w:before="240" w:after="960"/>
    </w:pPr>
    <w:rPr>
      <w:rFonts w:ascii="SINTEF" w:eastAsia="Times New Roman" w:hAnsi="SINTEF"/>
      <w:sz w:val="64"/>
      <w:szCs w:val="24"/>
      <w:lang w:val="en-GB"/>
    </w:rPr>
  </w:style>
  <w:style w:type="paragraph" w:customStyle="1" w:styleId="xInfoBlue">
    <w:name w:val="xInfoBlue"/>
    <w:basedOn w:val="Normal"/>
    <w:uiPriority w:val="99"/>
    <w:rsid w:val="00216B4D"/>
    <w:pPr>
      <w:spacing w:before="70"/>
    </w:pPr>
    <w:rPr>
      <w:rFonts w:ascii="SINTEF" w:hAnsi="SINTEF"/>
      <w:color w:val="1F497D"/>
      <w:sz w:val="14"/>
    </w:rPr>
  </w:style>
  <w:style w:type="paragraph" w:customStyle="1" w:styleId="xInfoBlueBold">
    <w:name w:val="xInfoBlueBold"/>
    <w:basedOn w:val="xInfoBlue"/>
    <w:uiPriority w:val="99"/>
    <w:rsid w:val="00AD5E63"/>
    <w:rPr>
      <w:b/>
    </w:rPr>
  </w:style>
  <w:style w:type="paragraph" w:customStyle="1" w:styleId="xRapportTOCOverskrift">
    <w:name w:val="xRapport_TOC_Overskrift"/>
    <w:uiPriority w:val="99"/>
    <w:rsid w:val="004B6C8E"/>
    <w:pPr>
      <w:spacing w:before="40"/>
    </w:pPr>
    <w:rPr>
      <w:rFonts w:ascii="SINTEF" w:eastAsia="Times New Roman" w:hAnsi="SINTEF"/>
      <w:b/>
      <w:noProof/>
      <w:sz w:val="26"/>
      <w:szCs w:val="24"/>
      <w:lang w:val="en-GB"/>
    </w:rPr>
  </w:style>
  <w:style w:type="paragraph" w:customStyle="1" w:styleId="xRapportOverskrift">
    <w:name w:val="xRapportOverskrift"/>
    <w:uiPriority w:val="99"/>
    <w:rsid w:val="00A4758E"/>
    <w:pPr>
      <w:spacing w:before="20" w:after="240"/>
      <w:ind w:left="2381"/>
    </w:pPr>
    <w:rPr>
      <w:rFonts w:ascii="SINTEF" w:eastAsia="Times New Roman" w:hAnsi="SINTEF"/>
      <w:sz w:val="50"/>
      <w:szCs w:val="24"/>
      <w:lang w:val="en-GB"/>
    </w:rPr>
  </w:style>
  <w:style w:type="paragraph" w:customStyle="1" w:styleId="xRapportOverskriftLeft">
    <w:name w:val="xRapportOverskriftLeft"/>
    <w:basedOn w:val="xRapportOverskrift"/>
    <w:uiPriority w:val="99"/>
    <w:rsid w:val="00E959F3"/>
    <w:pPr>
      <w:ind w:left="0"/>
    </w:pPr>
  </w:style>
  <w:style w:type="paragraph" w:customStyle="1" w:styleId="xRapportTittel">
    <w:name w:val="xRapportTittel"/>
    <w:link w:val="xRapportTittelChar"/>
    <w:uiPriority w:val="99"/>
    <w:rsid w:val="00A4758E"/>
    <w:pPr>
      <w:tabs>
        <w:tab w:val="left" w:pos="284"/>
      </w:tabs>
      <w:spacing w:before="20"/>
    </w:pPr>
    <w:rPr>
      <w:rFonts w:ascii="SINTEF" w:eastAsia="Times New Roman" w:hAnsi="SINTEF"/>
      <w:sz w:val="44"/>
      <w:szCs w:val="24"/>
      <w:lang w:val="en-GB"/>
    </w:rPr>
  </w:style>
  <w:style w:type="paragraph" w:customStyle="1" w:styleId="xRapportTittelBold">
    <w:name w:val="xRapportTittelBold"/>
    <w:uiPriority w:val="99"/>
    <w:rsid w:val="00573A39"/>
    <w:pPr>
      <w:spacing w:before="100" w:after="120"/>
      <w:ind w:left="2381"/>
    </w:pPr>
    <w:rPr>
      <w:rFonts w:ascii="SINTEF" w:eastAsia="Times New Roman" w:hAnsi="SINTEF"/>
      <w:b/>
      <w:sz w:val="40"/>
      <w:szCs w:val="24"/>
      <w:lang w:val="en-GB"/>
    </w:rPr>
  </w:style>
  <w:style w:type="paragraph" w:styleId="INNH5">
    <w:name w:val="toc 5"/>
    <w:basedOn w:val="Normal"/>
    <w:next w:val="Normal"/>
    <w:rsid w:val="00F80171"/>
    <w:pPr>
      <w:tabs>
        <w:tab w:val="left" w:pos="1871"/>
        <w:tab w:val="right" w:leader="underscore" w:pos="9628"/>
      </w:tabs>
      <w:spacing w:after="100" w:line="276" w:lineRule="auto"/>
      <w:ind w:left="880"/>
    </w:pPr>
    <w:rPr>
      <w:rFonts w:ascii="SINTEF" w:eastAsia="Calibri" w:hAnsi="SINTEF" w:cs="Mangal"/>
      <w:noProof/>
      <w:szCs w:val="22"/>
      <w:lang w:val="nb-NO" w:eastAsia="en-US"/>
    </w:rPr>
  </w:style>
  <w:style w:type="paragraph" w:styleId="INNH4">
    <w:name w:val="toc 4"/>
    <w:basedOn w:val="Normal"/>
    <w:next w:val="Normal"/>
    <w:rsid w:val="00F80171"/>
    <w:pPr>
      <w:tabs>
        <w:tab w:val="left" w:pos="1758"/>
        <w:tab w:val="right" w:leader="dot" w:pos="9628"/>
      </w:tabs>
      <w:spacing w:before="60"/>
      <w:ind w:left="1814" w:right="284" w:hanging="737"/>
    </w:pPr>
    <w:rPr>
      <w:rFonts w:ascii="SINTEF" w:eastAsia="Calibri" w:hAnsi="SINTEF" w:cs="Mangal"/>
      <w:noProof/>
      <w:szCs w:val="22"/>
      <w:lang w:val="nb-NO" w:eastAsia="en-US"/>
    </w:rPr>
  </w:style>
  <w:style w:type="paragraph" w:styleId="INNH3">
    <w:name w:val="toc 3"/>
    <w:basedOn w:val="Normal"/>
    <w:next w:val="Normal"/>
    <w:uiPriority w:val="39"/>
    <w:rsid w:val="00F80171"/>
    <w:pPr>
      <w:tabs>
        <w:tab w:val="left" w:pos="1758"/>
        <w:tab w:val="right" w:leader="dot" w:pos="9628"/>
      </w:tabs>
      <w:spacing w:before="60"/>
      <w:ind w:left="1814" w:right="567" w:hanging="737"/>
    </w:pPr>
    <w:rPr>
      <w:rFonts w:ascii="SINTEF" w:eastAsia="Calibri" w:hAnsi="SINTEF" w:cs="Mangal"/>
      <w:noProof/>
      <w:szCs w:val="22"/>
      <w:lang w:val="nb-NO" w:eastAsia="en-US"/>
    </w:rPr>
  </w:style>
  <w:style w:type="paragraph" w:styleId="INNH2">
    <w:name w:val="toc 2"/>
    <w:basedOn w:val="Normal"/>
    <w:next w:val="Normal"/>
    <w:uiPriority w:val="39"/>
    <w:rsid w:val="00F80171"/>
    <w:pPr>
      <w:tabs>
        <w:tab w:val="left" w:pos="1077"/>
        <w:tab w:val="right" w:leader="dot" w:pos="9628"/>
      </w:tabs>
      <w:spacing w:before="60"/>
      <w:ind w:left="1077" w:right="284" w:hanging="567"/>
    </w:pPr>
    <w:rPr>
      <w:rFonts w:ascii="SINTEF" w:eastAsia="Calibri" w:hAnsi="SINTEF" w:cs="Mangal"/>
      <w:noProof/>
      <w:szCs w:val="22"/>
      <w:lang w:val="nb-NO" w:eastAsia="en-US"/>
    </w:rPr>
  </w:style>
  <w:style w:type="paragraph" w:styleId="INNH1">
    <w:name w:val="toc 1"/>
    <w:basedOn w:val="Normal"/>
    <w:next w:val="Normal"/>
    <w:uiPriority w:val="39"/>
    <w:rsid w:val="00F80171"/>
    <w:pPr>
      <w:tabs>
        <w:tab w:val="left" w:pos="510"/>
        <w:tab w:val="right" w:leader="dot" w:pos="9628"/>
      </w:tabs>
      <w:spacing w:before="240" w:after="60"/>
      <w:ind w:left="510" w:right="284" w:hanging="510"/>
    </w:pPr>
    <w:rPr>
      <w:rFonts w:ascii="SINTEF" w:eastAsia="Calibri" w:hAnsi="SINTEF" w:cs="Mangal"/>
      <w:b/>
      <w:noProof/>
      <w:szCs w:val="22"/>
      <w:lang w:val="nb-NO" w:eastAsia="en-US"/>
    </w:rPr>
  </w:style>
  <w:style w:type="character" w:styleId="Hyperkobling">
    <w:name w:val="Hyperlink"/>
    <w:basedOn w:val="Standardskriftforavsnitt"/>
    <w:uiPriority w:val="99"/>
    <w:rsid w:val="00453B93"/>
    <w:rPr>
      <w:rFonts w:cs="Times New Roman"/>
      <w:color w:val="0000FF"/>
      <w:u w:val="single"/>
    </w:rPr>
  </w:style>
  <w:style w:type="paragraph" w:customStyle="1" w:styleId="xRapportUndertittel">
    <w:name w:val="xRapportUndertittel"/>
    <w:link w:val="xRapportUndertittelChar"/>
    <w:uiPriority w:val="99"/>
    <w:rsid w:val="00A4758E"/>
    <w:pPr>
      <w:tabs>
        <w:tab w:val="left" w:pos="284"/>
      </w:tabs>
      <w:spacing w:before="20"/>
      <w:ind w:left="2381"/>
    </w:pPr>
    <w:rPr>
      <w:rFonts w:ascii="SINTEF" w:eastAsia="Times New Roman" w:hAnsi="SINTEF"/>
      <w:szCs w:val="24"/>
      <w:lang w:val="en-GB"/>
    </w:rPr>
  </w:style>
  <w:style w:type="table" w:styleId="Tabellrutenett">
    <w:name w:val="Table Grid"/>
    <w:basedOn w:val="Vanligtabell"/>
    <w:uiPriority w:val="39"/>
    <w:rsid w:val="00453B93"/>
    <w:pPr>
      <w:tabs>
        <w:tab w:val="left" w:pos="284"/>
      </w:tabs>
      <w:spacing w:before="20"/>
    </w:pPr>
    <w:rPr>
      <w:rFonts w:ascii="Times New Roman" w:eastAsia="Times New Roman" w:hAnsi="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RapportUndertittelBold">
    <w:name w:val="xRapportUndertittelBold"/>
    <w:uiPriority w:val="99"/>
    <w:rsid w:val="0003515B"/>
    <w:rPr>
      <w:rFonts w:ascii="SINTEF" w:eastAsia="Times New Roman" w:hAnsi="SINTEF"/>
      <w:b/>
      <w:szCs w:val="24"/>
    </w:rPr>
  </w:style>
  <w:style w:type="paragraph" w:customStyle="1" w:styleId="xRapportUnderTittelLeft">
    <w:name w:val="xRapportUnderTittelLeft"/>
    <w:basedOn w:val="xRapportUndertittel"/>
    <w:link w:val="xRapportUnderTittelLeftChar"/>
    <w:uiPriority w:val="99"/>
    <w:rsid w:val="0003515B"/>
    <w:pPr>
      <w:ind w:left="0"/>
    </w:pPr>
  </w:style>
  <w:style w:type="paragraph" w:customStyle="1" w:styleId="xSkjemaSammendrag">
    <w:name w:val="xSkjemaSammendrag"/>
    <w:uiPriority w:val="99"/>
    <w:rsid w:val="00573A39"/>
    <w:pPr>
      <w:spacing w:before="120"/>
    </w:pPr>
    <w:rPr>
      <w:rFonts w:ascii="SINTEF" w:eastAsia="Times New Roman" w:hAnsi="SINTEF"/>
      <w:b/>
      <w:sz w:val="24"/>
      <w:szCs w:val="24"/>
      <w:lang w:val="en-GB"/>
    </w:rPr>
  </w:style>
  <w:style w:type="paragraph" w:customStyle="1" w:styleId="xSkjemaSignatur">
    <w:name w:val="xSkjemaSignatur"/>
    <w:uiPriority w:val="99"/>
    <w:rsid w:val="00F06CEA"/>
    <w:pPr>
      <w:spacing w:before="140"/>
    </w:pPr>
    <w:rPr>
      <w:rFonts w:ascii="SINTEF" w:eastAsia="Times New Roman" w:hAnsi="SINTEF"/>
      <w:caps/>
      <w:noProof/>
      <w:sz w:val="16"/>
      <w:szCs w:val="24"/>
      <w:lang w:val="en-GB"/>
    </w:rPr>
  </w:style>
  <w:style w:type="paragraph" w:customStyle="1" w:styleId="xSkjematekst">
    <w:name w:val="xSkjematekst"/>
    <w:link w:val="xSkjematekstChar"/>
    <w:rsid w:val="00F06CEA"/>
    <w:pPr>
      <w:spacing w:before="20"/>
    </w:pPr>
    <w:rPr>
      <w:rFonts w:ascii="SINTEF" w:eastAsia="Times New Roman" w:hAnsi="SINTEF"/>
      <w:sz w:val="20"/>
      <w:szCs w:val="24"/>
      <w:lang w:val="en-GB"/>
    </w:rPr>
  </w:style>
  <w:style w:type="paragraph" w:customStyle="1" w:styleId="xSkjemaTekstFooter">
    <w:name w:val="xSkjemaTekstFooter"/>
    <w:uiPriority w:val="99"/>
    <w:rsid w:val="00F06CEA"/>
    <w:rPr>
      <w:rFonts w:ascii="SINTEF" w:eastAsia="Times New Roman" w:hAnsi="SINTEF"/>
      <w:noProof/>
      <w:color w:val="A19589"/>
      <w:sz w:val="16"/>
      <w:szCs w:val="24"/>
      <w:lang w:val="en-GB"/>
    </w:rPr>
  </w:style>
  <w:style w:type="paragraph" w:customStyle="1" w:styleId="xSkjemaTekstSmall">
    <w:name w:val="xSkjemaTekstSmall"/>
    <w:uiPriority w:val="99"/>
    <w:rsid w:val="00573A39"/>
    <w:pPr>
      <w:spacing w:before="20"/>
    </w:pPr>
    <w:rPr>
      <w:rFonts w:ascii="SINTEF" w:eastAsia="Times New Roman" w:hAnsi="SINTEF"/>
      <w:sz w:val="16"/>
      <w:szCs w:val="24"/>
      <w:lang w:val="en-GB"/>
    </w:rPr>
  </w:style>
  <w:style w:type="paragraph" w:styleId="Bunntekst">
    <w:name w:val="footer"/>
    <w:aliases w:val="OMVP Footer"/>
    <w:basedOn w:val="Normal"/>
    <w:link w:val="BunntekstTegn"/>
    <w:uiPriority w:val="99"/>
    <w:rsid w:val="00480AAE"/>
    <w:pPr>
      <w:tabs>
        <w:tab w:val="center" w:pos="4320"/>
        <w:tab w:val="right" w:pos="8640"/>
      </w:tabs>
    </w:pPr>
  </w:style>
  <w:style w:type="character" w:customStyle="1" w:styleId="BunntekstTegn">
    <w:name w:val="Bunntekst Tegn"/>
    <w:aliases w:val="OMVP Footer Tegn"/>
    <w:basedOn w:val="Standardskriftforavsnitt"/>
    <w:link w:val="Bunntekst"/>
    <w:uiPriority w:val="99"/>
    <w:rsid w:val="007300F4"/>
    <w:rPr>
      <w:rFonts w:ascii="Times New Roman" w:eastAsia="Times New Roman" w:hAnsi="Times New Roman"/>
      <w:szCs w:val="24"/>
      <w:lang w:val="en-GB"/>
    </w:rPr>
  </w:style>
  <w:style w:type="paragraph" w:styleId="Topptekst">
    <w:name w:val="header"/>
    <w:aliases w:val="OMVP Header &amp; Footer"/>
    <w:basedOn w:val="Normal"/>
    <w:link w:val="TopptekstTegn"/>
    <w:uiPriority w:val="99"/>
    <w:rsid w:val="00480AAE"/>
    <w:pPr>
      <w:tabs>
        <w:tab w:val="center" w:pos="4320"/>
        <w:tab w:val="right" w:pos="8640"/>
      </w:tabs>
    </w:pPr>
  </w:style>
  <w:style w:type="character" w:customStyle="1" w:styleId="TopptekstTegn">
    <w:name w:val="Topptekst Tegn"/>
    <w:aliases w:val="OMVP Header &amp; Footer Tegn"/>
    <w:basedOn w:val="Standardskriftforavsnitt"/>
    <w:link w:val="Topptekst"/>
    <w:uiPriority w:val="99"/>
    <w:rsid w:val="007300F4"/>
    <w:rPr>
      <w:rFonts w:ascii="Times New Roman" w:eastAsia="Times New Roman" w:hAnsi="Times New Roman"/>
      <w:szCs w:val="24"/>
      <w:lang w:val="en-GB"/>
    </w:rPr>
  </w:style>
  <w:style w:type="paragraph" w:customStyle="1" w:styleId="xSkjemaTittel">
    <w:name w:val="xSkjemaTittel"/>
    <w:uiPriority w:val="99"/>
    <w:rsid w:val="00ED0047"/>
    <w:pPr>
      <w:spacing w:before="140"/>
    </w:pPr>
    <w:rPr>
      <w:rFonts w:ascii="SINTEF" w:eastAsia="Times New Roman" w:hAnsi="SINTEF"/>
      <w:b/>
      <w:sz w:val="16"/>
      <w:szCs w:val="24"/>
      <w:lang w:val="en-GB"/>
    </w:rPr>
  </w:style>
  <w:style w:type="paragraph" w:styleId="INNH6">
    <w:name w:val="toc 6"/>
    <w:basedOn w:val="INNH1"/>
    <w:next w:val="Normal"/>
    <w:uiPriority w:val="39"/>
    <w:locked/>
    <w:rsid w:val="00F80171"/>
  </w:style>
  <w:style w:type="paragraph" w:styleId="INNH7">
    <w:name w:val="toc 7"/>
    <w:basedOn w:val="INNH2"/>
    <w:next w:val="Normal"/>
    <w:uiPriority w:val="39"/>
    <w:locked/>
    <w:rsid w:val="00F80171"/>
  </w:style>
  <w:style w:type="paragraph" w:styleId="INNH8">
    <w:name w:val="toc 8"/>
    <w:basedOn w:val="INNH3"/>
    <w:next w:val="Normal"/>
    <w:locked/>
    <w:rsid w:val="00F80171"/>
  </w:style>
  <w:style w:type="paragraph" w:styleId="INNH9">
    <w:name w:val="toc 9"/>
    <w:basedOn w:val="INNH4"/>
    <w:next w:val="Normal"/>
    <w:locked/>
    <w:rsid w:val="00F80171"/>
  </w:style>
  <w:style w:type="paragraph" w:styleId="Bobletekst">
    <w:name w:val="Balloon Text"/>
    <w:basedOn w:val="Normal"/>
    <w:link w:val="BobletekstTegn"/>
    <w:uiPriority w:val="99"/>
    <w:semiHidden/>
    <w:rsid w:val="003E5887"/>
    <w:rPr>
      <w:rFonts w:ascii="Tahoma" w:hAnsi="Tahoma" w:cs="Tahoma"/>
      <w:sz w:val="16"/>
      <w:szCs w:val="16"/>
    </w:rPr>
  </w:style>
  <w:style w:type="character" w:customStyle="1" w:styleId="BobletekstTegn">
    <w:name w:val="Bobletekst Tegn"/>
    <w:basedOn w:val="Standardskriftforavsnitt"/>
    <w:link w:val="Bobletekst"/>
    <w:uiPriority w:val="99"/>
    <w:semiHidden/>
    <w:locked/>
    <w:rsid w:val="003E5887"/>
    <w:rPr>
      <w:rFonts w:ascii="Tahoma" w:hAnsi="Tahoma" w:cs="Tahoma"/>
      <w:sz w:val="16"/>
      <w:szCs w:val="16"/>
    </w:rPr>
  </w:style>
  <w:style w:type="character" w:styleId="Plassholdertekst">
    <w:name w:val="Placeholder Text"/>
    <w:basedOn w:val="Standardskriftforavsnitt"/>
    <w:semiHidden/>
    <w:rsid w:val="000F27AD"/>
    <w:rPr>
      <w:rFonts w:cs="Times New Roman"/>
      <w:color w:val="808080"/>
    </w:rPr>
  </w:style>
  <w:style w:type="paragraph" w:customStyle="1" w:styleId="xSkjemaTittelFooter">
    <w:name w:val="xSkjemaTittelFooter"/>
    <w:basedOn w:val="xSkjemaTittel"/>
    <w:uiPriority w:val="99"/>
    <w:rsid w:val="00AD5E63"/>
    <w:rPr>
      <w:color w:val="A19589"/>
    </w:rPr>
  </w:style>
  <w:style w:type="paragraph" w:customStyle="1" w:styleId="xToppHvit">
    <w:name w:val="xToppHvit"/>
    <w:link w:val="xToppHvitChar"/>
    <w:uiPriority w:val="99"/>
    <w:rsid w:val="0003515B"/>
    <w:pPr>
      <w:spacing w:before="26" w:after="26"/>
    </w:pPr>
    <w:rPr>
      <w:rFonts w:ascii="SINTEF" w:eastAsia="Times New Roman" w:hAnsi="SINTEF"/>
      <w:b/>
      <w:color w:val="FFFFFF"/>
      <w:sz w:val="20"/>
      <w:szCs w:val="24"/>
      <w:lang w:val="en-GB"/>
    </w:rPr>
  </w:style>
  <w:style w:type="paragraph" w:customStyle="1" w:styleId="xSkjemaFooterSidetall">
    <w:name w:val="xSkjemaFooterSidetall"/>
    <w:basedOn w:val="Normal"/>
    <w:uiPriority w:val="99"/>
    <w:rsid w:val="00573A39"/>
    <w:pPr>
      <w:jc w:val="right"/>
    </w:pPr>
    <w:rPr>
      <w:rFonts w:ascii="SINTEF" w:hAnsi="SINTEF"/>
      <w:color w:val="A19589"/>
    </w:rPr>
  </w:style>
  <w:style w:type="paragraph" w:customStyle="1" w:styleId="xInfo">
    <w:name w:val="xInfo"/>
    <w:link w:val="xInfoChar"/>
    <w:locked/>
    <w:rsid w:val="00216B4D"/>
    <w:pPr>
      <w:spacing w:before="70"/>
    </w:pPr>
    <w:rPr>
      <w:rFonts w:ascii="SINTEF" w:eastAsia="Times New Roman" w:hAnsi="SINTEF"/>
      <w:noProof/>
      <w:color w:val="1F497D"/>
      <w:sz w:val="14"/>
      <w:szCs w:val="24"/>
      <w:lang w:val="en-GB"/>
    </w:rPr>
  </w:style>
  <w:style w:type="paragraph" w:customStyle="1" w:styleId="xInfoBold">
    <w:name w:val="xInfoBold"/>
    <w:link w:val="xInfoBoldChar"/>
    <w:uiPriority w:val="99"/>
    <w:locked/>
    <w:rsid w:val="00216B4D"/>
    <w:pPr>
      <w:spacing w:before="70" w:after="120"/>
    </w:pPr>
    <w:rPr>
      <w:rFonts w:ascii="SINTEF" w:eastAsia="Times New Roman" w:hAnsi="SINTEF"/>
      <w:b/>
      <w:color w:val="1F497D"/>
      <w:sz w:val="14"/>
      <w:szCs w:val="24"/>
    </w:rPr>
  </w:style>
  <w:style w:type="character" w:customStyle="1" w:styleId="xInfoBoldChar">
    <w:name w:val="xInfoBold Char"/>
    <w:basedOn w:val="Standardskriftforavsnitt"/>
    <w:link w:val="xInfoBold"/>
    <w:uiPriority w:val="99"/>
    <w:locked/>
    <w:rsid w:val="00216B4D"/>
    <w:rPr>
      <w:rFonts w:ascii="SINTEF" w:hAnsi="SINTEF" w:cs="Times New Roman"/>
      <w:b/>
      <w:color w:val="1F497D"/>
      <w:sz w:val="24"/>
      <w:szCs w:val="24"/>
      <w:lang w:val="nb-NO" w:eastAsia="nb-NO" w:bidi="ar-SA"/>
    </w:rPr>
  </w:style>
  <w:style w:type="character" w:customStyle="1" w:styleId="xInfoChar">
    <w:name w:val="xInfo Char"/>
    <w:basedOn w:val="Standardskriftforavsnitt"/>
    <w:link w:val="xInfo"/>
    <w:locked/>
    <w:rsid w:val="00216B4D"/>
    <w:rPr>
      <w:rFonts w:ascii="SINTEF" w:hAnsi="SINTEF" w:cs="Times New Roman"/>
      <w:noProof/>
      <w:color w:val="1F497D"/>
      <w:sz w:val="24"/>
      <w:szCs w:val="24"/>
      <w:lang w:val="en-GB" w:eastAsia="nb-NO" w:bidi="ar-SA"/>
    </w:rPr>
  </w:style>
  <w:style w:type="character" w:customStyle="1" w:styleId="xToppHvitChar">
    <w:name w:val="xToppHvit Char"/>
    <w:basedOn w:val="Standardskriftforavsnitt"/>
    <w:link w:val="xToppHvit"/>
    <w:uiPriority w:val="99"/>
    <w:locked/>
    <w:rsid w:val="001E2B2E"/>
    <w:rPr>
      <w:rFonts w:ascii="SINTEF" w:hAnsi="SINTEF" w:cs="Times New Roman"/>
      <w:b/>
      <w:color w:val="FFFFFF"/>
      <w:sz w:val="24"/>
      <w:szCs w:val="24"/>
      <w:lang w:val="en-GB" w:eastAsia="nb-NO" w:bidi="ar-SA"/>
    </w:rPr>
  </w:style>
  <w:style w:type="character" w:customStyle="1" w:styleId="xRapportTittelChar">
    <w:name w:val="xRapportTittel Char"/>
    <w:basedOn w:val="Standardskriftforavsnitt"/>
    <w:link w:val="xRapportTittel"/>
    <w:uiPriority w:val="99"/>
    <w:locked/>
    <w:rsid w:val="00A4758E"/>
    <w:rPr>
      <w:rFonts w:ascii="SINTEF" w:hAnsi="SINTEF" w:cs="Times New Roman"/>
      <w:sz w:val="24"/>
      <w:szCs w:val="24"/>
      <w:lang w:val="en-GB" w:eastAsia="nb-NO" w:bidi="ar-SA"/>
    </w:rPr>
  </w:style>
  <w:style w:type="character" w:customStyle="1" w:styleId="xRapportUndertittelChar">
    <w:name w:val="xRapportUndertittel Char"/>
    <w:basedOn w:val="Standardskriftforavsnitt"/>
    <w:link w:val="xRapportUndertittel"/>
    <w:uiPriority w:val="99"/>
    <w:locked/>
    <w:rsid w:val="00A4758E"/>
    <w:rPr>
      <w:rFonts w:ascii="SINTEF" w:hAnsi="SINTEF" w:cs="Times New Roman"/>
      <w:sz w:val="24"/>
      <w:szCs w:val="24"/>
      <w:lang w:val="en-GB" w:eastAsia="nb-NO" w:bidi="ar-SA"/>
    </w:rPr>
  </w:style>
  <w:style w:type="character" w:customStyle="1" w:styleId="xRapportUnderTittelLeftChar">
    <w:name w:val="xRapportUnderTittelLeft Char"/>
    <w:basedOn w:val="xRapportUndertittelChar"/>
    <w:link w:val="xRapportUnderTittelLeft"/>
    <w:uiPriority w:val="99"/>
    <w:locked/>
    <w:rsid w:val="001E2B2E"/>
    <w:rPr>
      <w:rFonts w:ascii="SINTEF" w:hAnsi="SINTEF" w:cs="Times New Roman"/>
      <w:sz w:val="24"/>
      <w:szCs w:val="24"/>
      <w:lang w:val="en-GB" w:eastAsia="nb-NO" w:bidi="ar-SA"/>
    </w:rPr>
  </w:style>
  <w:style w:type="paragraph" w:customStyle="1" w:styleId="StylePlaceholderTextSINTEF11ptAuto">
    <w:name w:val="Style Placeholder Text + SINTEF 11 pt Auto"/>
    <w:basedOn w:val="xRapportUnderTittelLeft"/>
    <w:link w:val="StylePlaceholderTextSINTEF11ptAutoChar"/>
    <w:uiPriority w:val="99"/>
    <w:rsid w:val="001E2B2E"/>
  </w:style>
  <w:style w:type="character" w:customStyle="1" w:styleId="xSkjematekstChar">
    <w:name w:val="xSkjematekst Char"/>
    <w:basedOn w:val="Standardskriftforavsnitt"/>
    <w:link w:val="xSkjematekst"/>
    <w:locked/>
    <w:rsid w:val="00F06CEA"/>
    <w:rPr>
      <w:rFonts w:ascii="SINTEF" w:hAnsi="SINTEF" w:cs="Times New Roman"/>
      <w:sz w:val="24"/>
      <w:szCs w:val="24"/>
      <w:lang w:val="en-GB" w:eastAsia="nb-NO" w:bidi="ar-SA"/>
    </w:rPr>
  </w:style>
  <w:style w:type="character" w:customStyle="1" w:styleId="StylePlaceholderTextSINTEF11ptAutoChar">
    <w:name w:val="Style Placeholder Text + SINTEF 11 pt Auto Char"/>
    <w:basedOn w:val="xRapportUnderTittelLeftChar"/>
    <w:link w:val="StylePlaceholderTextSINTEF11ptAuto"/>
    <w:uiPriority w:val="99"/>
    <w:locked/>
    <w:rsid w:val="001E2B2E"/>
    <w:rPr>
      <w:rFonts w:ascii="SINTEF" w:hAnsi="SINTEF" w:cs="Times New Roman"/>
      <w:sz w:val="24"/>
      <w:szCs w:val="24"/>
      <w:lang w:val="en-GB" w:eastAsia="nb-NO" w:bidi="ar-SA"/>
    </w:rPr>
  </w:style>
  <w:style w:type="character" w:customStyle="1" w:styleId="StyleSINTEF">
    <w:name w:val="Style SINTEF"/>
    <w:basedOn w:val="Standardskriftforavsnitt"/>
    <w:uiPriority w:val="99"/>
    <w:rsid w:val="00573A39"/>
    <w:rPr>
      <w:rFonts w:ascii="SINTEF" w:hAnsi="SINTEF" w:cs="Times New Roman"/>
      <w:lang w:val="en-GB"/>
    </w:rPr>
  </w:style>
  <w:style w:type="paragraph" w:customStyle="1" w:styleId="StylexRapportTittelBoldLeft4cm">
    <w:name w:val="Style xRapportTittelBold + Left:  4 cm"/>
    <w:basedOn w:val="xRapportTittelBold"/>
    <w:uiPriority w:val="99"/>
    <w:rsid w:val="00573A39"/>
    <w:pPr>
      <w:ind w:left="2268"/>
    </w:pPr>
    <w:rPr>
      <w:bCs/>
      <w:szCs w:val="20"/>
    </w:rPr>
  </w:style>
  <w:style w:type="paragraph" w:customStyle="1" w:styleId="StylexRapportOverskriftLeft4cm">
    <w:name w:val="Style xRapportOverskrift + Left:  4 cm"/>
    <w:basedOn w:val="xRapportOverskrift"/>
    <w:uiPriority w:val="99"/>
    <w:rsid w:val="004B6C8E"/>
    <w:pPr>
      <w:ind w:left="2268"/>
    </w:pPr>
    <w:rPr>
      <w:szCs w:val="20"/>
    </w:rPr>
  </w:style>
  <w:style w:type="character" w:customStyle="1" w:styleId="StylePlaceholderTextSINTEFAuto">
    <w:name w:val="Style Placeholder Text + SINTEF Auto"/>
    <w:basedOn w:val="Plassholdertekst"/>
    <w:uiPriority w:val="99"/>
    <w:rsid w:val="00F06CEA"/>
    <w:rPr>
      <w:rFonts w:ascii="SINTEF" w:hAnsi="SINTEF" w:cs="Times New Roman"/>
      <w:color w:val="auto"/>
    </w:rPr>
  </w:style>
  <w:style w:type="paragraph" w:styleId="Bildetekst">
    <w:name w:val="caption"/>
    <w:basedOn w:val="Normal"/>
    <w:next w:val="Normal"/>
    <w:qFormat/>
    <w:locked/>
    <w:rsid w:val="00341C89"/>
    <w:pPr>
      <w:spacing w:after="200"/>
    </w:pPr>
    <w:rPr>
      <w:b/>
      <w:bCs/>
      <w:szCs w:val="18"/>
    </w:rPr>
  </w:style>
  <w:style w:type="paragraph" w:styleId="Listeavsnitt">
    <w:name w:val="List Paragraph"/>
    <w:aliases w:val="List P1"/>
    <w:basedOn w:val="Normal"/>
    <w:link w:val="ListeavsnittTegn"/>
    <w:uiPriority w:val="34"/>
    <w:qFormat/>
    <w:rsid w:val="006E236F"/>
    <w:pPr>
      <w:ind w:left="851"/>
      <w:contextualSpacing/>
    </w:pPr>
  </w:style>
  <w:style w:type="paragraph" w:customStyle="1" w:styleId="xSkjemaSpace">
    <w:name w:val="xSkjemaSpace"/>
    <w:uiPriority w:val="99"/>
    <w:rsid w:val="009A0918"/>
    <w:rPr>
      <w:rFonts w:ascii="Times New Roman" w:eastAsia="Times New Roman" w:hAnsi="Times New Roman"/>
      <w:sz w:val="20"/>
      <w:szCs w:val="20"/>
      <w:lang w:val="en-GB"/>
    </w:rPr>
  </w:style>
  <w:style w:type="character" w:customStyle="1" w:styleId="ListeavsnittTegn">
    <w:name w:val="Listeavsnitt Tegn"/>
    <w:aliases w:val="List P1 Tegn"/>
    <w:basedOn w:val="Standardskriftforavsnitt"/>
    <w:link w:val="Listeavsnitt"/>
    <w:uiPriority w:val="34"/>
    <w:locked/>
    <w:rsid w:val="00961B37"/>
    <w:rPr>
      <w:rFonts w:ascii="Times New Roman" w:hAnsi="Times New Roman" w:cs="Times New Roman"/>
      <w:sz w:val="24"/>
      <w:szCs w:val="24"/>
      <w:lang w:val="en-GB"/>
    </w:rPr>
  </w:style>
  <w:style w:type="paragraph" w:customStyle="1" w:styleId="ListePunkter">
    <w:name w:val="Liste Punkter"/>
    <w:basedOn w:val="Normal"/>
    <w:rsid w:val="00961B37"/>
    <w:pPr>
      <w:numPr>
        <w:numId w:val="2"/>
      </w:numPr>
      <w:tabs>
        <w:tab w:val="left" w:pos="414"/>
      </w:tabs>
      <w:spacing w:before="60" w:after="60"/>
      <w:ind w:left="908" w:hanging="454"/>
      <w:jc w:val="both"/>
    </w:pPr>
    <w:rPr>
      <w:rFonts w:ascii="Times" w:hAnsi="Times"/>
      <w:lang w:eastAsia="en-US"/>
    </w:rPr>
  </w:style>
  <w:style w:type="paragraph" w:customStyle="1" w:styleId="StyleJustified">
    <w:name w:val="Style Justified"/>
    <w:basedOn w:val="Normal"/>
    <w:rsid w:val="00961B37"/>
    <w:pPr>
      <w:spacing w:before="120" w:after="120"/>
      <w:jc w:val="both"/>
    </w:pPr>
    <w:rPr>
      <w:rFonts w:ascii="Times" w:hAnsi="Times"/>
      <w:szCs w:val="20"/>
      <w:lang w:val="nb-NO" w:eastAsia="en-US"/>
    </w:rPr>
  </w:style>
  <w:style w:type="paragraph" w:styleId="Brdtekst">
    <w:name w:val="Body Text"/>
    <w:basedOn w:val="Normal"/>
    <w:link w:val="BrdtekstTegn"/>
    <w:locked/>
    <w:rsid w:val="00961B37"/>
    <w:pPr>
      <w:spacing w:after="120"/>
    </w:pPr>
    <w:rPr>
      <w:rFonts w:ascii="Times" w:hAnsi="Times"/>
    </w:rPr>
  </w:style>
  <w:style w:type="character" w:customStyle="1" w:styleId="BrdtekstTegn">
    <w:name w:val="Brødtekst Tegn"/>
    <w:basedOn w:val="Standardskriftforavsnitt"/>
    <w:link w:val="Brdtekst"/>
    <w:locked/>
    <w:rsid w:val="00961B37"/>
    <w:rPr>
      <w:rFonts w:ascii="Times" w:hAnsi="Times" w:cs="Times New Roman"/>
      <w:sz w:val="24"/>
      <w:szCs w:val="24"/>
      <w:lang w:val="en-GB"/>
    </w:rPr>
  </w:style>
  <w:style w:type="paragraph" w:customStyle="1" w:styleId="TableNormal1">
    <w:name w:val="Table Normal1"/>
    <w:basedOn w:val="Normal"/>
    <w:rsid w:val="00961B37"/>
    <w:pPr>
      <w:spacing w:before="60"/>
    </w:pPr>
    <w:rPr>
      <w:lang w:val="nb-NO" w:eastAsia="en-US"/>
    </w:rPr>
  </w:style>
  <w:style w:type="paragraph" w:customStyle="1" w:styleId="TableNormal3">
    <w:name w:val="Table Normal3"/>
    <w:basedOn w:val="Normal"/>
    <w:uiPriority w:val="99"/>
    <w:rsid w:val="00961B37"/>
    <w:pPr>
      <w:spacing w:before="60"/>
    </w:pPr>
    <w:rPr>
      <w:lang w:val="nb-NO" w:eastAsia="en-US"/>
    </w:rPr>
  </w:style>
  <w:style w:type="paragraph" w:styleId="NormalWeb">
    <w:name w:val="Normal (Web)"/>
    <w:basedOn w:val="Normal"/>
    <w:uiPriority w:val="99"/>
    <w:locked/>
    <w:rsid w:val="00B61303"/>
  </w:style>
  <w:style w:type="paragraph" w:styleId="Nummerertliste2">
    <w:name w:val="List Number 2"/>
    <w:basedOn w:val="Normal"/>
    <w:locked/>
    <w:rsid w:val="00F66D2E"/>
    <w:pPr>
      <w:tabs>
        <w:tab w:val="num" w:pos="643"/>
      </w:tabs>
      <w:ind w:left="643" w:hanging="360"/>
    </w:pPr>
    <w:rPr>
      <w:rFonts w:ascii="Times" w:hAnsi="Times"/>
    </w:rPr>
  </w:style>
  <w:style w:type="character" w:styleId="Merknadsreferanse">
    <w:name w:val="annotation reference"/>
    <w:basedOn w:val="Standardskriftforavsnitt"/>
    <w:uiPriority w:val="99"/>
    <w:semiHidden/>
    <w:unhideWhenUsed/>
    <w:locked/>
    <w:rsid w:val="00606930"/>
    <w:rPr>
      <w:sz w:val="18"/>
      <w:szCs w:val="18"/>
    </w:rPr>
  </w:style>
  <w:style w:type="paragraph" w:styleId="Merknadstekst">
    <w:name w:val="annotation text"/>
    <w:basedOn w:val="Normal"/>
    <w:link w:val="MerknadstekstTegn"/>
    <w:uiPriority w:val="99"/>
    <w:unhideWhenUsed/>
    <w:locked/>
    <w:rsid w:val="00606930"/>
  </w:style>
  <w:style w:type="character" w:customStyle="1" w:styleId="MerknadstekstTegn">
    <w:name w:val="Merknadstekst Tegn"/>
    <w:basedOn w:val="Standardskriftforavsnitt"/>
    <w:link w:val="Merknadstekst"/>
    <w:uiPriority w:val="99"/>
    <w:rsid w:val="00606930"/>
    <w:rPr>
      <w:rFonts w:ascii="Times New Roman" w:eastAsia="Times New Roman" w:hAnsi="Times New Roman"/>
      <w:sz w:val="24"/>
      <w:szCs w:val="24"/>
      <w:lang w:val="en-GB"/>
    </w:rPr>
  </w:style>
  <w:style w:type="paragraph" w:styleId="Kommentaremne">
    <w:name w:val="annotation subject"/>
    <w:basedOn w:val="Merknadstekst"/>
    <w:next w:val="Merknadstekst"/>
    <w:link w:val="KommentaremneTegn"/>
    <w:uiPriority w:val="99"/>
    <w:unhideWhenUsed/>
    <w:locked/>
    <w:rsid w:val="00606930"/>
    <w:rPr>
      <w:b/>
      <w:bCs/>
      <w:sz w:val="20"/>
      <w:szCs w:val="20"/>
    </w:rPr>
  </w:style>
  <w:style w:type="character" w:customStyle="1" w:styleId="KommentaremneTegn">
    <w:name w:val="Kommentaremne Tegn"/>
    <w:basedOn w:val="MerknadstekstTegn"/>
    <w:link w:val="Kommentaremne"/>
    <w:uiPriority w:val="99"/>
    <w:rsid w:val="00606930"/>
    <w:rPr>
      <w:rFonts w:ascii="Times New Roman" w:eastAsia="Times New Roman" w:hAnsi="Times New Roman"/>
      <w:b/>
      <w:bCs/>
      <w:sz w:val="20"/>
      <w:szCs w:val="20"/>
      <w:lang w:val="en-GB"/>
    </w:rPr>
  </w:style>
  <w:style w:type="paragraph" w:styleId="Revisjon">
    <w:name w:val="Revision"/>
    <w:hidden/>
    <w:uiPriority w:val="99"/>
    <w:rsid w:val="008C740C"/>
    <w:rPr>
      <w:rFonts w:ascii="Times New Roman" w:eastAsia="Times New Roman" w:hAnsi="Times New Roman"/>
      <w:szCs w:val="24"/>
      <w:lang w:val="en-GB"/>
    </w:rPr>
  </w:style>
  <w:style w:type="paragraph" w:customStyle="1" w:styleId="Referencetext">
    <w:name w:val="Reference text"/>
    <w:basedOn w:val="Normal"/>
    <w:rsid w:val="00FF7135"/>
    <w:pPr>
      <w:spacing w:line="220" w:lineRule="exact"/>
      <w:ind w:left="284" w:hanging="284"/>
    </w:pPr>
    <w:rPr>
      <w:rFonts w:ascii="Times" w:hAnsi="Times"/>
      <w:sz w:val="20"/>
      <w:szCs w:val="20"/>
      <w:lang w:val="nb-NO" w:eastAsia="en-US"/>
    </w:rPr>
  </w:style>
  <w:style w:type="paragraph" w:customStyle="1" w:styleId="xBrdtekst">
    <w:name w:val="xBrødtekst"/>
    <w:link w:val="xBrdtekstChar"/>
    <w:qFormat/>
    <w:rsid w:val="00765795"/>
    <w:rPr>
      <w:rFonts w:ascii="Times New Roman" w:eastAsia="Times New Roman" w:hAnsi="Times New Roman"/>
      <w:szCs w:val="24"/>
      <w:lang w:val="en-GB"/>
    </w:rPr>
  </w:style>
  <w:style w:type="character" w:customStyle="1" w:styleId="xBrdtekstChar">
    <w:name w:val="xBrødtekst Char"/>
    <w:basedOn w:val="Standardskriftforavsnitt"/>
    <w:link w:val="xBrdtekst"/>
    <w:rsid w:val="00765795"/>
    <w:rPr>
      <w:rFonts w:ascii="Times New Roman" w:eastAsia="Times New Roman" w:hAnsi="Times New Roman"/>
      <w:szCs w:val="24"/>
      <w:lang w:val="en-GB"/>
    </w:rPr>
  </w:style>
  <w:style w:type="paragraph" w:styleId="Kildelisteoverskrift">
    <w:name w:val="toa heading"/>
    <w:basedOn w:val="Normal"/>
    <w:next w:val="Normal"/>
    <w:semiHidden/>
    <w:locked/>
    <w:rsid w:val="00190E6E"/>
    <w:pPr>
      <w:spacing w:before="120"/>
    </w:pPr>
    <w:rPr>
      <w:rFonts w:ascii="Times" w:hAnsi="Times"/>
      <w:b/>
      <w:szCs w:val="20"/>
      <w:lang w:eastAsia="en-US"/>
    </w:rPr>
  </w:style>
  <w:style w:type="paragraph" w:customStyle="1" w:styleId="xkaGaarTil">
    <w:name w:val="xkaGaarTil"/>
    <w:basedOn w:val="Normal"/>
    <w:rsid w:val="002F764E"/>
    <w:pPr>
      <w:ind w:left="57"/>
    </w:pPr>
    <w:rPr>
      <w:rFonts w:ascii="Cambria" w:hAnsi="Cambria"/>
      <w:noProof/>
      <w:lang w:eastAsia="en-US"/>
    </w:rPr>
  </w:style>
  <w:style w:type="paragraph" w:customStyle="1" w:styleId="TableNormal2">
    <w:name w:val="Table Normal2"/>
    <w:basedOn w:val="Normal"/>
    <w:rsid w:val="007169F7"/>
    <w:pPr>
      <w:spacing w:before="60"/>
    </w:pPr>
    <w:rPr>
      <w:lang w:val="nb-NO" w:eastAsia="en-US"/>
    </w:rPr>
  </w:style>
  <w:style w:type="paragraph" w:customStyle="1" w:styleId="TableNormal4">
    <w:name w:val="Table Normal4"/>
    <w:basedOn w:val="Normal"/>
    <w:rsid w:val="000C460E"/>
    <w:pPr>
      <w:spacing w:before="60"/>
    </w:pPr>
    <w:rPr>
      <w:lang w:val="nb-NO" w:eastAsia="en-US"/>
    </w:rPr>
  </w:style>
  <w:style w:type="paragraph" w:customStyle="1" w:styleId="TableNormal5">
    <w:name w:val="Table Normal5"/>
    <w:basedOn w:val="Normal"/>
    <w:rsid w:val="006636C8"/>
    <w:pPr>
      <w:spacing w:before="60"/>
    </w:pPr>
    <w:rPr>
      <w:lang w:val="nb-NO" w:eastAsia="en-US"/>
    </w:rPr>
  </w:style>
  <w:style w:type="paragraph" w:styleId="Blokktekst">
    <w:name w:val="Block Text"/>
    <w:basedOn w:val="Normal"/>
    <w:locked/>
    <w:rsid w:val="004B45B0"/>
    <w:pPr>
      <w:spacing w:before="60" w:after="120"/>
      <w:ind w:left="1440" w:right="1440"/>
    </w:pPr>
    <w:rPr>
      <w:rFonts w:ascii="Times" w:hAnsi="Times"/>
      <w:lang w:eastAsia="en-US"/>
    </w:rPr>
  </w:style>
  <w:style w:type="paragraph" w:styleId="Brdtekstinnrykk">
    <w:name w:val="Body Text Indent"/>
    <w:basedOn w:val="Normal"/>
    <w:link w:val="BrdtekstinnrykkTegn"/>
    <w:locked/>
    <w:rsid w:val="004B45B0"/>
    <w:pPr>
      <w:spacing w:before="60" w:after="120"/>
      <w:ind w:left="283"/>
    </w:pPr>
    <w:rPr>
      <w:rFonts w:ascii="Times" w:hAnsi="Times"/>
      <w:lang w:eastAsia="en-US"/>
    </w:rPr>
  </w:style>
  <w:style w:type="character" w:customStyle="1" w:styleId="BrdtekstinnrykkTegn">
    <w:name w:val="Brødtekstinnrykk Tegn"/>
    <w:basedOn w:val="Standardskriftforavsnitt"/>
    <w:link w:val="Brdtekstinnrykk"/>
    <w:rsid w:val="004B45B0"/>
    <w:rPr>
      <w:rFonts w:ascii="Times" w:eastAsia="Times New Roman" w:hAnsi="Times"/>
      <w:sz w:val="24"/>
      <w:szCs w:val="24"/>
      <w:lang w:val="en-GB" w:eastAsia="en-US"/>
    </w:rPr>
  </w:style>
  <w:style w:type="paragraph" w:styleId="Brdtekst3">
    <w:name w:val="Body Text 3"/>
    <w:basedOn w:val="Normal"/>
    <w:link w:val="Brdtekst3Tegn"/>
    <w:locked/>
    <w:rsid w:val="004B45B0"/>
    <w:pPr>
      <w:spacing w:before="60" w:after="120"/>
    </w:pPr>
    <w:rPr>
      <w:rFonts w:ascii="Times" w:hAnsi="Times"/>
      <w:sz w:val="16"/>
      <w:lang w:eastAsia="en-US"/>
    </w:rPr>
  </w:style>
  <w:style w:type="character" w:customStyle="1" w:styleId="Brdtekst3Tegn">
    <w:name w:val="Brødtekst 3 Tegn"/>
    <w:basedOn w:val="Standardskriftforavsnitt"/>
    <w:link w:val="Brdtekst3"/>
    <w:rsid w:val="004B45B0"/>
    <w:rPr>
      <w:rFonts w:ascii="Times" w:eastAsia="Times New Roman" w:hAnsi="Times"/>
      <w:sz w:val="16"/>
      <w:szCs w:val="24"/>
      <w:lang w:val="en-GB" w:eastAsia="en-US"/>
    </w:rPr>
  </w:style>
  <w:style w:type="paragraph" w:styleId="Brdtekst-frsteinnrykk">
    <w:name w:val="Body Text First Indent"/>
    <w:basedOn w:val="Brdtekst"/>
    <w:link w:val="Brdtekst-frsteinnrykkTegn"/>
    <w:locked/>
    <w:rsid w:val="004B45B0"/>
    <w:pPr>
      <w:spacing w:before="60"/>
      <w:ind w:firstLine="210"/>
    </w:pPr>
    <w:rPr>
      <w:lang w:eastAsia="en-US"/>
    </w:rPr>
  </w:style>
  <w:style w:type="character" w:customStyle="1" w:styleId="Brdtekst-frsteinnrykkTegn">
    <w:name w:val="Brødtekst - første innrykk Tegn"/>
    <w:basedOn w:val="BrdtekstTegn"/>
    <w:link w:val="Brdtekst-frsteinnrykk"/>
    <w:rsid w:val="004B45B0"/>
    <w:rPr>
      <w:rFonts w:ascii="Times" w:eastAsia="Times New Roman" w:hAnsi="Times" w:cs="Times New Roman"/>
      <w:sz w:val="24"/>
      <w:szCs w:val="24"/>
      <w:lang w:val="en-GB" w:eastAsia="en-US"/>
    </w:rPr>
  </w:style>
  <w:style w:type="paragraph" w:styleId="Brdtekst-frsteinnrykk2">
    <w:name w:val="Body Text First Indent 2"/>
    <w:basedOn w:val="Brdtekstinnrykk"/>
    <w:link w:val="Brdtekst-frsteinnrykk2Tegn"/>
    <w:locked/>
    <w:rsid w:val="004B45B0"/>
    <w:pPr>
      <w:ind w:firstLine="210"/>
    </w:pPr>
  </w:style>
  <w:style w:type="character" w:customStyle="1" w:styleId="Brdtekst-frsteinnrykk2Tegn">
    <w:name w:val="Brødtekst - første innrykk 2 Tegn"/>
    <w:basedOn w:val="BrdtekstinnrykkTegn"/>
    <w:link w:val="Brdtekst-frsteinnrykk2"/>
    <w:rsid w:val="004B45B0"/>
    <w:rPr>
      <w:rFonts w:ascii="Times" w:eastAsia="Times New Roman" w:hAnsi="Times"/>
      <w:sz w:val="24"/>
      <w:szCs w:val="24"/>
      <w:lang w:val="en-GB" w:eastAsia="en-US"/>
    </w:rPr>
  </w:style>
  <w:style w:type="paragraph" w:styleId="Brdtekstinnrykk2">
    <w:name w:val="Body Text Indent 2"/>
    <w:basedOn w:val="Normal"/>
    <w:link w:val="Brdtekstinnrykk2Tegn"/>
    <w:locked/>
    <w:rsid w:val="004B45B0"/>
    <w:pPr>
      <w:spacing w:before="60" w:after="120" w:line="480" w:lineRule="auto"/>
      <w:ind w:left="283"/>
    </w:pPr>
    <w:rPr>
      <w:rFonts w:ascii="Times" w:hAnsi="Times"/>
      <w:lang w:eastAsia="en-US"/>
    </w:rPr>
  </w:style>
  <w:style w:type="character" w:customStyle="1" w:styleId="Brdtekstinnrykk2Tegn">
    <w:name w:val="Brødtekstinnrykk 2 Tegn"/>
    <w:basedOn w:val="Standardskriftforavsnitt"/>
    <w:link w:val="Brdtekstinnrykk2"/>
    <w:rsid w:val="004B45B0"/>
    <w:rPr>
      <w:rFonts w:ascii="Times" w:eastAsia="Times New Roman" w:hAnsi="Times"/>
      <w:sz w:val="24"/>
      <w:szCs w:val="24"/>
      <w:lang w:val="en-GB" w:eastAsia="en-US"/>
    </w:rPr>
  </w:style>
  <w:style w:type="paragraph" w:styleId="Brdtekstinnrykk3">
    <w:name w:val="Body Text Indent 3"/>
    <w:basedOn w:val="Normal"/>
    <w:link w:val="Brdtekstinnrykk3Tegn"/>
    <w:locked/>
    <w:rsid w:val="004B45B0"/>
    <w:pPr>
      <w:spacing w:before="60" w:after="120"/>
      <w:ind w:left="283"/>
    </w:pPr>
    <w:rPr>
      <w:rFonts w:ascii="Times" w:hAnsi="Times"/>
      <w:sz w:val="16"/>
      <w:lang w:eastAsia="en-US"/>
    </w:rPr>
  </w:style>
  <w:style w:type="character" w:customStyle="1" w:styleId="Brdtekstinnrykk3Tegn">
    <w:name w:val="Brødtekstinnrykk 3 Tegn"/>
    <w:basedOn w:val="Standardskriftforavsnitt"/>
    <w:link w:val="Brdtekstinnrykk3"/>
    <w:rsid w:val="004B45B0"/>
    <w:rPr>
      <w:rFonts w:ascii="Times" w:eastAsia="Times New Roman" w:hAnsi="Times"/>
      <w:sz w:val="16"/>
      <w:szCs w:val="24"/>
      <w:lang w:val="en-GB" w:eastAsia="en-US"/>
    </w:rPr>
  </w:style>
  <w:style w:type="paragraph" w:styleId="Hilsen">
    <w:name w:val="Closing"/>
    <w:basedOn w:val="Normal"/>
    <w:link w:val="HilsenTegn"/>
    <w:locked/>
    <w:rsid w:val="004B45B0"/>
    <w:pPr>
      <w:spacing w:before="60"/>
      <w:ind w:left="4252"/>
    </w:pPr>
    <w:rPr>
      <w:rFonts w:ascii="Times" w:hAnsi="Times"/>
      <w:lang w:eastAsia="en-US"/>
    </w:rPr>
  </w:style>
  <w:style w:type="character" w:customStyle="1" w:styleId="HilsenTegn">
    <w:name w:val="Hilsen Tegn"/>
    <w:basedOn w:val="Standardskriftforavsnitt"/>
    <w:link w:val="Hilsen"/>
    <w:rsid w:val="004B45B0"/>
    <w:rPr>
      <w:rFonts w:ascii="Times" w:eastAsia="Times New Roman" w:hAnsi="Times"/>
      <w:sz w:val="24"/>
      <w:szCs w:val="24"/>
      <w:lang w:val="en-GB" w:eastAsia="en-US"/>
    </w:rPr>
  </w:style>
  <w:style w:type="paragraph" w:styleId="Dato">
    <w:name w:val="Date"/>
    <w:basedOn w:val="Normal"/>
    <w:next w:val="Normal"/>
    <w:link w:val="DatoTegn"/>
    <w:locked/>
    <w:rsid w:val="004B45B0"/>
    <w:pPr>
      <w:spacing w:before="60"/>
    </w:pPr>
    <w:rPr>
      <w:rFonts w:ascii="Times" w:hAnsi="Times"/>
      <w:lang w:eastAsia="en-US"/>
    </w:rPr>
  </w:style>
  <w:style w:type="character" w:customStyle="1" w:styleId="DatoTegn">
    <w:name w:val="Dato Tegn"/>
    <w:basedOn w:val="Standardskriftforavsnitt"/>
    <w:link w:val="Dato"/>
    <w:rsid w:val="004B45B0"/>
    <w:rPr>
      <w:rFonts w:ascii="Times" w:eastAsia="Times New Roman" w:hAnsi="Times"/>
      <w:sz w:val="24"/>
      <w:szCs w:val="24"/>
      <w:lang w:val="en-GB" w:eastAsia="en-US"/>
    </w:rPr>
  </w:style>
  <w:style w:type="paragraph" w:styleId="Dokumentkart">
    <w:name w:val="Document Map"/>
    <w:basedOn w:val="Normal"/>
    <w:link w:val="DokumentkartTegn"/>
    <w:semiHidden/>
    <w:locked/>
    <w:rsid w:val="004B45B0"/>
    <w:pPr>
      <w:shd w:val="clear" w:color="auto" w:fill="000080"/>
      <w:spacing w:before="60"/>
    </w:pPr>
    <w:rPr>
      <w:rFonts w:ascii="Tahoma" w:hAnsi="Tahoma"/>
      <w:lang w:eastAsia="en-US"/>
    </w:rPr>
  </w:style>
  <w:style w:type="character" w:customStyle="1" w:styleId="DokumentkartTegn">
    <w:name w:val="Dokumentkart Tegn"/>
    <w:basedOn w:val="Standardskriftforavsnitt"/>
    <w:link w:val="Dokumentkart"/>
    <w:semiHidden/>
    <w:rsid w:val="004B45B0"/>
    <w:rPr>
      <w:rFonts w:ascii="Tahoma" w:eastAsia="Times New Roman" w:hAnsi="Tahoma"/>
      <w:sz w:val="24"/>
      <w:szCs w:val="24"/>
      <w:shd w:val="clear" w:color="auto" w:fill="000080"/>
      <w:lang w:val="en-GB" w:eastAsia="en-US"/>
    </w:rPr>
  </w:style>
  <w:style w:type="character" w:styleId="Utheving">
    <w:name w:val="Emphasis"/>
    <w:qFormat/>
    <w:locked/>
    <w:rsid w:val="004B45B0"/>
    <w:rPr>
      <w:i/>
    </w:rPr>
  </w:style>
  <w:style w:type="character" w:styleId="Sluttnotereferanse">
    <w:name w:val="endnote reference"/>
    <w:semiHidden/>
    <w:locked/>
    <w:rsid w:val="004B45B0"/>
    <w:rPr>
      <w:vertAlign w:val="superscript"/>
    </w:rPr>
  </w:style>
  <w:style w:type="paragraph" w:styleId="Sluttnotetekst">
    <w:name w:val="endnote text"/>
    <w:basedOn w:val="Normal"/>
    <w:link w:val="SluttnotetekstTegn"/>
    <w:semiHidden/>
    <w:locked/>
    <w:rsid w:val="004B45B0"/>
    <w:pPr>
      <w:spacing w:before="60"/>
    </w:pPr>
    <w:rPr>
      <w:rFonts w:ascii="Times" w:hAnsi="Times"/>
      <w:sz w:val="20"/>
      <w:lang w:eastAsia="en-US"/>
    </w:rPr>
  </w:style>
  <w:style w:type="character" w:customStyle="1" w:styleId="SluttnotetekstTegn">
    <w:name w:val="Sluttnotetekst Tegn"/>
    <w:basedOn w:val="Standardskriftforavsnitt"/>
    <w:link w:val="Sluttnotetekst"/>
    <w:semiHidden/>
    <w:rsid w:val="004B45B0"/>
    <w:rPr>
      <w:rFonts w:ascii="Times" w:eastAsia="Times New Roman" w:hAnsi="Times"/>
      <w:sz w:val="20"/>
      <w:szCs w:val="24"/>
      <w:lang w:val="en-GB" w:eastAsia="en-US"/>
    </w:rPr>
  </w:style>
  <w:style w:type="paragraph" w:styleId="Konvoluttadresse">
    <w:name w:val="envelope address"/>
    <w:basedOn w:val="Normal"/>
    <w:locked/>
    <w:rsid w:val="004B45B0"/>
    <w:pPr>
      <w:framePr w:w="7920" w:h="1980" w:hRule="exact" w:hSpace="180" w:wrap="auto" w:hAnchor="page" w:xAlign="center" w:yAlign="bottom"/>
      <w:spacing w:before="60"/>
      <w:ind w:left="2880"/>
    </w:pPr>
    <w:rPr>
      <w:rFonts w:ascii="Arial" w:hAnsi="Arial"/>
      <w:lang w:eastAsia="en-US"/>
    </w:rPr>
  </w:style>
  <w:style w:type="paragraph" w:styleId="Avsenderadresse">
    <w:name w:val="envelope return"/>
    <w:basedOn w:val="Normal"/>
    <w:locked/>
    <w:rsid w:val="004B45B0"/>
    <w:pPr>
      <w:spacing w:before="60"/>
    </w:pPr>
    <w:rPr>
      <w:rFonts w:ascii="Arial" w:hAnsi="Arial"/>
      <w:sz w:val="20"/>
      <w:lang w:eastAsia="en-US"/>
    </w:rPr>
  </w:style>
  <w:style w:type="character" w:styleId="Fulgthyperkobling">
    <w:name w:val="FollowedHyperlink"/>
    <w:locked/>
    <w:rsid w:val="004B45B0"/>
    <w:rPr>
      <w:color w:val="800080"/>
      <w:u w:val="single"/>
    </w:rPr>
  </w:style>
  <w:style w:type="character" w:styleId="Fotnotereferanse">
    <w:name w:val="footnote reference"/>
    <w:uiPriority w:val="99"/>
    <w:semiHidden/>
    <w:locked/>
    <w:rsid w:val="004B45B0"/>
    <w:rPr>
      <w:vertAlign w:val="superscript"/>
    </w:rPr>
  </w:style>
  <w:style w:type="paragraph" w:styleId="Fotnotetekst">
    <w:name w:val="footnote text"/>
    <w:basedOn w:val="Normal"/>
    <w:link w:val="FotnotetekstTegn"/>
    <w:uiPriority w:val="99"/>
    <w:semiHidden/>
    <w:locked/>
    <w:rsid w:val="004B45B0"/>
    <w:pPr>
      <w:spacing w:before="60"/>
    </w:pPr>
    <w:rPr>
      <w:rFonts w:ascii="Times" w:hAnsi="Times"/>
      <w:sz w:val="20"/>
      <w:lang w:eastAsia="en-US"/>
    </w:rPr>
  </w:style>
  <w:style w:type="character" w:customStyle="1" w:styleId="FotnotetekstTegn">
    <w:name w:val="Fotnotetekst Tegn"/>
    <w:basedOn w:val="Standardskriftforavsnitt"/>
    <w:link w:val="Fotnotetekst"/>
    <w:uiPriority w:val="99"/>
    <w:semiHidden/>
    <w:rsid w:val="004B45B0"/>
    <w:rPr>
      <w:rFonts w:ascii="Times" w:eastAsia="Times New Roman" w:hAnsi="Times"/>
      <w:sz w:val="20"/>
      <w:szCs w:val="24"/>
      <w:lang w:val="en-GB" w:eastAsia="en-US"/>
    </w:rPr>
  </w:style>
  <w:style w:type="paragraph" w:styleId="Indeks1">
    <w:name w:val="index 1"/>
    <w:basedOn w:val="Normal"/>
    <w:next w:val="Normal"/>
    <w:autoRedefine/>
    <w:semiHidden/>
    <w:locked/>
    <w:rsid w:val="004B45B0"/>
    <w:pPr>
      <w:spacing w:before="60"/>
      <w:ind w:left="240" w:hanging="240"/>
    </w:pPr>
    <w:rPr>
      <w:rFonts w:ascii="Times" w:hAnsi="Times"/>
      <w:lang w:eastAsia="en-US"/>
    </w:rPr>
  </w:style>
  <w:style w:type="paragraph" w:styleId="Indeks2">
    <w:name w:val="index 2"/>
    <w:basedOn w:val="Normal"/>
    <w:next w:val="Normal"/>
    <w:autoRedefine/>
    <w:semiHidden/>
    <w:locked/>
    <w:rsid w:val="004B45B0"/>
    <w:pPr>
      <w:spacing w:before="60"/>
      <w:ind w:left="480" w:hanging="240"/>
    </w:pPr>
    <w:rPr>
      <w:rFonts w:ascii="Times" w:hAnsi="Times"/>
      <w:lang w:eastAsia="en-US"/>
    </w:rPr>
  </w:style>
  <w:style w:type="paragraph" w:styleId="Indeks3">
    <w:name w:val="index 3"/>
    <w:basedOn w:val="Normal"/>
    <w:next w:val="Normal"/>
    <w:autoRedefine/>
    <w:semiHidden/>
    <w:locked/>
    <w:rsid w:val="004B45B0"/>
    <w:pPr>
      <w:spacing w:before="60"/>
      <w:ind w:left="720" w:hanging="240"/>
    </w:pPr>
    <w:rPr>
      <w:rFonts w:ascii="Times" w:hAnsi="Times"/>
      <w:lang w:eastAsia="en-US"/>
    </w:rPr>
  </w:style>
  <w:style w:type="paragraph" w:styleId="Indeks4">
    <w:name w:val="index 4"/>
    <w:basedOn w:val="Normal"/>
    <w:next w:val="Normal"/>
    <w:autoRedefine/>
    <w:semiHidden/>
    <w:locked/>
    <w:rsid w:val="004B45B0"/>
    <w:pPr>
      <w:spacing w:before="60"/>
      <w:ind w:left="960" w:hanging="240"/>
    </w:pPr>
    <w:rPr>
      <w:rFonts w:ascii="Times" w:hAnsi="Times"/>
      <w:lang w:eastAsia="en-US"/>
    </w:rPr>
  </w:style>
  <w:style w:type="paragraph" w:styleId="Indeks5">
    <w:name w:val="index 5"/>
    <w:basedOn w:val="Normal"/>
    <w:next w:val="Normal"/>
    <w:autoRedefine/>
    <w:semiHidden/>
    <w:locked/>
    <w:rsid w:val="004B45B0"/>
    <w:pPr>
      <w:spacing w:before="60"/>
      <w:ind w:left="1200" w:hanging="240"/>
    </w:pPr>
    <w:rPr>
      <w:rFonts w:ascii="Times" w:hAnsi="Times"/>
      <w:lang w:eastAsia="en-US"/>
    </w:rPr>
  </w:style>
  <w:style w:type="paragraph" w:styleId="Indeks6">
    <w:name w:val="index 6"/>
    <w:basedOn w:val="Normal"/>
    <w:next w:val="Normal"/>
    <w:autoRedefine/>
    <w:semiHidden/>
    <w:locked/>
    <w:rsid w:val="004B45B0"/>
    <w:pPr>
      <w:spacing w:before="60"/>
      <w:ind w:left="1440" w:hanging="240"/>
    </w:pPr>
    <w:rPr>
      <w:rFonts w:ascii="Times" w:hAnsi="Times"/>
      <w:lang w:eastAsia="en-US"/>
    </w:rPr>
  </w:style>
  <w:style w:type="paragraph" w:styleId="Indeks7">
    <w:name w:val="index 7"/>
    <w:basedOn w:val="Normal"/>
    <w:next w:val="Normal"/>
    <w:autoRedefine/>
    <w:semiHidden/>
    <w:locked/>
    <w:rsid w:val="004B45B0"/>
    <w:pPr>
      <w:spacing w:before="60"/>
      <w:ind w:left="1680" w:hanging="240"/>
    </w:pPr>
    <w:rPr>
      <w:rFonts w:ascii="Times" w:hAnsi="Times"/>
      <w:lang w:eastAsia="en-US"/>
    </w:rPr>
  </w:style>
  <w:style w:type="paragraph" w:styleId="Indeks8">
    <w:name w:val="index 8"/>
    <w:basedOn w:val="Normal"/>
    <w:next w:val="Normal"/>
    <w:autoRedefine/>
    <w:semiHidden/>
    <w:locked/>
    <w:rsid w:val="004B45B0"/>
    <w:pPr>
      <w:spacing w:before="60"/>
      <w:ind w:left="1920" w:hanging="240"/>
    </w:pPr>
    <w:rPr>
      <w:rFonts w:ascii="Times" w:hAnsi="Times"/>
      <w:lang w:eastAsia="en-US"/>
    </w:rPr>
  </w:style>
  <w:style w:type="paragraph" w:styleId="Indeks9">
    <w:name w:val="index 9"/>
    <w:basedOn w:val="Normal"/>
    <w:next w:val="Normal"/>
    <w:autoRedefine/>
    <w:semiHidden/>
    <w:locked/>
    <w:rsid w:val="004B45B0"/>
    <w:pPr>
      <w:spacing w:before="60"/>
      <w:ind w:left="2160" w:hanging="240"/>
    </w:pPr>
    <w:rPr>
      <w:rFonts w:ascii="Times" w:hAnsi="Times"/>
      <w:lang w:eastAsia="en-US"/>
    </w:rPr>
  </w:style>
  <w:style w:type="paragraph" w:styleId="Stikkordregisteroverskrift">
    <w:name w:val="index heading"/>
    <w:basedOn w:val="Normal"/>
    <w:next w:val="Indeks1"/>
    <w:semiHidden/>
    <w:locked/>
    <w:rsid w:val="004B45B0"/>
    <w:pPr>
      <w:spacing w:before="60"/>
    </w:pPr>
    <w:rPr>
      <w:rFonts w:ascii="Times" w:hAnsi="Times"/>
      <w:b/>
      <w:lang w:eastAsia="en-US"/>
    </w:rPr>
  </w:style>
  <w:style w:type="character" w:styleId="Linjenummer">
    <w:name w:val="line number"/>
    <w:basedOn w:val="Standardskriftforavsnitt"/>
    <w:rsid w:val="004B45B0"/>
  </w:style>
  <w:style w:type="paragraph" w:styleId="Liste">
    <w:name w:val="List"/>
    <w:basedOn w:val="Normal"/>
    <w:locked/>
    <w:rsid w:val="004B45B0"/>
    <w:pPr>
      <w:spacing w:before="60"/>
      <w:ind w:left="283" w:hanging="283"/>
    </w:pPr>
    <w:rPr>
      <w:rFonts w:ascii="Times" w:hAnsi="Times"/>
      <w:lang w:eastAsia="en-US"/>
    </w:rPr>
  </w:style>
  <w:style w:type="paragraph" w:styleId="Liste2">
    <w:name w:val="List 2"/>
    <w:basedOn w:val="Normal"/>
    <w:locked/>
    <w:rsid w:val="004B45B0"/>
    <w:pPr>
      <w:spacing w:before="60"/>
      <w:ind w:left="566" w:hanging="283"/>
    </w:pPr>
    <w:rPr>
      <w:rFonts w:ascii="Times" w:hAnsi="Times"/>
      <w:lang w:eastAsia="en-US"/>
    </w:rPr>
  </w:style>
  <w:style w:type="paragraph" w:styleId="Liste3">
    <w:name w:val="List 3"/>
    <w:basedOn w:val="Normal"/>
    <w:locked/>
    <w:rsid w:val="004B45B0"/>
    <w:pPr>
      <w:spacing w:before="60"/>
      <w:ind w:left="849" w:hanging="283"/>
    </w:pPr>
    <w:rPr>
      <w:rFonts w:ascii="Times" w:hAnsi="Times"/>
      <w:lang w:eastAsia="en-US"/>
    </w:rPr>
  </w:style>
  <w:style w:type="paragraph" w:styleId="Liste4">
    <w:name w:val="List 4"/>
    <w:basedOn w:val="Normal"/>
    <w:locked/>
    <w:rsid w:val="004B45B0"/>
    <w:pPr>
      <w:spacing w:before="60"/>
      <w:ind w:left="1132" w:hanging="283"/>
    </w:pPr>
    <w:rPr>
      <w:rFonts w:ascii="Times" w:hAnsi="Times"/>
      <w:lang w:eastAsia="en-US"/>
    </w:rPr>
  </w:style>
  <w:style w:type="paragraph" w:styleId="Liste5">
    <w:name w:val="List 5"/>
    <w:basedOn w:val="Normal"/>
    <w:locked/>
    <w:rsid w:val="004B45B0"/>
    <w:pPr>
      <w:spacing w:before="60"/>
      <w:ind w:left="1415" w:hanging="283"/>
    </w:pPr>
    <w:rPr>
      <w:rFonts w:ascii="Times" w:hAnsi="Times"/>
      <w:lang w:eastAsia="en-US"/>
    </w:rPr>
  </w:style>
  <w:style w:type="paragraph" w:styleId="Punktliste">
    <w:name w:val="List Bullet"/>
    <w:basedOn w:val="Normal"/>
    <w:qFormat/>
    <w:locked/>
    <w:rsid w:val="004B45B0"/>
    <w:pPr>
      <w:numPr>
        <w:numId w:val="3"/>
      </w:numPr>
      <w:spacing w:before="60"/>
    </w:pPr>
    <w:rPr>
      <w:rFonts w:ascii="Times" w:hAnsi="Times"/>
      <w:lang w:eastAsia="en-US"/>
    </w:rPr>
  </w:style>
  <w:style w:type="paragraph" w:styleId="Punktliste2">
    <w:name w:val="List Bullet 2"/>
    <w:basedOn w:val="Normal"/>
    <w:autoRedefine/>
    <w:locked/>
    <w:rsid w:val="004B45B0"/>
    <w:pPr>
      <w:numPr>
        <w:numId w:val="4"/>
      </w:numPr>
      <w:spacing w:before="60"/>
    </w:pPr>
    <w:rPr>
      <w:rFonts w:ascii="Times" w:hAnsi="Times"/>
      <w:lang w:eastAsia="en-US"/>
    </w:rPr>
  </w:style>
  <w:style w:type="paragraph" w:styleId="Punktliste3">
    <w:name w:val="List Bullet 3"/>
    <w:basedOn w:val="Normal"/>
    <w:autoRedefine/>
    <w:locked/>
    <w:rsid w:val="004B45B0"/>
    <w:pPr>
      <w:numPr>
        <w:numId w:val="5"/>
      </w:numPr>
      <w:spacing w:before="60"/>
    </w:pPr>
    <w:rPr>
      <w:rFonts w:ascii="Times" w:hAnsi="Times"/>
      <w:lang w:eastAsia="en-US"/>
    </w:rPr>
  </w:style>
  <w:style w:type="paragraph" w:styleId="Punktliste4">
    <w:name w:val="List Bullet 4"/>
    <w:basedOn w:val="Normal"/>
    <w:autoRedefine/>
    <w:locked/>
    <w:rsid w:val="004B45B0"/>
    <w:pPr>
      <w:numPr>
        <w:numId w:val="6"/>
      </w:numPr>
      <w:spacing w:before="60"/>
    </w:pPr>
    <w:rPr>
      <w:rFonts w:ascii="Times" w:hAnsi="Times"/>
      <w:lang w:eastAsia="en-US"/>
    </w:rPr>
  </w:style>
  <w:style w:type="paragraph" w:styleId="Punktliste5">
    <w:name w:val="List Bullet 5"/>
    <w:basedOn w:val="Normal"/>
    <w:autoRedefine/>
    <w:locked/>
    <w:rsid w:val="004B45B0"/>
    <w:pPr>
      <w:numPr>
        <w:numId w:val="7"/>
      </w:numPr>
      <w:spacing w:before="60"/>
    </w:pPr>
    <w:rPr>
      <w:rFonts w:ascii="Times" w:hAnsi="Times"/>
      <w:lang w:eastAsia="en-US"/>
    </w:rPr>
  </w:style>
  <w:style w:type="paragraph" w:styleId="Liste-forts">
    <w:name w:val="List Continue"/>
    <w:basedOn w:val="Normal"/>
    <w:locked/>
    <w:rsid w:val="004B45B0"/>
    <w:pPr>
      <w:spacing w:before="60" w:after="120"/>
      <w:ind w:left="283"/>
    </w:pPr>
    <w:rPr>
      <w:rFonts w:ascii="Times" w:hAnsi="Times"/>
      <w:lang w:eastAsia="en-US"/>
    </w:rPr>
  </w:style>
  <w:style w:type="paragraph" w:styleId="Liste-forts2">
    <w:name w:val="List Continue 2"/>
    <w:basedOn w:val="Normal"/>
    <w:locked/>
    <w:rsid w:val="004B45B0"/>
    <w:pPr>
      <w:spacing w:before="60" w:after="120"/>
      <w:ind w:left="566"/>
    </w:pPr>
    <w:rPr>
      <w:rFonts w:ascii="Times" w:hAnsi="Times"/>
      <w:lang w:eastAsia="en-US"/>
    </w:rPr>
  </w:style>
  <w:style w:type="paragraph" w:styleId="Liste-forts3">
    <w:name w:val="List Continue 3"/>
    <w:basedOn w:val="Normal"/>
    <w:locked/>
    <w:rsid w:val="004B45B0"/>
    <w:pPr>
      <w:spacing w:before="60" w:after="120"/>
      <w:ind w:left="849"/>
    </w:pPr>
    <w:rPr>
      <w:rFonts w:ascii="Times" w:hAnsi="Times"/>
      <w:lang w:eastAsia="en-US"/>
    </w:rPr>
  </w:style>
  <w:style w:type="paragraph" w:styleId="Liste-forts4">
    <w:name w:val="List Continue 4"/>
    <w:basedOn w:val="Normal"/>
    <w:locked/>
    <w:rsid w:val="004B45B0"/>
    <w:pPr>
      <w:spacing w:before="60" w:after="120"/>
      <w:ind w:left="1132"/>
    </w:pPr>
    <w:rPr>
      <w:rFonts w:ascii="Times" w:hAnsi="Times"/>
      <w:lang w:eastAsia="en-US"/>
    </w:rPr>
  </w:style>
  <w:style w:type="paragraph" w:styleId="Liste-forts5">
    <w:name w:val="List Continue 5"/>
    <w:basedOn w:val="Normal"/>
    <w:locked/>
    <w:rsid w:val="004B45B0"/>
    <w:pPr>
      <w:spacing w:before="60" w:after="120"/>
      <w:ind w:left="1415"/>
    </w:pPr>
    <w:rPr>
      <w:rFonts w:ascii="Times" w:hAnsi="Times"/>
      <w:lang w:eastAsia="en-US"/>
    </w:rPr>
  </w:style>
  <w:style w:type="paragraph" w:styleId="Nummerertliste">
    <w:name w:val="List Number"/>
    <w:basedOn w:val="Normal"/>
    <w:autoRedefine/>
    <w:locked/>
    <w:rsid w:val="00854BBD"/>
    <w:pPr>
      <w:numPr>
        <w:numId w:val="8"/>
      </w:numPr>
      <w:spacing w:before="60"/>
      <w:ind w:left="641" w:hanging="357"/>
    </w:pPr>
    <w:rPr>
      <w:rFonts w:ascii="Times" w:hAnsi="Times"/>
      <w:lang w:eastAsia="en-US"/>
    </w:rPr>
  </w:style>
  <w:style w:type="paragraph" w:styleId="Nummerertliste3">
    <w:name w:val="List Number 3"/>
    <w:basedOn w:val="Normal"/>
    <w:locked/>
    <w:rsid w:val="004B45B0"/>
    <w:pPr>
      <w:numPr>
        <w:numId w:val="9"/>
      </w:numPr>
      <w:spacing w:before="60"/>
    </w:pPr>
    <w:rPr>
      <w:rFonts w:ascii="Times" w:hAnsi="Times"/>
      <w:lang w:eastAsia="en-US"/>
    </w:rPr>
  </w:style>
  <w:style w:type="paragraph" w:styleId="Nummerertliste4">
    <w:name w:val="List Number 4"/>
    <w:basedOn w:val="Normal"/>
    <w:locked/>
    <w:rsid w:val="004B45B0"/>
    <w:pPr>
      <w:numPr>
        <w:numId w:val="10"/>
      </w:numPr>
      <w:spacing w:before="60"/>
    </w:pPr>
    <w:rPr>
      <w:rFonts w:ascii="Times" w:hAnsi="Times"/>
      <w:lang w:eastAsia="en-US"/>
    </w:rPr>
  </w:style>
  <w:style w:type="paragraph" w:styleId="Nummerertliste5">
    <w:name w:val="List Number 5"/>
    <w:basedOn w:val="Normal"/>
    <w:locked/>
    <w:rsid w:val="004B45B0"/>
    <w:pPr>
      <w:numPr>
        <w:numId w:val="11"/>
      </w:numPr>
      <w:spacing w:before="60"/>
    </w:pPr>
    <w:rPr>
      <w:rFonts w:ascii="Times" w:hAnsi="Times"/>
      <w:lang w:eastAsia="en-US"/>
    </w:rPr>
  </w:style>
  <w:style w:type="paragraph" w:styleId="Makrotekst">
    <w:name w:val="macro"/>
    <w:link w:val="MakrotekstTegn"/>
    <w:semiHidden/>
    <w:locked/>
    <w:rsid w:val="004B45B0"/>
    <w:pPr>
      <w:tabs>
        <w:tab w:val="left" w:pos="480"/>
        <w:tab w:val="left" w:pos="960"/>
        <w:tab w:val="left" w:pos="1440"/>
        <w:tab w:val="left" w:pos="1920"/>
        <w:tab w:val="left" w:pos="2400"/>
        <w:tab w:val="left" w:pos="2880"/>
        <w:tab w:val="left" w:pos="3360"/>
        <w:tab w:val="left" w:pos="3840"/>
        <w:tab w:val="left" w:pos="4320"/>
      </w:tabs>
    </w:pPr>
    <w:rPr>
      <w:rFonts w:ascii="Courier New" w:eastAsia="Times New Roman" w:hAnsi="Courier New"/>
      <w:noProof/>
      <w:sz w:val="20"/>
      <w:szCs w:val="20"/>
      <w:lang w:val="en-US" w:eastAsia="en-US"/>
    </w:rPr>
  </w:style>
  <w:style w:type="character" w:customStyle="1" w:styleId="MakrotekstTegn">
    <w:name w:val="Makrotekst Tegn"/>
    <w:basedOn w:val="Standardskriftforavsnitt"/>
    <w:link w:val="Makrotekst"/>
    <w:semiHidden/>
    <w:rsid w:val="004B45B0"/>
    <w:rPr>
      <w:rFonts w:ascii="Courier New" w:eastAsia="Times New Roman" w:hAnsi="Courier New"/>
      <w:noProof/>
      <w:sz w:val="20"/>
      <w:szCs w:val="20"/>
      <w:lang w:val="en-US" w:eastAsia="en-US"/>
    </w:rPr>
  </w:style>
  <w:style w:type="paragraph" w:styleId="Meldingshode">
    <w:name w:val="Message Header"/>
    <w:basedOn w:val="Normal"/>
    <w:link w:val="MeldingshodeTegn"/>
    <w:locked/>
    <w:rsid w:val="004B45B0"/>
    <w:pPr>
      <w:pBdr>
        <w:top w:val="single" w:sz="6" w:space="1" w:color="auto"/>
        <w:left w:val="single" w:sz="6" w:space="1" w:color="auto"/>
        <w:bottom w:val="single" w:sz="6" w:space="1" w:color="auto"/>
        <w:right w:val="single" w:sz="6" w:space="1" w:color="auto"/>
      </w:pBdr>
      <w:shd w:val="pct20" w:color="auto" w:fill="auto"/>
      <w:spacing w:before="60"/>
      <w:ind w:left="1134" w:hanging="1134"/>
    </w:pPr>
    <w:rPr>
      <w:rFonts w:ascii="Arial" w:hAnsi="Arial"/>
      <w:lang w:eastAsia="en-US"/>
    </w:rPr>
  </w:style>
  <w:style w:type="character" w:customStyle="1" w:styleId="MeldingshodeTegn">
    <w:name w:val="Meldingshode Tegn"/>
    <w:basedOn w:val="Standardskriftforavsnitt"/>
    <w:link w:val="Meldingshode"/>
    <w:rsid w:val="004B45B0"/>
    <w:rPr>
      <w:rFonts w:ascii="Arial" w:eastAsia="Times New Roman" w:hAnsi="Arial"/>
      <w:sz w:val="24"/>
      <w:szCs w:val="24"/>
      <w:shd w:val="pct20" w:color="auto" w:fill="auto"/>
      <w:lang w:val="en-GB" w:eastAsia="en-US"/>
    </w:rPr>
  </w:style>
  <w:style w:type="paragraph" w:styleId="Vanliginnrykk">
    <w:name w:val="Normal Indent"/>
    <w:basedOn w:val="Normal"/>
    <w:locked/>
    <w:rsid w:val="004B45B0"/>
    <w:pPr>
      <w:spacing w:before="60"/>
      <w:ind w:left="708"/>
    </w:pPr>
    <w:rPr>
      <w:rFonts w:ascii="Times" w:hAnsi="Times"/>
      <w:lang w:val="nb-NO" w:eastAsia="en-US"/>
    </w:rPr>
  </w:style>
  <w:style w:type="paragraph" w:styleId="Notatoverskrift">
    <w:name w:val="Note Heading"/>
    <w:basedOn w:val="Normal"/>
    <w:next w:val="Normal"/>
    <w:link w:val="NotatoverskriftTegn"/>
    <w:locked/>
    <w:rsid w:val="004B45B0"/>
    <w:pPr>
      <w:spacing w:before="60"/>
    </w:pPr>
    <w:rPr>
      <w:rFonts w:ascii="Times" w:hAnsi="Times"/>
      <w:lang w:val="nb-NO" w:eastAsia="en-US"/>
    </w:rPr>
  </w:style>
  <w:style w:type="character" w:customStyle="1" w:styleId="NotatoverskriftTegn">
    <w:name w:val="Notatoverskrift Tegn"/>
    <w:basedOn w:val="Standardskriftforavsnitt"/>
    <w:link w:val="Notatoverskrift"/>
    <w:rsid w:val="004B45B0"/>
    <w:rPr>
      <w:rFonts w:ascii="Times" w:eastAsia="Times New Roman" w:hAnsi="Times"/>
      <w:sz w:val="24"/>
      <w:szCs w:val="24"/>
      <w:lang w:eastAsia="en-US"/>
    </w:rPr>
  </w:style>
  <w:style w:type="character" w:styleId="Sidetall">
    <w:name w:val="page number"/>
    <w:basedOn w:val="Standardskriftforavsnitt"/>
    <w:uiPriority w:val="99"/>
    <w:locked/>
    <w:rsid w:val="004B45B0"/>
  </w:style>
  <w:style w:type="paragraph" w:styleId="Rentekst">
    <w:name w:val="Plain Text"/>
    <w:basedOn w:val="Normal"/>
    <w:link w:val="RentekstTegn"/>
    <w:locked/>
    <w:rsid w:val="004B45B0"/>
    <w:pPr>
      <w:spacing w:before="60"/>
    </w:pPr>
    <w:rPr>
      <w:rFonts w:ascii="Courier New" w:hAnsi="Courier New"/>
      <w:sz w:val="20"/>
      <w:lang w:val="nb-NO" w:eastAsia="en-US"/>
    </w:rPr>
  </w:style>
  <w:style w:type="character" w:customStyle="1" w:styleId="RentekstTegn">
    <w:name w:val="Ren tekst Tegn"/>
    <w:basedOn w:val="Standardskriftforavsnitt"/>
    <w:link w:val="Rentekst"/>
    <w:rsid w:val="004B45B0"/>
    <w:rPr>
      <w:rFonts w:ascii="Courier New" w:eastAsia="Times New Roman" w:hAnsi="Courier New"/>
      <w:sz w:val="20"/>
      <w:szCs w:val="24"/>
      <w:lang w:eastAsia="en-US"/>
    </w:rPr>
  </w:style>
  <w:style w:type="paragraph" w:styleId="Innledendehilsen">
    <w:name w:val="Salutation"/>
    <w:basedOn w:val="Normal"/>
    <w:next w:val="Normal"/>
    <w:link w:val="InnledendehilsenTegn"/>
    <w:locked/>
    <w:rsid w:val="004B45B0"/>
    <w:pPr>
      <w:spacing w:before="60"/>
    </w:pPr>
    <w:rPr>
      <w:rFonts w:ascii="Times" w:hAnsi="Times"/>
      <w:lang w:val="nb-NO" w:eastAsia="en-US"/>
    </w:rPr>
  </w:style>
  <w:style w:type="character" w:customStyle="1" w:styleId="InnledendehilsenTegn">
    <w:name w:val="Innledende hilsen Tegn"/>
    <w:basedOn w:val="Standardskriftforavsnitt"/>
    <w:link w:val="Innledendehilsen"/>
    <w:rsid w:val="004B45B0"/>
    <w:rPr>
      <w:rFonts w:ascii="Times" w:eastAsia="Times New Roman" w:hAnsi="Times"/>
      <w:sz w:val="24"/>
      <w:szCs w:val="24"/>
      <w:lang w:eastAsia="en-US"/>
    </w:rPr>
  </w:style>
  <w:style w:type="paragraph" w:styleId="Underskrift">
    <w:name w:val="Signature"/>
    <w:basedOn w:val="Normal"/>
    <w:link w:val="UnderskriftTegn"/>
    <w:locked/>
    <w:rsid w:val="004B45B0"/>
    <w:pPr>
      <w:spacing w:before="60"/>
      <w:ind w:left="4252"/>
    </w:pPr>
    <w:rPr>
      <w:rFonts w:ascii="Times" w:hAnsi="Times"/>
      <w:lang w:val="nb-NO" w:eastAsia="en-US"/>
    </w:rPr>
  </w:style>
  <w:style w:type="character" w:customStyle="1" w:styleId="UnderskriftTegn">
    <w:name w:val="Underskrift Tegn"/>
    <w:basedOn w:val="Standardskriftforavsnitt"/>
    <w:link w:val="Underskrift"/>
    <w:rsid w:val="004B45B0"/>
    <w:rPr>
      <w:rFonts w:ascii="Times" w:eastAsia="Times New Roman" w:hAnsi="Times"/>
      <w:sz w:val="24"/>
      <w:szCs w:val="24"/>
      <w:lang w:eastAsia="en-US"/>
    </w:rPr>
  </w:style>
  <w:style w:type="character" w:styleId="Sterk">
    <w:name w:val="Strong"/>
    <w:uiPriority w:val="22"/>
    <w:qFormat/>
    <w:locked/>
    <w:rsid w:val="004B45B0"/>
    <w:rPr>
      <w:b/>
    </w:rPr>
  </w:style>
  <w:style w:type="paragraph" w:styleId="Undertittel">
    <w:name w:val="Subtitle"/>
    <w:basedOn w:val="Normal"/>
    <w:link w:val="UndertittelTegn"/>
    <w:qFormat/>
    <w:locked/>
    <w:rsid w:val="004B45B0"/>
    <w:pPr>
      <w:spacing w:before="60" w:after="60"/>
      <w:outlineLvl w:val="1"/>
    </w:pPr>
    <w:rPr>
      <w:rFonts w:ascii="Times" w:hAnsi="Times"/>
      <w:b/>
      <w:sz w:val="28"/>
      <w:szCs w:val="28"/>
      <w:lang w:val="nb-NO" w:eastAsia="en-US"/>
    </w:rPr>
  </w:style>
  <w:style w:type="character" w:customStyle="1" w:styleId="UndertittelTegn">
    <w:name w:val="Undertittel Tegn"/>
    <w:basedOn w:val="Standardskriftforavsnitt"/>
    <w:link w:val="Undertittel"/>
    <w:uiPriority w:val="11"/>
    <w:rsid w:val="004B45B0"/>
    <w:rPr>
      <w:rFonts w:ascii="Times" w:eastAsia="Times New Roman" w:hAnsi="Times"/>
      <w:b/>
      <w:sz w:val="28"/>
      <w:szCs w:val="28"/>
      <w:lang w:eastAsia="en-US"/>
    </w:rPr>
  </w:style>
  <w:style w:type="paragraph" w:styleId="Kildeliste">
    <w:name w:val="table of authorities"/>
    <w:basedOn w:val="Normal"/>
    <w:next w:val="Normal"/>
    <w:semiHidden/>
    <w:locked/>
    <w:rsid w:val="004B45B0"/>
    <w:pPr>
      <w:spacing w:before="60"/>
      <w:ind w:left="240" w:hanging="240"/>
    </w:pPr>
    <w:rPr>
      <w:rFonts w:ascii="Times" w:hAnsi="Times"/>
      <w:lang w:val="nb-NO" w:eastAsia="en-US"/>
    </w:rPr>
  </w:style>
  <w:style w:type="paragraph" w:styleId="Figurliste">
    <w:name w:val="table of figures"/>
    <w:basedOn w:val="Normal"/>
    <w:next w:val="Normal"/>
    <w:semiHidden/>
    <w:locked/>
    <w:rsid w:val="004B45B0"/>
    <w:pPr>
      <w:spacing w:before="60"/>
      <w:ind w:left="480" w:hanging="480"/>
    </w:pPr>
    <w:rPr>
      <w:rFonts w:ascii="Times" w:hAnsi="Times"/>
      <w:lang w:val="nb-NO" w:eastAsia="en-US"/>
    </w:rPr>
  </w:style>
  <w:style w:type="paragraph" w:styleId="Tittel">
    <w:name w:val="Title"/>
    <w:basedOn w:val="Normal"/>
    <w:link w:val="TittelTegn"/>
    <w:qFormat/>
    <w:locked/>
    <w:rsid w:val="004B45B0"/>
    <w:pPr>
      <w:spacing w:before="240" w:after="60"/>
      <w:outlineLvl w:val="0"/>
    </w:pPr>
    <w:rPr>
      <w:rFonts w:ascii="Times" w:hAnsi="Times"/>
      <w:b/>
      <w:kern w:val="28"/>
      <w:sz w:val="32"/>
      <w:szCs w:val="32"/>
      <w:lang w:val="nb-NO" w:eastAsia="en-US"/>
    </w:rPr>
  </w:style>
  <w:style w:type="character" w:customStyle="1" w:styleId="TittelTegn">
    <w:name w:val="Tittel Tegn"/>
    <w:basedOn w:val="Standardskriftforavsnitt"/>
    <w:link w:val="Tittel"/>
    <w:uiPriority w:val="10"/>
    <w:rsid w:val="004B45B0"/>
    <w:rPr>
      <w:rFonts w:ascii="Times" w:eastAsia="Times New Roman" w:hAnsi="Times"/>
      <w:b/>
      <w:kern w:val="28"/>
      <w:sz w:val="32"/>
      <w:szCs w:val="32"/>
      <w:lang w:eastAsia="en-US"/>
    </w:rPr>
  </w:style>
  <w:style w:type="paragraph" w:customStyle="1" w:styleId="NormalBold">
    <w:name w:val="Normal Bold"/>
    <w:basedOn w:val="Normal"/>
    <w:rsid w:val="004B45B0"/>
    <w:pPr>
      <w:spacing w:before="60"/>
    </w:pPr>
    <w:rPr>
      <w:rFonts w:ascii="Times" w:hAnsi="Times"/>
      <w:b/>
      <w:lang w:val="nb-NO" w:eastAsia="en-US"/>
    </w:rPr>
  </w:style>
  <w:style w:type="character" w:customStyle="1" w:styleId="Logotekst1">
    <w:name w:val="Logotekst1"/>
    <w:rsid w:val="004B45B0"/>
    <w:rPr>
      <w:rFonts w:ascii="Times New Roman" w:hAnsi="Times New Roman"/>
      <w:noProof w:val="0"/>
      <w:spacing w:val="14"/>
      <w:sz w:val="26"/>
      <w:lang w:val="nb-NO"/>
    </w:rPr>
  </w:style>
  <w:style w:type="character" w:customStyle="1" w:styleId="Logotekst2">
    <w:name w:val="Logotekst2"/>
    <w:rsid w:val="004B45B0"/>
    <w:rPr>
      <w:rFonts w:ascii="Times New Roman" w:hAnsi="Times New Roman"/>
      <w:b/>
      <w:smallCaps/>
      <w:noProof w:val="0"/>
      <w:spacing w:val="10"/>
      <w:sz w:val="20"/>
      <w:lang w:val="nb-NO"/>
    </w:rPr>
  </w:style>
  <w:style w:type="paragraph" w:customStyle="1" w:styleId="Normaluthevet">
    <w:name w:val="Normal uthevet"/>
    <w:basedOn w:val="Normal"/>
    <w:rsid w:val="004B45B0"/>
    <w:pPr>
      <w:spacing w:before="60"/>
    </w:pPr>
    <w:rPr>
      <w:rFonts w:ascii="Times" w:hAnsi="Times"/>
      <w:b/>
      <w:lang w:val="nb-NO" w:eastAsia="en-US"/>
    </w:rPr>
  </w:style>
  <w:style w:type="paragraph" w:customStyle="1" w:styleId="xkaLedetekst">
    <w:name w:val="xkaLedetekst"/>
    <w:rsid w:val="004B45B0"/>
    <w:pPr>
      <w:spacing w:before="20" w:after="60"/>
      <w:ind w:left="57"/>
    </w:pPr>
    <w:rPr>
      <w:rFonts w:ascii="Helvetica" w:eastAsia="Times New Roman" w:hAnsi="Helvetica"/>
      <w:noProof/>
      <w:sz w:val="14"/>
      <w:szCs w:val="20"/>
      <w:lang w:val="en-US" w:eastAsia="en-US"/>
    </w:rPr>
  </w:style>
  <w:style w:type="paragraph" w:customStyle="1" w:styleId="xkaSkjemaTekst">
    <w:name w:val="xkaSkjemaTekst"/>
    <w:basedOn w:val="Normal"/>
    <w:rsid w:val="004B45B0"/>
    <w:pPr>
      <w:spacing w:before="60"/>
      <w:ind w:left="57"/>
    </w:pPr>
    <w:rPr>
      <w:rFonts w:ascii="Times" w:hAnsi="Times"/>
      <w:noProof/>
      <w:lang w:val="nb-NO" w:eastAsia="en-US"/>
    </w:rPr>
  </w:style>
  <w:style w:type="paragraph" w:customStyle="1" w:styleId="xkaSkjemaTekstBold">
    <w:name w:val="xkaSkjemaTekstBold"/>
    <w:basedOn w:val="xkaSkjemaTekst"/>
    <w:rsid w:val="004B45B0"/>
    <w:rPr>
      <w:b/>
    </w:rPr>
  </w:style>
  <w:style w:type="paragraph" w:customStyle="1" w:styleId="xkaSkjemaTittel">
    <w:name w:val="xkaSkjemaTittel"/>
    <w:next w:val="Normal"/>
    <w:rsid w:val="004B45B0"/>
    <w:rPr>
      <w:rFonts w:ascii="Helvetica" w:eastAsia="Times New Roman" w:hAnsi="Helvetica"/>
      <w:b/>
      <w:noProof/>
      <w:sz w:val="44"/>
      <w:szCs w:val="20"/>
      <w:lang w:val="en-US" w:eastAsia="en-US"/>
    </w:rPr>
  </w:style>
  <w:style w:type="paragraph" w:styleId="Brdtekst2">
    <w:name w:val="Body Text 2"/>
    <w:basedOn w:val="Normal"/>
    <w:link w:val="Brdtekst2Tegn"/>
    <w:locked/>
    <w:rsid w:val="004B45B0"/>
    <w:pPr>
      <w:spacing w:before="60" w:after="120" w:line="480" w:lineRule="auto"/>
    </w:pPr>
    <w:rPr>
      <w:rFonts w:ascii="Times" w:hAnsi="Times"/>
      <w:lang w:eastAsia="en-US"/>
    </w:rPr>
  </w:style>
  <w:style w:type="character" w:customStyle="1" w:styleId="Brdtekst2Tegn">
    <w:name w:val="Brødtekst 2 Tegn"/>
    <w:basedOn w:val="Standardskriftforavsnitt"/>
    <w:link w:val="Brdtekst2"/>
    <w:rsid w:val="004B45B0"/>
    <w:rPr>
      <w:rFonts w:ascii="Times" w:eastAsia="Times New Roman" w:hAnsi="Times"/>
      <w:sz w:val="24"/>
      <w:szCs w:val="24"/>
      <w:lang w:val="en-GB" w:eastAsia="en-US"/>
    </w:rPr>
  </w:style>
  <w:style w:type="paragraph" w:customStyle="1" w:styleId="xxvedlegg">
    <w:name w:val="xxvedlegg"/>
    <w:basedOn w:val="Normal"/>
    <w:next w:val="Normal"/>
    <w:rsid w:val="004B45B0"/>
    <w:pPr>
      <w:spacing w:before="60"/>
    </w:pPr>
    <w:rPr>
      <w:rFonts w:ascii="Times" w:hAnsi="Times"/>
      <w:b/>
      <w:sz w:val="28"/>
      <w:lang w:val="nb-NO" w:eastAsia="en-US"/>
    </w:rPr>
  </w:style>
  <w:style w:type="paragraph" w:customStyle="1" w:styleId="NormalFrsteSide">
    <w:name w:val="Normal FørsteSide"/>
    <w:basedOn w:val="Normal"/>
    <w:rsid w:val="004B45B0"/>
    <w:pPr>
      <w:spacing w:before="60" w:after="60"/>
      <w:ind w:left="113"/>
    </w:pPr>
    <w:rPr>
      <w:lang w:val="nb-NO" w:eastAsia="en-US"/>
    </w:rPr>
  </w:style>
  <w:style w:type="paragraph" w:customStyle="1" w:styleId="ListeNummer">
    <w:name w:val="Liste Nummer"/>
    <w:basedOn w:val="Normal"/>
    <w:next w:val="Nummerertliste"/>
    <w:rsid w:val="004B45B0"/>
    <w:pPr>
      <w:numPr>
        <w:numId w:val="15"/>
      </w:numPr>
      <w:spacing w:before="60"/>
      <w:jc w:val="both"/>
    </w:pPr>
    <w:rPr>
      <w:rFonts w:ascii="Times" w:hAnsi="Times"/>
      <w:lang w:val="nb-NO" w:eastAsia="en-US"/>
    </w:rPr>
  </w:style>
  <w:style w:type="paragraph" w:customStyle="1" w:styleId="ListeBokstaver">
    <w:name w:val="Liste Bokstaver"/>
    <w:basedOn w:val="Normal"/>
    <w:rsid w:val="004B45B0"/>
    <w:pPr>
      <w:numPr>
        <w:numId w:val="13"/>
      </w:numPr>
      <w:spacing w:before="60"/>
      <w:ind w:left="284" w:firstLine="0"/>
    </w:pPr>
    <w:rPr>
      <w:rFonts w:ascii="Times" w:hAnsi="Times"/>
      <w:lang w:val="nb-NO" w:eastAsia="en-US"/>
    </w:rPr>
  </w:style>
  <w:style w:type="paragraph" w:customStyle="1" w:styleId="ListeRomertall">
    <w:name w:val="Liste Romertall"/>
    <w:basedOn w:val="Normal"/>
    <w:rsid w:val="004B45B0"/>
    <w:pPr>
      <w:numPr>
        <w:numId w:val="14"/>
      </w:numPr>
      <w:spacing w:before="60"/>
    </w:pPr>
    <w:rPr>
      <w:rFonts w:ascii="Times" w:hAnsi="Times"/>
      <w:lang w:val="nb-NO" w:eastAsia="en-US"/>
    </w:rPr>
  </w:style>
  <w:style w:type="paragraph" w:customStyle="1" w:styleId="NormalTable0">
    <w:name w:val="Normal Table0"/>
    <w:basedOn w:val="Normal"/>
    <w:rsid w:val="004B45B0"/>
    <w:pPr>
      <w:spacing w:before="60"/>
    </w:pPr>
    <w:rPr>
      <w:lang w:val="nb-NO" w:eastAsia="en-US"/>
    </w:rPr>
  </w:style>
  <w:style w:type="paragraph" w:customStyle="1" w:styleId="Kapitteldeling">
    <w:name w:val="Kapitteldeling"/>
    <w:basedOn w:val="Normal"/>
    <w:rsid w:val="004B45B0"/>
    <w:pPr>
      <w:spacing w:before="60"/>
      <w:jc w:val="center"/>
    </w:pPr>
    <w:rPr>
      <w:rFonts w:ascii="Times" w:hAnsi="Times"/>
      <w:b/>
      <w:i/>
      <w:color w:val="003366"/>
      <w:sz w:val="36"/>
      <w:szCs w:val="36"/>
      <w:lang w:val="nb-NO" w:eastAsia="en-US"/>
    </w:rPr>
  </w:style>
  <w:style w:type="character" w:customStyle="1" w:styleId="NormalBoldChar">
    <w:name w:val="Normal Bold Char"/>
    <w:rsid w:val="004B45B0"/>
    <w:rPr>
      <w:rFonts w:ascii="Times" w:hAnsi="Times"/>
      <w:b/>
      <w:noProof w:val="0"/>
      <w:sz w:val="22"/>
      <w:szCs w:val="22"/>
      <w:lang w:val="nb-NO" w:eastAsia="en-US" w:bidi="ar-SA"/>
    </w:rPr>
  </w:style>
  <w:style w:type="character" w:customStyle="1" w:styleId="NormaluthevetChar">
    <w:name w:val="Normal uthevet Char"/>
    <w:rsid w:val="004B45B0"/>
    <w:rPr>
      <w:rFonts w:ascii="Times" w:hAnsi="Times"/>
      <w:b/>
      <w:noProof w:val="0"/>
      <w:sz w:val="22"/>
      <w:szCs w:val="22"/>
      <w:lang w:val="nb-NO" w:eastAsia="en-US" w:bidi="ar-SA"/>
    </w:rPr>
  </w:style>
  <w:style w:type="character" w:customStyle="1" w:styleId="ListeNummerChar">
    <w:name w:val="Liste Nummer Char"/>
    <w:rsid w:val="004B45B0"/>
    <w:rPr>
      <w:rFonts w:ascii="Times" w:hAnsi="Times"/>
      <w:noProof w:val="0"/>
      <w:sz w:val="24"/>
      <w:szCs w:val="24"/>
      <w:lang w:val="nb-NO" w:eastAsia="en-US" w:bidi="ar-SA"/>
    </w:rPr>
  </w:style>
  <w:style w:type="paragraph" w:customStyle="1" w:styleId="Grafikk">
    <w:name w:val="Grafikk"/>
    <w:basedOn w:val="Normal"/>
    <w:next w:val="Brdtekst"/>
    <w:rsid w:val="004B45B0"/>
    <w:pPr>
      <w:tabs>
        <w:tab w:val="left" w:pos="0"/>
        <w:tab w:val="left" w:pos="567"/>
        <w:tab w:val="left" w:pos="1134"/>
        <w:tab w:val="left" w:pos="1701"/>
        <w:tab w:val="left" w:pos="2268"/>
        <w:tab w:val="left" w:pos="2835"/>
        <w:tab w:val="left" w:pos="3402"/>
      </w:tabs>
      <w:spacing w:before="120" w:after="120"/>
      <w:jc w:val="both"/>
    </w:pPr>
    <w:rPr>
      <w:rFonts w:ascii="Arial" w:hAnsi="Arial"/>
      <w:lang w:val="nb-NO" w:eastAsia="en-US"/>
    </w:rPr>
  </w:style>
  <w:style w:type="paragraph" w:customStyle="1" w:styleId="Bokstavpunkt">
    <w:name w:val="Bokstavpunkt"/>
    <w:basedOn w:val="Nummerertliste"/>
    <w:rsid w:val="004B45B0"/>
    <w:pPr>
      <w:tabs>
        <w:tab w:val="clear" w:pos="360"/>
      </w:tabs>
      <w:spacing w:before="120" w:after="120"/>
      <w:ind w:left="1134" w:hanging="567"/>
      <w:jc w:val="both"/>
    </w:pPr>
    <w:rPr>
      <w:rFonts w:ascii="Arial" w:hAnsi="Arial"/>
      <w:lang w:val="nb-NO"/>
    </w:rPr>
  </w:style>
  <w:style w:type="paragraph" w:customStyle="1" w:styleId="Referanseliste">
    <w:name w:val="Referanseliste"/>
    <w:basedOn w:val="Normal"/>
    <w:rsid w:val="004B45B0"/>
    <w:pPr>
      <w:spacing w:before="120" w:after="150"/>
      <w:ind w:left="720" w:hanging="720"/>
    </w:pPr>
    <w:rPr>
      <w:lang w:val="nb-NO" w:eastAsia="en-US"/>
    </w:rPr>
  </w:style>
  <w:style w:type="paragraph" w:customStyle="1" w:styleId="FirsSideFont">
    <w:name w:val="FirsSide Font"/>
    <w:basedOn w:val="Normal"/>
    <w:rsid w:val="004B45B0"/>
    <w:pPr>
      <w:tabs>
        <w:tab w:val="left" w:pos="1361"/>
        <w:tab w:val="left" w:pos="4535"/>
      </w:tabs>
      <w:ind w:left="284"/>
    </w:pPr>
    <w:rPr>
      <w:rFonts w:ascii="Helvetica" w:hAnsi="Helvetica"/>
      <w:sz w:val="20"/>
      <w:szCs w:val="20"/>
      <w:lang w:eastAsia="en-US"/>
    </w:rPr>
  </w:style>
  <w:style w:type="paragraph" w:customStyle="1" w:styleId="StyleKapitteldelingDarkTeal">
    <w:name w:val="Style Kapitteldeling + Dark Teal"/>
    <w:basedOn w:val="Kapitteldeling"/>
    <w:rsid w:val="004B45B0"/>
    <w:rPr>
      <w:bCs/>
      <w:iCs/>
    </w:rPr>
  </w:style>
  <w:style w:type="paragraph" w:customStyle="1" w:styleId="StyleListePunkterJustified">
    <w:name w:val="Style Liste Punkter + Justified"/>
    <w:basedOn w:val="ListePunkter"/>
    <w:rsid w:val="004B45B0"/>
    <w:pPr>
      <w:numPr>
        <w:numId w:val="12"/>
      </w:numPr>
    </w:pPr>
    <w:rPr>
      <w:szCs w:val="20"/>
    </w:rPr>
  </w:style>
  <w:style w:type="character" w:customStyle="1" w:styleId="spelle">
    <w:name w:val="spelle"/>
    <w:basedOn w:val="Standardskriftforavsnitt"/>
    <w:rsid w:val="004B45B0"/>
  </w:style>
  <w:style w:type="paragraph" w:customStyle="1" w:styleId="Author">
    <w:name w:val="Author"/>
    <w:basedOn w:val="Normal"/>
    <w:next w:val="Normal"/>
    <w:rsid w:val="004B45B0"/>
    <w:pPr>
      <w:suppressAutoHyphens/>
      <w:spacing w:line="320" w:lineRule="exact"/>
    </w:pPr>
    <w:rPr>
      <w:rFonts w:ascii="Times" w:hAnsi="Times"/>
      <w:sz w:val="28"/>
      <w:szCs w:val="20"/>
      <w:lang w:eastAsia="en-US"/>
    </w:rPr>
  </w:style>
  <w:style w:type="character" w:customStyle="1" w:styleId="ingress11">
    <w:name w:val="ingress11"/>
    <w:rsid w:val="004B45B0"/>
    <w:rPr>
      <w:b/>
      <w:bCs/>
      <w:color w:val="333333"/>
    </w:rPr>
  </w:style>
  <w:style w:type="paragraph" w:customStyle="1" w:styleId="Default">
    <w:name w:val="Default"/>
    <w:rsid w:val="004B45B0"/>
    <w:pPr>
      <w:autoSpaceDE w:val="0"/>
      <w:autoSpaceDN w:val="0"/>
      <w:adjustRightInd w:val="0"/>
    </w:pPr>
    <w:rPr>
      <w:rFonts w:ascii="Times New Roman" w:eastAsia="Times New Roman" w:hAnsi="Times New Roman"/>
      <w:color w:val="000000"/>
      <w:sz w:val="24"/>
      <w:szCs w:val="24"/>
    </w:rPr>
  </w:style>
  <w:style w:type="paragraph" w:customStyle="1" w:styleId="paragraph">
    <w:name w:val="paragraph"/>
    <w:basedOn w:val="Normal"/>
    <w:rsid w:val="004B45B0"/>
    <w:pPr>
      <w:spacing w:before="100" w:beforeAutospacing="1" w:after="100" w:afterAutospacing="1"/>
    </w:pPr>
    <w:rPr>
      <w:lang w:val="nb-NO"/>
    </w:rPr>
  </w:style>
  <w:style w:type="character" w:customStyle="1" w:styleId="normaltextrun">
    <w:name w:val="normaltextrun"/>
    <w:basedOn w:val="Standardskriftforavsnitt"/>
    <w:rsid w:val="004B45B0"/>
  </w:style>
  <w:style w:type="character" w:customStyle="1" w:styleId="eop">
    <w:name w:val="eop"/>
    <w:basedOn w:val="Standardskriftforavsnitt"/>
    <w:rsid w:val="004B45B0"/>
  </w:style>
  <w:style w:type="character" w:customStyle="1" w:styleId="wacimagecontainer">
    <w:name w:val="wacimagecontainer"/>
    <w:basedOn w:val="Standardskriftforavsnitt"/>
    <w:rsid w:val="004B45B0"/>
  </w:style>
  <w:style w:type="character" w:customStyle="1" w:styleId="scxw123360173">
    <w:name w:val="scxw123360173"/>
    <w:basedOn w:val="Standardskriftforavsnitt"/>
    <w:rsid w:val="004B45B0"/>
  </w:style>
  <w:style w:type="character" w:customStyle="1" w:styleId="scxw60244715">
    <w:name w:val="scxw60244715"/>
    <w:basedOn w:val="Standardskriftforavsnitt"/>
    <w:rsid w:val="004B45B0"/>
  </w:style>
  <w:style w:type="character" w:styleId="Ulstomtale">
    <w:name w:val="Unresolved Mention"/>
    <w:basedOn w:val="Standardskriftforavsnitt"/>
    <w:uiPriority w:val="99"/>
    <w:semiHidden/>
    <w:unhideWhenUsed/>
    <w:rsid w:val="004B45B0"/>
    <w:rPr>
      <w:color w:val="605E5C"/>
      <w:shd w:val="clear" w:color="auto" w:fill="E1DFDD"/>
    </w:rPr>
  </w:style>
  <w:style w:type="character" w:customStyle="1" w:styleId="tabchar">
    <w:name w:val="tabchar"/>
    <w:basedOn w:val="Standardskriftforavsnitt"/>
    <w:rsid w:val="00785D64"/>
  </w:style>
  <w:style w:type="paragraph" w:customStyle="1" w:styleId="WGKBulletList3References">
    <w:name w:val="WGK Bullet List 3 References"/>
    <w:basedOn w:val="Normal"/>
    <w:uiPriority w:val="38"/>
    <w:semiHidden/>
    <w:rsid w:val="00850EC1"/>
    <w:pPr>
      <w:widowControl w:val="0"/>
      <w:numPr>
        <w:numId w:val="21"/>
      </w:numPr>
      <w:tabs>
        <w:tab w:val="num" w:pos="360"/>
      </w:tabs>
      <w:spacing w:before="60" w:after="120" w:line="300" w:lineRule="auto"/>
      <w:ind w:left="709" w:hanging="567"/>
      <w:jc w:val="both"/>
    </w:pPr>
    <w:rPr>
      <w:rFonts w:ascii="Arial" w:hAnsi="Arial" w:cstheme="majorHAnsi"/>
      <w:color w:val="000000"/>
      <w:szCs w:val="22"/>
      <w:lang w:eastAsia="x-none"/>
    </w:rPr>
  </w:style>
  <w:style w:type="paragraph" w:customStyle="1" w:styleId="FigureCaption1">
    <w:name w:val="Figure Caption 1"/>
    <w:basedOn w:val="Bildetekst"/>
    <w:link w:val="FigureCaption1Char"/>
    <w:rsid w:val="00850EC1"/>
    <w:pPr>
      <w:keepNext/>
      <w:spacing w:before="240" w:after="120"/>
      <w:ind w:left="709"/>
      <w:jc w:val="center"/>
    </w:pPr>
    <w:rPr>
      <w:rFonts w:ascii="Segoe UI" w:hAnsi="Segoe UI" w:cs="Segoe UI"/>
      <w:sz w:val="18"/>
      <w:lang w:eastAsia="en-US"/>
    </w:rPr>
  </w:style>
  <w:style w:type="character" w:customStyle="1" w:styleId="FigureCaption1Char">
    <w:name w:val="Figure Caption 1 Char"/>
    <w:basedOn w:val="Standardskriftforavsnitt"/>
    <w:link w:val="FigureCaption1"/>
    <w:rsid w:val="00850EC1"/>
    <w:rPr>
      <w:rFonts w:ascii="Segoe UI" w:eastAsia="Times New Roman" w:hAnsi="Segoe UI" w:cs="Segoe UI"/>
      <w:b/>
      <w:bCs/>
      <w:sz w:val="18"/>
      <w:szCs w:val="18"/>
      <w:lang w:val="en-GB" w:eastAsia="en-US"/>
    </w:rPr>
  </w:style>
  <w:style w:type="paragraph" w:customStyle="1" w:styleId="WGKTableTextCentred">
    <w:name w:val="WGK Table Text Centred"/>
    <w:basedOn w:val="Normal"/>
    <w:link w:val="WGKTableTextCentredChar"/>
    <w:uiPriority w:val="38"/>
    <w:semiHidden/>
    <w:qFormat/>
    <w:rsid w:val="00B248F3"/>
    <w:pPr>
      <w:widowControl w:val="0"/>
      <w:spacing w:before="60" w:after="60" w:line="300" w:lineRule="auto"/>
      <w:ind w:left="57" w:right="57"/>
      <w:jc w:val="center"/>
    </w:pPr>
    <w:rPr>
      <w:rFonts w:ascii="Arial" w:hAnsi="Arial"/>
      <w:color w:val="000000"/>
      <w:sz w:val="18"/>
      <w:szCs w:val="20"/>
      <w:lang w:eastAsia="en-US"/>
    </w:rPr>
  </w:style>
  <w:style w:type="character" w:customStyle="1" w:styleId="WGKTableTextCentredChar">
    <w:name w:val="WGK Table Text Centred Char"/>
    <w:link w:val="WGKTableTextCentred"/>
    <w:uiPriority w:val="38"/>
    <w:semiHidden/>
    <w:rsid w:val="00B248F3"/>
    <w:rPr>
      <w:rFonts w:ascii="Arial" w:eastAsia="Times New Roman" w:hAnsi="Arial"/>
      <w:color w:val="000000"/>
      <w:sz w:val="18"/>
      <w:szCs w:val="20"/>
      <w:lang w:val="en-GB" w:eastAsia="en-US"/>
    </w:rPr>
  </w:style>
  <w:style w:type="paragraph" w:customStyle="1" w:styleId="StyleWGKCommentPageTableHeadingGreyCentredCustomColor">
    <w:name w:val="Style WGK Comment Page Table Heading (Grey) Centred + Custom Color(..."/>
    <w:basedOn w:val="Normal"/>
    <w:semiHidden/>
    <w:rsid w:val="00B248F3"/>
    <w:pPr>
      <w:widowControl w:val="0"/>
      <w:autoSpaceDE w:val="0"/>
      <w:autoSpaceDN w:val="0"/>
      <w:adjustRightInd w:val="0"/>
      <w:spacing w:before="60" w:after="60" w:line="260" w:lineRule="atLeast"/>
      <w:ind w:left="57" w:right="57"/>
      <w:jc w:val="center"/>
    </w:pPr>
    <w:rPr>
      <w:rFonts w:ascii="Arial" w:eastAsiaTheme="minorHAnsi" w:hAnsi="Arial" w:cstheme="majorHAnsi"/>
      <w:color w:val="6F757A"/>
      <w:szCs w:val="22"/>
      <w:lang w:eastAsia="en-US"/>
    </w:rPr>
  </w:style>
  <w:style w:type="paragraph" w:customStyle="1" w:styleId="OMVPTableText">
    <w:name w:val="OMVP Table Text"/>
    <w:basedOn w:val="WGKTableTextCentred"/>
    <w:uiPriority w:val="14"/>
    <w:rsid w:val="00B248F3"/>
    <w:pPr>
      <w:spacing w:before="120" w:after="120"/>
      <w:ind w:left="0" w:right="0"/>
    </w:pPr>
    <w:rPr>
      <w:rFonts w:ascii="Segoe UI" w:hAnsi="Segoe UI"/>
      <w:color w:val="233845"/>
    </w:rPr>
  </w:style>
  <w:style w:type="paragraph" w:customStyle="1" w:styleId="FCWGKCoverPage">
    <w:name w:val="FCWGK Cover Page"/>
    <w:basedOn w:val="Normal"/>
    <w:semiHidden/>
    <w:rsid w:val="00B248F3"/>
    <w:pPr>
      <w:spacing w:before="120" w:after="120" w:line="276" w:lineRule="auto"/>
    </w:pPr>
    <w:rPr>
      <w:rFonts w:asciiTheme="majorHAnsi" w:hAnsiTheme="majorHAnsi"/>
      <w:b/>
      <w:bCs/>
      <w:color w:val="6F757A"/>
      <w:sz w:val="48"/>
      <w:szCs w:val="20"/>
      <w:lang w:eastAsia="en-US"/>
    </w:rPr>
  </w:style>
  <w:style w:type="paragraph" w:customStyle="1" w:styleId="FCclientname">
    <w:name w:val="FCclientname"/>
    <w:basedOn w:val="Normal"/>
    <w:link w:val="FCclientnameChar"/>
    <w:semiHidden/>
    <w:rsid w:val="00B248F3"/>
    <w:rPr>
      <w:rFonts w:asciiTheme="majorHAnsi" w:hAnsiTheme="majorHAnsi"/>
      <w:color w:val="6F757A"/>
      <w:sz w:val="26"/>
      <w:szCs w:val="20"/>
      <w:lang w:eastAsia="en-US"/>
    </w:rPr>
  </w:style>
  <w:style w:type="paragraph" w:customStyle="1" w:styleId="FCDocNumber">
    <w:name w:val="FCDocNumber"/>
    <w:basedOn w:val="FCclientname"/>
    <w:link w:val="FCDocNumberChar"/>
    <w:semiHidden/>
    <w:qFormat/>
    <w:rsid w:val="00B248F3"/>
  </w:style>
  <w:style w:type="paragraph" w:customStyle="1" w:styleId="FCDateStyle">
    <w:name w:val="FCDateStyle"/>
    <w:basedOn w:val="FCclientname"/>
    <w:link w:val="FCDateStyleChar"/>
    <w:semiHidden/>
    <w:qFormat/>
    <w:rsid w:val="00B248F3"/>
  </w:style>
  <w:style w:type="character" w:customStyle="1" w:styleId="FCclientnameChar">
    <w:name w:val="FCclientname Char"/>
    <w:basedOn w:val="Standardskriftforavsnitt"/>
    <w:link w:val="FCclientname"/>
    <w:semiHidden/>
    <w:rsid w:val="00B248F3"/>
    <w:rPr>
      <w:rFonts w:asciiTheme="majorHAnsi" w:eastAsia="Times New Roman" w:hAnsiTheme="majorHAnsi"/>
      <w:color w:val="6F757A"/>
      <w:sz w:val="26"/>
      <w:szCs w:val="20"/>
      <w:lang w:val="en-GB" w:eastAsia="en-US"/>
    </w:rPr>
  </w:style>
  <w:style w:type="character" w:customStyle="1" w:styleId="FCDocNumberChar">
    <w:name w:val="FCDocNumber Char"/>
    <w:basedOn w:val="FCclientnameChar"/>
    <w:link w:val="FCDocNumber"/>
    <w:semiHidden/>
    <w:rsid w:val="00B248F3"/>
    <w:rPr>
      <w:rFonts w:asciiTheme="majorHAnsi" w:eastAsia="Times New Roman" w:hAnsiTheme="majorHAnsi"/>
      <w:color w:val="6F757A"/>
      <w:sz w:val="26"/>
      <w:szCs w:val="20"/>
      <w:lang w:val="en-GB" w:eastAsia="en-US"/>
    </w:rPr>
  </w:style>
  <w:style w:type="character" w:customStyle="1" w:styleId="FCDateStyleChar">
    <w:name w:val="FCDateStyle Char"/>
    <w:basedOn w:val="FCclientnameChar"/>
    <w:link w:val="FCDateStyle"/>
    <w:semiHidden/>
    <w:rsid w:val="00B248F3"/>
    <w:rPr>
      <w:rFonts w:asciiTheme="majorHAnsi" w:eastAsia="Times New Roman" w:hAnsiTheme="majorHAnsi"/>
      <w:color w:val="6F757A"/>
      <w:sz w:val="26"/>
      <w:szCs w:val="20"/>
      <w:lang w:val="en-GB" w:eastAsia="en-US"/>
    </w:rPr>
  </w:style>
  <w:style w:type="paragraph" w:customStyle="1" w:styleId="FCRev">
    <w:name w:val="FCRev"/>
    <w:basedOn w:val="FCclientname"/>
    <w:link w:val="FCRevChar"/>
    <w:semiHidden/>
    <w:qFormat/>
    <w:rsid w:val="00B248F3"/>
  </w:style>
  <w:style w:type="character" w:customStyle="1" w:styleId="FCFormTxt">
    <w:name w:val="FCFormTxt"/>
    <w:basedOn w:val="Standardskriftforavsnitt"/>
    <w:semiHidden/>
    <w:rsid w:val="00B248F3"/>
    <w:rPr>
      <w:color w:val="6F757A"/>
      <w:sz w:val="26"/>
    </w:rPr>
  </w:style>
  <w:style w:type="character" w:customStyle="1" w:styleId="FCRevChar">
    <w:name w:val="FCRev Char"/>
    <w:basedOn w:val="FCclientnameChar"/>
    <w:link w:val="FCRev"/>
    <w:semiHidden/>
    <w:rsid w:val="00B248F3"/>
    <w:rPr>
      <w:rFonts w:asciiTheme="majorHAnsi" w:eastAsia="Times New Roman" w:hAnsiTheme="majorHAnsi"/>
      <w:color w:val="6F757A"/>
      <w:sz w:val="26"/>
      <w:szCs w:val="20"/>
      <w:lang w:val="en-GB" w:eastAsia="en-US"/>
    </w:rPr>
  </w:style>
  <w:style w:type="table" w:customStyle="1" w:styleId="WGTable2">
    <w:name w:val="WG Table 2"/>
    <w:basedOn w:val="Vanligtabell"/>
    <w:uiPriority w:val="99"/>
    <w:rsid w:val="00B248F3"/>
    <w:pPr>
      <w:spacing w:before="120" w:after="120"/>
      <w:jc w:val="center"/>
    </w:pPr>
    <w:rPr>
      <w:rFonts w:ascii="Arial" w:eastAsiaTheme="minorHAnsi" w:hAnsi="Arial" w:cstheme="minorBidi"/>
      <w:sz w:val="18"/>
      <w:szCs w:val="24"/>
      <w:lang w:val="en-GB" w:eastAsia="en-US"/>
    </w:rPr>
    <w:tblPr>
      <w:tblInd w:w="108"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Pr>
    <w:tcPr>
      <w:shd w:val="clear" w:color="auto" w:fill="FFFFFF" w:themeFill="background1"/>
      <w:vAlign w:val="center"/>
    </w:tcPr>
    <w:tblStylePr w:type="firstRow">
      <w:pPr>
        <w:jc w:val="center"/>
      </w:pPr>
      <w:rPr>
        <w:rFonts w:ascii="Aptos" w:hAnsi="Aptos"/>
        <w:b/>
        <w:i w:val="0"/>
        <w:sz w:val="18"/>
      </w:rPr>
      <w:tblPr/>
      <w:tcPr>
        <w:shd w:val="clear" w:color="auto" w:fill="BFC2C8"/>
      </w:tcPr>
    </w:tblStylePr>
  </w:style>
  <w:style w:type="paragraph" w:customStyle="1" w:styleId="StyleFCDocTypeRight025cm">
    <w:name w:val="Style FCDocType + Right:  0.25 cm"/>
    <w:basedOn w:val="Normal"/>
    <w:semiHidden/>
    <w:rsid w:val="00B248F3"/>
    <w:pPr>
      <w:framePr w:hSpace="180" w:wrap="around" w:vAnchor="text" w:hAnchor="margin" w:y="864"/>
      <w:ind w:right="142"/>
      <w:jc w:val="right"/>
    </w:pPr>
    <w:rPr>
      <w:rFonts w:asciiTheme="majorHAnsi" w:hAnsiTheme="majorHAnsi"/>
      <w:b/>
      <w:bCs/>
      <w:color w:val="233845"/>
      <w:sz w:val="48"/>
      <w:szCs w:val="20"/>
      <w:lang w:eastAsia="en-US"/>
    </w:rPr>
  </w:style>
  <w:style w:type="table" w:customStyle="1" w:styleId="WGTable1">
    <w:name w:val="WG Table 1"/>
    <w:basedOn w:val="Vanligtabell"/>
    <w:uiPriority w:val="99"/>
    <w:rsid w:val="00DA6C1C"/>
    <w:pPr>
      <w:jc w:val="center"/>
    </w:pPr>
    <w:rPr>
      <w:rFonts w:asciiTheme="minorHAnsi" w:eastAsiaTheme="minorHAnsi" w:hAnsiTheme="minorHAnsi" w:cstheme="minorBidi"/>
      <w:sz w:val="18"/>
      <w:szCs w:val="24"/>
      <w:lang w:val="en-GB" w:eastAsia="en-US"/>
    </w:rPr>
    <w:tblPr>
      <w:tblStyleRowBandSize w:val="1"/>
      <w:tblInd w:w="108"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Pr>
    <w:tcPr>
      <w:shd w:val="clear" w:color="auto" w:fill="auto"/>
      <w:vAlign w:val="center"/>
    </w:tcPr>
    <w:tblStylePr w:type="firstRow">
      <w:pPr>
        <w:jc w:val="center"/>
      </w:pPr>
      <w:rPr>
        <w:rFonts w:ascii="Aptos" w:hAnsi="Aptos"/>
        <w:b/>
        <w:sz w:val="18"/>
      </w:rPr>
    </w:tblStylePr>
    <w:tblStylePr w:type="band1Horz">
      <w:pPr>
        <w:jc w:val="center"/>
      </w:pPr>
      <w:rPr>
        <w:rFonts w:asciiTheme="minorHAnsi" w:hAnsiTheme="minorHAnsi"/>
        <w:sz w:val="18"/>
      </w:rPr>
      <w:tblPr/>
      <w:tcPr>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l2br w:val="nil"/>
          <w:tr2bl w:val="nil"/>
        </w:tcBorders>
      </w:tcPr>
    </w:tblStylePr>
    <w:tblStylePr w:type="band2Horz">
      <w:pPr>
        <w:jc w:val="center"/>
      </w:pPr>
      <w:rPr>
        <w:rFonts w:ascii="Aptos" w:hAnsi="Aptos"/>
        <w:sz w:val="18"/>
      </w:rPr>
    </w:tblStylePr>
  </w:style>
  <w:style w:type="paragraph" w:styleId="Ingenmellomrom">
    <w:name w:val="No Spacing"/>
    <w:uiPriority w:val="1"/>
    <w:qFormat/>
    <w:rsid w:val="00DA6C1C"/>
    <w:pPr>
      <w:tabs>
        <w:tab w:val="left" w:pos="284"/>
      </w:tabs>
      <w:spacing w:before="60"/>
    </w:pPr>
    <w:rPr>
      <w:rFonts w:eastAsia="Times New Roman"/>
      <w:sz w:val="20"/>
      <w:szCs w:val="24"/>
      <w:lang w:val="en-GB"/>
    </w:rPr>
  </w:style>
  <w:style w:type="paragraph" w:styleId="Sterktsitat">
    <w:name w:val="Intense Quote"/>
    <w:basedOn w:val="Normal"/>
    <w:next w:val="Normal"/>
    <w:link w:val="SterktsitatTegn"/>
    <w:uiPriority w:val="30"/>
    <w:qFormat/>
    <w:rsid w:val="00FF3284"/>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SterktsitatTegn">
    <w:name w:val="Sterkt sitat Tegn"/>
    <w:basedOn w:val="Standardskriftforavsnitt"/>
    <w:link w:val="Sterktsitat"/>
    <w:uiPriority w:val="30"/>
    <w:rsid w:val="00FF3284"/>
    <w:rPr>
      <w:rFonts w:eastAsia="Times New Roman"/>
      <w:i/>
      <w:iCs/>
      <w:color w:val="4F81BD" w:themeColor="accent1"/>
      <w:szCs w:val="24"/>
      <w:lang w:val="en-GB"/>
    </w:rPr>
  </w:style>
  <w:style w:type="character" w:styleId="Sterkutheving">
    <w:name w:val="Intense Emphasis"/>
    <w:basedOn w:val="Standardskriftforavsnitt"/>
    <w:uiPriority w:val="21"/>
    <w:qFormat/>
    <w:rsid w:val="00FF3284"/>
    <w:rPr>
      <w:i/>
      <w:iCs/>
      <w:color w:val="4F81BD" w:themeColor="accent1"/>
    </w:rPr>
  </w:style>
  <w:style w:type="paragraph" w:customStyle="1" w:styleId="chaptertitle">
    <w:name w:val="chapter title"/>
    <w:basedOn w:val="Sterktsitat"/>
    <w:qFormat/>
    <w:rsid w:val="003441BA"/>
    <w:rPr>
      <w:b/>
      <w:bCs/>
      <w:sz w:val="28"/>
      <w:szCs w:val="28"/>
    </w:rPr>
  </w:style>
  <w:style w:type="numbering" w:customStyle="1" w:styleId="Style1">
    <w:name w:val="Style1"/>
    <w:uiPriority w:val="99"/>
    <w:rsid w:val="00E12682"/>
    <w:pPr>
      <w:numPr>
        <w:numId w:val="71"/>
      </w:numPr>
    </w:pPr>
  </w:style>
  <w:style w:type="paragraph" w:customStyle="1" w:styleId="Brdtekstrapport">
    <w:name w:val="Brødtekst rapport"/>
    <w:basedOn w:val="Normal"/>
    <w:rsid w:val="00B7119D"/>
    <w:pPr>
      <w:spacing w:after="160" w:line="276" w:lineRule="auto"/>
    </w:pPr>
    <w:rPr>
      <w:rFonts w:ascii="Arial" w:eastAsiaTheme="minorEastAsia" w:hAnsi="Arial" w:cstheme="minorBidi"/>
      <w:lang w:val="nb-NO" w:eastAsia="en-US"/>
    </w:rPr>
  </w:style>
  <w:style w:type="paragraph" w:customStyle="1" w:styleId="Style2">
    <w:name w:val="Style2"/>
    <w:basedOn w:val="Normal"/>
    <w:qFormat/>
    <w:rsid w:val="003441BA"/>
    <w:pPr>
      <w:numPr>
        <w:numId w:val="23"/>
      </w:numPr>
      <w:spacing w:after="120"/>
      <w:jc w:val="both"/>
    </w:pPr>
    <w:rPr>
      <w:rFonts w:cstheme="minorHAnsi"/>
      <w:szCs w:val="22"/>
    </w:rPr>
  </w:style>
  <w:style w:type="paragraph" w:customStyle="1" w:styleId="Style3">
    <w:name w:val="Style3"/>
    <w:basedOn w:val="Normal"/>
    <w:qFormat/>
    <w:rsid w:val="003441BA"/>
    <w:pPr>
      <w:numPr>
        <w:numId w:val="22"/>
      </w:numPr>
      <w:spacing w:line="276" w:lineRule="auto"/>
    </w:pPr>
    <w:rPr>
      <w:rFonts w:cstheme="minorHAnsi"/>
      <w:szCs w:val="22"/>
    </w:rPr>
  </w:style>
  <w:style w:type="paragraph" w:customStyle="1" w:styleId="BodyText1">
    <w:name w:val="Body Text1"/>
    <w:basedOn w:val="Blokktekst"/>
    <w:autoRedefine/>
    <w:qFormat/>
    <w:rsid w:val="009D185F"/>
    <w:pPr>
      <w:spacing w:before="0" w:after="0"/>
      <w:ind w:left="0" w:right="0"/>
      <w:contextualSpacing/>
    </w:pPr>
    <w:rPr>
      <w:rFonts w:asciiTheme="minorHAnsi" w:hAnsiTheme="minorHAnsi" w:cstheme="minorHAnsi"/>
      <w:szCs w:val="22"/>
    </w:rPr>
  </w:style>
  <w:style w:type="paragraph" w:styleId="Sitat">
    <w:name w:val="Quote"/>
    <w:basedOn w:val="Normal"/>
    <w:next w:val="Normal"/>
    <w:link w:val="SitatTegn"/>
    <w:uiPriority w:val="29"/>
    <w:qFormat/>
    <w:rsid w:val="00EE595A"/>
    <w:pPr>
      <w:tabs>
        <w:tab w:val="left" w:pos="284"/>
      </w:tabs>
      <w:spacing w:before="160" w:after="160"/>
      <w:jc w:val="center"/>
    </w:pPr>
    <w:rPr>
      <w:rFonts w:ascii="Calibri" w:hAnsi="Calibri"/>
      <w:i/>
      <w:iCs/>
      <w:color w:val="404040" w:themeColor="text1" w:themeTint="BF"/>
      <w:sz w:val="22"/>
    </w:rPr>
  </w:style>
  <w:style w:type="character" w:customStyle="1" w:styleId="SitatTegn">
    <w:name w:val="Sitat Tegn"/>
    <w:basedOn w:val="Standardskriftforavsnitt"/>
    <w:link w:val="Sitat"/>
    <w:uiPriority w:val="29"/>
    <w:rsid w:val="00EE595A"/>
    <w:rPr>
      <w:rFonts w:eastAsia="Times New Roman"/>
      <w:i/>
      <w:iCs/>
      <w:color w:val="404040" w:themeColor="text1" w:themeTint="BF"/>
      <w:szCs w:val="24"/>
      <w:lang w:val="en-GB"/>
    </w:rPr>
  </w:style>
  <w:style w:type="character" w:styleId="Sterkreferanse">
    <w:name w:val="Intense Reference"/>
    <w:basedOn w:val="Standardskriftforavsnitt"/>
    <w:uiPriority w:val="32"/>
    <w:qFormat/>
    <w:rsid w:val="00EE595A"/>
    <w:rPr>
      <w:b/>
      <w:bCs/>
      <w:smallCaps/>
      <w:color w:val="365F91" w:themeColor="accent1" w:themeShade="BF"/>
      <w:spacing w:val="5"/>
    </w:rPr>
  </w:style>
  <w:style w:type="character" w:customStyle="1" w:styleId="scxw16282140">
    <w:name w:val="scxw16282140"/>
    <w:basedOn w:val="Standardskriftforavsnitt"/>
    <w:rsid w:val="00EE595A"/>
  </w:style>
  <w:style w:type="character" w:customStyle="1" w:styleId="scxw77011409">
    <w:name w:val="scxw77011409"/>
    <w:basedOn w:val="Standardskriftforavsnitt"/>
    <w:rsid w:val="00EE595A"/>
  </w:style>
  <w:style w:type="numbering" w:customStyle="1" w:styleId="CurrentList1">
    <w:name w:val="Current List1"/>
    <w:uiPriority w:val="99"/>
    <w:rsid w:val="00EE595A"/>
    <w:pPr>
      <w:numPr>
        <w:numId w:val="132"/>
      </w:numPr>
    </w:pPr>
  </w:style>
  <w:style w:type="character" w:customStyle="1" w:styleId="d-block">
    <w:name w:val="d-block"/>
    <w:basedOn w:val="Standardskriftforavsnitt"/>
    <w:rsid w:val="00EE595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1053380">
      <w:bodyDiv w:val="1"/>
      <w:marLeft w:val="0"/>
      <w:marRight w:val="0"/>
      <w:marTop w:val="0"/>
      <w:marBottom w:val="0"/>
      <w:divBdr>
        <w:top w:val="none" w:sz="0" w:space="0" w:color="auto"/>
        <w:left w:val="none" w:sz="0" w:space="0" w:color="auto"/>
        <w:bottom w:val="none" w:sz="0" w:space="0" w:color="auto"/>
        <w:right w:val="none" w:sz="0" w:space="0" w:color="auto"/>
      </w:divBdr>
      <w:divsChild>
        <w:div w:id="38864382">
          <w:marLeft w:val="0"/>
          <w:marRight w:val="0"/>
          <w:marTop w:val="0"/>
          <w:marBottom w:val="0"/>
          <w:divBdr>
            <w:top w:val="none" w:sz="0" w:space="0" w:color="auto"/>
            <w:left w:val="none" w:sz="0" w:space="0" w:color="auto"/>
            <w:bottom w:val="none" w:sz="0" w:space="0" w:color="auto"/>
            <w:right w:val="none" w:sz="0" w:space="0" w:color="auto"/>
          </w:divBdr>
          <w:divsChild>
            <w:div w:id="1662470256">
              <w:marLeft w:val="0"/>
              <w:marRight w:val="0"/>
              <w:marTop w:val="0"/>
              <w:marBottom w:val="0"/>
              <w:divBdr>
                <w:top w:val="none" w:sz="0" w:space="0" w:color="auto"/>
                <w:left w:val="none" w:sz="0" w:space="0" w:color="auto"/>
                <w:bottom w:val="none" w:sz="0" w:space="0" w:color="auto"/>
                <w:right w:val="none" w:sz="0" w:space="0" w:color="auto"/>
              </w:divBdr>
            </w:div>
          </w:divsChild>
        </w:div>
        <w:div w:id="195852557">
          <w:marLeft w:val="0"/>
          <w:marRight w:val="0"/>
          <w:marTop w:val="0"/>
          <w:marBottom w:val="0"/>
          <w:divBdr>
            <w:top w:val="none" w:sz="0" w:space="0" w:color="auto"/>
            <w:left w:val="none" w:sz="0" w:space="0" w:color="auto"/>
            <w:bottom w:val="none" w:sz="0" w:space="0" w:color="auto"/>
            <w:right w:val="none" w:sz="0" w:space="0" w:color="auto"/>
          </w:divBdr>
          <w:divsChild>
            <w:div w:id="467867973">
              <w:marLeft w:val="0"/>
              <w:marRight w:val="0"/>
              <w:marTop w:val="0"/>
              <w:marBottom w:val="0"/>
              <w:divBdr>
                <w:top w:val="none" w:sz="0" w:space="0" w:color="auto"/>
                <w:left w:val="none" w:sz="0" w:space="0" w:color="auto"/>
                <w:bottom w:val="none" w:sz="0" w:space="0" w:color="auto"/>
                <w:right w:val="none" w:sz="0" w:space="0" w:color="auto"/>
              </w:divBdr>
            </w:div>
          </w:divsChild>
        </w:div>
        <w:div w:id="226770492">
          <w:marLeft w:val="0"/>
          <w:marRight w:val="0"/>
          <w:marTop w:val="0"/>
          <w:marBottom w:val="0"/>
          <w:divBdr>
            <w:top w:val="none" w:sz="0" w:space="0" w:color="auto"/>
            <w:left w:val="none" w:sz="0" w:space="0" w:color="auto"/>
            <w:bottom w:val="none" w:sz="0" w:space="0" w:color="auto"/>
            <w:right w:val="none" w:sz="0" w:space="0" w:color="auto"/>
          </w:divBdr>
          <w:divsChild>
            <w:div w:id="848257752">
              <w:marLeft w:val="0"/>
              <w:marRight w:val="0"/>
              <w:marTop w:val="0"/>
              <w:marBottom w:val="0"/>
              <w:divBdr>
                <w:top w:val="none" w:sz="0" w:space="0" w:color="auto"/>
                <w:left w:val="none" w:sz="0" w:space="0" w:color="auto"/>
                <w:bottom w:val="none" w:sz="0" w:space="0" w:color="auto"/>
                <w:right w:val="none" w:sz="0" w:space="0" w:color="auto"/>
              </w:divBdr>
            </w:div>
          </w:divsChild>
        </w:div>
        <w:div w:id="286743452">
          <w:marLeft w:val="0"/>
          <w:marRight w:val="0"/>
          <w:marTop w:val="0"/>
          <w:marBottom w:val="0"/>
          <w:divBdr>
            <w:top w:val="none" w:sz="0" w:space="0" w:color="auto"/>
            <w:left w:val="none" w:sz="0" w:space="0" w:color="auto"/>
            <w:bottom w:val="none" w:sz="0" w:space="0" w:color="auto"/>
            <w:right w:val="none" w:sz="0" w:space="0" w:color="auto"/>
          </w:divBdr>
          <w:divsChild>
            <w:div w:id="1002781734">
              <w:marLeft w:val="0"/>
              <w:marRight w:val="0"/>
              <w:marTop w:val="0"/>
              <w:marBottom w:val="0"/>
              <w:divBdr>
                <w:top w:val="none" w:sz="0" w:space="0" w:color="auto"/>
                <w:left w:val="none" w:sz="0" w:space="0" w:color="auto"/>
                <w:bottom w:val="none" w:sz="0" w:space="0" w:color="auto"/>
                <w:right w:val="none" w:sz="0" w:space="0" w:color="auto"/>
              </w:divBdr>
            </w:div>
          </w:divsChild>
        </w:div>
        <w:div w:id="290136325">
          <w:marLeft w:val="0"/>
          <w:marRight w:val="0"/>
          <w:marTop w:val="0"/>
          <w:marBottom w:val="0"/>
          <w:divBdr>
            <w:top w:val="none" w:sz="0" w:space="0" w:color="auto"/>
            <w:left w:val="none" w:sz="0" w:space="0" w:color="auto"/>
            <w:bottom w:val="none" w:sz="0" w:space="0" w:color="auto"/>
            <w:right w:val="none" w:sz="0" w:space="0" w:color="auto"/>
          </w:divBdr>
          <w:divsChild>
            <w:div w:id="1394356585">
              <w:marLeft w:val="0"/>
              <w:marRight w:val="0"/>
              <w:marTop w:val="0"/>
              <w:marBottom w:val="0"/>
              <w:divBdr>
                <w:top w:val="none" w:sz="0" w:space="0" w:color="auto"/>
                <w:left w:val="none" w:sz="0" w:space="0" w:color="auto"/>
                <w:bottom w:val="none" w:sz="0" w:space="0" w:color="auto"/>
                <w:right w:val="none" w:sz="0" w:space="0" w:color="auto"/>
              </w:divBdr>
            </w:div>
          </w:divsChild>
        </w:div>
        <w:div w:id="321394131">
          <w:marLeft w:val="0"/>
          <w:marRight w:val="0"/>
          <w:marTop w:val="0"/>
          <w:marBottom w:val="0"/>
          <w:divBdr>
            <w:top w:val="none" w:sz="0" w:space="0" w:color="auto"/>
            <w:left w:val="none" w:sz="0" w:space="0" w:color="auto"/>
            <w:bottom w:val="none" w:sz="0" w:space="0" w:color="auto"/>
            <w:right w:val="none" w:sz="0" w:space="0" w:color="auto"/>
          </w:divBdr>
          <w:divsChild>
            <w:div w:id="1470245665">
              <w:marLeft w:val="0"/>
              <w:marRight w:val="0"/>
              <w:marTop w:val="0"/>
              <w:marBottom w:val="0"/>
              <w:divBdr>
                <w:top w:val="none" w:sz="0" w:space="0" w:color="auto"/>
                <w:left w:val="none" w:sz="0" w:space="0" w:color="auto"/>
                <w:bottom w:val="none" w:sz="0" w:space="0" w:color="auto"/>
                <w:right w:val="none" w:sz="0" w:space="0" w:color="auto"/>
              </w:divBdr>
            </w:div>
          </w:divsChild>
        </w:div>
        <w:div w:id="403144135">
          <w:marLeft w:val="0"/>
          <w:marRight w:val="0"/>
          <w:marTop w:val="0"/>
          <w:marBottom w:val="0"/>
          <w:divBdr>
            <w:top w:val="none" w:sz="0" w:space="0" w:color="auto"/>
            <w:left w:val="none" w:sz="0" w:space="0" w:color="auto"/>
            <w:bottom w:val="none" w:sz="0" w:space="0" w:color="auto"/>
            <w:right w:val="none" w:sz="0" w:space="0" w:color="auto"/>
          </w:divBdr>
          <w:divsChild>
            <w:div w:id="355421724">
              <w:marLeft w:val="0"/>
              <w:marRight w:val="0"/>
              <w:marTop w:val="0"/>
              <w:marBottom w:val="0"/>
              <w:divBdr>
                <w:top w:val="none" w:sz="0" w:space="0" w:color="auto"/>
                <w:left w:val="none" w:sz="0" w:space="0" w:color="auto"/>
                <w:bottom w:val="none" w:sz="0" w:space="0" w:color="auto"/>
                <w:right w:val="none" w:sz="0" w:space="0" w:color="auto"/>
              </w:divBdr>
            </w:div>
          </w:divsChild>
        </w:div>
        <w:div w:id="605356103">
          <w:marLeft w:val="0"/>
          <w:marRight w:val="0"/>
          <w:marTop w:val="0"/>
          <w:marBottom w:val="0"/>
          <w:divBdr>
            <w:top w:val="none" w:sz="0" w:space="0" w:color="auto"/>
            <w:left w:val="none" w:sz="0" w:space="0" w:color="auto"/>
            <w:bottom w:val="none" w:sz="0" w:space="0" w:color="auto"/>
            <w:right w:val="none" w:sz="0" w:space="0" w:color="auto"/>
          </w:divBdr>
          <w:divsChild>
            <w:div w:id="262030035">
              <w:marLeft w:val="0"/>
              <w:marRight w:val="0"/>
              <w:marTop w:val="0"/>
              <w:marBottom w:val="0"/>
              <w:divBdr>
                <w:top w:val="none" w:sz="0" w:space="0" w:color="auto"/>
                <w:left w:val="none" w:sz="0" w:space="0" w:color="auto"/>
                <w:bottom w:val="none" w:sz="0" w:space="0" w:color="auto"/>
                <w:right w:val="none" w:sz="0" w:space="0" w:color="auto"/>
              </w:divBdr>
            </w:div>
          </w:divsChild>
        </w:div>
        <w:div w:id="647634245">
          <w:marLeft w:val="0"/>
          <w:marRight w:val="0"/>
          <w:marTop w:val="0"/>
          <w:marBottom w:val="0"/>
          <w:divBdr>
            <w:top w:val="none" w:sz="0" w:space="0" w:color="auto"/>
            <w:left w:val="none" w:sz="0" w:space="0" w:color="auto"/>
            <w:bottom w:val="none" w:sz="0" w:space="0" w:color="auto"/>
            <w:right w:val="none" w:sz="0" w:space="0" w:color="auto"/>
          </w:divBdr>
          <w:divsChild>
            <w:div w:id="2073193577">
              <w:marLeft w:val="0"/>
              <w:marRight w:val="0"/>
              <w:marTop w:val="0"/>
              <w:marBottom w:val="0"/>
              <w:divBdr>
                <w:top w:val="none" w:sz="0" w:space="0" w:color="auto"/>
                <w:left w:val="none" w:sz="0" w:space="0" w:color="auto"/>
                <w:bottom w:val="none" w:sz="0" w:space="0" w:color="auto"/>
                <w:right w:val="none" w:sz="0" w:space="0" w:color="auto"/>
              </w:divBdr>
            </w:div>
          </w:divsChild>
        </w:div>
        <w:div w:id="785467925">
          <w:marLeft w:val="0"/>
          <w:marRight w:val="0"/>
          <w:marTop w:val="0"/>
          <w:marBottom w:val="0"/>
          <w:divBdr>
            <w:top w:val="none" w:sz="0" w:space="0" w:color="auto"/>
            <w:left w:val="none" w:sz="0" w:space="0" w:color="auto"/>
            <w:bottom w:val="none" w:sz="0" w:space="0" w:color="auto"/>
            <w:right w:val="none" w:sz="0" w:space="0" w:color="auto"/>
          </w:divBdr>
          <w:divsChild>
            <w:div w:id="229653790">
              <w:marLeft w:val="0"/>
              <w:marRight w:val="0"/>
              <w:marTop w:val="0"/>
              <w:marBottom w:val="0"/>
              <w:divBdr>
                <w:top w:val="none" w:sz="0" w:space="0" w:color="auto"/>
                <w:left w:val="none" w:sz="0" w:space="0" w:color="auto"/>
                <w:bottom w:val="none" w:sz="0" w:space="0" w:color="auto"/>
                <w:right w:val="none" w:sz="0" w:space="0" w:color="auto"/>
              </w:divBdr>
            </w:div>
            <w:div w:id="1042512329">
              <w:marLeft w:val="0"/>
              <w:marRight w:val="0"/>
              <w:marTop w:val="0"/>
              <w:marBottom w:val="0"/>
              <w:divBdr>
                <w:top w:val="none" w:sz="0" w:space="0" w:color="auto"/>
                <w:left w:val="none" w:sz="0" w:space="0" w:color="auto"/>
                <w:bottom w:val="none" w:sz="0" w:space="0" w:color="auto"/>
                <w:right w:val="none" w:sz="0" w:space="0" w:color="auto"/>
              </w:divBdr>
            </w:div>
          </w:divsChild>
        </w:div>
        <w:div w:id="843519815">
          <w:marLeft w:val="0"/>
          <w:marRight w:val="0"/>
          <w:marTop w:val="0"/>
          <w:marBottom w:val="0"/>
          <w:divBdr>
            <w:top w:val="none" w:sz="0" w:space="0" w:color="auto"/>
            <w:left w:val="none" w:sz="0" w:space="0" w:color="auto"/>
            <w:bottom w:val="none" w:sz="0" w:space="0" w:color="auto"/>
            <w:right w:val="none" w:sz="0" w:space="0" w:color="auto"/>
          </w:divBdr>
          <w:divsChild>
            <w:div w:id="1850832946">
              <w:marLeft w:val="0"/>
              <w:marRight w:val="0"/>
              <w:marTop w:val="0"/>
              <w:marBottom w:val="0"/>
              <w:divBdr>
                <w:top w:val="none" w:sz="0" w:space="0" w:color="auto"/>
                <w:left w:val="none" w:sz="0" w:space="0" w:color="auto"/>
                <w:bottom w:val="none" w:sz="0" w:space="0" w:color="auto"/>
                <w:right w:val="none" w:sz="0" w:space="0" w:color="auto"/>
              </w:divBdr>
            </w:div>
          </w:divsChild>
        </w:div>
        <w:div w:id="873537818">
          <w:marLeft w:val="0"/>
          <w:marRight w:val="0"/>
          <w:marTop w:val="0"/>
          <w:marBottom w:val="0"/>
          <w:divBdr>
            <w:top w:val="none" w:sz="0" w:space="0" w:color="auto"/>
            <w:left w:val="none" w:sz="0" w:space="0" w:color="auto"/>
            <w:bottom w:val="none" w:sz="0" w:space="0" w:color="auto"/>
            <w:right w:val="none" w:sz="0" w:space="0" w:color="auto"/>
          </w:divBdr>
          <w:divsChild>
            <w:div w:id="2128312146">
              <w:marLeft w:val="0"/>
              <w:marRight w:val="0"/>
              <w:marTop w:val="0"/>
              <w:marBottom w:val="0"/>
              <w:divBdr>
                <w:top w:val="none" w:sz="0" w:space="0" w:color="auto"/>
                <w:left w:val="none" w:sz="0" w:space="0" w:color="auto"/>
                <w:bottom w:val="none" w:sz="0" w:space="0" w:color="auto"/>
                <w:right w:val="none" w:sz="0" w:space="0" w:color="auto"/>
              </w:divBdr>
            </w:div>
          </w:divsChild>
        </w:div>
        <w:div w:id="1046298134">
          <w:marLeft w:val="0"/>
          <w:marRight w:val="0"/>
          <w:marTop w:val="0"/>
          <w:marBottom w:val="0"/>
          <w:divBdr>
            <w:top w:val="none" w:sz="0" w:space="0" w:color="auto"/>
            <w:left w:val="none" w:sz="0" w:space="0" w:color="auto"/>
            <w:bottom w:val="none" w:sz="0" w:space="0" w:color="auto"/>
            <w:right w:val="none" w:sz="0" w:space="0" w:color="auto"/>
          </w:divBdr>
          <w:divsChild>
            <w:div w:id="1600410007">
              <w:marLeft w:val="0"/>
              <w:marRight w:val="0"/>
              <w:marTop w:val="0"/>
              <w:marBottom w:val="0"/>
              <w:divBdr>
                <w:top w:val="none" w:sz="0" w:space="0" w:color="auto"/>
                <w:left w:val="none" w:sz="0" w:space="0" w:color="auto"/>
                <w:bottom w:val="none" w:sz="0" w:space="0" w:color="auto"/>
                <w:right w:val="none" w:sz="0" w:space="0" w:color="auto"/>
              </w:divBdr>
            </w:div>
          </w:divsChild>
        </w:div>
        <w:div w:id="1071199828">
          <w:marLeft w:val="0"/>
          <w:marRight w:val="0"/>
          <w:marTop w:val="0"/>
          <w:marBottom w:val="0"/>
          <w:divBdr>
            <w:top w:val="none" w:sz="0" w:space="0" w:color="auto"/>
            <w:left w:val="none" w:sz="0" w:space="0" w:color="auto"/>
            <w:bottom w:val="none" w:sz="0" w:space="0" w:color="auto"/>
            <w:right w:val="none" w:sz="0" w:space="0" w:color="auto"/>
          </w:divBdr>
          <w:divsChild>
            <w:div w:id="583809006">
              <w:marLeft w:val="0"/>
              <w:marRight w:val="0"/>
              <w:marTop w:val="0"/>
              <w:marBottom w:val="0"/>
              <w:divBdr>
                <w:top w:val="none" w:sz="0" w:space="0" w:color="auto"/>
                <w:left w:val="none" w:sz="0" w:space="0" w:color="auto"/>
                <w:bottom w:val="none" w:sz="0" w:space="0" w:color="auto"/>
                <w:right w:val="none" w:sz="0" w:space="0" w:color="auto"/>
              </w:divBdr>
            </w:div>
          </w:divsChild>
        </w:div>
        <w:div w:id="1152602362">
          <w:marLeft w:val="0"/>
          <w:marRight w:val="0"/>
          <w:marTop w:val="0"/>
          <w:marBottom w:val="0"/>
          <w:divBdr>
            <w:top w:val="none" w:sz="0" w:space="0" w:color="auto"/>
            <w:left w:val="none" w:sz="0" w:space="0" w:color="auto"/>
            <w:bottom w:val="none" w:sz="0" w:space="0" w:color="auto"/>
            <w:right w:val="none" w:sz="0" w:space="0" w:color="auto"/>
          </w:divBdr>
          <w:divsChild>
            <w:div w:id="70549181">
              <w:marLeft w:val="0"/>
              <w:marRight w:val="0"/>
              <w:marTop w:val="0"/>
              <w:marBottom w:val="0"/>
              <w:divBdr>
                <w:top w:val="none" w:sz="0" w:space="0" w:color="auto"/>
                <w:left w:val="none" w:sz="0" w:space="0" w:color="auto"/>
                <w:bottom w:val="none" w:sz="0" w:space="0" w:color="auto"/>
                <w:right w:val="none" w:sz="0" w:space="0" w:color="auto"/>
              </w:divBdr>
            </w:div>
          </w:divsChild>
        </w:div>
        <w:div w:id="1254708903">
          <w:marLeft w:val="0"/>
          <w:marRight w:val="0"/>
          <w:marTop w:val="0"/>
          <w:marBottom w:val="0"/>
          <w:divBdr>
            <w:top w:val="none" w:sz="0" w:space="0" w:color="auto"/>
            <w:left w:val="none" w:sz="0" w:space="0" w:color="auto"/>
            <w:bottom w:val="none" w:sz="0" w:space="0" w:color="auto"/>
            <w:right w:val="none" w:sz="0" w:space="0" w:color="auto"/>
          </w:divBdr>
          <w:divsChild>
            <w:div w:id="1044216329">
              <w:marLeft w:val="0"/>
              <w:marRight w:val="0"/>
              <w:marTop w:val="0"/>
              <w:marBottom w:val="0"/>
              <w:divBdr>
                <w:top w:val="none" w:sz="0" w:space="0" w:color="auto"/>
                <w:left w:val="none" w:sz="0" w:space="0" w:color="auto"/>
                <w:bottom w:val="none" w:sz="0" w:space="0" w:color="auto"/>
                <w:right w:val="none" w:sz="0" w:space="0" w:color="auto"/>
              </w:divBdr>
            </w:div>
          </w:divsChild>
        </w:div>
        <w:div w:id="1368532110">
          <w:marLeft w:val="0"/>
          <w:marRight w:val="0"/>
          <w:marTop w:val="0"/>
          <w:marBottom w:val="0"/>
          <w:divBdr>
            <w:top w:val="none" w:sz="0" w:space="0" w:color="auto"/>
            <w:left w:val="none" w:sz="0" w:space="0" w:color="auto"/>
            <w:bottom w:val="none" w:sz="0" w:space="0" w:color="auto"/>
            <w:right w:val="none" w:sz="0" w:space="0" w:color="auto"/>
          </w:divBdr>
          <w:divsChild>
            <w:div w:id="1953051150">
              <w:marLeft w:val="0"/>
              <w:marRight w:val="0"/>
              <w:marTop w:val="0"/>
              <w:marBottom w:val="0"/>
              <w:divBdr>
                <w:top w:val="none" w:sz="0" w:space="0" w:color="auto"/>
                <w:left w:val="none" w:sz="0" w:space="0" w:color="auto"/>
                <w:bottom w:val="none" w:sz="0" w:space="0" w:color="auto"/>
                <w:right w:val="none" w:sz="0" w:space="0" w:color="auto"/>
              </w:divBdr>
            </w:div>
          </w:divsChild>
        </w:div>
        <w:div w:id="1460763035">
          <w:marLeft w:val="0"/>
          <w:marRight w:val="0"/>
          <w:marTop w:val="0"/>
          <w:marBottom w:val="0"/>
          <w:divBdr>
            <w:top w:val="none" w:sz="0" w:space="0" w:color="auto"/>
            <w:left w:val="none" w:sz="0" w:space="0" w:color="auto"/>
            <w:bottom w:val="none" w:sz="0" w:space="0" w:color="auto"/>
            <w:right w:val="none" w:sz="0" w:space="0" w:color="auto"/>
          </w:divBdr>
          <w:divsChild>
            <w:div w:id="133447747">
              <w:marLeft w:val="0"/>
              <w:marRight w:val="0"/>
              <w:marTop w:val="0"/>
              <w:marBottom w:val="0"/>
              <w:divBdr>
                <w:top w:val="none" w:sz="0" w:space="0" w:color="auto"/>
                <w:left w:val="none" w:sz="0" w:space="0" w:color="auto"/>
                <w:bottom w:val="none" w:sz="0" w:space="0" w:color="auto"/>
                <w:right w:val="none" w:sz="0" w:space="0" w:color="auto"/>
              </w:divBdr>
            </w:div>
          </w:divsChild>
        </w:div>
        <w:div w:id="1512453975">
          <w:marLeft w:val="0"/>
          <w:marRight w:val="0"/>
          <w:marTop w:val="0"/>
          <w:marBottom w:val="0"/>
          <w:divBdr>
            <w:top w:val="none" w:sz="0" w:space="0" w:color="auto"/>
            <w:left w:val="none" w:sz="0" w:space="0" w:color="auto"/>
            <w:bottom w:val="none" w:sz="0" w:space="0" w:color="auto"/>
            <w:right w:val="none" w:sz="0" w:space="0" w:color="auto"/>
          </w:divBdr>
          <w:divsChild>
            <w:div w:id="238096130">
              <w:marLeft w:val="0"/>
              <w:marRight w:val="0"/>
              <w:marTop w:val="0"/>
              <w:marBottom w:val="0"/>
              <w:divBdr>
                <w:top w:val="none" w:sz="0" w:space="0" w:color="auto"/>
                <w:left w:val="none" w:sz="0" w:space="0" w:color="auto"/>
                <w:bottom w:val="none" w:sz="0" w:space="0" w:color="auto"/>
                <w:right w:val="none" w:sz="0" w:space="0" w:color="auto"/>
              </w:divBdr>
            </w:div>
          </w:divsChild>
        </w:div>
        <w:div w:id="1575236528">
          <w:marLeft w:val="0"/>
          <w:marRight w:val="0"/>
          <w:marTop w:val="0"/>
          <w:marBottom w:val="0"/>
          <w:divBdr>
            <w:top w:val="none" w:sz="0" w:space="0" w:color="auto"/>
            <w:left w:val="none" w:sz="0" w:space="0" w:color="auto"/>
            <w:bottom w:val="none" w:sz="0" w:space="0" w:color="auto"/>
            <w:right w:val="none" w:sz="0" w:space="0" w:color="auto"/>
          </w:divBdr>
          <w:divsChild>
            <w:div w:id="609166030">
              <w:marLeft w:val="0"/>
              <w:marRight w:val="0"/>
              <w:marTop w:val="0"/>
              <w:marBottom w:val="0"/>
              <w:divBdr>
                <w:top w:val="none" w:sz="0" w:space="0" w:color="auto"/>
                <w:left w:val="none" w:sz="0" w:space="0" w:color="auto"/>
                <w:bottom w:val="none" w:sz="0" w:space="0" w:color="auto"/>
                <w:right w:val="none" w:sz="0" w:space="0" w:color="auto"/>
              </w:divBdr>
            </w:div>
          </w:divsChild>
        </w:div>
        <w:div w:id="1675259726">
          <w:marLeft w:val="0"/>
          <w:marRight w:val="0"/>
          <w:marTop w:val="0"/>
          <w:marBottom w:val="0"/>
          <w:divBdr>
            <w:top w:val="none" w:sz="0" w:space="0" w:color="auto"/>
            <w:left w:val="none" w:sz="0" w:space="0" w:color="auto"/>
            <w:bottom w:val="none" w:sz="0" w:space="0" w:color="auto"/>
            <w:right w:val="none" w:sz="0" w:space="0" w:color="auto"/>
          </w:divBdr>
          <w:divsChild>
            <w:div w:id="529148787">
              <w:marLeft w:val="0"/>
              <w:marRight w:val="0"/>
              <w:marTop w:val="0"/>
              <w:marBottom w:val="0"/>
              <w:divBdr>
                <w:top w:val="none" w:sz="0" w:space="0" w:color="auto"/>
                <w:left w:val="none" w:sz="0" w:space="0" w:color="auto"/>
                <w:bottom w:val="none" w:sz="0" w:space="0" w:color="auto"/>
                <w:right w:val="none" w:sz="0" w:space="0" w:color="auto"/>
              </w:divBdr>
            </w:div>
          </w:divsChild>
        </w:div>
        <w:div w:id="1691030516">
          <w:marLeft w:val="0"/>
          <w:marRight w:val="0"/>
          <w:marTop w:val="0"/>
          <w:marBottom w:val="0"/>
          <w:divBdr>
            <w:top w:val="none" w:sz="0" w:space="0" w:color="auto"/>
            <w:left w:val="none" w:sz="0" w:space="0" w:color="auto"/>
            <w:bottom w:val="none" w:sz="0" w:space="0" w:color="auto"/>
            <w:right w:val="none" w:sz="0" w:space="0" w:color="auto"/>
          </w:divBdr>
          <w:divsChild>
            <w:div w:id="1896428824">
              <w:marLeft w:val="0"/>
              <w:marRight w:val="0"/>
              <w:marTop w:val="0"/>
              <w:marBottom w:val="0"/>
              <w:divBdr>
                <w:top w:val="none" w:sz="0" w:space="0" w:color="auto"/>
                <w:left w:val="none" w:sz="0" w:space="0" w:color="auto"/>
                <w:bottom w:val="none" w:sz="0" w:space="0" w:color="auto"/>
                <w:right w:val="none" w:sz="0" w:space="0" w:color="auto"/>
              </w:divBdr>
            </w:div>
          </w:divsChild>
        </w:div>
        <w:div w:id="1853228386">
          <w:marLeft w:val="0"/>
          <w:marRight w:val="0"/>
          <w:marTop w:val="0"/>
          <w:marBottom w:val="0"/>
          <w:divBdr>
            <w:top w:val="none" w:sz="0" w:space="0" w:color="auto"/>
            <w:left w:val="none" w:sz="0" w:space="0" w:color="auto"/>
            <w:bottom w:val="none" w:sz="0" w:space="0" w:color="auto"/>
            <w:right w:val="none" w:sz="0" w:space="0" w:color="auto"/>
          </w:divBdr>
          <w:divsChild>
            <w:div w:id="2050569262">
              <w:marLeft w:val="0"/>
              <w:marRight w:val="0"/>
              <w:marTop w:val="0"/>
              <w:marBottom w:val="0"/>
              <w:divBdr>
                <w:top w:val="none" w:sz="0" w:space="0" w:color="auto"/>
                <w:left w:val="none" w:sz="0" w:space="0" w:color="auto"/>
                <w:bottom w:val="none" w:sz="0" w:space="0" w:color="auto"/>
                <w:right w:val="none" w:sz="0" w:space="0" w:color="auto"/>
              </w:divBdr>
            </w:div>
          </w:divsChild>
        </w:div>
        <w:div w:id="2036300405">
          <w:marLeft w:val="0"/>
          <w:marRight w:val="0"/>
          <w:marTop w:val="0"/>
          <w:marBottom w:val="0"/>
          <w:divBdr>
            <w:top w:val="none" w:sz="0" w:space="0" w:color="auto"/>
            <w:left w:val="none" w:sz="0" w:space="0" w:color="auto"/>
            <w:bottom w:val="none" w:sz="0" w:space="0" w:color="auto"/>
            <w:right w:val="none" w:sz="0" w:space="0" w:color="auto"/>
          </w:divBdr>
          <w:divsChild>
            <w:div w:id="1867863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229339">
      <w:bodyDiv w:val="1"/>
      <w:marLeft w:val="0"/>
      <w:marRight w:val="0"/>
      <w:marTop w:val="0"/>
      <w:marBottom w:val="0"/>
      <w:divBdr>
        <w:top w:val="none" w:sz="0" w:space="0" w:color="auto"/>
        <w:left w:val="none" w:sz="0" w:space="0" w:color="auto"/>
        <w:bottom w:val="none" w:sz="0" w:space="0" w:color="auto"/>
        <w:right w:val="none" w:sz="0" w:space="0" w:color="auto"/>
      </w:divBdr>
      <w:divsChild>
        <w:div w:id="262613986">
          <w:marLeft w:val="0"/>
          <w:marRight w:val="0"/>
          <w:marTop w:val="0"/>
          <w:marBottom w:val="0"/>
          <w:divBdr>
            <w:top w:val="none" w:sz="0" w:space="0" w:color="auto"/>
            <w:left w:val="none" w:sz="0" w:space="0" w:color="auto"/>
            <w:bottom w:val="none" w:sz="0" w:space="0" w:color="auto"/>
            <w:right w:val="none" w:sz="0" w:space="0" w:color="auto"/>
          </w:divBdr>
          <w:divsChild>
            <w:div w:id="1932540602">
              <w:marLeft w:val="0"/>
              <w:marRight w:val="0"/>
              <w:marTop w:val="30"/>
              <w:marBottom w:val="30"/>
              <w:divBdr>
                <w:top w:val="none" w:sz="0" w:space="0" w:color="auto"/>
                <w:left w:val="none" w:sz="0" w:space="0" w:color="auto"/>
                <w:bottom w:val="none" w:sz="0" w:space="0" w:color="auto"/>
                <w:right w:val="none" w:sz="0" w:space="0" w:color="auto"/>
              </w:divBdr>
              <w:divsChild>
                <w:div w:id="82337711">
                  <w:marLeft w:val="0"/>
                  <w:marRight w:val="0"/>
                  <w:marTop w:val="0"/>
                  <w:marBottom w:val="0"/>
                  <w:divBdr>
                    <w:top w:val="none" w:sz="0" w:space="0" w:color="auto"/>
                    <w:left w:val="none" w:sz="0" w:space="0" w:color="auto"/>
                    <w:bottom w:val="none" w:sz="0" w:space="0" w:color="auto"/>
                    <w:right w:val="none" w:sz="0" w:space="0" w:color="auto"/>
                  </w:divBdr>
                  <w:divsChild>
                    <w:div w:id="439683890">
                      <w:marLeft w:val="0"/>
                      <w:marRight w:val="0"/>
                      <w:marTop w:val="0"/>
                      <w:marBottom w:val="0"/>
                      <w:divBdr>
                        <w:top w:val="none" w:sz="0" w:space="0" w:color="auto"/>
                        <w:left w:val="none" w:sz="0" w:space="0" w:color="auto"/>
                        <w:bottom w:val="none" w:sz="0" w:space="0" w:color="auto"/>
                        <w:right w:val="none" w:sz="0" w:space="0" w:color="auto"/>
                      </w:divBdr>
                    </w:div>
                  </w:divsChild>
                </w:div>
                <w:div w:id="290283127">
                  <w:marLeft w:val="0"/>
                  <w:marRight w:val="0"/>
                  <w:marTop w:val="0"/>
                  <w:marBottom w:val="0"/>
                  <w:divBdr>
                    <w:top w:val="none" w:sz="0" w:space="0" w:color="auto"/>
                    <w:left w:val="none" w:sz="0" w:space="0" w:color="auto"/>
                    <w:bottom w:val="none" w:sz="0" w:space="0" w:color="auto"/>
                    <w:right w:val="none" w:sz="0" w:space="0" w:color="auto"/>
                  </w:divBdr>
                  <w:divsChild>
                    <w:div w:id="1728726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4713898">
          <w:marLeft w:val="0"/>
          <w:marRight w:val="0"/>
          <w:marTop w:val="0"/>
          <w:marBottom w:val="0"/>
          <w:divBdr>
            <w:top w:val="none" w:sz="0" w:space="0" w:color="auto"/>
            <w:left w:val="none" w:sz="0" w:space="0" w:color="auto"/>
            <w:bottom w:val="none" w:sz="0" w:space="0" w:color="auto"/>
            <w:right w:val="none" w:sz="0" w:space="0" w:color="auto"/>
          </w:divBdr>
        </w:div>
      </w:divsChild>
    </w:div>
    <w:div w:id="84959143">
      <w:bodyDiv w:val="1"/>
      <w:marLeft w:val="0"/>
      <w:marRight w:val="0"/>
      <w:marTop w:val="0"/>
      <w:marBottom w:val="0"/>
      <w:divBdr>
        <w:top w:val="none" w:sz="0" w:space="0" w:color="auto"/>
        <w:left w:val="none" w:sz="0" w:space="0" w:color="auto"/>
        <w:bottom w:val="none" w:sz="0" w:space="0" w:color="auto"/>
        <w:right w:val="none" w:sz="0" w:space="0" w:color="auto"/>
      </w:divBdr>
      <w:divsChild>
        <w:div w:id="489951125">
          <w:marLeft w:val="0"/>
          <w:marRight w:val="0"/>
          <w:marTop w:val="0"/>
          <w:marBottom w:val="0"/>
          <w:divBdr>
            <w:top w:val="none" w:sz="0" w:space="0" w:color="auto"/>
            <w:left w:val="none" w:sz="0" w:space="0" w:color="auto"/>
            <w:bottom w:val="none" w:sz="0" w:space="0" w:color="auto"/>
            <w:right w:val="none" w:sz="0" w:space="0" w:color="auto"/>
          </w:divBdr>
        </w:div>
        <w:div w:id="1526945635">
          <w:marLeft w:val="0"/>
          <w:marRight w:val="0"/>
          <w:marTop w:val="0"/>
          <w:marBottom w:val="0"/>
          <w:divBdr>
            <w:top w:val="none" w:sz="0" w:space="0" w:color="auto"/>
            <w:left w:val="none" w:sz="0" w:space="0" w:color="auto"/>
            <w:bottom w:val="none" w:sz="0" w:space="0" w:color="auto"/>
            <w:right w:val="none" w:sz="0" w:space="0" w:color="auto"/>
          </w:divBdr>
        </w:div>
      </w:divsChild>
    </w:div>
    <w:div w:id="85351651">
      <w:bodyDiv w:val="1"/>
      <w:marLeft w:val="0"/>
      <w:marRight w:val="0"/>
      <w:marTop w:val="0"/>
      <w:marBottom w:val="0"/>
      <w:divBdr>
        <w:top w:val="none" w:sz="0" w:space="0" w:color="auto"/>
        <w:left w:val="none" w:sz="0" w:space="0" w:color="auto"/>
        <w:bottom w:val="none" w:sz="0" w:space="0" w:color="auto"/>
        <w:right w:val="none" w:sz="0" w:space="0" w:color="auto"/>
      </w:divBdr>
      <w:divsChild>
        <w:div w:id="301889789">
          <w:marLeft w:val="0"/>
          <w:marRight w:val="0"/>
          <w:marTop w:val="0"/>
          <w:marBottom w:val="0"/>
          <w:divBdr>
            <w:top w:val="none" w:sz="0" w:space="0" w:color="auto"/>
            <w:left w:val="none" w:sz="0" w:space="0" w:color="auto"/>
            <w:bottom w:val="none" w:sz="0" w:space="0" w:color="auto"/>
            <w:right w:val="none" w:sz="0" w:space="0" w:color="auto"/>
          </w:divBdr>
        </w:div>
        <w:div w:id="764574262">
          <w:marLeft w:val="0"/>
          <w:marRight w:val="0"/>
          <w:marTop w:val="0"/>
          <w:marBottom w:val="0"/>
          <w:divBdr>
            <w:top w:val="none" w:sz="0" w:space="0" w:color="auto"/>
            <w:left w:val="none" w:sz="0" w:space="0" w:color="auto"/>
            <w:bottom w:val="none" w:sz="0" w:space="0" w:color="auto"/>
            <w:right w:val="none" w:sz="0" w:space="0" w:color="auto"/>
          </w:divBdr>
        </w:div>
      </w:divsChild>
    </w:div>
    <w:div w:id="91979483">
      <w:marLeft w:val="0"/>
      <w:marRight w:val="0"/>
      <w:marTop w:val="0"/>
      <w:marBottom w:val="0"/>
      <w:divBdr>
        <w:top w:val="none" w:sz="0" w:space="0" w:color="auto"/>
        <w:left w:val="none" w:sz="0" w:space="0" w:color="auto"/>
        <w:bottom w:val="none" w:sz="0" w:space="0" w:color="auto"/>
        <w:right w:val="none" w:sz="0" w:space="0" w:color="auto"/>
      </w:divBdr>
    </w:div>
    <w:div w:id="91979484">
      <w:marLeft w:val="0"/>
      <w:marRight w:val="0"/>
      <w:marTop w:val="0"/>
      <w:marBottom w:val="0"/>
      <w:divBdr>
        <w:top w:val="none" w:sz="0" w:space="0" w:color="auto"/>
        <w:left w:val="none" w:sz="0" w:space="0" w:color="auto"/>
        <w:bottom w:val="none" w:sz="0" w:space="0" w:color="auto"/>
        <w:right w:val="none" w:sz="0" w:space="0" w:color="auto"/>
      </w:divBdr>
    </w:div>
    <w:div w:id="108624113">
      <w:bodyDiv w:val="1"/>
      <w:marLeft w:val="0"/>
      <w:marRight w:val="0"/>
      <w:marTop w:val="0"/>
      <w:marBottom w:val="0"/>
      <w:divBdr>
        <w:top w:val="none" w:sz="0" w:space="0" w:color="auto"/>
        <w:left w:val="none" w:sz="0" w:space="0" w:color="auto"/>
        <w:bottom w:val="none" w:sz="0" w:space="0" w:color="auto"/>
        <w:right w:val="none" w:sz="0" w:space="0" w:color="auto"/>
      </w:divBdr>
      <w:divsChild>
        <w:div w:id="166792641">
          <w:marLeft w:val="0"/>
          <w:marRight w:val="0"/>
          <w:marTop w:val="0"/>
          <w:marBottom w:val="0"/>
          <w:divBdr>
            <w:top w:val="none" w:sz="0" w:space="0" w:color="auto"/>
            <w:left w:val="none" w:sz="0" w:space="0" w:color="auto"/>
            <w:bottom w:val="none" w:sz="0" w:space="0" w:color="auto"/>
            <w:right w:val="none" w:sz="0" w:space="0" w:color="auto"/>
          </w:divBdr>
          <w:divsChild>
            <w:div w:id="870921920">
              <w:marLeft w:val="0"/>
              <w:marRight w:val="0"/>
              <w:marTop w:val="0"/>
              <w:marBottom w:val="0"/>
              <w:divBdr>
                <w:top w:val="none" w:sz="0" w:space="0" w:color="auto"/>
                <w:left w:val="none" w:sz="0" w:space="0" w:color="auto"/>
                <w:bottom w:val="none" w:sz="0" w:space="0" w:color="auto"/>
                <w:right w:val="none" w:sz="0" w:space="0" w:color="auto"/>
              </w:divBdr>
            </w:div>
          </w:divsChild>
        </w:div>
        <w:div w:id="222914401">
          <w:marLeft w:val="0"/>
          <w:marRight w:val="0"/>
          <w:marTop w:val="0"/>
          <w:marBottom w:val="0"/>
          <w:divBdr>
            <w:top w:val="none" w:sz="0" w:space="0" w:color="auto"/>
            <w:left w:val="none" w:sz="0" w:space="0" w:color="auto"/>
            <w:bottom w:val="none" w:sz="0" w:space="0" w:color="auto"/>
            <w:right w:val="none" w:sz="0" w:space="0" w:color="auto"/>
          </w:divBdr>
          <w:divsChild>
            <w:div w:id="149905038">
              <w:marLeft w:val="0"/>
              <w:marRight w:val="0"/>
              <w:marTop w:val="0"/>
              <w:marBottom w:val="0"/>
              <w:divBdr>
                <w:top w:val="none" w:sz="0" w:space="0" w:color="auto"/>
                <w:left w:val="none" w:sz="0" w:space="0" w:color="auto"/>
                <w:bottom w:val="none" w:sz="0" w:space="0" w:color="auto"/>
                <w:right w:val="none" w:sz="0" w:space="0" w:color="auto"/>
              </w:divBdr>
            </w:div>
          </w:divsChild>
        </w:div>
        <w:div w:id="245069811">
          <w:marLeft w:val="0"/>
          <w:marRight w:val="0"/>
          <w:marTop w:val="0"/>
          <w:marBottom w:val="0"/>
          <w:divBdr>
            <w:top w:val="none" w:sz="0" w:space="0" w:color="auto"/>
            <w:left w:val="none" w:sz="0" w:space="0" w:color="auto"/>
            <w:bottom w:val="none" w:sz="0" w:space="0" w:color="auto"/>
            <w:right w:val="none" w:sz="0" w:space="0" w:color="auto"/>
          </w:divBdr>
          <w:divsChild>
            <w:div w:id="2028095844">
              <w:marLeft w:val="0"/>
              <w:marRight w:val="0"/>
              <w:marTop w:val="0"/>
              <w:marBottom w:val="0"/>
              <w:divBdr>
                <w:top w:val="none" w:sz="0" w:space="0" w:color="auto"/>
                <w:left w:val="none" w:sz="0" w:space="0" w:color="auto"/>
                <w:bottom w:val="none" w:sz="0" w:space="0" w:color="auto"/>
                <w:right w:val="none" w:sz="0" w:space="0" w:color="auto"/>
              </w:divBdr>
            </w:div>
          </w:divsChild>
        </w:div>
        <w:div w:id="263341599">
          <w:marLeft w:val="0"/>
          <w:marRight w:val="0"/>
          <w:marTop w:val="0"/>
          <w:marBottom w:val="0"/>
          <w:divBdr>
            <w:top w:val="none" w:sz="0" w:space="0" w:color="auto"/>
            <w:left w:val="none" w:sz="0" w:space="0" w:color="auto"/>
            <w:bottom w:val="none" w:sz="0" w:space="0" w:color="auto"/>
            <w:right w:val="none" w:sz="0" w:space="0" w:color="auto"/>
          </w:divBdr>
          <w:divsChild>
            <w:div w:id="865098548">
              <w:marLeft w:val="0"/>
              <w:marRight w:val="0"/>
              <w:marTop w:val="0"/>
              <w:marBottom w:val="0"/>
              <w:divBdr>
                <w:top w:val="none" w:sz="0" w:space="0" w:color="auto"/>
                <w:left w:val="none" w:sz="0" w:space="0" w:color="auto"/>
                <w:bottom w:val="none" w:sz="0" w:space="0" w:color="auto"/>
                <w:right w:val="none" w:sz="0" w:space="0" w:color="auto"/>
              </w:divBdr>
            </w:div>
            <w:div w:id="1501309549">
              <w:marLeft w:val="0"/>
              <w:marRight w:val="0"/>
              <w:marTop w:val="0"/>
              <w:marBottom w:val="0"/>
              <w:divBdr>
                <w:top w:val="none" w:sz="0" w:space="0" w:color="auto"/>
                <w:left w:val="none" w:sz="0" w:space="0" w:color="auto"/>
                <w:bottom w:val="none" w:sz="0" w:space="0" w:color="auto"/>
                <w:right w:val="none" w:sz="0" w:space="0" w:color="auto"/>
              </w:divBdr>
            </w:div>
          </w:divsChild>
        </w:div>
        <w:div w:id="318727698">
          <w:marLeft w:val="0"/>
          <w:marRight w:val="0"/>
          <w:marTop w:val="0"/>
          <w:marBottom w:val="0"/>
          <w:divBdr>
            <w:top w:val="none" w:sz="0" w:space="0" w:color="auto"/>
            <w:left w:val="none" w:sz="0" w:space="0" w:color="auto"/>
            <w:bottom w:val="none" w:sz="0" w:space="0" w:color="auto"/>
            <w:right w:val="none" w:sz="0" w:space="0" w:color="auto"/>
          </w:divBdr>
          <w:divsChild>
            <w:div w:id="234973699">
              <w:marLeft w:val="0"/>
              <w:marRight w:val="0"/>
              <w:marTop w:val="0"/>
              <w:marBottom w:val="0"/>
              <w:divBdr>
                <w:top w:val="none" w:sz="0" w:space="0" w:color="auto"/>
                <w:left w:val="none" w:sz="0" w:space="0" w:color="auto"/>
                <w:bottom w:val="none" w:sz="0" w:space="0" w:color="auto"/>
                <w:right w:val="none" w:sz="0" w:space="0" w:color="auto"/>
              </w:divBdr>
            </w:div>
          </w:divsChild>
        </w:div>
        <w:div w:id="518857922">
          <w:marLeft w:val="0"/>
          <w:marRight w:val="0"/>
          <w:marTop w:val="0"/>
          <w:marBottom w:val="0"/>
          <w:divBdr>
            <w:top w:val="none" w:sz="0" w:space="0" w:color="auto"/>
            <w:left w:val="none" w:sz="0" w:space="0" w:color="auto"/>
            <w:bottom w:val="none" w:sz="0" w:space="0" w:color="auto"/>
            <w:right w:val="none" w:sz="0" w:space="0" w:color="auto"/>
          </w:divBdr>
          <w:divsChild>
            <w:div w:id="1337614200">
              <w:marLeft w:val="0"/>
              <w:marRight w:val="0"/>
              <w:marTop w:val="0"/>
              <w:marBottom w:val="0"/>
              <w:divBdr>
                <w:top w:val="none" w:sz="0" w:space="0" w:color="auto"/>
                <w:left w:val="none" w:sz="0" w:space="0" w:color="auto"/>
                <w:bottom w:val="none" w:sz="0" w:space="0" w:color="auto"/>
                <w:right w:val="none" w:sz="0" w:space="0" w:color="auto"/>
              </w:divBdr>
            </w:div>
          </w:divsChild>
        </w:div>
        <w:div w:id="561327981">
          <w:marLeft w:val="0"/>
          <w:marRight w:val="0"/>
          <w:marTop w:val="0"/>
          <w:marBottom w:val="0"/>
          <w:divBdr>
            <w:top w:val="none" w:sz="0" w:space="0" w:color="auto"/>
            <w:left w:val="none" w:sz="0" w:space="0" w:color="auto"/>
            <w:bottom w:val="none" w:sz="0" w:space="0" w:color="auto"/>
            <w:right w:val="none" w:sz="0" w:space="0" w:color="auto"/>
          </w:divBdr>
          <w:divsChild>
            <w:div w:id="1149052104">
              <w:marLeft w:val="0"/>
              <w:marRight w:val="0"/>
              <w:marTop w:val="0"/>
              <w:marBottom w:val="0"/>
              <w:divBdr>
                <w:top w:val="none" w:sz="0" w:space="0" w:color="auto"/>
                <w:left w:val="none" w:sz="0" w:space="0" w:color="auto"/>
                <w:bottom w:val="none" w:sz="0" w:space="0" w:color="auto"/>
                <w:right w:val="none" w:sz="0" w:space="0" w:color="auto"/>
              </w:divBdr>
            </w:div>
          </w:divsChild>
        </w:div>
        <w:div w:id="794910346">
          <w:marLeft w:val="0"/>
          <w:marRight w:val="0"/>
          <w:marTop w:val="0"/>
          <w:marBottom w:val="0"/>
          <w:divBdr>
            <w:top w:val="none" w:sz="0" w:space="0" w:color="auto"/>
            <w:left w:val="none" w:sz="0" w:space="0" w:color="auto"/>
            <w:bottom w:val="none" w:sz="0" w:space="0" w:color="auto"/>
            <w:right w:val="none" w:sz="0" w:space="0" w:color="auto"/>
          </w:divBdr>
          <w:divsChild>
            <w:div w:id="978342112">
              <w:marLeft w:val="0"/>
              <w:marRight w:val="0"/>
              <w:marTop w:val="0"/>
              <w:marBottom w:val="0"/>
              <w:divBdr>
                <w:top w:val="none" w:sz="0" w:space="0" w:color="auto"/>
                <w:left w:val="none" w:sz="0" w:space="0" w:color="auto"/>
                <w:bottom w:val="none" w:sz="0" w:space="0" w:color="auto"/>
                <w:right w:val="none" w:sz="0" w:space="0" w:color="auto"/>
              </w:divBdr>
            </w:div>
          </w:divsChild>
        </w:div>
        <w:div w:id="847719384">
          <w:marLeft w:val="0"/>
          <w:marRight w:val="0"/>
          <w:marTop w:val="0"/>
          <w:marBottom w:val="0"/>
          <w:divBdr>
            <w:top w:val="none" w:sz="0" w:space="0" w:color="auto"/>
            <w:left w:val="none" w:sz="0" w:space="0" w:color="auto"/>
            <w:bottom w:val="none" w:sz="0" w:space="0" w:color="auto"/>
            <w:right w:val="none" w:sz="0" w:space="0" w:color="auto"/>
          </w:divBdr>
          <w:divsChild>
            <w:div w:id="1741324268">
              <w:marLeft w:val="0"/>
              <w:marRight w:val="0"/>
              <w:marTop w:val="0"/>
              <w:marBottom w:val="0"/>
              <w:divBdr>
                <w:top w:val="none" w:sz="0" w:space="0" w:color="auto"/>
                <w:left w:val="none" w:sz="0" w:space="0" w:color="auto"/>
                <w:bottom w:val="none" w:sz="0" w:space="0" w:color="auto"/>
                <w:right w:val="none" w:sz="0" w:space="0" w:color="auto"/>
              </w:divBdr>
            </w:div>
          </w:divsChild>
        </w:div>
        <w:div w:id="904532392">
          <w:marLeft w:val="0"/>
          <w:marRight w:val="0"/>
          <w:marTop w:val="0"/>
          <w:marBottom w:val="0"/>
          <w:divBdr>
            <w:top w:val="none" w:sz="0" w:space="0" w:color="auto"/>
            <w:left w:val="none" w:sz="0" w:space="0" w:color="auto"/>
            <w:bottom w:val="none" w:sz="0" w:space="0" w:color="auto"/>
            <w:right w:val="none" w:sz="0" w:space="0" w:color="auto"/>
          </w:divBdr>
          <w:divsChild>
            <w:div w:id="810707673">
              <w:marLeft w:val="0"/>
              <w:marRight w:val="0"/>
              <w:marTop w:val="0"/>
              <w:marBottom w:val="0"/>
              <w:divBdr>
                <w:top w:val="none" w:sz="0" w:space="0" w:color="auto"/>
                <w:left w:val="none" w:sz="0" w:space="0" w:color="auto"/>
                <w:bottom w:val="none" w:sz="0" w:space="0" w:color="auto"/>
                <w:right w:val="none" w:sz="0" w:space="0" w:color="auto"/>
              </w:divBdr>
            </w:div>
          </w:divsChild>
        </w:div>
        <w:div w:id="965936539">
          <w:marLeft w:val="0"/>
          <w:marRight w:val="0"/>
          <w:marTop w:val="0"/>
          <w:marBottom w:val="0"/>
          <w:divBdr>
            <w:top w:val="none" w:sz="0" w:space="0" w:color="auto"/>
            <w:left w:val="none" w:sz="0" w:space="0" w:color="auto"/>
            <w:bottom w:val="none" w:sz="0" w:space="0" w:color="auto"/>
            <w:right w:val="none" w:sz="0" w:space="0" w:color="auto"/>
          </w:divBdr>
          <w:divsChild>
            <w:div w:id="711854539">
              <w:marLeft w:val="0"/>
              <w:marRight w:val="0"/>
              <w:marTop w:val="0"/>
              <w:marBottom w:val="0"/>
              <w:divBdr>
                <w:top w:val="none" w:sz="0" w:space="0" w:color="auto"/>
                <w:left w:val="none" w:sz="0" w:space="0" w:color="auto"/>
                <w:bottom w:val="none" w:sz="0" w:space="0" w:color="auto"/>
                <w:right w:val="none" w:sz="0" w:space="0" w:color="auto"/>
              </w:divBdr>
            </w:div>
          </w:divsChild>
        </w:div>
        <w:div w:id="974066193">
          <w:marLeft w:val="0"/>
          <w:marRight w:val="0"/>
          <w:marTop w:val="0"/>
          <w:marBottom w:val="0"/>
          <w:divBdr>
            <w:top w:val="none" w:sz="0" w:space="0" w:color="auto"/>
            <w:left w:val="none" w:sz="0" w:space="0" w:color="auto"/>
            <w:bottom w:val="none" w:sz="0" w:space="0" w:color="auto"/>
            <w:right w:val="none" w:sz="0" w:space="0" w:color="auto"/>
          </w:divBdr>
          <w:divsChild>
            <w:div w:id="744843543">
              <w:marLeft w:val="0"/>
              <w:marRight w:val="0"/>
              <w:marTop w:val="0"/>
              <w:marBottom w:val="0"/>
              <w:divBdr>
                <w:top w:val="none" w:sz="0" w:space="0" w:color="auto"/>
                <w:left w:val="none" w:sz="0" w:space="0" w:color="auto"/>
                <w:bottom w:val="none" w:sz="0" w:space="0" w:color="auto"/>
                <w:right w:val="none" w:sz="0" w:space="0" w:color="auto"/>
              </w:divBdr>
            </w:div>
          </w:divsChild>
        </w:div>
        <w:div w:id="1050153790">
          <w:marLeft w:val="0"/>
          <w:marRight w:val="0"/>
          <w:marTop w:val="0"/>
          <w:marBottom w:val="0"/>
          <w:divBdr>
            <w:top w:val="none" w:sz="0" w:space="0" w:color="auto"/>
            <w:left w:val="none" w:sz="0" w:space="0" w:color="auto"/>
            <w:bottom w:val="none" w:sz="0" w:space="0" w:color="auto"/>
            <w:right w:val="none" w:sz="0" w:space="0" w:color="auto"/>
          </w:divBdr>
          <w:divsChild>
            <w:div w:id="588194903">
              <w:marLeft w:val="0"/>
              <w:marRight w:val="0"/>
              <w:marTop w:val="0"/>
              <w:marBottom w:val="0"/>
              <w:divBdr>
                <w:top w:val="none" w:sz="0" w:space="0" w:color="auto"/>
                <w:left w:val="none" w:sz="0" w:space="0" w:color="auto"/>
                <w:bottom w:val="none" w:sz="0" w:space="0" w:color="auto"/>
                <w:right w:val="none" w:sz="0" w:space="0" w:color="auto"/>
              </w:divBdr>
            </w:div>
          </w:divsChild>
        </w:div>
        <w:div w:id="1070540206">
          <w:marLeft w:val="0"/>
          <w:marRight w:val="0"/>
          <w:marTop w:val="0"/>
          <w:marBottom w:val="0"/>
          <w:divBdr>
            <w:top w:val="none" w:sz="0" w:space="0" w:color="auto"/>
            <w:left w:val="none" w:sz="0" w:space="0" w:color="auto"/>
            <w:bottom w:val="none" w:sz="0" w:space="0" w:color="auto"/>
            <w:right w:val="none" w:sz="0" w:space="0" w:color="auto"/>
          </w:divBdr>
          <w:divsChild>
            <w:div w:id="862402295">
              <w:marLeft w:val="0"/>
              <w:marRight w:val="0"/>
              <w:marTop w:val="0"/>
              <w:marBottom w:val="0"/>
              <w:divBdr>
                <w:top w:val="none" w:sz="0" w:space="0" w:color="auto"/>
                <w:left w:val="none" w:sz="0" w:space="0" w:color="auto"/>
                <w:bottom w:val="none" w:sz="0" w:space="0" w:color="auto"/>
                <w:right w:val="none" w:sz="0" w:space="0" w:color="auto"/>
              </w:divBdr>
            </w:div>
          </w:divsChild>
        </w:div>
        <w:div w:id="1101604744">
          <w:marLeft w:val="0"/>
          <w:marRight w:val="0"/>
          <w:marTop w:val="0"/>
          <w:marBottom w:val="0"/>
          <w:divBdr>
            <w:top w:val="none" w:sz="0" w:space="0" w:color="auto"/>
            <w:left w:val="none" w:sz="0" w:space="0" w:color="auto"/>
            <w:bottom w:val="none" w:sz="0" w:space="0" w:color="auto"/>
            <w:right w:val="none" w:sz="0" w:space="0" w:color="auto"/>
          </w:divBdr>
          <w:divsChild>
            <w:div w:id="202014650">
              <w:marLeft w:val="0"/>
              <w:marRight w:val="0"/>
              <w:marTop w:val="0"/>
              <w:marBottom w:val="0"/>
              <w:divBdr>
                <w:top w:val="none" w:sz="0" w:space="0" w:color="auto"/>
                <w:left w:val="none" w:sz="0" w:space="0" w:color="auto"/>
                <w:bottom w:val="none" w:sz="0" w:space="0" w:color="auto"/>
                <w:right w:val="none" w:sz="0" w:space="0" w:color="auto"/>
              </w:divBdr>
            </w:div>
          </w:divsChild>
        </w:div>
        <w:div w:id="1309477822">
          <w:marLeft w:val="0"/>
          <w:marRight w:val="0"/>
          <w:marTop w:val="0"/>
          <w:marBottom w:val="0"/>
          <w:divBdr>
            <w:top w:val="none" w:sz="0" w:space="0" w:color="auto"/>
            <w:left w:val="none" w:sz="0" w:space="0" w:color="auto"/>
            <w:bottom w:val="none" w:sz="0" w:space="0" w:color="auto"/>
            <w:right w:val="none" w:sz="0" w:space="0" w:color="auto"/>
          </w:divBdr>
          <w:divsChild>
            <w:div w:id="1829789071">
              <w:marLeft w:val="0"/>
              <w:marRight w:val="0"/>
              <w:marTop w:val="0"/>
              <w:marBottom w:val="0"/>
              <w:divBdr>
                <w:top w:val="none" w:sz="0" w:space="0" w:color="auto"/>
                <w:left w:val="none" w:sz="0" w:space="0" w:color="auto"/>
                <w:bottom w:val="none" w:sz="0" w:space="0" w:color="auto"/>
                <w:right w:val="none" w:sz="0" w:space="0" w:color="auto"/>
              </w:divBdr>
            </w:div>
          </w:divsChild>
        </w:div>
        <w:div w:id="1328627101">
          <w:marLeft w:val="0"/>
          <w:marRight w:val="0"/>
          <w:marTop w:val="0"/>
          <w:marBottom w:val="0"/>
          <w:divBdr>
            <w:top w:val="none" w:sz="0" w:space="0" w:color="auto"/>
            <w:left w:val="none" w:sz="0" w:space="0" w:color="auto"/>
            <w:bottom w:val="none" w:sz="0" w:space="0" w:color="auto"/>
            <w:right w:val="none" w:sz="0" w:space="0" w:color="auto"/>
          </w:divBdr>
          <w:divsChild>
            <w:div w:id="904804388">
              <w:marLeft w:val="0"/>
              <w:marRight w:val="0"/>
              <w:marTop w:val="0"/>
              <w:marBottom w:val="0"/>
              <w:divBdr>
                <w:top w:val="none" w:sz="0" w:space="0" w:color="auto"/>
                <w:left w:val="none" w:sz="0" w:space="0" w:color="auto"/>
                <w:bottom w:val="none" w:sz="0" w:space="0" w:color="auto"/>
                <w:right w:val="none" w:sz="0" w:space="0" w:color="auto"/>
              </w:divBdr>
            </w:div>
          </w:divsChild>
        </w:div>
        <w:div w:id="1426344372">
          <w:marLeft w:val="0"/>
          <w:marRight w:val="0"/>
          <w:marTop w:val="0"/>
          <w:marBottom w:val="0"/>
          <w:divBdr>
            <w:top w:val="none" w:sz="0" w:space="0" w:color="auto"/>
            <w:left w:val="none" w:sz="0" w:space="0" w:color="auto"/>
            <w:bottom w:val="none" w:sz="0" w:space="0" w:color="auto"/>
            <w:right w:val="none" w:sz="0" w:space="0" w:color="auto"/>
          </w:divBdr>
          <w:divsChild>
            <w:div w:id="1441298079">
              <w:marLeft w:val="0"/>
              <w:marRight w:val="0"/>
              <w:marTop w:val="0"/>
              <w:marBottom w:val="0"/>
              <w:divBdr>
                <w:top w:val="none" w:sz="0" w:space="0" w:color="auto"/>
                <w:left w:val="none" w:sz="0" w:space="0" w:color="auto"/>
                <w:bottom w:val="none" w:sz="0" w:space="0" w:color="auto"/>
                <w:right w:val="none" w:sz="0" w:space="0" w:color="auto"/>
              </w:divBdr>
            </w:div>
          </w:divsChild>
        </w:div>
        <w:div w:id="1470052484">
          <w:marLeft w:val="0"/>
          <w:marRight w:val="0"/>
          <w:marTop w:val="0"/>
          <w:marBottom w:val="0"/>
          <w:divBdr>
            <w:top w:val="none" w:sz="0" w:space="0" w:color="auto"/>
            <w:left w:val="none" w:sz="0" w:space="0" w:color="auto"/>
            <w:bottom w:val="none" w:sz="0" w:space="0" w:color="auto"/>
            <w:right w:val="none" w:sz="0" w:space="0" w:color="auto"/>
          </w:divBdr>
          <w:divsChild>
            <w:div w:id="1311441899">
              <w:marLeft w:val="0"/>
              <w:marRight w:val="0"/>
              <w:marTop w:val="0"/>
              <w:marBottom w:val="0"/>
              <w:divBdr>
                <w:top w:val="none" w:sz="0" w:space="0" w:color="auto"/>
                <w:left w:val="none" w:sz="0" w:space="0" w:color="auto"/>
                <w:bottom w:val="none" w:sz="0" w:space="0" w:color="auto"/>
                <w:right w:val="none" w:sz="0" w:space="0" w:color="auto"/>
              </w:divBdr>
            </w:div>
          </w:divsChild>
        </w:div>
        <w:div w:id="1509441862">
          <w:marLeft w:val="0"/>
          <w:marRight w:val="0"/>
          <w:marTop w:val="0"/>
          <w:marBottom w:val="0"/>
          <w:divBdr>
            <w:top w:val="none" w:sz="0" w:space="0" w:color="auto"/>
            <w:left w:val="none" w:sz="0" w:space="0" w:color="auto"/>
            <w:bottom w:val="none" w:sz="0" w:space="0" w:color="auto"/>
            <w:right w:val="none" w:sz="0" w:space="0" w:color="auto"/>
          </w:divBdr>
          <w:divsChild>
            <w:div w:id="349532604">
              <w:marLeft w:val="0"/>
              <w:marRight w:val="0"/>
              <w:marTop w:val="0"/>
              <w:marBottom w:val="0"/>
              <w:divBdr>
                <w:top w:val="none" w:sz="0" w:space="0" w:color="auto"/>
                <w:left w:val="none" w:sz="0" w:space="0" w:color="auto"/>
                <w:bottom w:val="none" w:sz="0" w:space="0" w:color="auto"/>
                <w:right w:val="none" w:sz="0" w:space="0" w:color="auto"/>
              </w:divBdr>
            </w:div>
          </w:divsChild>
        </w:div>
        <w:div w:id="1685789158">
          <w:marLeft w:val="0"/>
          <w:marRight w:val="0"/>
          <w:marTop w:val="0"/>
          <w:marBottom w:val="0"/>
          <w:divBdr>
            <w:top w:val="none" w:sz="0" w:space="0" w:color="auto"/>
            <w:left w:val="none" w:sz="0" w:space="0" w:color="auto"/>
            <w:bottom w:val="none" w:sz="0" w:space="0" w:color="auto"/>
            <w:right w:val="none" w:sz="0" w:space="0" w:color="auto"/>
          </w:divBdr>
          <w:divsChild>
            <w:div w:id="712659673">
              <w:marLeft w:val="0"/>
              <w:marRight w:val="0"/>
              <w:marTop w:val="0"/>
              <w:marBottom w:val="0"/>
              <w:divBdr>
                <w:top w:val="none" w:sz="0" w:space="0" w:color="auto"/>
                <w:left w:val="none" w:sz="0" w:space="0" w:color="auto"/>
                <w:bottom w:val="none" w:sz="0" w:space="0" w:color="auto"/>
                <w:right w:val="none" w:sz="0" w:space="0" w:color="auto"/>
              </w:divBdr>
            </w:div>
          </w:divsChild>
        </w:div>
        <w:div w:id="1769425222">
          <w:marLeft w:val="0"/>
          <w:marRight w:val="0"/>
          <w:marTop w:val="0"/>
          <w:marBottom w:val="0"/>
          <w:divBdr>
            <w:top w:val="none" w:sz="0" w:space="0" w:color="auto"/>
            <w:left w:val="none" w:sz="0" w:space="0" w:color="auto"/>
            <w:bottom w:val="none" w:sz="0" w:space="0" w:color="auto"/>
            <w:right w:val="none" w:sz="0" w:space="0" w:color="auto"/>
          </w:divBdr>
          <w:divsChild>
            <w:div w:id="829947993">
              <w:marLeft w:val="0"/>
              <w:marRight w:val="0"/>
              <w:marTop w:val="0"/>
              <w:marBottom w:val="0"/>
              <w:divBdr>
                <w:top w:val="none" w:sz="0" w:space="0" w:color="auto"/>
                <w:left w:val="none" w:sz="0" w:space="0" w:color="auto"/>
                <w:bottom w:val="none" w:sz="0" w:space="0" w:color="auto"/>
                <w:right w:val="none" w:sz="0" w:space="0" w:color="auto"/>
              </w:divBdr>
            </w:div>
          </w:divsChild>
        </w:div>
        <w:div w:id="1859387626">
          <w:marLeft w:val="0"/>
          <w:marRight w:val="0"/>
          <w:marTop w:val="0"/>
          <w:marBottom w:val="0"/>
          <w:divBdr>
            <w:top w:val="none" w:sz="0" w:space="0" w:color="auto"/>
            <w:left w:val="none" w:sz="0" w:space="0" w:color="auto"/>
            <w:bottom w:val="none" w:sz="0" w:space="0" w:color="auto"/>
            <w:right w:val="none" w:sz="0" w:space="0" w:color="auto"/>
          </w:divBdr>
          <w:divsChild>
            <w:div w:id="650594372">
              <w:marLeft w:val="0"/>
              <w:marRight w:val="0"/>
              <w:marTop w:val="0"/>
              <w:marBottom w:val="0"/>
              <w:divBdr>
                <w:top w:val="none" w:sz="0" w:space="0" w:color="auto"/>
                <w:left w:val="none" w:sz="0" w:space="0" w:color="auto"/>
                <w:bottom w:val="none" w:sz="0" w:space="0" w:color="auto"/>
                <w:right w:val="none" w:sz="0" w:space="0" w:color="auto"/>
              </w:divBdr>
            </w:div>
          </w:divsChild>
        </w:div>
        <w:div w:id="2053387232">
          <w:marLeft w:val="0"/>
          <w:marRight w:val="0"/>
          <w:marTop w:val="0"/>
          <w:marBottom w:val="0"/>
          <w:divBdr>
            <w:top w:val="none" w:sz="0" w:space="0" w:color="auto"/>
            <w:left w:val="none" w:sz="0" w:space="0" w:color="auto"/>
            <w:bottom w:val="none" w:sz="0" w:space="0" w:color="auto"/>
            <w:right w:val="none" w:sz="0" w:space="0" w:color="auto"/>
          </w:divBdr>
          <w:divsChild>
            <w:div w:id="619410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170493">
      <w:bodyDiv w:val="1"/>
      <w:marLeft w:val="0"/>
      <w:marRight w:val="0"/>
      <w:marTop w:val="0"/>
      <w:marBottom w:val="0"/>
      <w:divBdr>
        <w:top w:val="none" w:sz="0" w:space="0" w:color="auto"/>
        <w:left w:val="none" w:sz="0" w:space="0" w:color="auto"/>
        <w:bottom w:val="none" w:sz="0" w:space="0" w:color="auto"/>
        <w:right w:val="none" w:sz="0" w:space="0" w:color="auto"/>
      </w:divBdr>
      <w:divsChild>
        <w:div w:id="273095272">
          <w:marLeft w:val="0"/>
          <w:marRight w:val="0"/>
          <w:marTop w:val="0"/>
          <w:marBottom w:val="0"/>
          <w:divBdr>
            <w:top w:val="none" w:sz="0" w:space="0" w:color="auto"/>
            <w:left w:val="none" w:sz="0" w:space="0" w:color="auto"/>
            <w:bottom w:val="none" w:sz="0" w:space="0" w:color="auto"/>
            <w:right w:val="none" w:sz="0" w:space="0" w:color="auto"/>
          </w:divBdr>
        </w:div>
        <w:div w:id="531695652">
          <w:marLeft w:val="0"/>
          <w:marRight w:val="0"/>
          <w:marTop w:val="0"/>
          <w:marBottom w:val="0"/>
          <w:divBdr>
            <w:top w:val="none" w:sz="0" w:space="0" w:color="auto"/>
            <w:left w:val="none" w:sz="0" w:space="0" w:color="auto"/>
            <w:bottom w:val="none" w:sz="0" w:space="0" w:color="auto"/>
            <w:right w:val="none" w:sz="0" w:space="0" w:color="auto"/>
          </w:divBdr>
        </w:div>
        <w:div w:id="1716656436">
          <w:marLeft w:val="0"/>
          <w:marRight w:val="0"/>
          <w:marTop w:val="0"/>
          <w:marBottom w:val="0"/>
          <w:divBdr>
            <w:top w:val="none" w:sz="0" w:space="0" w:color="auto"/>
            <w:left w:val="none" w:sz="0" w:space="0" w:color="auto"/>
            <w:bottom w:val="none" w:sz="0" w:space="0" w:color="auto"/>
            <w:right w:val="none" w:sz="0" w:space="0" w:color="auto"/>
          </w:divBdr>
        </w:div>
        <w:div w:id="2077195580">
          <w:marLeft w:val="0"/>
          <w:marRight w:val="0"/>
          <w:marTop w:val="0"/>
          <w:marBottom w:val="0"/>
          <w:divBdr>
            <w:top w:val="none" w:sz="0" w:space="0" w:color="auto"/>
            <w:left w:val="none" w:sz="0" w:space="0" w:color="auto"/>
            <w:bottom w:val="none" w:sz="0" w:space="0" w:color="auto"/>
            <w:right w:val="none" w:sz="0" w:space="0" w:color="auto"/>
          </w:divBdr>
        </w:div>
      </w:divsChild>
    </w:div>
    <w:div w:id="110443801">
      <w:bodyDiv w:val="1"/>
      <w:marLeft w:val="0"/>
      <w:marRight w:val="0"/>
      <w:marTop w:val="0"/>
      <w:marBottom w:val="0"/>
      <w:divBdr>
        <w:top w:val="none" w:sz="0" w:space="0" w:color="auto"/>
        <w:left w:val="none" w:sz="0" w:space="0" w:color="auto"/>
        <w:bottom w:val="none" w:sz="0" w:space="0" w:color="auto"/>
        <w:right w:val="none" w:sz="0" w:space="0" w:color="auto"/>
      </w:divBdr>
      <w:divsChild>
        <w:div w:id="182939119">
          <w:marLeft w:val="0"/>
          <w:marRight w:val="0"/>
          <w:marTop w:val="0"/>
          <w:marBottom w:val="0"/>
          <w:divBdr>
            <w:top w:val="none" w:sz="0" w:space="0" w:color="auto"/>
            <w:left w:val="none" w:sz="0" w:space="0" w:color="auto"/>
            <w:bottom w:val="none" w:sz="0" w:space="0" w:color="auto"/>
            <w:right w:val="none" w:sz="0" w:space="0" w:color="auto"/>
          </w:divBdr>
        </w:div>
        <w:div w:id="186675813">
          <w:marLeft w:val="0"/>
          <w:marRight w:val="0"/>
          <w:marTop w:val="0"/>
          <w:marBottom w:val="0"/>
          <w:divBdr>
            <w:top w:val="none" w:sz="0" w:space="0" w:color="auto"/>
            <w:left w:val="none" w:sz="0" w:space="0" w:color="auto"/>
            <w:bottom w:val="none" w:sz="0" w:space="0" w:color="auto"/>
            <w:right w:val="none" w:sz="0" w:space="0" w:color="auto"/>
          </w:divBdr>
        </w:div>
        <w:div w:id="680278563">
          <w:marLeft w:val="0"/>
          <w:marRight w:val="0"/>
          <w:marTop w:val="0"/>
          <w:marBottom w:val="0"/>
          <w:divBdr>
            <w:top w:val="none" w:sz="0" w:space="0" w:color="auto"/>
            <w:left w:val="none" w:sz="0" w:space="0" w:color="auto"/>
            <w:bottom w:val="none" w:sz="0" w:space="0" w:color="auto"/>
            <w:right w:val="none" w:sz="0" w:space="0" w:color="auto"/>
          </w:divBdr>
        </w:div>
        <w:div w:id="1418937119">
          <w:marLeft w:val="0"/>
          <w:marRight w:val="0"/>
          <w:marTop w:val="0"/>
          <w:marBottom w:val="0"/>
          <w:divBdr>
            <w:top w:val="none" w:sz="0" w:space="0" w:color="auto"/>
            <w:left w:val="none" w:sz="0" w:space="0" w:color="auto"/>
            <w:bottom w:val="none" w:sz="0" w:space="0" w:color="auto"/>
            <w:right w:val="none" w:sz="0" w:space="0" w:color="auto"/>
          </w:divBdr>
        </w:div>
        <w:div w:id="1641617520">
          <w:marLeft w:val="0"/>
          <w:marRight w:val="0"/>
          <w:marTop w:val="0"/>
          <w:marBottom w:val="0"/>
          <w:divBdr>
            <w:top w:val="none" w:sz="0" w:space="0" w:color="auto"/>
            <w:left w:val="none" w:sz="0" w:space="0" w:color="auto"/>
            <w:bottom w:val="none" w:sz="0" w:space="0" w:color="auto"/>
            <w:right w:val="none" w:sz="0" w:space="0" w:color="auto"/>
          </w:divBdr>
        </w:div>
        <w:div w:id="1723359943">
          <w:marLeft w:val="0"/>
          <w:marRight w:val="0"/>
          <w:marTop w:val="0"/>
          <w:marBottom w:val="0"/>
          <w:divBdr>
            <w:top w:val="none" w:sz="0" w:space="0" w:color="auto"/>
            <w:left w:val="none" w:sz="0" w:space="0" w:color="auto"/>
            <w:bottom w:val="none" w:sz="0" w:space="0" w:color="auto"/>
            <w:right w:val="none" w:sz="0" w:space="0" w:color="auto"/>
          </w:divBdr>
        </w:div>
        <w:div w:id="1729958697">
          <w:marLeft w:val="0"/>
          <w:marRight w:val="0"/>
          <w:marTop w:val="0"/>
          <w:marBottom w:val="0"/>
          <w:divBdr>
            <w:top w:val="none" w:sz="0" w:space="0" w:color="auto"/>
            <w:left w:val="none" w:sz="0" w:space="0" w:color="auto"/>
            <w:bottom w:val="none" w:sz="0" w:space="0" w:color="auto"/>
            <w:right w:val="none" w:sz="0" w:space="0" w:color="auto"/>
          </w:divBdr>
        </w:div>
        <w:div w:id="1916359395">
          <w:marLeft w:val="0"/>
          <w:marRight w:val="0"/>
          <w:marTop w:val="0"/>
          <w:marBottom w:val="0"/>
          <w:divBdr>
            <w:top w:val="none" w:sz="0" w:space="0" w:color="auto"/>
            <w:left w:val="none" w:sz="0" w:space="0" w:color="auto"/>
            <w:bottom w:val="none" w:sz="0" w:space="0" w:color="auto"/>
            <w:right w:val="none" w:sz="0" w:space="0" w:color="auto"/>
          </w:divBdr>
        </w:div>
        <w:div w:id="1983191002">
          <w:marLeft w:val="0"/>
          <w:marRight w:val="0"/>
          <w:marTop w:val="0"/>
          <w:marBottom w:val="0"/>
          <w:divBdr>
            <w:top w:val="none" w:sz="0" w:space="0" w:color="auto"/>
            <w:left w:val="none" w:sz="0" w:space="0" w:color="auto"/>
            <w:bottom w:val="none" w:sz="0" w:space="0" w:color="auto"/>
            <w:right w:val="none" w:sz="0" w:space="0" w:color="auto"/>
          </w:divBdr>
        </w:div>
        <w:div w:id="1987320997">
          <w:marLeft w:val="0"/>
          <w:marRight w:val="0"/>
          <w:marTop w:val="0"/>
          <w:marBottom w:val="0"/>
          <w:divBdr>
            <w:top w:val="none" w:sz="0" w:space="0" w:color="auto"/>
            <w:left w:val="none" w:sz="0" w:space="0" w:color="auto"/>
            <w:bottom w:val="none" w:sz="0" w:space="0" w:color="auto"/>
            <w:right w:val="none" w:sz="0" w:space="0" w:color="auto"/>
          </w:divBdr>
        </w:div>
      </w:divsChild>
    </w:div>
    <w:div w:id="123815783">
      <w:bodyDiv w:val="1"/>
      <w:marLeft w:val="0"/>
      <w:marRight w:val="0"/>
      <w:marTop w:val="0"/>
      <w:marBottom w:val="0"/>
      <w:divBdr>
        <w:top w:val="none" w:sz="0" w:space="0" w:color="auto"/>
        <w:left w:val="none" w:sz="0" w:space="0" w:color="auto"/>
        <w:bottom w:val="none" w:sz="0" w:space="0" w:color="auto"/>
        <w:right w:val="none" w:sz="0" w:space="0" w:color="auto"/>
      </w:divBdr>
      <w:divsChild>
        <w:div w:id="337273666">
          <w:marLeft w:val="0"/>
          <w:marRight w:val="0"/>
          <w:marTop w:val="0"/>
          <w:marBottom w:val="0"/>
          <w:divBdr>
            <w:top w:val="none" w:sz="0" w:space="0" w:color="auto"/>
            <w:left w:val="none" w:sz="0" w:space="0" w:color="auto"/>
            <w:bottom w:val="none" w:sz="0" w:space="0" w:color="auto"/>
            <w:right w:val="none" w:sz="0" w:space="0" w:color="auto"/>
          </w:divBdr>
        </w:div>
        <w:div w:id="828518292">
          <w:marLeft w:val="0"/>
          <w:marRight w:val="0"/>
          <w:marTop w:val="0"/>
          <w:marBottom w:val="0"/>
          <w:divBdr>
            <w:top w:val="none" w:sz="0" w:space="0" w:color="auto"/>
            <w:left w:val="none" w:sz="0" w:space="0" w:color="auto"/>
            <w:bottom w:val="none" w:sz="0" w:space="0" w:color="auto"/>
            <w:right w:val="none" w:sz="0" w:space="0" w:color="auto"/>
          </w:divBdr>
        </w:div>
        <w:div w:id="1035497784">
          <w:marLeft w:val="0"/>
          <w:marRight w:val="0"/>
          <w:marTop w:val="0"/>
          <w:marBottom w:val="0"/>
          <w:divBdr>
            <w:top w:val="none" w:sz="0" w:space="0" w:color="auto"/>
            <w:left w:val="none" w:sz="0" w:space="0" w:color="auto"/>
            <w:bottom w:val="none" w:sz="0" w:space="0" w:color="auto"/>
            <w:right w:val="none" w:sz="0" w:space="0" w:color="auto"/>
          </w:divBdr>
        </w:div>
        <w:div w:id="1098713327">
          <w:marLeft w:val="0"/>
          <w:marRight w:val="0"/>
          <w:marTop w:val="0"/>
          <w:marBottom w:val="0"/>
          <w:divBdr>
            <w:top w:val="none" w:sz="0" w:space="0" w:color="auto"/>
            <w:left w:val="none" w:sz="0" w:space="0" w:color="auto"/>
            <w:bottom w:val="none" w:sz="0" w:space="0" w:color="auto"/>
            <w:right w:val="none" w:sz="0" w:space="0" w:color="auto"/>
          </w:divBdr>
        </w:div>
        <w:div w:id="1104956959">
          <w:marLeft w:val="0"/>
          <w:marRight w:val="0"/>
          <w:marTop w:val="0"/>
          <w:marBottom w:val="0"/>
          <w:divBdr>
            <w:top w:val="none" w:sz="0" w:space="0" w:color="auto"/>
            <w:left w:val="none" w:sz="0" w:space="0" w:color="auto"/>
            <w:bottom w:val="none" w:sz="0" w:space="0" w:color="auto"/>
            <w:right w:val="none" w:sz="0" w:space="0" w:color="auto"/>
          </w:divBdr>
        </w:div>
        <w:div w:id="1153720409">
          <w:marLeft w:val="0"/>
          <w:marRight w:val="0"/>
          <w:marTop w:val="0"/>
          <w:marBottom w:val="0"/>
          <w:divBdr>
            <w:top w:val="none" w:sz="0" w:space="0" w:color="auto"/>
            <w:left w:val="none" w:sz="0" w:space="0" w:color="auto"/>
            <w:bottom w:val="none" w:sz="0" w:space="0" w:color="auto"/>
            <w:right w:val="none" w:sz="0" w:space="0" w:color="auto"/>
          </w:divBdr>
        </w:div>
        <w:div w:id="1840727607">
          <w:marLeft w:val="0"/>
          <w:marRight w:val="0"/>
          <w:marTop w:val="0"/>
          <w:marBottom w:val="0"/>
          <w:divBdr>
            <w:top w:val="none" w:sz="0" w:space="0" w:color="auto"/>
            <w:left w:val="none" w:sz="0" w:space="0" w:color="auto"/>
            <w:bottom w:val="none" w:sz="0" w:space="0" w:color="auto"/>
            <w:right w:val="none" w:sz="0" w:space="0" w:color="auto"/>
          </w:divBdr>
        </w:div>
        <w:div w:id="2034723000">
          <w:marLeft w:val="0"/>
          <w:marRight w:val="0"/>
          <w:marTop w:val="0"/>
          <w:marBottom w:val="0"/>
          <w:divBdr>
            <w:top w:val="none" w:sz="0" w:space="0" w:color="auto"/>
            <w:left w:val="none" w:sz="0" w:space="0" w:color="auto"/>
            <w:bottom w:val="none" w:sz="0" w:space="0" w:color="auto"/>
            <w:right w:val="none" w:sz="0" w:space="0" w:color="auto"/>
          </w:divBdr>
        </w:div>
      </w:divsChild>
    </w:div>
    <w:div w:id="152306284">
      <w:bodyDiv w:val="1"/>
      <w:marLeft w:val="0"/>
      <w:marRight w:val="0"/>
      <w:marTop w:val="0"/>
      <w:marBottom w:val="0"/>
      <w:divBdr>
        <w:top w:val="none" w:sz="0" w:space="0" w:color="auto"/>
        <w:left w:val="none" w:sz="0" w:space="0" w:color="auto"/>
        <w:bottom w:val="none" w:sz="0" w:space="0" w:color="auto"/>
        <w:right w:val="none" w:sz="0" w:space="0" w:color="auto"/>
      </w:divBdr>
      <w:divsChild>
        <w:div w:id="570388359">
          <w:marLeft w:val="0"/>
          <w:marRight w:val="0"/>
          <w:marTop w:val="0"/>
          <w:marBottom w:val="0"/>
          <w:divBdr>
            <w:top w:val="none" w:sz="0" w:space="0" w:color="auto"/>
            <w:left w:val="none" w:sz="0" w:space="0" w:color="auto"/>
            <w:bottom w:val="none" w:sz="0" w:space="0" w:color="auto"/>
            <w:right w:val="none" w:sz="0" w:space="0" w:color="auto"/>
          </w:divBdr>
        </w:div>
        <w:div w:id="907299329">
          <w:marLeft w:val="0"/>
          <w:marRight w:val="0"/>
          <w:marTop w:val="0"/>
          <w:marBottom w:val="0"/>
          <w:divBdr>
            <w:top w:val="none" w:sz="0" w:space="0" w:color="auto"/>
            <w:left w:val="none" w:sz="0" w:space="0" w:color="auto"/>
            <w:bottom w:val="none" w:sz="0" w:space="0" w:color="auto"/>
            <w:right w:val="none" w:sz="0" w:space="0" w:color="auto"/>
          </w:divBdr>
        </w:div>
        <w:div w:id="1327897529">
          <w:marLeft w:val="0"/>
          <w:marRight w:val="0"/>
          <w:marTop w:val="0"/>
          <w:marBottom w:val="0"/>
          <w:divBdr>
            <w:top w:val="none" w:sz="0" w:space="0" w:color="auto"/>
            <w:left w:val="none" w:sz="0" w:space="0" w:color="auto"/>
            <w:bottom w:val="none" w:sz="0" w:space="0" w:color="auto"/>
            <w:right w:val="none" w:sz="0" w:space="0" w:color="auto"/>
          </w:divBdr>
          <w:divsChild>
            <w:div w:id="2096122036">
              <w:marLeft w:val="0"/>
              <w:marRight w:val="0"/>
              <w:marTop w:val="30"/>
              <w:marBottom w:val="30"/>
              <w:divBdr>
                <w:top w:val="none" w:sz="0" w:space="0" w:color="auto"/>
                <w:left w:val="none" w:sz="0" w:space="0" w:color="auto"/>
                <w:bottom w:val="none" w:sz="0" w:space="0" w:color="auto"/>
                <w:right w:val="none" w:sz="0" w:space="0" w:color="auto"/>
              </w:divBdr>
              <w:divsChild>
                <w:div w:id="91753996">
                  <w:marLeft w:val="0"/>
                  <w:marRight w:val="0"/>
                  <w:marTop w:val="0"/>
                  <w:marBottom w:val="0"/>
                  <w:divBdr>
                    <w:top w:val="none" w:sz="0" w:space="0" w:color="auto"/>
                    <w:left w:val="none" w:sz="0" w:space="0" w:color="auto"/>
                    <w:bottom w:val="none" w:sz="0" w:space="0" w:color="auto"/>
                    <w:right w:val="none" w:sz="0" w:space="0" w:color="auto"/>
                  </w:divBdr>
                  <w:divsChild>
                    <w:div w:id="1017537680">
                      <w:marLeft w:val="0"/>
                      <w:marRight w:val="0"/>
                      <w:marTop w:val="0"/>
                      <w:marBottom w:val="0"/>
                      <w:divBdr>
                        <w:top w:val="none" w:sz="0" w:space="0" w:color="auto"/>
                        <w:left w:val="none" w:sz="0" w:space="0" w:color="auto"/>
                        <w:bottom w:val="none" w:sz="0" w:space="0" w:color="auto"/>
                        <w:right w:val="none" w:sz="0" w:space="0" w:color="auto"/>
                      </w:divBdr>
                    </w:div>
                  </w:divsChild>
                </w:div>
                <w:div w:id="230391575">
                  <w:marLeft w:val="0"/>
                  <w:marRight w:val="0"/>
                  <w:marTop w:val="0"/>
                  <w:marBottom w:val="0"/>
                  <w:divBdr>
                    <w:top w:val="none" w:sz="0" w:space="0" w:color="auto"/>
                    <w:left w:val="none" w:sz="0" w:space="0" w:color="auto"/>
                    <w:bottom w:val="none" w:sz="0" w:space="0" w:color="auto"/>
                    <w:right w:val="none" w:sz="0" w:space="0" w:color="auto"/>
                  </w:divBdr>
                  <w:divsChild>
                    <w:div w:id="536158609">
                      <w:marLeft w:val="0"/>
                      <w:marRight w:val="0"/>
                      <w:marTop w:val="0"/>
                      <w:marBottom w:val="0"/>
                      <w:divBdr>
                        <w:top w:val="none" w:sz="0" w:space="0" w:color="auto"/>
                        <w:left w:val="none" w:sz="0" w:space="0" w:color="auto"/>
                        <w:bottom w:val="none" w:sz="0" w:space="0" w:color="auto"/>
                        <w:right w:val="none" w:sz="0" w:space="0" w:color="auto"/>
                      </w:divBdr>
                    </w:div>
                    <w:div w:id="926815436">
                      <w:marLeft w:val="0"/>
                      <w:marRight w:val="0"/>
                      <w:marTop w:val="0"/>
                      <w:marBottom w:val="0"/>
                      <w:divBdr>
                        <w:top w:val="none" w:sz="0" w:space="0" w:color="auto"/>
                        <w:left w:val="none" w:sz="0" w:space="0" w:color="auto"/>
                        <w:bottom w:val="none" w:sz="0" w:space="0" w:color="auto"/>
                        <w:right w:val="none" w:sz="0" w:space="0" w:color="auto"/>
                      </w:divBdr>
                    </w:div>
                    <w:div w:id="1002776439">
                      <w:marLeft w:val="0"/>
                      <w:marRight w:val="0"/>
                      <w:marTop w:val="0"/>
                      <w:marBottom w:val="0"/>
                      <w:divBdr>
                        <w:top w:val="none" w:sz="0" w:space="0" w:color="auto"/>
                        <w:left w:val="none" w:sz="0" w:space="0" w:color="auto"/>
                        <w:bottom w:val="none" w:sz="0" w:space="0" w:color="auto"/>
                        <w:right w:val="none" w:sz="0" w:space="0" w:color="auto"/>
                      </w:divBdr>
                    </w:div>
                    <w:div w:id="1490712521">
                      <w:marLeft w:val="0"/>
                      <w:marRight w:val="0"/>
                      <w:marTop w:val="0"/>
                      <w:marBottom w:val="0"/>
                      <w:divBdr>
                        <w:top w:val="none" w:sz="0" w:space="0" w:color="auto"/>
                        <w:left w:val="none" w:sz="0" w:space="0" w:color="auto"/>
                        <w:bottom w:val="none" w:sz="0" w:space="0" w:color="auto"/>
                        <w:right w:val="none" w:sz="0" w:space="0" w:color="auto"/>
                      </w:divBdr>
                    </w:div>
                  </w:divsChild>
                </w:div>
                <w:div w:id="323436884">
                  <w:marLeft w:val="0"/>
                  <w:marRight w:val="0"/>
                  <w:marTop w:val="0"/>
                  <w:marBottom w:val="0"/>
                  <w:divBdr>
                    <w:top w:val="none" w:sz="0" w:space="0" w:color="auto"/>
                    <w:left w:val="none" w:sz="0" w:space="0" w:color="auto"/>
                    <w:bottom w:val="none" w:sz="0" w:space="0" w:color="auto"/>
                    <w:right w:val="none" w:sz="0" w:space="0" w:color="auto"/>
                  </w:divBdr>
                  <w:divsChild>
                    <w:div w:id="1963924986">
                      <w:marLeft w:val="0"/>
                      <w:marRight w:val="0"/>
                      <w:marTop w:val="0"/>
                      <w:marBottom w:val="0"/>
                      <w:divBdr>
                        <w:top w:val="none" w:sz="0" w:space="0" w:color="auto"/>
                        <w:left w:val="none" w:sz="0" w:space="0" w:color="auto"/>
                        <w:bottom w:val="none" w:sz="0" w:space="0" w:color="auto"/>
                        <w:right w:val="none" w:sz="0" w:space="0" w:color="auto"/>
                      </w:divBdr>
                    </w:div>
                  </w:divsChild>
                </w:div>
                <w:div w:id="555898278">
                  <w:marLeft w:val="0"/>
                  <w:marRight w:val="0"/>
                  <w:marTop w:val="0"/>
                  <w:marBottom w:val="0"/>
                  <w:divBdr>
                    <w:top w:val="none" w:sz="0" w:space="0" w:color="auto"/>
                    <w:left w:val="none" w:sz="0" w:space="0" w:color="auto"/>
                    <w:bottom w:val="none" w:sz="0" w:space="0" w:color="auto"/>
                    <w:right w:val="none" w:sz="0" w:space="0" w:color="auto"/>
                  </w:divBdr>
                  <w:divsChild>
                    <w:div w:id="1396271155">
                      <w:marLeft w:val="0"/>
                      <w:marRight w:val="0"/>
                      <w:marTop w:val="0"/>
                      <w:marBottom w:val="0"/>
                      <w:divBdr>
                        <w:top w:val="none" w:sz="0" w:space="0" w:color="auto"/>
                        <w:left w:val="none" w:sz="0" w:space="0" w:color="auto"/>
                        <w:bottom w:val="none" w:sz="0" w:space="0" w:color="auto"/>
                        <w:right w:val="none" w:sz="0" w:space="0" w:color="auto"/>
                      </w:divBdr>
                    </w:div>
                    <w:div w:id="1799177710">
                      <w:marLeft w:val="0"/>
                      <w:marRight w:val="0"/>
                      <w:marTop w:val="0"/>
                      <w:marBottom w:val="0"/>
                      <w:divBdr>
                        <w:top w:val="none" w:sz="0" w:space="0" w:color="auto"/>
                        <w:left w:val="none" w:sz="0" w:space="0" w:color="auto"/>
                        <w:bottom w:val="none" w:sz="0" w:space="0" w:color="auto"/>
                        <w:right w:val="none" w:sz="0" w:space="0" w:color="auto"/>
                      </w:divBdr>
                    </w:div>
                  </w:divsChild>
                </w:div>
                <w:div w:id="644965612">
                  <w:marLeft w:val="0"/>
                  <w:marRight w:val="0"/>
                  <w:marTop w:val="0"/>
                  <w:marBottom w:val="0"/>
                  <w:divBdr>
                    <w:top w:val="none" w:sz="0" w:space="0" w:color="auto"/>
                    <w:left w:val="none" w:sz="0" w:space="0" w:color="auto"/>
                    <w:bottom w:val="none" w:sz="0" w:space="0" w:color="auto"/>
                    <w:right w:val="none" w:sz="0" w:space="0" w:color="auto"/>
                  </w:divBdr>
                  <w:divsChild>
                    <w:div w:id="635380829">
                      <w:marLeft w:val="0"/>
                      <w:marRight w:val="0"/>
                      <w:marTop w:val="0"/>
                      <w:marBottom w:val="0"/>
                      <w:divBdr>
                        <w:top w:val="none" w:sz="0" w:space="0" w:color="auto"/>
                        <w:left w:val="none" w:sz="0" w:space="0" w:color="auto"/>
                        <w:bottom w:val="none" w:sz="0" w:space="0" w:color="auto"/>
                        <w:right w:val="none" w:sz="0" w:space="0" w:color="auto"/>
                      </w:divBdr>
                    </w:div>
                  </w:divsChild>
                </w:div>
                <w:div w:id="654532800">
                  <w:marLeft w:val="0"/>
                  <w:marRight w:val="0"/>
                  <w:marTop w:val="0"/>
                  <w:marBottom w:val="0"/>
                  <w:divBdr>
                    <w:top w:val="none" w:sz="0" w:space="0" w:color="auto"/>
                    <w:left w:val="none" w:sz="0" w:space="0" w:color="auto"/>
                    <w:bottom w:val="none" w:sz="0" w:space="0" w:color="auto"/>
                    <w:right w:val="none" w:sz="0" w:space="0" w:color="auto"/>
                  </w:divBdr>
                  <w:divsChild>
                    <w:div w:id="2070886108">
                      <w:marLeft w:val="0"/>
                      <w:marRight w:val="0"/>
                      <w:marTop w:val="0"/>
                      <w:marBottom w:val="0"/>
                      <w:divBdr>
                        <w:top w:val="none" w:sz="0" w:space="0" w:color="auto"/>
                        <w:left w:val="none" w:sz="0" w:space="0" w:color="auto"/>
                        <w:bottom w:val="none" w:sz="0" w:space="0" w:color="auto"/>
                        <w:right w:val="none" w:sz="0" w:space="0" w:color="auto"/>
                      </w:divBdr>
                    </w:div>
                  </w:divsChild>
                </w:div>
                <w:div w:id="740753482">
                  <w:marLeft w:val="0"/>
                  <w:marRight w:val="0"/>
                  <w:marTop w:val="0"/>
                  <w:marBottom w:val="0"/>
                  <w:divBdr>
                    <w:top w:val="none" w:sz="0" w:space="0" w:color="auto"/>
                    <w:left w:val="none" w:sz="0" w:space="0" w:color="auto"/>
                    <w:bottom w:val="none" w:sz="0" w:space="0" w:color="auto"/>
                    <w:right w:val="none" w:sz="0" w:space="0" w:color="auto"/>
                  </w:divBdr>
                  <w:divsChild>
                    <w:div w:id="1932464434">
                      <w:marLeft w:val="0"/>
                      <w:marRight w:val="0"/>
                      <w:marTop w:val="0"/>
                      <w:marBottom w:val="0"/>
                      <w:divBdr>
                        <w:top w:val="none" w:sz="0" w:space="0" w:color="auto"/>
                        <w:left w:val="none" w:sz="0" w:space="0" w:color="auto"/>
                        <w:bottom w:val="none" w:sz="0" w:space="0" w:color="auto"/>
                        <w:right w:val="none" w:sz="0" w:space="0" w:color="auto"/>
                      </w:divBdr>
                    </w:div>
                  </w:divsChild>
                </w:div>
                <w:div w:id="757754173">
                  <w:marLeft w:val="0"/>
                  <w:marRight w:val="0"/>
                  <w:marTop w:val="0"/>
                  <w:marBottom w:val="0"/>
                  <w:divBdr>
                    <w:top w:val="none" w:sz="0" w:space="0" w:color="auto"/>
                    <w:left w:val="none" w:sz="0" w:space="0" w:color="auto"/>
                    <w:bottom w:val="none" w:sz="0" w:space="0" w:color="auto"/>
                    <w:right w:val="none" w:sz="0" w:space="0" w:color="auto"/>
                  </w:divBdr>
                  <w:divsChild>
                    <w:div w:id="914972246">
                      <w:marLeft w:val="0"/>
                      <w:marRight w:val="0"/>
                      <w:marTop w:val="0"/>
                      <w:marBottom w:val="0"/>
                      <w:divBdr>
                        <w:top w:val="none" w:sz="0" w:space="0" w:color="auto"/>
                        <w:left w:val="none" w:sz="0" w:space="0" w:color="auto"/>
                        <w:bottom w:val="none" w:sz="0" w:space="0" w:color="auto"/>
                        <w:right w:val="none" w:sz="0" w:space="0" w:color="auto"/>
                      </w:divBdr>
                    </w:div>
                  </w:divsChild>
                </w:div>
                <w:div w:id="810945634">
                  <w:marLeft w:val="0"/>
                  <w:marRight w:val="0"/>
                  <w:marTop w:val="0"/>
                  <w:marBottom w:val="0"/>
                  <w:divBdr>
                    <w:top w:val="none" w:sz="0" w:space="0" w:color="auto"/>
                    <w:left w:val="none" w:sz="0" w:space="0" w:color="auto"/>
                    <w:bottom w:val="none" w:sz="0" w:space="0" w:color="auto"/>
                    <w:right w:val="none" w:sz="0" w:space="0" w:color="auto"/>
                  </w:divBdr>
                  <w:divsChild>
                    <w:div w:id="1580867441">
                      <w:marLeft w:val="0"/>
                      <w:marRight w:val="0"/>
                      <w:marTop w:val="0"/>
                      <w:marBottom w:val="0"/>
                      <w:divBdr>
                        <w:top w:val="none" w:sz="0" w:space="0" w:color="auto"/>
                        <w:left w:val="none" w:sz="0" w:space="0" w:color="auto"/>
                        <w:bottom w:val="none" w:sz="0" w:space="0" w:color="auto"/>
                        <w:right w:val="none" w:sz="0" w:space="0" w:color="auto"/>
                      </w:divBdr>
                    </w:div>
                  </w:divsChild>
                </w:div>
                <w:div w:id="865751911">
                  <w:marLeft w:val="0"/>
                  <w:marRight w:val="0"/>
                  <w:marTop w:val="0"/>
                  <w:marBottom w:val="0"/>
                  <w:divBdr>
                    <w:top w:val="none" w:sz="0" w:space="0" w:color="auto"/>
                    <w:left w:val="none" w:sz="0" w:space="0" w:color="auto"/>
                    <w:bottom w:val="none" w:sz="0" w:space="0" w:color="auto"/>
                    <w:right w:val="none" w:sz="0" w:space="0" w:color="auto"/>
                  </w:divBdr>
                  <w:divsChild>
                    <w:div w:id="1336690991">
                      <w:marLeft w:val="0"/>
                      <w:marRight w:val="0"/>
                      <w:marTop w:val="0"/>
                      <w:marBottom w:val="0"/>
                      <w:divBdr>
                        <w:top w:val="none" w:sz="0" w:space="0" w:color="auto"/>
                        <w:left w:val="none" w:sz="0" w:space="0" w:color="auto"/>
                        <w:bottom w:val="none" w:sz="0" w:space="0" w:color="auto"/>
                        <w:right w:val="none" w:sz="0" w:space="0" w:color="auto"/>
                      </w:divBdr>
                    </w:div>
                  </w:divsChild>
                </w:div>
                <w:div w:id="932401691">
                  <w:marLeft w:val="0"/>
                  <w:marRight w:val="0"/>
                  <w:marTop w:val="0"/>
                  <w:marBottom w:val="0"/>
                  <w:divBdr>
                    <w:top w:val="none" w:sz="0" w:space="0" w:color="auto"/>
                    <w:left w:val="none" w:sz="0" w:space="0" w:color="auto"/>
                    <w:bottom w:val="none" w:sz="0" w:space="0" w:color="auto"/>
                    <w:right w:val="none" w:sz="0" w:space="0" w:color="auto"/>
                  </w:divBdr>
                  <w:divsChild>
                    <w:div w:id="498077552">
                      <w:marLeft w:val="0"/>
                      <w:marRight w:val="0"/>
                      <w:marTop w:val="0"/>
                      <w:marBottom w:val="0"/>
                      <w:divBdr>
                        <w:top w:val="none" w:sz="0" w:space="0" w:color="auto"/>
                        <w:left w:val="none" w:sz="0" w:space="0" w:color="auto"/>
                        <w:bottom w:val="none" w:sz="0" w:space="0" w:color="auto"/>
                        <w:right w:val="none" w:sz="0" w:space="0" w:color="auto"/>
                      </w:divBdr>
                    </w:div>
                  </w:divsChild>
                </w:div>
                <w:div w:id="1110931966">
                  <w:marLeft w:val="0"/>
                  <w:marRight w:val="0"/>
                  <w:marTop w:val="0"/>
                  <w:marBottom w:val="0"/>
                  <w:divBdr>
                    <w:top w:val="none" w:sz="0" w:space="0" w:color="auto"/>
                    <w:left w:val="none" w:sz="0" w:space="0" w:color="auto"/>
                    <w:bottom w:val="none" w:sz="0" w:space="0" w:color="auto"/>
                    <w:right w:val="none" w:sz="0" w:space="0" w:color="auto"/>
                  </w:divBdr>
                  <w:divsChild>
                    <w:div w:id="507409402">
                      <w:marLeft w:val="0"/>
                      <w:marRight w:val="0"/>
                      <w:marTop w:val="0"/>
                      <w:marBottom w:val="0"/>
                      <w:divBdr>
                        <w:top w:val="none" w:sz="0" w:space="0" w:color="auto"/>
                        <w:left w:val="none" w:sz="0" w:space="0" w:color="auto"/>
                        <w:bottom w:val="none" w:sz="0" w:space="0" w:color="auto"/>
                        <w:right w:val="none" w:sz="0" w:space="0" w:color="auto"/>
                      </w:divBdr>
                    </w:div>
                    <w:div w:id="1276451177">
                      <w:marLeft w:val="0"/>
                      <w:marRight w:val="0"/>
                      <w:marTop w:val="0"/>
                      <w:marBottom w:val="0"/>
                      <w:divBdr>
                        <w:top w:val="none" w:sz="0" w:space="0" w:color="auto"/>
                        <w:left w:val="none" w:sz="0" w:space="0" w:color="auto"/>
                        <w:bottom w:val="none" w:sz="0" w:space="0" w:color="auto"/>
                        <w:right w:val="none" w:sz="0" w:space="0" w:color="auto"/>
                      </w:divBdr>
                    </w:div>
                    <w:div w:id="1305087529">
                      <w:marLeft w:val="0"/>
                      <w:marRight w:val="0"/>
                      <w:marTop w:val="0"/>
                      <w:marBottom w:val="0"/>
                      <w:divBdr>
                        <w:top w:val="none" w:sz="0" w:space="0" w:color="auto"/>
                        <w:left w:val="none" w:sz="0" w:space="0" w:color="auto"/>
                        <w:bottom w:val="none" w:sz="0" w:space="0" w:color="auto"/>
                        <w:right w:val="none" w:sz="0" w:space="0" w:color="auto"/>
                      </w:divBdr>
                    </w:div>
                  </w:divsChild>
                </w:div>
                <w:div w:id="1124420138">
                  <w:marLeft w:val="0"/>
                  <w:marRight w:val="0"/>
                  <w:marTop w:val="0"/>
                  <w:marBottom w:val="0"/>
                  <w:divBdr>
                    <w:top w:val="none" w:sz="0" w:space="0" w:color="auto"/>
                    <w:left w:val="none" w:sz="0" w:space="0" w:color="auto"/>
                    <w:bottom w:val="none" w:sz="0" w:space="0" w:color="auto"/>
                    <w:right w:val="none" w:sz="0" w:space="0" w:color="auto"/>
                  </w:divBdr>
                  <w:divsChild>
                    <w:div w:id="1629123674">
                      <w:marLeft w:val="0"/>
                      <w:marRight w:val="0"/>
                      <w:marTop w:val="0"/>
                      <w:marBottom w:val="0"/>
                      <w:divBdr>
                        <w:top w:val="none" w:sz="0" w:space="0" w:color="auto"/>
                        <w:left w:val="none" w:sz="0" w:space="0" w:color="auto"/>
                        <w:bottom w:val="none" w:sz="0" w:space="0" w:color="auto"/>
                        <w:right w:val="none" w:sz="0" w:space="0" w:color="auto"/>
                      </w:divBdr>
                    </w:div>
                  </w:divsChild>
                </w:div>
                <w:div w:id="1386759715">
                  <w:marLeft w:val="0"/>
                  <w:marRight w:val="0"/>
                  <w:marTop w:val="0"/>
                  <w:marBottom w:val="0"/>
                  <w:divBdr>
                    <w:top w:val="none" w:sz="0" w:space="0" w:color="auto"/>
                    <w:left w:val="none" w:sz="0" w:space="0" w:color="auto"/>
                    <w:bottom w:val="none" w:sz="0" w:space="0" w:color="auto"/>
                    <w:right w:val="none" w:sz="0" w:space="0" w:color="auto"/>
                  </w:divBdr>
                  <w:divsChild>
                    <w:div w:id="1952935932">
                      <w:marLeft w:val="0"/>
                      <w:marRight w:val="0"/>
                      <w:marTop w:val="0"/>
                      <w:marBottom w:val="0"/>
                      <w:divBdr>
                        <w:top w:val="none" w:sz="0" w:space="0" w:color="auto"/>
                        <w:left w:val="none" w:sz="0" w:space="0" w:color="auto"/>
                        <w:bottom w:val="none" w:sz="0" w:space="0" w:color="auto"/>
                        <w:right w:val="none" w:sz="0" w:space="0" w:color="auto"/>
                      </w:divBdr>
                    </w:div>
                  </w:divsChild>
                </w:div>
                <w:div w:id="1467356292">
                  <w:marLeft w:val="0"/>
                  <w:marRight w:val="0"/>
                  <w:marTop w:val="0"/>
                  <w:marBottom w:val="0"/>
                  <w:divBdr>
                    <w:top w:val="none" w:sz="0" w:space="0" w:color="auto"/>
                    <w:left w:val="none" w:sz="0" w:space="0" w:color="auto"/>
                    <w:bottom w:val="none" w:sz="0" w:space="0" w:color="auto"/>
                    <w:right w:val="none" w:sz="0" w:space="0" w:color="auto"/>
                  </w:divBdr>
                  <w:divsChild>
                    <w:div w:id="692460141">
                      <w:marLeft w:val="0"/>
                      <w:marRight w:val="0"/>
                      <w:marTop w:val="0"/>
                      <w:marBottom w:val="0"/>
                      <w:divBdr>
                        <w:top w:val="none" w:sz="0" w:space="0" w:color="auto"/>
                        <w:left w:val="none" w:sz="0" w:space="0" w:color="auto"/>
                        <w:bottom w:val="none" w:sz="0" w:space="0" w:color="auto"/>
                        <w:right w:val="none" w:sz="0" w:space="0" w:color="auto"/>
                      </w:divBdr>
                    </w:div>
                    <w:div w:id="1755928126">
                      <w:marLeft w:val="0"/>
                      <w:marRight w:val="0"/>
                      <w:marTop w:val="0"/>
                      <w:marBottom w:val="0"/>
                      <w:divBdr>
                        <w:top w:val="none" w:sz="0" w:space="0" w:color="auto"/>
                        <w:left w:val="none" w:sz="0" w:space="0" w:color="auto"/>
                        <w:bottom w:val="none" w:sz="0" w:space="0" w:color="auto"/>
                        <w:right w:val="none" w:sz="0" w:space="0" w:color="auto"/>
                      </w:divBdr>
                    </w:div>
                  </w:divsChild>
                </w:div>
                <w:div w:id="1623344006">
                  <w:marLeft w:val="0"/>
                  <w:marRight w:val="0"/>
                  <w:marTop w:val="0"/>
                  <w:marBottom w:val="0"/>
                  <w:divBdr>
                    <w:top w:val="none" w:sz="0" w:space="0" w:color="auto"/>
                    <w:left w:val="none" w:sz="0" w:space="0" w:color="auto"/>
                    <w:bottom w:val="none" w:sz="0" w:space="0" w:color="auto"/>
                    <w:right w:val="none" w:sz="0" w:space="0" w:color="auto"/>
                  </w:divBdr>
                  <w:divsChild>
                    <w:div w:id="1658996927">
                      <w:marLeft w:val="0"/>
                      <w:marRight w:val="0"/>
                      <w:marTop w:val="0"/>
                      <w:marBottom w:val="0"/>
                      <w:divBdr>
                        <w:top w:val="none" w:sz="0" w:space="0" w:color="auto"/>
                        <w:left w:val="none" w:sz="0" w:space="0" w:color="auto"/>
                        <w:bottom w:val="none" w:sz="0" w:space="0" w:color="auto"/>
                        <w:right w:val="none" w:sz="0" w:space="0" w:color="auto"/>
                      </w:divBdr>
                    </w:div>
                  </w:divsChild>
                </w:div>
                <w:div w:id="1649245582">
                  <w:marLeft w:val="0"/>
                  <w:marRight w:val="0"/>
                  <w:marTop w:val="0"/>
                  <w:marBottom w:val="0"/>
                  <w:divBdr>
                    <w:top w:val="none" w:sz="0" w:space="0" w:color="auto"/>
                    <w:left w:val="none" w:sz="0" w:space="0" w:color="auto"/>
                    <w:bottom w:val="none" w:sz="0" w:space="0" w:color="auto"/>
                    <w:right w:val="none" w:sz="0" w:space="0" w:color="auto"/>
                  </w:divBdr>
                  <w:divsChild>
                    <w:div w:id="83304666">
                      <w:marLeft w:val="0"/>
                      <w:marRight w:val="0"/>
                      <w:marTop w:val="0"/>
                      <w:marBottom w:val="0"/>
                      <w:divBdr>
                        <w:top w:val="none" w:sz="0" w:space="0" w:color="auto"/>
                        <w:left w:val="none" w:sz="0" w:space="0" w:color="auto"/>
                        <w:bottom w:val="none" w:sz="0" w:space="0" w:color="auto"/>
                        <w:right w:val="none" w:sz="0" w:space="0" w:color="auto"/>
                      </w:divBdr>
                    </w:div>
                  </w:divsChild>
                </w:div>
                <w:div w:id="1663580897">
                  <w:marLeft w:val="0"/>
                  <w:marRight w:val="0"/>
                  <w:marTop w:val="0"/>
                  <w:marBottom w:val="0"/>
                  <w:divBdr>
                    <w:top w:val="none" w:sz="0" w:space="0" w:color="auto"/>
                    <w:left w:val="none" w:sz="0" w:space="0" w:color="auto"/>
                    <w:bottom w:val="none" w:sz="0" w:space="0" w:color="auto"/>
                    <w:right w:val="none" w:sz="0" w:space="0" w:color="auto"/>
                  </w:divBdr>
                  <w:divsChild>
                    <w:div w:id="1247419627">
                      <w:marLeft w:val="0"/>
                      <w:marRight w:val="0"/>
                      <w:marTop w:val="0"/>
                      <w:marBottom w:val="0"/>
                      <w:divBdr>
                        <w:top w:val="none" w:sz="0" w:space="0" w:color="auto"/>
                        <w:left w:val="none" w:sz="0" w:space="0" w:color="auto"/>
                        <w:bottom w:val="none" w:sz="0" w:space="0" w:color="auto"/>
                        <w:right w:val="none" w:sz="0" w:space="0" w:color="auto"/>
                      </w:divBdr>
                    </w:div>
                  </w:divsChild>
                </w:div>
                <w:div w:id="1820076111">
                  <w:marLeft w:val="0"/>
                  <w:marRight w:val="0"/>
                  <w:marTop w:val="0"/>
                  <w:marBottom w:val="0"/>
                  <w:divBdr>
                    <w:top w:val="none" w:sz="0" w:space="0" w:color="auto"/>
                    <w:left w:val="none" w:sz="0" w:space="0" w:color="auto"/>
                    <w:bottom w:val="none" w:sz="0" w:space="0" w:color="auto"/>
                    <w:right w:val="none" w:sz="0" w:space="0" w:color="auto"/>
                  </w:divBdr>
                  <w:divsChild>
                    <w:div w:id="833179900">
                      <w:marLeft w:val="0"/>
                      <w:marRight w:val="0"/>
                      <w:marTop w:val="0"/>
                      <w:marBottom w:val="0"/>
                      <w:divBdr>
                        <w:top w:val="none" w:sz="0" w:space="0" w:color="auto"/>
                        <w:left w:val="none" w:sz="0" w:space="0" w:color="auto"/>
                        <w:bottom w:val="none" w:sz="0" w:space="0" w:color="auto"/>
                        <w:right w:val="none" w:sz="0" w:space="0" w:color="auto"/>
                      </w:divBdr>
                    </w:div>
                  </w:divsChild>
                </w:div>
                <w:div w:id="1923566286">
                  <w:marLeft w:val="0"/>
                  <w:marRight w:val="0"/>
                  <w:marTop w:val="0"/>
                  <w:marBottom w:val="0"/>
                  <w:divBdr>
                    <w:top w:val="none" w:sz="0" w:space="0" w:color="auto"/>
                    <w:left w:val="none" w:sz="0" w:space="0" w:color="auto"/>
                    <w:bottom w:val="none" w:sz="0" w:space="0" w:color="auto"/>
                    <w:right w:val="none" w:sz="0" w:space="0" w:color="auto"/>
                  </w:divBdr>
                  <w:divsChild>
                    <w:div w:id="23795143">
                      <w:marLeft w:val="0"/>
                      <w:marRight w:val="0"/>
                      <w:marTop w:val="0"/>
                      <w:marBottom w:val="0"/>
                      <w:divBdr>
                        <w:top w:val="none" w:sz="0" w:space="0" w:color="auto"/>
                        <w:left w:val="none" w:sz="0" w:space="0" w:color="auto"/>
                        <w:bottom w:val="none" w:sz="0" w:space="0" w:color="auto"/>
                        <w:right w:val="none" w:sz="0" w:space="0" w:color="auto"/>
                      </w:divBdr>
                    </w:div>
                  </w:divsChild>
                </w:div>
                <w:div w:id="2006783610">
                  <w:marLeft w:val="0"/>
                  <w:marRight w:val="0"/>
                  <w:marTop w:val="0"/>
                  <w:marBottom w:val="0"/>
                  <w:divBdr>
                    <w:top w:val="none" w:sz="0" w:space="0" w:color="auto"/>
                    <w:left w:val="none" w:sz="0" w:space="0" w:color="auto"/>
                    <w:bottom w:val="none" w:sz="0" w:space="0" w:color="auto"/>
                    <w:right w:val="none" w:sz="0" w:space="0" w:color="auto"/>
                  </w:divBdr>
                  <w:divsChild>
                    <w:div w:id="1111054135">
                      <w:marLeft w:val="0"/>
                      <w:marRight w:val="0"/>
                      <w:marTop w:val="0"/>
                      <w:marBottom w:val="0"/>
                      <w:divBdr>
                        <w:top w:val="none" w:sz="0" w:space="0" w:color="auto"/>
                        <w:left w:val="none" w:sz="0" w:space="0" w:color="auto"/>
                        <w:bottom w:val="none" w:sz="0" w:space="0" w:color="auto"/>
                        <w:right w:val="none" w:sz="0" w:space="0" w:color="auto"/>
                      </w:divBdr>
                    </w:div>
                  </w:divsChild>
                </w:div>
                <w:div w:id="2042968766">
                  <w:marLeft w:val="0"/>
                  <w:marRight w:val="0"/>
                  <w:marTop w:val="0"/>
                  <w:marBottom w:val="0"/>
                  <w:divBdr>
                    <w:top w:val="none" w:sz="0" w:space="0" w:color="auto"/>
                    <w:left w:val="none" w:sz="0" w:space="0" w:color="auto"/>
                    <w:bottom w:val="none" w:sz="0" w:space="0" w:color="auto"/>
                    <w:right w:val="none" w:sz="0" w:space="0" w:color="auto"/>
                  </w:divBdr>
                  <w:divsChild>
                    <w:div w:id="1293100198">
                      <w:marLeft w:val="0"/>
                      <w:marRight w:val="0"/>
                      <w:marTop w:val="0"/>
                      <w:marBottom w:val="0"/>
                      <w:divBdr>
                        <w:top w:val="none" w:sz="0" w:space="0" w:color="auto"/>
                        <w:left w:val="none" w:sz="0" w:space="0" w:color="auto"/>
                        <w:bottom w:val="none" w:sz="0" w:space="0" w:color="auto"/>
                        <w:right w:val="none" w:sz="0" w:space="0" w:color="auto"/>
                      </w:divBdr>
                    </w:div>
                  </w:divsChild>
                </w:div>
                <w:div w:id="2088765729">
                  <w:marLeft w:val="0"/>
                  <w:marRight w:val="0"/>
                  <w:marTop w:val="0"/>
                  <w:marBottom w:val="0"/>
                  <w:divBdr>
                    <w:top w:val="none" w:sz="0" w:space="0" w:color="auto"/>
                    <w:left w:val="none" w:sz="0" w:space="0" w:color="auto"/>
                    <w:bottom w:val="none" w:sz="0" w:space="0" w:color="auto"/>
                    <w:right w:val="none" w:sz="0" w:space="0" w:color="auto"/>
                  </w:divBdr>
                  <w:divsChild>
                    <w:div w:id="1382364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300419">
      <w:bodyDiv w:val="1"/>
      <w:marLeft w:val="0"/>
      <w:marRight w:val="0"/>
      <w:marTop w:val="0"/>
      <w:marBottom w:val="0"/>
      <w:divBdr>
        <w:top w:val="none" w:sz="0" w:space="0" w:color="auto"/>
        <w:left w:val="none" w:sz="0" w:space="0" w:color="auto"/>
        <w:bottom w:val="none" w:sz="0" w:space="0" w:color="auto"/>
        <w:right w:val="none" w:sz="0" w:space="0" w:color="auto"/>
      </w:divBdr>
      <w:divsChild>
        <w:div w:id="8798309">
          <w:marLeft w:val="0"/>
          <w:marRight w:val="0"/>
          <w:marTop w:val="0"/>
          <w:marBottom w:val="0"/>
          <w:divBdr>
            <w:top w:val="none" w:sz="0" w:space="0" w:color="auto"/>
            <w:left w:val="none" w:sz="0" w:space="0" w:color="auto"/>
            <w:bottom w:val="none" w:sz="0" w:space="0" w:color="auto"/>
            <w:right w:val="none" w:sz="0" w:space="0" w:color="auto"/>
          </w:divBdr>
        </w:div>
        <w:div w:id="11154884">
          <w:marLeft w:val="0"/>
          <w:marRight w:val="0"/>
          <w:marTop w:val="0"/>
          <w:marBottom w:val="0"/>
          <w:divBdr>
            <w:top w:val="none" w:sz="0" w:space="0" w:color="auto"/>
            <w:left w:val="none" w:sz="0" w:space="0" w:color="auto"/>
            <w:bottom w:val="none" w:sz="0" w:space="0" w:color="auto"/>
            <w:right w:val="none" w:sz="0" w:space="0" w:color="auto"/>
          </w:divBdr>
        </w:div>
        <w:div w:id="43019771">
          <w:marLeft w:val="0"/>
          <w:marRight w:val="0"/>
          <w:marTop w:val="0"/>
          <w:marBottom w:val="0"/>
          <w:divBdr>
            <w:top w:val="none" w:sz="0" w:space="0" w:color="auto"/>
            <w:left w:val="none" w:sz="0" w:space="0" w:color="auto"/>
            <w:bottom w:val="none" w:sz="0" w:space="0" w:color="auto"/>
            <w:right w:val="none" w:sz="0" w:space="0" w:color="auto"/>
          </w:divBdr>
        </w:div>
        <w:div w:id="103158712">
          <w:marLeft w:val="0"/>
          <w:marRight w:val="0"/>
          <w:marTop w:val="0"/>
          <w:marBottom w:val="0"/>
          <w:divBdr>
            <w:top w:val="none" w:sz="0" w:space="0" w:color="auto"/>
            <w:left w:val="none" w:sz="0" w:space="0" w:color="auto"/>
            <w:bottom w:val="none" w:sz="0" w:space="0" w:color="auto"/>
            <w:right w:val="none" w:sz="0" w:space="0" w:color="auto"/>
          </w:divBdr>
        </w:div>
        <w:div w:id="127600394">
          <w:marLeft w:val="0"/>
          <w:marRight w:val="0"/>
          <w:marTop w:val="0"/>
          <w:marBottom w:val="0"/>
          <w:divBdr>
            <w:top w:val="none" w:sz="0" w:space="0" w:color="auto"/>
            <w:left w:val="none" w:sz="0" w:space="0" w:color="auto"/>
            <w:bottom w:val="none" w:sz="0" w:space="0" w:color="auto"/>
            <w:right w:val="none" w:sz="0" w:space="0" w:color="auto"/>
          </w:divBdr>
        </w:div>
        <w:div w:id="318536704">
          <w:marLeft w:val="0"/>
          <w:marRight w:val="0"/>
          <w:marTop w:val="0"/>
          <w:marBottom w:val="0"/>
          <w:divBdr>
            <w:top w:val="none" w:sz="0" w:space="0" w:color="auto"/>
            <w:left w:val="none" w:sz="0" w:space="0" w:color="auto"/>
            <w:bottom w:val="none" w:sz="0" w:space="0" w:color="auto"/>
            <w:right w:val="none" w:sz="0" w:space="0" w:color="auto"/>
          </w:divBdr>
        </w:div>
        <w:div w:id="437724955">
          <w:marLeft w:val="0"/>
          <w:marRight w:val="0"/>
          <w:marTop w:val="0"/>
          <w:marBottom w:val="0"/>
          <w:divBdr>
            <w:top w:val="none" w:sz="0" w:space="0" w:color="auto"/>
            <w:left w:val="none" w:sz="0" w:space="0" w:color="auto"/>
            <w:bottom w:val="none" w:sz="0" w:space="0" w:color="auto"/>
            <w:right w:val="none" w:sz="0" w:space="0" w:color="auto"/>
          </w:divBdr>
        </w:div>
        <w:div w:id="490369900">
          <w:marLeft w:val="0"/>
          <w:marRight w:val="0"/>
          <w:marTop w:val="0"/>
          <w:marBottom w:val="0"/>
          <w:divBdr>
            <w:top w:val="none" w:sz="0" w:space="0" w:color="auto"/>
            <w:left w:val="none" w:sz="0" w:space="0" w:color="auto"/>
            <w:bottom w:val="none" w:sz="0" w:space="0" w:color="auto"/>
            <w:right w:val="none" w:sz="0" w:space="0" w:color="auto"/>
          </w:divBdr>
        </w:div>
        <w:div w:id="551884356">
          <w:marLeft w:val="0"/>
          <w:marRight w:val="0"/>
          <w:marTop w:val="0"/>
          <w:marBottom w:val="0"/>
          <w:divBdr>
            <w:top w:val="none" w:sz="0" w:space="0" w:color="auto"/>
            <w:left w:val="none" w:sz="0" w:space="0" w:color="auto"/>
            <w:bottom w:val="none" w:sz="0" w:space="0" w:color="auto"/>
            <w:right w:val="none" w:sz="0" w:space="0" w:color="auto"/>
          </w:divBdr>
        </w:div>
        <w:div w:id="606692910">
          <w:marLeft w:val="0"/>
          <w:marRight w:val="0"/>
          <w:marTop w:val="0"/>
          <w:marBottom w:val="0"/>
          <w:divBdr>
            <w:top w:val="none" w:sz="0" w:space="0" w:color="auto"/>
            <w:left w:val="none" w:sz="0" w:space="0" w:color="auto"/>
            <w:bottom w:val="none" w:sz="0" w:space="0" w:color="auto"/>
            <w:right w:val="none" w:sz="0" w:space="0" w:color="auto"/>
          </w:divBdr>
        </w:div>
        <w:div w:id="616791273">
          <w:marLeft w:val="0"/>
          <w:marRight w:val="0"/>
          <w:marTop w:val="0"/>
          <w:marBottom w:val="0"/>
          <w:divBdr>
            <w:top w:val="none" w:sz="0" w:space="0" w:color="auto"/>
            <w:left w:val="none" w:sz="0" w:space="0" w:color="auto"/>
            <w:bottom w:val="none" w:sz="0" w:space="0" w:color="auto"/>
            <w:right w:val="none" w:sz="0" w:space="0" w:color="auto"/>
          </w:divBdr>
        </w:div>
        <w:div w:id="617295150">
          <w:marLeft w:val="0"/>
          <w:marRight w:val="0"/>
          <w:marTop w:val="0"/>
          <w:marBottom w:val="0"/>
          <w:divBdr>
            <w:top w:val="none" w:sz="0" w:space="0" w:color="auto"/>
            <w:left w:val="none" w:sz="0" w:space="0" w:color="auto"/>
            <w:bottom w:val="none" w:sz="0" w:space="0" w:color="auto"/>
            <w:right w:val="none" w:sz="0" w:space="0" w:color="auto"/>
          </w:divBdr>
        </w:div>
        <w:div w:id="630941024">
          <w:marLeft w:val="0"/>
          <w:marRight w:val="0"/>
          <w:marTop w:val="0"/>
          <w:marBottom w:val="0"/>
          <w:divBdr>
            <w:top w:val="none" w:sz="0" w:space="0" w:color="auto"/>
            <w:left w:val="none" w:sz="0" w:space="0" w:color="auto"/>
            <w:bottom w:val="none" w:sz="0" w:space="0" w:color="auto"/>
            <w:right w:val="none" w:sz="0" w:space="0" w:color="auto"/>
          </w:divBdr>
        </w:div>
        <w:div w:id="713190662">
          <w:marLeft w:val="0"/>
          <w:marRight w:val="0"/>
          <w:marTop w:val="0"/>
          <w:marBottom w:val="0"/>
          <w:divBdr>
            <w:top w:val="none" w:sz="0" w:space="0" w:color="auto"/>
            <w:left w:val="none" w:sz="0" w:space="0" w:color="auto"/>
            <w:bottom w:val="none" w:sz="0" w:space="0" w:color="auto"/>
            <w:right w:val="none" w:sz="0" w:space="0" w:color="auto"/>
          </w:divBdr>
        </w:div>
        <w:div w:id="718240521">
          <w:marLeft w:val="0"/>
          <w:marRight w:val="0"/>
          <w:marTop w:val="0"/>
          <w:marBottom w:val="0"/>
          <w:divBdr>
            <w:top w:val="none" w:sz="0" w:space="0" w:color="auto"/>
            <w:left w:val="none" w:sz="0" w:space="0" w:color="auto"/>
            <w:bottom w:val="none" w:sz="0" w:space="0" w:color="auto"/>
            <w:right w:val="none" w:sz="0" w:space="0" w:color="auto"/>
          </w:divBdr>
        </w:div>
        <w:div w:id="720592741">
          <w:marLeft w:val="0"/>
          <w:marRight w:val="0"/>
          <w:marTop w:val="0"/>
          <w:marBottom w:val="0"/>
          <w:divBdr>
            <w:top w:val="none" w:sz="0" w:space="0" w:color="auto"/>
            <w:left w:val="none" w:sz="0" w:space="0" w:color="auto"/>
            <w:bottom w:val="none" w:sz="0" w:space="0" w:color="auto"/>
            <w:right w:val="none" w:sz="0" w:space="0" w:color="auto"/>
          </w:divBdr>
        </w:div>
        <w:div w:id="736904297">
          <w:marLeft w:val="0"/>
          <w:marRight w:val="0"/>
          <w:marTop w:val="0"/>
          <w:marBottom w:val="0"/>
          <w:divBdr>
            <w:top w:val="none" w:sz="0" w:space="0" w:color="auto"/>
            <w:left w:val="none" w:sz="0" w:space="0" w:color="auto"/>
            <w:bottom w:val="none" w:sz="0" w:space="0" w:color="auto"/>
            <w:right w:val="none" w:sz="0" w:space="0" w:color="auto"/>
          </w:divBdr>
        </w:div>
        <w:div w:id="767505551">
          <w:marLeft w:val="0"/>
          <w:marRight w:val="0"/>
          <w:marTop w:val="0"/>
          <w:marBottom w:val="0"/>
          <w:divBdr>
            <w:top w:val="none" w:sz="0" w:space="0" w:color="auto"/>
            <w:left w:val="none" w:sz="0" w:space="0" w:color="auto"/>
            <w:bottom w:val="none" w:sz="0" w:space="0" w:color="auto"/>
            <w:right w:val="none" w:sz="0" w:space="0" w:color="auto"/>
          </w:divBdr>
        </w:div>
        <w:div w:id="807549544">
          <w:marLeft w:val="0"/>
          <w:marRight w:val="0"/>
          <w:marTop w:val="0"/>
          <w:marBottom w:val="0"/>
          <w:divBdr>
            <w:top w:val="none" w:sz="0" w:space="0" w:color="auto"/>
            <w:left w:val="none" w:sz="0" w:space="0" w:color="auto"/>
            <w:bottom w:val="none" w:sz="0" w:space="0" w:color="auto"/>
            <w:right w:val="none" w:sz="0" w:space="0" w:color="auto"/>
          </w:divBdr>
        </w:div>
        <w:div w:id="882136928">
          <w:marLeft w:val="0"/>
          <w:marRight w:val="0"/>
          <w:marTop w:val="0"/>
          <w:marBottom w:val="0"/>
          <w:divBdr>
            <w:top w:val="none" w:sz="0" w:space="0" w:color="auto"/>
            <w:left w:val="none" w:sz="0" w:space="0" w:color="auto"/>
            <w:bottom w:val="none" w:sz="0" w:space="0" w:color="auto"/>
            <w:right w:val="none" w:sz="0" w:space="0" w:color="auto"/>
          </w:divBdr>
        </w:div>
        <w:div w:id="891429507">
          <w:marLeft w:val="0"/>
          <w:marRight w:val="0"/>
          <w:marTop w:val="0"/>
          <w:marBottom w:val="0"/>
          <w:divBdr>
            <w:top w:val="none" w:sz="0" w:space="0" w:color="auto"/>
            <w:left w:val="none" w:sz="0" w:space="0" w:color="auto"/>
            <w:bottom w:val="none" w:sz="0" w:space="0" w:color="auto"/>
            <w:right w:val="none" w:sz="0" w:space="0" w:color="auto"/>
          </w:divBdr>
        </w:div>
        <w:div w:id="907954728">
          <w:marLeft w:val="0"/>
          <w:marRight w:val="0"/>
          <w:marTop w:val="0"/>
          <w:marBottom w:val="0"/>
          <w:divBdr>
            <w:top w:val="none" w:sz="0" w:space="0" w:color="auto"/>
            <w:left w:val="none" w:sz="0" w:space="0" w:color="auto"/>
            <w:bottom w:val="none" w:sz="0" w:space="0" w:color="auto"/>
            <w:right w:val="none" w:sz="0" w:space="0" w:color="auto"/>
          </w:divBdr>
        </w:div>
        <w:div w:id="922034302">
          <w:marLeft w:val="0"/>
          <w:marRight w:val="0"/>
          <w:marTop w:val="0"/>
          <w:marBottom w:val="0"/>
          <w:divBdr>
            <w:top w:val="none" w:sz="0" w:space="0" w:color="auto"/>
            <w:left w:val="none" w:sz="0" w:space="0" w:color="auto"/>
            <w:bottom w:val="none" w:sz="0" w:space="0" w:color="auto"/>
            <w:right w:val="none" w:sz="0" w:space="0" w:color="auto"/>
          </w:divBdr>
        </w:div>
        <w:div w:id="992173845">
          <w:marLeft w:val="0"/>
          <w:marRight w:val="0"/>
          <w:marTop w:val="0"/>
          <w:marBottom w:val="0"/>
          <w:divBdr>
            <w:top w:val="none" w:sz="0" w:space="0" w:color="auto"/>
            <w:left w:val="none" w:sz="0" w:space="0" w:color="auto"/>
            <w:bottom w:val="none" w:sz="0" w:space="0" w:color="auto"/>
            <w:right w:val="none" w:sz="0" w:space="0" w:color="auto"/>
          </w:divBdr>
        </w:div>
        <w:div w:id="1007750002">
          <w:marLeft w:val="0"/>
          <w:marRight w:val="0"/>
          <w:marTop w:val="0"/>
          <w:marBottom w:val="0"/>
          <w:divBdr>
            <w:top w:val="none" w:sz="0" w:space="0" w:color="auto"/>
            <w:left w:val="none" w:sz="0" w:space="0" w:color="auto"/>
            <w:bottom w:val="none" w:sz="0" w:space="0" w:color="auto"/>
            <w:right w:val="none" w:sz="0" w:space="0" w:color="auto"/>
          </w:divBdr>
        </w:div>
        <w:div w:id="1053388327">
          <w:marLeft w:val="0"/>
          <w:marRight w:val="0"/>
          <w:marTop w:val="0"/>
          <w:marBottom w:val="0"/>
          <w:divBdr>
            <w:top w:val="none" w:sz="0" w:space="0" w:color="auto"/>
            <w:left w:val="none" w:sz="0" w:space="0" w:color="auto"/>
            <w:bottom w:val="none" w:sz="0" w:space="0" w:color="auto"/>
            <w:right w:val="none" w:sz="0" w:space="0" w:color="auto"/>
          </w:divBdr>
        </w:div>
        <w:div w:id="1107237234">
          <w:marLeft w:val="0"/>
          <w:marRight w:val="0"/>
          <w:marTop w:val="0"/>
          <w:marBottom w:val="0"/>
          <w:divBdr>
            <w:top w:val="none" w:sz="0" w:space="0" w:color="auto"/>
            <w:left w:val="none" w:sz="0" w:space="0" w:color="auto"/>
            <w:bottom w:val="none" w:sz="0" w:space="0" w:color="auto"/>
            <w:right w:val="none" w:sz="0" w:space="0" w:color="auto"/>
          </w:divBdr>
        </w:div>
        <w:div w:id="1129279631">
          <w:marLeft w:val="0"/>
          <w:marRight w:val="0"/>
          <w:marTop w:val="0"/>
          <w:marBottom w:val="0"/>
          <w:divBdr>
            <w:top w:val="none" w:sz="0" w:space="0" w:color="auto"/>
            <w:left w:val="none" w:sz="0" w:space="0" w:color="auto"/>
            <w:bottom w:val="none" w:sz="0" w:space="0" w:color="auto"/>
            <w:right w:val="none" w:sz="0" w:space="0" w:color="auto"/>
          </w:divBdr>
        </w:div>
        <w:div w:id="1171139513">
          <w:marLeft w:val="0"/>
          <w:marRight w:val="0"/>
          <w:marTop w:val="0"/>
          <w:marBottom w:val="0"/>
          <w:divBdr>
            <w:top w:val="none" w:sz="0" w:space="0" w:color="auto"/>
            <w:left w:val="none" w:sz="0" w:space="0" w:color="auto"/>
            <w:bottom w:val="none" w:sz="0" w:space="0" w:color="auto"/>
            <w:right w:val="none" w:sz="0" w:space="0" w:color="auto"/>
          </w:divBdr>
        </w:div>
        <w:div w:id="1227227828">
          <w:marLeft w:val="0"/>
          <w:marRight w:val="0"/>
          <w:marTop w:val="0"/>
          <w:marBottom w:val="0"/>
          <w:divBdr>
            <w:top w:val="none" w:sz="0" w:space="0" w:color="auto"/>
            <w:left w:val="none" w:sz="0" w:space="0" w:color="auto"/>
            <w:bottom w:val="none" w:sz="0" w:space="0" w:color="auto"/>
            <w:right w:val="none" w:sz="0" w:space="0" w:color="auto"/>
          </w:divBdr>
        </w:div>
        <w:div w:id="1254126321">
          <w:marLeft w:val="0"/>
          <w:marRight w:val="0"/>
          <w:marTop w:val="0"/>
          <w:marBottom w:val="0"/>
          <w:divBdr>
            <w:top w:val="none" w:sz="0" w:space="0" w:color="auto"/>
            <w:left w:val="none" w:sz="0" w:space="0" w:color="auto"/>
            <w:bottom w:val="none" w:sz="0" w:space="0" w:color="auto"/>
            <w:right w:val="none" w:sz="0" w:space="0" w:color="auto"/>
          </w:divBdr>
        </w:div>
        <w:div w:id="1347251922">
          <w:marLeft w:val="0"/>
          <w:marRight w:val="0"/>
          <w:marTop w:val="0"/>
          <w:marBottom w:val="0"/>
          <w:divBdr>
            <w:top w:val="none" w:sz="0" w:space="0" w:color="auto"/>
            <w:left w:val="none" w:sz="0" w:space="0" w:color="auto"/>
            <w:bottom w:val="none" w:sz="0" w:space="0" w:color="auto"/>
            <w:right w:val="none" w:sz="0" w:space="0" w:color="auto"/>
          </w:divBdr>
        </w:div>
        <w:div w:id="1358388533">
          <w:marLeft w:val="0"/>
          <w:marRight w:val="0"/>
          <w:marTop w:val="0"/>
          <w:marBottom w:val="0"/>
          <w:divBdr>
            <w:top w:val="none" w:sz="0" w:space="0" w:color="auto"/>
            <w:left w:val="none" w:sz="0" w:space="0" w:color="auto"/>
            <w:bottom w:val="none" w:sz="0" w:space="0" w:color="auto"/>
            <w:right w:val="none" w:sz="0" w:space="0" w:color="auto"/>
          </w:divBdr>
        </w:div>
        <w:div w:id="1381587159">
          <w:marLeft w:val="0"/>
          <w:marRight w:val="0"/>
          <w:marTop w:val="0"/>
          <w:marBottom w:val="0"/>
          <w:divBdr>
            <w:top w:val="none" w:sz="0" w:space="0" w:color="auto"/>
            <w:left w:val="none" w:sz="0" w:space="0" w:color="auto"/>
            <w:bottom w:val="none" w:sz="0" w:space="0" w:color="auto"/>
            <w:right w:val="none" w:sz="0" w:space="0" w:color="auto"/>
          </w:divBdr>
        </w:div>
        <w:div w:id="1390494651">
          <w:marLeft w:val="0"/>
          <w:marRight w:val="0"/>
          <w:marTop w:val="0"/>
          <w:marBottom w:val="0"/>
          <w:divBdr>
            <w:top w:val="none" w:sz="0" w:space="0" w:color="auto"/>
            <w:left w:val="none" w:sz="0" w:space="0" w:color="auto"/>
            <w:bottom w:val="none" w:sz="0" w:space="0" w:color="auto"/>
            <w:right w:val="none" w:sz="0" w:space="0" w:color="auto"/>
          </w:divBdr>
        </w:div>
        <w:div w:id="1571113505">
          <w:marLeft w:val="0"/>
          <w:marRight w:val="0"/>
          <w:marTop w:val="0"/>
          <w:marBottom w:val="0"/>
          <w:divBdr>
            <w:top w:val="none" w:sz="0" w:space="0" w:color="auto"/>
            <w:left w:val="none" w:sz="0" w:space="0" w:color="auto"/>
            <w:bottom w:val="none" w:sz="0" w:space="0" w:color="auto"/>
            <w:right w:val="none" w:sz="0" w:space="0" w:color="auto"/>
          </w:divBdr>
        </w:div>
        <w:div w:id="1612470941">
          <w:marLeft w:val="0"/>
          <w:marRight w:val="0"/>
          <w:marTop w:val="0"/>
          <w:marBottom w:val="0"/>
          <w:divBdr>
            <w:top w:val="none" w:sz="0" w:space="0" w:color="auto"/>
            <w:left w:val="none" w:sz="0" w:space="0" w:color="auto"/>
            <w:bottom w:val="none" w:sz="0" w:space="0" w:color="auto"/>
            <w:right w:val="none" w:sz="0" w:space="0" w:color="auto"/>
          </w:divBdr>
        </w:div>
        <w:div w:id="1619679944">
          <w:marLeft w:val="0"/>
          <w:marRight w:val="0"/>
          <w:marTop w:val="0"/>
          <w:marBottom w:val="0"/>
          <w:divBdr>
            <w:top w:val="none" w:sz="0" w:space="0" w:color="auto"/>
            <w:left w:val="none" w:sz="0" w:space="0" w:color="auto"/>
            <w:bottom w:val="none" w:sz="0" w:space="0" w:color="auto"/>
            <w:right w:val="none" w:sz="0" w:space="0" w:color="auto"/>
          </w:divBdr>
        </w:div>
        <w:div w:id="1639459025">
          <w:marLeft w:val="0"/>
          <w:marRight w:val="0"/>
          <w:marTop w:val="0"/>
          <w:marBottom w:val="0"/>
          <w:divBdr>
            <w:top w:val="none" w:sz="0" w:space="0" w:color="auto"/>
            <w:left w:val="none" w:sz="0" w:space="0" w:color="auto"/>
            <w:bottom w:val="none" w:sz="0" w:space="0" w:color="auto"/>
            <w:right w:val="none" w:sz="0" w:space="0" w:color="auto"/>
          </w:divBdr>
        </w:div>
        <w:div w:id="1690912837">
          <w:marLeft w:val="0"/>
          <w:marRight w:val="0"/>
          <w:marTop w:val="0"/>
          <w:marBottom w:val="0"/>
          <w:divBdr>
            <w:top w:val="none" w:sz="0" w:space="0" w:color="auto"/>
            <w:left w:val="none" w:sz="0" w:space="0" w:color="auto"/>
            <w:bottom w:val="none" w:sz="0" w:space="0" w:color="auto"/>
            <w:right w:val="none" w:sz="0" w:space="0" w:color="auto"/>
          </w:divBdr>
        </w:div>
        <w:div w:id="1693654302">
          <w:marLeft w:val="0"/>
          <w:marRight w:val="0"/>
          <w:marTop w:val="0"/>
          <w:marBottom w:val="0"/>
          <w:divBdr>
            <w:top w:val="none" w:sz="0" w:space="0" w:color="auto"/>
            <w:left w:val="none" w:sz="0" w:space="0" w:color="auto"/>
            <w:bottom w:val="none" w:sz="0" w:space="0" w:color="auto"/>
            <w:right w:val="none" w:sz="0" w:space="0" w:color="auto"/>
          </w:divBdr>
        </w:div>
        <w:div w:id="1702626768">
          <w:marLeft w:val="0"/>
          <w:marRight w:val="0"/>
          <w:marTop w:val="0"/>
          <w:marBottom w:val="0"/>
          <w:divBdr>
            <w:top w:val="none" w:sz="0" w:space="0" w:color="auto"/>
            <w:left w:val="none" w:sz="0" w:space="0" w:color="auto"/>
            <w:bottom w:val="none" w:sz="0" w:space="0" w:color="auto"/>
            <w:right w:val="none" w:sz="0" w:space="0" w:color="auto"/>
          </w:divBdr>
        </w:div>
        <w:div w:id="1718777075">
          <w:marLeft w:val="0"/>
          <w:marRight w:val="0"/>
          <w:marTop w:val="0"/>
          <w:marBottom w:val="0"/>
          <w:divBdr>
            <w:top w:val="none" w:sz="0" w:space="0" w:color="auto"/>
            <w:left w:val="none" w:sz="0" w:space="0" w:color="auto"/>
            <w:bottom w:val="none" w:sz="0" w:space="0" w:color="auto"/>
            <w:right w:val="none" w:sz="0" w:space="0" w:color="auto"/>
          </w:divBdr>
        </w:div>
        <w:div w:id="1741442200">
          <w:marLeft w:val="0"/>
          <w:marRight w:val="0"/>
          <w:marTop w:val="0"/>
          <w:marBottom w:val="0"/>
          <w:divBdr>
            <w:top w:val="none" w:sz="0" w:space="0" w:color="auto"/>
            <w:left w:val="none" w:sz="0" w:space="0" w:color="auto"/>
            <w:bottom w:val="none" w:sz="0" w:space="0" w:color="auto"/>
            <w:right w:val="none" w:sz="0" w:space="0" w:color="auto"/>
          </w:divBdr>
        </w:div>
        <w:div w:id="1823428987">
          <w:marLeft w:val="0"/>
          <w:marRight w:val="0"/>
          <w:marTop w:val="0"/>
          <w:marBottom w:val="0"/>
          <w:divBdr>
            <w:top w:val="none" w:sz="0" w:space="0" w:color="auto"/>
            <w:left w:val="none" w:sz="0" w:space="0" w:color="auto"/>
            <w:bottom w:val="none" w:sz="0" w:space="0" w:color="auto"/>
            <w:right w:val="none" w:sz="0" w:space="0" w:color="auto"/>
          </w:divBdr>
        </w:div>
        <w:div w:id="1893884358">
          <w:marLeft w:val="0"/>
          <w:marRight w:val="0"/>
          <w:marTop w:val="0"/>
          <w:marBottom w:val="0"/>
          <w:divBdr>
            <w:top w:val="none" w:sz="0" w:space="0" w:color="auto"/>
            <w:left w:val="none" w:sz="0" w:space="0" w:color="auto"/>
            <w:bottom w:val="none" w:sz="0" w:space="0" w:color="auto"/>
            <w:right w:val="none" w:sz="0" w:space="0" w:color="auto"/>
          </w:divBdr>
        </w:div>
        <w:div w:id="1913154619">
          <w:marLeft w:val="0"/>
          <w:marRight w:val="0"/>
          <w:marTop w:val="0"/>
          <w:marBottom w:val="0"/>
          <w:divBdr>
            <w:top w:val="none" w:sz="0" w:space="0" w:color="auto"/>
            <w:left w:val="none" w:sz="0" w:space="0" w:color="auto"/>
            <w:bottom w:val="none" w:sz="0" w:space="0" w:color="auto"/>
            <w:right w:val="none" w:sz="0" w:space="0" w:color="auto"/>
          </w:divBdr>
        </w:div>
        <w:div w:id="1967853424">
          <w:marLeft w:val="0"/>
          <w:marRight w:val="0"/>
          <w:marTop w:val="0"/>
          <w:marBottom w:val="0"/>
          <w:divBdr>
            <w:top w:val="none" w:sz="0" w:space="0" w:color="auto"/>
            <w:left w:val="none" w:sz="0" w:space="0" w:color="auto"/>
            <w:bottom w:val="none" w:sz="0" w:space="0" w:color="auto"/>
            <w:right w:val="none" w:sz="0" w:space="0" w:color="auto"/>
          </w:divBdr>
        </w:div>
        <w:div w:id="1972320033">
          <w:marLeft w:val="0"/>
          <w:marRight w:val="0"/>
          <w:marTop w:val="0"/>
          <w:marBottom w:val="0"/>
          <w:divBdr>
            <w:top w:val="none" w:sz="0" w:space="0" w:color="auto"/>
            <w:left w:val="none" w:sz="0" w:space="0" w:color="auto"/>
            <w:bottom w:val="none" w:sz="0" w:space="0" w:color="auto"/>
            <w:right w:val="none" w:sz="0" w:space="0" w:color="auto"/>
          </w:divBdr>
        </w:div>
        <w:div w:id="2000109691">
          <w:marLeft w:val="0"/>
          <w:marRight w:val="0"/>
          <w:marTop w:val="0"/>
          <w:marBottom w:val="0"/>
          <w:divBdr>
            <w:top w:val="none" w:sz="0" w:space="0" w:color="auto"/>
            <w:left w:val="none" w:sz="0" w:space="0" w:color="auto"/>
            <w:bottom w:val="none" w:sz="0" w:space="0" w:color="auto"/>
            <w:right w:val="none" w:sz="0" w:space="0" w:color="auto"/>
          </w:divBdr>
        </w:div>
        <w:div w:id="2018264013">
          <w:marLeft w:val="0"/>
          <w:marRight w:val="0"/>
          <w:marTop w:val="0"/>
          <w:marBottom w:val="0"/>
          <w:divBdr>
            <w:top w:val="none" w:sz="0" w:space="0" w:color="auto"/>
            <w:left w:val="none" w:sz="0" w:space="0" w:color="auto"/>
            <w:bottom w:val="none" w:sz="0" w:space="0" w:color="auto"/>
            <w:right w:val="none" w:sz="0" w:space="0" w:color="auto"/>
          </w:divBdr>
        </w:div>
        <w:div w:id="2027174468">
          <w:marLeft w:val="0"/>
          <w:marRight w:val="0"/>
          <w:marTop w:val="0"/>
          <w:marBottom w:val="0"/>
          <w:divBdr>
            <w:top w:val="none" w:sz="0" w:space="0" w:color="auto"/>
            <w:left w:val="none" w:sz="0" w:space="0" w:color="auto"/>
            <w:bottom w:val="none" w:sz="0" w:space="0" w:color="auto"/>
            <w:right w:val="none" w:sz="0" w:space="0" w:color="auto"/>
          </w:divBdr>
        </w:div>
        <w:div w:id="2028754149">
          <w:marLeft w:val="0"/>
          <w:marRight w:val="0"/>
          <w:marTop w:val="0"/>
          <w:marBottom w:val="0"/>
          <w:divBdr>
            <w:top w:val="none" w:sz="0" w:space="0" w:color="auto"/>
            <w:left w:val="none" w:sz="0" w:space="0" w:color="auto"/>
            <w:bottom w:val="none" w:sz="0" w:space="0" w:color="auto"/>
            <w:right w:val="none" w:sz="0" w:space="0" w:color="auto"/>
          </w:divBdr>
        </w:div>
        <w:div w:id="2096780759">
          <w:marLeft w:val="0"/>
          <w:marRight w:val="0"/>
          <w:marTop w:val="0"/>
          <w:marBottom w:val="0"/>
          <w:divBdr>
            <w:top w:val="none" w:sz="0" w:space="0" w:color="auto"/>
            <w:left w:val="none" w:sz="0" w:space="0" w:color="auto"/>
            <w:bottom w:val="none" w:sz="0" w:space="0" w:color="auto"/>
            <w:right w:val="none" w:sz="0" w:space="0" w:color="auto"/>
          </w:divBdr>
        </w:div>
        <w:div w:id="2120565632">
          <w:marLeft w:val="0"/>
          <w:marRight w:val="0"/>
          <w:marTop w:val="0"/>
          <w:marBottom w:val="0"/>
          <w:divBdr>
            <w:top w:val="none" w:sz="0" w:space="0" w:color="auto"/>
            <w:left w:val="none" w:sz="0" w:space="0" w:color="auto"/>
            <w:bottom w:val="none" w:sz="0" w:space="0" w:color="auto"/>
            <w:right w:val="none" w:sz="0" w:space="0" w:color="auto"/>
          </w:divBdr>
        </w:div>
      </w:divsChild>
    </w:div>
    <w:div w:id="154537052">
      <w:bodyDiv w:val="1"/>
      <w:marLeft w:val="0"/>
      <w:marRight w:val="0"/>
      <w:marTop w:val="0"/>
      <w:marBottom w:val="0"/>
      <w:divBdr>
        <w:top w:val="none" w:sz="0" w:space="0" w:color="auto"/>
        <w:left w:val="none" w:sz="0" w:space="0" w:color="auto"/>
        <w:bottom w:val="none" w:sz="0" w:space="0" w:color="auto"/>
        <w:right w:val="none" w:sz="0" w:space="0" w:color="auto"/>
      </w:divBdr>
    </w:div>
    <w:div w:id="191580461">
      <w:bodyDiv w:val="1"/>
      <w:marLeft w:val="0"/>
      <w:marRight w:val="0"/>
      <w:marTop w:val="0"/>
      <w:marBottom w:val="0"/>
      <w:divBdr>
        <w:top w:val="none" w:sz="0" w:space="0" w:color="auto"/>
        <w:left w:val="none" w:sz="0" w:space="0" w:color="auto"/>
        <w:bottom w:val="none" w:sz="0" w:space="0" w:color="auto"/>
        <w:right w:val="none" w:sz="0" w:space="0" w:color="auto"/>
      </w:divBdr>
      <w:divsChild>
        <w:div w:id="1272012820">
          <w:marLeft w:val="0"/>
          <w:marRight w:val="0"/>
          <w:marTop w:val="0"/>
          <w:marBottom w:val="0"/>
          <w:divBdr>
            <w:top w:val="none" w:sz="0" w:space="0" w:color="auto"/>
            <w:left w:val="none" w:sz="0" w:space="0" w:color="auto"/>
            <w:bottom w:val="none" w:sz="0" w:space="0" w:color="auto"/>
            <w:right w:val="none" w:sz="0" w:space="0" w:color="auto"/>
          </w:divBdr>
        </w:div>
        <w:div w:id="2107269681">
          <w:marLeft w:val="0"/>
          <w:marRight w:val="0"/>
          <w:marTop w:val="0"/>
          <w:marBottom w:val="0"/>
          <w:divBdr>
            <w:top w:val="none" w:sz="0" w:space="0" w:color="auto"/>
            <w:left w:val="none" w:sz="0" w:space="0" w:color="auto"/>
            <w:bottom w:val="none" w:sz="0" w:space="0" w:color="auto"/>
            <w:right w:val="none" w:sz="0" w:space="0" w:color="auto"/>
          </w:divBdr>
        </w:div>
      </w:divsChild>
    </w:div>
    <w:div w:id="193200592">
      <w:bodyDiv w:val="1"/>
      <w:marLeft w:val="0"/>
      <w:marRight w:val="0"/>
      <w:marTop w:val="0"/>
      <w:marBottom w:val="0"/>
      <w:divBdr>
        <w:top w:val="none" w:sz="0" w:space="0" w:color="auto"/>
        <w:left w:val="none" w:sz="0" w:space="0" w:color="auto"/>
        <w:bottom w:val="none" w:sz="0" w:space="0" w:color="auto"/>
        <w:right w:val="none" w:sz="0" w:space="0" w:color="auto"/>
      </w:divBdr>
      <w:divsChild>
        <w:div w:id="75515070">
          <w:marLeft w:val="0"/>
          <w:marRight w:val="0"/>
          <w:marTop w:val="0"/>
          <w:marBottom w:val="0"/>
          <w:divBdr>
            <w:top w:val="none" w:sz="0" w:space="0" w:color="auto"/>
            <w:left w:val="none" w:sz="0" w:space="0" w:color="auto"/>
            <w:bottom w:val="none" w:sz="0" w:space="0" w:color="auto"/>
            <w:right w:val="none" w:sz="0" w:space="0" w:color="auto"/>
          </w:divBdr>
        </w:div>
        <w:div w:id="93675359">
          <w:marLeft w:val="0"/>
          <w:marRight w:val="0"/>
          <w:marTop w:val="0"/>
          <w:marBottom w:val="0"/>
          <w:divBdr>
            <w:top w:val="none" w:sz="0" w:space="0" w:color="auto"/>
            <w:left w:val="none" w:sz="0" w:space="0" w:color="auto"/>
            <w:bottom w:val="none" w:sz="0" w:space="0" w:color="auto"/>
            <w:right w:val="none" w:sz="0" w:space="0" w:color="auto"/>
          </w:divBdr>
        </w:div>
        <w:div w:id="258098197">
          <w:marLeft w:val="0"/>
          <w:marRight w:val="0"/>
          <w:marTop w:val="0"/>
          <w:marBottom w:val="0"/>
          <w:divBdr>
            <w:top w:val="none" w:sz="0" w:space="0" w:color="auto"/>
            <w:left w:val="none" w:sz="0" w:space="0" w:color="auto"/>
            <w:bottom w:val="none" w:sz="0" w:space="0" w:color="auto"/>
            <w:right w:val="none" w:sz="0" w:space="0" w:color="auto"/>
          </w:divBdr>
        </w:div>
        <w:div w:id="656999910">
          <w:marLeft w:val="0"/>
          <w:marRight w:val="0"/>
          <w:marTop w:val="0"/>
          <w:marBottom w:val="0"/>
          <w:divBdr>
            <w:top w:val="none" w:sz="0" w:space="0" w:color="auto"/>
            <w:left w:val="none" w:sz="0" w:space="0" w:color="auto"/>
            <w:bottom w:val="none" w:sz="0" w:space="0" w:color="auto"/>
            <w:right w:val="none" w:sz="0" w:space="0" w:color="auto"/>
          </w:divBdr>
        </w:div>
        <w:div w:id="707726209">
          <w:marLeft w:val="0"/>
          <w:marRight w:val="0"/>
          <w:marTop w:val="0"/>
          <w:marBottom w:val="0"/>
          <w:divBdr>
            <w:top w:val="none" w:sz="0" w:space="0" w:color="auto"/>
            <w:left w:val="none" w:sz="0" w:space="0" w:color="auto"/>
            <w:bottom w:val="none" w:sz="0" w:space="0" w:color="auto"/>
            <w:right w:val="none" w:sz="0" w:space="0" w:color="auto"/>
          </w:divBdr>
        </w:div>
        <w:div w:id="932712801">
          <w:marLeft w:val="0"/>
          <w:marRight w:val="0"/>
          <w:marTop w:val="0"/>
          <w:marBottom w:val="0"/>
          <w:divBdr>
            <w:top w:val="none" w:sz="0" w:space="0" w:color="auto"/>
            <w:left w:val="none" w:sz="0" w:space="0" w:color="auto"/>
            <w:bottom w:val="none" w:sz="0" w:space="0" w:color="auto"/>
            <w:right w:val="none" w:sz="0" w:space="0" w:color="auto"/>
          </w:divBdr>
        </w:div>
        <w:div w:id="956913452">
          <w:marLeft w:val="0"/>
          <w:marRight w:val="0"/>
          <w:marTop w:val="0"/>
          <w:marBottom w:val="0"/>
          <w:divBdr>
            <w:top w:val="none" w:sz="0" w:space="0" w:color="auto"/>
            <w:left w:val="none" w:sz="0" w:space="0" w:color="auto"/>
            <w:bottom w:val="none" w:sz="0" w:space="0" w:color="auto"/>
            <w:right w:val="none" w:sz="0" w:space="0" w:color="auto"/>
          </w:divBdr>
        </w:div>
        <w:div w:id="992291790">
          <w:marLeft w:val="0"/>
          <w:marRight w:val="0"/>
          <w:marTop w:val="0"/>
          <w:marBottom w:val="0"/>
          <w:divBdr>
            <w:top w:val="none" w:sz="0" w:space="0" w:color="auto"/>
            <w:left w:val="none" w:sz="0" w:space="0" w:color="auto"/>
            <w:bottom w:val="none" w:sz="0" w:space="0" w:color="auto"/>
            <w:right w:val="none" w:sz="0" w:space="0" w:color="auto"/>
          </w:divBdr>
        </w:div>
      </w:divsChild>
    </w:div>
    <w:div w:id="197475828">
      <w:bodyDiv w:val="1"/>
      <w:marLeft w:val="0"/>
      <w:marRight w:val="0"/>
      <w:marTop w:val="0"/>
      <w:marBottom w:val="0"/>
      <w:divBdr>
        <w:top w:val="none" w:sz="0" w:space="0" w:color="auto"/>
        <w:left w:val="none" w:sz="0" w:space="0" w:color="auto"/>
        <w:bottom w:val="none" w:sz="0" w:space="0" w:color="auto"/>
        <w:right w:val="none" w:sz="0" w:space="0" w:color="auto"/>
      </w:divBdr>
    </w:div>
    <w:div w:id="222375276">
      <w:bodyDiv w:val="1"/>
      <w:marLeft w:val="0"/>
      <w:marRight w:val="0"/>
      <w:marTop w:val="0"/>
      <w:marBottom w:val="0"/>
      <w:divBdr>
        <w:top w:val="none" w:sz="0" w:space="0" w:color="auto"/>
        <w:left w:val="none" w:sz="0" w:space="0" w:color="auto"/>
        <w:bottom w:val="none" w:sz="0" w:space="0" w:color="auto"/>
        <w:right w:val="none" w:sz="0" w:space="0" w:color="auto"/>
      </w:divBdr>
    </w:div>
    <w:div w:id="230774140">
      <w:bodyDiv w:val="1"/>
      <w:marLeft w:val="0"/>
      <w:marRight w:val="0"/>
      <w:marTop w:val="0"/>
      <w:marBottom w:val="0"/>
      <w:divBdr>
        <w:top w:val="none" w:sz="0" w:space="0" w:color="auto"/>
        <w:left w:val="none" w:sz="0" w:space="0" w:color="auto"/>
        <w:bottom w:val="none" w:sz="0" w:space="0" w:color="auto"/>
        <w:right w:val="none" w:sz="0" w:space="0" w:color="auto"/>
      </w:divBdr>
    </w:div>
    <w:div w:id="252858907">
      <w:bodyDiv w:val="1"/>
      <w:marLeft w:val="0"/>
      <w:marRight w:val="0"/>
      <w:marTop w:val="0"/>
      <w:marBottom w:val="0"/>
      <w:divBdr>
        <w:top w:val="none" w:sz="0" w:space="0" w:color="auto"/>
        <w:left w:val="none" w:sz="0" w:space="0" w:color="auto"/>
        <w:bottom w:val="none" w:sz="0" w:space="0" w:color="auto"/>
        <w:right w:val="none" w:sz="0" w:space="0" w:color="auto"/>
      </w:divBdr>
    </w:div>
    <w:div w:id="259333355">
      <w:bodyDiv w:val="1"/>
      <w:marLeft w:val="0"/>
      <w:marRight w:val="0"/>
      <w:marTop w:val="0"/>
      <w:marBottom w:val="0"/>
      <w:divBdr>
        <w:top w:val="none" w:sz="0" w:space="0" w:color="auto"/>
        <w:left w:val="none" w:sz="0" w:space="0" w:color="auto"/>
        <w:bottom w:val="none" w:sz="0" w:space="0" w:color="auto"/>
        <w:right w:val="none" w:sz="0" w:space="0" w:color="auto"/>
      </w:divBdr>
    </w:div>
    <w:div w:id="266472415">
      <w:bodyDiv w:val="1"/>
      <w:marLeft w:val="0"/>
      <w:marRight w:val="0"/>
      <w:marTop w:val="0"/>
      <w:marBottom w:val="0"/>
      <w:divBdr>
        <w:top w:val="none" w:sz="0" w:space="0" w:color="auto"/>
        <w:left w:val="none" w:sz="0" w:space="0" w:color="auto"/>
        <w:bottom w:val="none" w:sz="0" w:space="0" w:color="auto"/>
        <w:right w:val="none" w:sz="0" w:space="0" w:color="auto"/>
      </w:divBdr>
      <w:divsChild>
        <w:div w:id="1023749964">
          <w:marLeft w:val="0"/>
          <w:marRight w:val="0"/>
          <w:marTop w:val="0"/>
          <w:marBottom w:val="0"/>
          <w:divBdr>
            <w:top w:val="none" w:sz="0" w:space="0" w:color="auto"/>
            <w:left w:val="none" w:sz="0" w:space="0" w:color="auto"/>
            <w:bottom w:val="none" w:sz="0" w:space="0" w:color="auto"/>
            <w:right w:val="none" w:sz="0" w:space="0" w:color="auto"/>
          </w:divBdr>
          <w:divsChild>
            <w:div w:id="1042051101">
              <w:marLeft w:val="0"/>
              <w:marRight w:val="0"/>
              <w:marTop w:val="0"/>
              <w:marBottom w:val="0"/>
              <w:divBdr>
                <w:top w:val="none" w:sz="0" w:space="0" w:color="auto"/>
                <w:left w:val="none" w:sz="0" w:space="0" w:color="auto"/>
                <w:bottom w:val="none" w:sz="0" w:space="0" w:color="auto"/>
                <w:right w:val="none" w:sz="0" w:space="0" w:color="auto"/>
              </w:divBdr>
              <w:divsChild>
                <w:div w:id="1294487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2463713">
      <w:bodyDiv w:val="1"/>
      <w:marLeft w:val="0"/>
      <w:marRight w:val="0"/>
      <w:marTop w:val="0"/>
      <w:marBottom w:val="0"/>
      <w:divBdr>
        <w:top w:val="none" w:sz="0" w:space="0" w:color="auto"/>
        <w:left w:val="none" w:sz="0" w:space="0" w:color="auto"/>
        <w:bottom w:val="none" w:sz="0" w:space="0" w:color="auto"/>
        <w:right w:val="none" w:sz="0" w:space="0" w:color="auto"/>
      </w:divBdr>
    </w:div>
    <w:div w:id="283654552">
      <w:bodyDiv w:val="1"/>
      <w:marLeft w:val="0"/>
      <w:marRight w:val="0"/>
      <w:marTop w:val="0"/>
      <w:marBottom w:val="0"/>
      <w:divBdr>
        <w:top w:val="none" w:sz="0" w:space="0" w:color="auto"/>
        <w:left w:val="none" w:sz="0" w:space="0" w:color="auto"/>
        <w:bottom w:val="none" w:sz="0" w:space="0" w:color="auto"/>
        <w:right w:val="none" w:sz="0" w:space="0" w:color="auto"/>
      </w:divBdr>
    </w:div>
    <w:div w:id="287512569">
      <w:bodyDiv w:val="1"/>
      <w:marLeft w:val="0"/>
      <w:marRight w:val="0"/>
      <w:marTop w:val="0"/>
      <w:marBottom w:val="0"/>
      <w:divBdr>
        <w:top w:val="none" w:sz="0" w:space="0" w:color="auto"/>
        <w:left w:val="none" w:sz="0" w:space="0" w:color="auto"/>
        <w:bottom w:val="none" w:sz="0" w:space="0" w:color="auto"/>
        <w:right w:val="none" w:sz="0" w:space="0" w:color="auto"/>
      </w:divBdr>
      <w:divsChild>
        <w:div w:id="763503285">
          <w:marLeft w:val="0"/>
          <w:marRight w:val="0"/>
          <w:marTop w:val="0"/>
          <w:marBottom w:val="0"/>
          <w:divBdr>
            <w:top w:val="none" w:sz="0" w:space="0" w:color="auto"/>
            <w:left w:val="none" w:sz="0" w:space="0" w:color="auto"/>
            <w:bottom w:val="none" w:sz="0" w:space="0" w:color="auto"/>
            <w:right w:val="none" w:sz="0" w:space="0" w:color="auto"/>
          </w:divBdr>
        </w:div>
        <w:div w:id="1813059683">
          <w:marLeft w:val="0"/>
          <w:marRight w:val="0"/>
          <w:marTop w:val="0"/>
          <w:marBottom w:val="0"/>
          <w:divBdr>
            <w:top w:val="none" w:sz="0" w:space="0" w:color="auto"/>
            <w:left w:val="none" w:sz="0" w:space="0" w:color="auto"/>
            <w:bottom w:val="none" w:sz="0" w:space="0" w:color="auto"/>
            <w:right w:val="none" w:sz="0" w:space="0" w:color="auto"/>
          </w:divBdr>
        </w:div>
      </w:divsChild>
    </w:div>
    <w:div w:id="337929393">
      <w:bodyDiv w:val="1"/>
      <w:marLeft w:val="0"/>
      <w:marRight w:val="0"/>
      <w:marTop w:val="0"/>
      <w:marBottom w:val="0"/>
      <w:divBdr>
        <w:top w:val="none" w:sz="0" w:space="0" w:color="auto"/>
        <w:left w:val="none" w:sz="0" w:space="0" w:color="auto"/>
        <w:bottom w:val="none" w:sz="0" w:space="0" w:color="auto"/>
        <w:right w:val="none" w:sz="0" w:space="0" w:color="auto"/>
      </w:divBdr>
      <w:divsChild>
        <w:div w:id="400059278">
          <w:marLeft w:val="0"/>
          <w:marRight w:val="0"/>
          <w:marTop w:val="0"/>
          <w:marBottom w:val="0"/>
          <w:divBdr>
            <w:top w:val="none" w:sz="0" w:space="0" w:color="auto"/>
            <w:left w:val="none" w:sz="0" w:space="0" w:color="auto"/>
            <w:bottom w:val="none" w:sz="0" w:space="0" w:color="auto"/>
            <w:right w:val="none" w:sz="0" w:space="0" w:color="auto"/>
          </w:divBdr>
        </w:div>
        <w:div w:id="591739095">
          <w:marLeft w:val="0"/>
          <w:marRight w:val="0"/>
          <w:marTop w:val="0"/>
          <w:marBottom w:val="0"/>
          <w:divBdr>
            <w:top w:val="none" w:sz="0" w:space="0" w:color="auto"/>
            <w:left w:val="none" w:sz="0" w:space="0" w:color="auto"/>
            <w:bottom w:val="none" w:sz="0" w:space="0" w:color="auto"/>
            <w:right w:val="none" w:sz="0" w:space="0" w:color="auto"/>
          </w:divBdr>
        </w:div>
        <w:div w:id="1870022748">
          <w:marLeft w:val="0"/>
          <w:marRight w:val="0"/>
          <w:marTop w:val="0"/>
          <w:marBottom w:val="0"/>
          <w:divBdr>
            <w:top w:val="none" w:sz="0" w:space="0" w:color="auto"/>
            <w:left w:val="none" w:sz="0" w:space="0" w:color="auto"/>
            <w:bottom w:val="none" w:sz="0" w:space="0" w:color="auto"/>
            <w:right w:val="none" w:sz="0" w:space="0" w:color="auto"/>
          </w:divBdr>
          <w:divsChild>
            <w:div w:id="2062702718">
              <w:marLeft w:val="0"/>
              <w:marRight w:val="0"/>
              <w:marTop w:val="30"/>
              <w:marBottom w:val="30"/>
              <w:divBdr>
                <w:top w:val="none" w:sz="0" w:space="0" w:color="auto"/>
                <w:left w:val="none" w:sz="0" w:space="0" w:color="auto"/>
                <w:bottom w:val="none" w:sz="0" w:space="0" w:color="auto"/>
                <w:right w:val="none" w:sz="0" w:space="0" w:color="auto"/>
              </w:divBdr>
              <w:divsChild>
                <w:div w:id="51659367">
                  <w:marLeft w:val="0"/>
                  <w:marRight w:val="0"/>
                  <w:marTop w:val="0"/>
                  <w:marBottom w:val="0"/>
                  <w:divBdr>
                    <w:top w:val="none" w:sz="0" w:space="0" w:color="auto"/>
                    <w:left w:val="none" w:sz="0" w:space="0" w:color="auto"/>
                    <w:bottom w:val="none" w:sz="0" w:space="0" w:color="auto"/>
                    <w:right w:val="none" w:sz="0" w:space="0" w:color="auto"/>
                  </w:divBdr>
                  <w:divsChild>
                    <w:div w:id="909576029">
                      <w:marLeft w:val="0"/>
                      <w:marRight w:val="0"/>
                      <w:marTop w:val="0"/>
                      <w:marBottom w:val="0"/>
                      <w:divBdr>
                        <w:top w:val="none" w:sz="0" w:space="0" w:color="auto"/>
                        <w:left w:val="none" w:sz="0" w:space="0" w:color="auto"/>
                        <w:bottom w:val="none" w:sz="0" w:space="0" w:color="auto"/>
                        <w:right w:val="none" w:sz="0" w:space="0" w:color="auto"/>
                      </w:divBdr>
                    </w:div>
                  </w:divsChild>
                </w:div>
                <w:div w:id="302001869">
                  <w:marLeft w:val="0"/>
                  <w:marRight w:val="0"/>
                  <w:marTop w:val="0"/>
                  <w:marBottom w:val="0"/>
                  <w:divBdr>
                    <w:top w:val="none" w:sz="0" w:space="0" w:color="auto"/>
                    <w:left w:val="none" w:sz="0" w:space="0" w:color="auto"/>
                    <w:bottom w:val="none" w:sz="0" w:space="0" w:color="auto"/>
                    <w:right w:val="none" w:sz="0" w:space="0" w:color="auto"/>
                  </w:divBdr>
                  <w:divsChild>
                    <w:div w:id="429929379">
                      <w:marLeft w:val="0"/>
                      <w:marRight w:val="0"/>
                      <w:marTop w:val="0"/>
                      <w:marBottom w:val="0"/>
                      <w:divBdr>
                        <w:top w:val="none" w:sz="0" w:space="0" w:color="auto"/>
                        <w:left w:val="none" w:sz="0" w:space="0" w:color="auto"/>
                        <w:bottom w:val="none" w:sz="0" w:space="0" w:color="auto"/>
                        <w:right w:val="none" w:sz="0" w:space="0" w:color="auto"/>
                      </w:divBdr>
                    </w:div>
                  </w:divsChild>
                </w:div>
                <w:div w:id="310255441">
                  <w:marLeft w:val="0"/>
                  <w:marRight w:val="0"/>
                  <w:marTop w:val="0"/>
                  <w:marBottom w:val="0"/>
                  <w:divBdr>
                    <w:top w:val="none" w:sz="0" w:space="0" w:color="auto"/>
                    <w:left w:val="none" w:sz="0" w:space="0" w:color="auto"/>
                    <w:bottom w:val="none" w:sz="0" w:space="0" w:color="auto"/>
                    <w:right w:val="none" w:sz="0" w:space="0" w:color="auto"/>
                  </w:divBdr>
                  <w:divsChild>
                    <w:div w:id="857080265">
                      <w:marLeft w:val="0"/>
                      <w:marRight w:val="0"/>
                      <w:marTop w:val="0"/>
                      <w:marBottom w:val="0"/>
                      <w:divBdr>
                        <w:top w:val="none" w:sz="0" w:space="0" w:color="auto"/>
                        <w:left w:val="none" w:sz="0" w:space="0" w:color="auto"/>
                        <w:bottom w:val="none" w:sz="0" w:space="0" w:color="auto"/>
                        <w:right w:val="none" w:sz="0" w:space="0" w:color="auto"/>
                      </w:divBdr>
                    </w:div>
                  </w:divsChild>
                </w:div>
                <w:div w:id="357513986">
                  <w:marLeft w:val="0"/>
                  <w:marRight w:val="0"/>
                  <w:marTop w:val="0"/>
                  <w:marBottom w:val="0"/>
                  <w:divBdr>
                    <w:top w:val="none" w:sz="0" w:space="0" w:color="auto"/>
                    <w:left w:val="none" w:sz="0" w:space="0" w:color="auto"/>
                    <w:bottom w:val="none" w:sz="0" w:space="0" w:color="auto"/>
                    <w:right w:val="none" w:sz="0" w:space="0" w:color="auto"/>
                  </w:divBdr>
                  <w:divsChild>
                    <w:div w:id="887302384">
                      <w:marLeft w:val="0"/>
                      <w:marRight w:val="0"/>
                      <w:marTop w:val="0"/>
                      <w:marBottom w:val="0"/>
                      <w:divBdr>
                        <w:top w:val="none" w:sz="0" w:space="0" w:color="auto"/>
                        <w:left w:val="none" w:sz="0" w:space="0" w:color="auto"/>
                        <w:bottom w:val="none" w:sz="0" w:space="0" w:color="auto"/>
                        <w:right w:val="none" w:sz="0" w:space="0" w:color="auto"/>
                      </w:divBdr>
                    </w:div>
                  </w:divsChild>
                </w:div>
                <w:div w:id="550768291">
                  <w:marLeft w:val="0"/>
                  <w:marRight w:val="0"/>
                  <w:marTop w:val="0"/>
                  <w:marBottom w:val="0"/>
                  <w:divBdr>
                    <w:top w:val="none" w:sz="0" w:space="0" w:color="auto"/>
                    <w:left w:val="none" w:sz="0" w:space="0" w:color="auto"/>
                    <w:bottom w:val="none" w:sz="0" w:space="0" w:color="auto"/>
                    <w:right w:val="none" w:sz="0" w:space="0" w:color="auto"/>
                  </w:divBdr>
                  <w:divsChild>
                    <w:div w:id="210266253">
                      <w:marLeft w:val="0"/>
                      <w:marRight w:val="0"/>
                      <w:marTop w:val="0"/>
                      <w:marBottom w:val="0"/>
                      <w:divBdr>
                        <w:top w:val="none" w:sz="0" w:space="0" w:color="auto"/>
                        <w:left w:val="none" w:sz="0" w:space="0" w:color="auto"/>
                        <w:bottom w:val="none" w:sz="0" w:space="0" w:color="auto"/>
                        <w:right w:val="none" w:sz="0" w:space="0" w:color="auto"/>
                      </w:divBdr>
                    </w:div>
                    <w:div w:id="2007438428">
                      <w:marLeft w:val="0"/>
                      <w:marRight w:val="0"/>
                      <w:marTop w:val="0"/>
                      <w:marBottom w:val="0"/>
                      <w:divBdr>
                        <w:top w:val="none" w:sz="0" w:space="0" w:color="auto"/>
                        <w:left w:val="none" w:sz="0" w:space="0" w:color="auto"/>
                        <w:bottom w:val="none" w:sz="0" w:space="0" w:color="auto"/>
                        <w:right w:val="none" w:sz="0" w:space="0" w:color="auto"/>
                      </w:divBdr>
                    </w:div>
                    <w:div w:id="2115705733">
                      <w:marLeft w:val="0"/>
                      <w:marRight w:val="0"/>
                      <w:marTop w:val="0"/>
                      <w:marBottom w:val="0"/>
                      <w:divBdr>
                        <w:top w:val="none" w:sz="0" w:space="0" w:color="auto"/>
                        <w:left w:val="none" w:sz="0" w:space="0" w:color="auto"/>
                        <w:bottom w:val="none" w:sz="0" w:space="0" w:color="auto"/>
                        <w:right w:val="none" w:sz="0" w:space="0" w:color="auto"/>
                      </w:divBdr>
                    </w:div>
                  </w:divsChild>
                </w:div>
                <w:div w:id="596209095">
                  <w:marLeft w:val="0"/>
                  <w:marRight w:val="0"/>
                  <w:marTop w:val="0"/>
                  <w:marBottom w:val="0"/>
                  <w:divBdr>
                    <w:top w:val="none" w:sz="0" w:space="0" w:color="auto"/>
                    <w:left w:val="none" w:sz="0" w:space="0" w:color="auto"/>
                    <w:bottom w:val="none" w:sz="0" w:space="0" w:color="auto"/>
                    <w:right w:val="none" w:sz="0" w:space="0" w:color="auto"/>
                  </w:divBdr>
                  <w:divsChild>
                    <w:div w:id="1380393981">
                      <w:marLeft w:val="0"/>
                      <w:marRight w:val="0"/>
                      <w:marTop w:val="0"/>
                      <w:marBottom w:val="0"/>
                      <w:divBdr>
                        <w:top w:val="none" w:sz="0" w:space="0" w:color="auto"/>
                        <w:left w:val="none" w:sz="0" w:space="0" w:color="auto"/>
                        <w:bottom w:val="none" w:sz="0" w:space="0" w:color="auto"/>
                        <w:right w:val="none" w:sz="0" w:space="0" w:color="auto"/>
                      </w:divBdr>
                    </w:div>
                  </w:divsChild>
                </w:div>
                <w:div w:id="597636721">
                  <w:marLeft w:val="0"/>
                  <w:marRight w:val="0"/>
                  <w:marTop w:val="0"/>
                  <w:marBottom w:val="0"/>
                  <w:divBdr>
                    <w:top w:val="none" w:sz="0" w:space="0" w:color="auto"/>
                    <w:left w:val="none" w:sz="0" w:space="0" w:color="auto"/>
                    <w:bottom w:val="none" w:sz="0" w:space="0" w:color="auto"/>
                    <w:right w:val="none" w:sz="0" w:space="0" w:color="auto"/>
                  </w:divBdr>
                  <w:divsChild>
                    <w:div w:id="1377004953">
                      <w:marLeft w:val="0"/>
                      <w:marRight w:val="0"/>
                      <w:marTop w:val="0"/>
                      <w:marBottom w:val="0"/>
                      <w:divBdr>
                        <w:top w:val="none" w:sz="0" w:space="0" w:color="auto"/>
                        <w:left w:val="none" w:sz="0" w:space="0" w:color="auto"/>
                        <w:bottom w:val="none" w:sz="0" w:space="0" w:color="auto"/>
                        <w:right w:val="none" w:sz="0" w:space="0" w:color="auto"/>
                      </w:divBdr>
                    </w:div>
                  </w:divsChild>
                </w:div>
                <w:div w:id="626937662">
                  <w:marLeft w:val="0"/>
                  <w:marRight w:val="0"/>
                  <w:marTop w:val="0"/>
                  <w:marBottom w:val="0"/>
                  <w:divBdr>
                    <w:top w:val="none" w:sz="0" w:space="0" w:color="auto"/>
                    <w:left w:val="none" w:sz="0" w:space="0" w:color="auto"/>
                    <w:bottom w:val="none" w:sz="0" w:space="0" w:color="auto"/>
                    <w:right w:val="none" w:sz="0" w:space="0" w:color="auto"/>
                  </w:divBdr>
                  <w:divsChild>
                    <w:div w:id="666709590">
                      <w:marLeft w:val="0"/>
                      <w:marRight w:val="0"/>
                      <w:marTop w:val="0"/>
                      <w:marBottom w:val="0"/>
                      <w:divBdr>
                        <w:top w:val="none" w:sz="0" w:space="0" w:color="auto"/>
                        <w:left w:val="none" w:sz="0" w:space="0" w:color="auto"/>
                        <w:bottom w:val="none" w:sz="0" w:space="0" w:color="auto"/>
                        <w:right w:val="none" w:sz="0" w:space="0" w:color="auto"/>
                      </w:divBdr>
                    </w:div>
                  </w:divsChild>
                </w:div>
                <w:div w:id="629482703">
                  <w:marLeft w:val="0"/>
                  <w:marRight w:val="0"/>
                  <w:marTop w:val="0"/>
                  <w:marBottom w:val="0"/>
                  <w:divBdr>
                    <w:top w:val="none" w:sz="0" w:space="0" w:color="auto"/>
                    <w:left w:val="none" w:sz="0" w:space="0" w:color="auto"/>
                    <w:bottom w:val="none" w:sz="0" w:space="0" w:color="auto"/>
                    <w:right w:val="none" w:sz="0" w:space="0" w:color="auto"/>
                  </w:divBdr>
                  <w:divsChild>
                    <w:div w:id="1424112465">
                      <w:marLeft w:val="0"/>
                      <w:marRight w:val="0"/>
                      <w:marTop w:val="0"/>
                      <w:marBottom w:val="0"/>
                      <w:divBdr>
                        <w:top w:val="none" w:sz="0" w:space="0" w:color="auto"/>
                        <w:left w:val="none" w:sz="0" w:space="0" w:color="auto"/>
                        <w:bottom w:val="none" w:sz="0" w:space="0" w:color="auto"/>
                        <w:right w:val="none" w:sz="0" w:space="0" w:color="auto"/>
                      </w:divBdr>
                    </w:div>
                  </w:divsChild>
                </w:div>
                <w:div w:id="727724142">
                  <w:marLeft w:val="0"/>
                  <w:marRight w:val="0"/>
                  <w:marTop w:val="0"/>
                  <w:marBottom w:val="0"/>
                  <w:divBdr>
                    <w:top w:val="none" w:sz="0" w:space="0" w:color="auto"/>
                    <w:left w:val="none" w:sz="0" w:space="0" w:color="auto"/>
                    <w:bottom w:val="none" w:sz="0" w:space="0" w:color="auto"/>
                    <w:right w:val="none" w:sz="0" w:space="0" w:color="auto"/>
                  </w:divBdr>
                  <w:divsChild>
                    <w:div w:id="913927493">
                      <w:marLeft w:val="0"/>
                      <w:marRight w:val="0"/>
                      <w:marTop w:val="0"/>
                      <w:marBottom w:val="0"/>
                      <w:divBdr>
                        <w:top w:val="none" w:sz="0" w:space="0" w:color="auto"/>
                        <w:left w:val="none" w:sz="0" w:space="0" w:color="auto"/>
                        <w:bottom w:val="none" w:sz="0" w:space="0" w:color="auto"/>
                        <w:right w:val="none" w:sz="0" w:space="0" w:color="auto"/>
                      </w:divBdr>
                    </w:div>
                  </w:divsChild>
                </w:div>
                <w:div w:id="855920054">
                  <w:marLeft w:val="0"/>
                  <w:marRight w:val="0"/>
                  <w:marTop w:val="0"/>
                  <w:marBottom w:val="0"/>
                  <w:divBdr>
                    <w:top w:val="none" w:sz="0" w:space="0" w:color="auto"/>
                    <w:left w:val="none" w:sz="0" w:space="0" w:color="auto"/>
                    <w:bottom w:val="none" w:sz="0" w:space="0" w:color="auto"/>
                    <w:right w:val="none" w:sz="0" w:space="0" w:color="auto"/>
                  </w:divBdr>
                  <w:divsChild>
                    <w:div w:id="26372775">
                      <w:marLeft w:val="0"/>
                      <w:marRight w:val="0"/>
                      <w:marTop w:val="0"/>
                      <w:marBottom w:val="0"/>
                      <w:divBdr>
                        <w:top w:val="none" w:sz="0" w:space="0" w:color="auto"/>
                        <w:left w:val="none" w:sz="0" w:space="0" w:color="auto"/>
                        <w:bottom w:val="none" w:sz="0" w:space="0" w:color="auto"/>
                        <w:right w:val="none" w:sz="0" w:space="0" w:color="auto"/>
                      </w:divBdr>
                    </w:div>
                  </w:divsChild>
                </w:div>
                <w:div w:id="1000932551">
                  <w:marLeft w:val="0"/>
                  <w:marRight w:val="0"/>
                  <w:marTop w:val="0"/>
                  <w:marBottom w:val="0"/>
                  <w:divBdr>
                    <w:top w:val="none" w:sz="0" w:space="0" w:color="auto"/>
                    <w:left w:val="none" w:sz="0" w:space="0" w:color="auto"/>
                    <w:bottom w:val="none" w:sz="0" w:space="0" w:color="auto"/>
                    <w:right w:val="none" w:sz="0" w:space="0" w:color="auto"/>
                  </w:divBdr>
                  <w:divsChild>
                    <w:div w:id="95952045">
                      <w:marLeft w:val="0"/>
                      <w:marRight w:val="0"/>
                      <w:marTop w:val="0"/>
                      <w:marBottom w:val="0"/>
                      <w:divBdr>
                        <w:top w:val="none" w:sz="0" w:space="0" w:color="auto"/>
                        <w:left w:val="none" w:sz="0" w:space="0" w:color="auto"/>
                        <w:bottom w:val="none" w:sz="0" w:space="0" w:color="auto"/>
                        <w:right w:val="none" w:sz="0" w:space="0" w:color="auto"/>
                      </w:divBdr>
                    </w:div>
                  </w:divsChild>
                </w:div>
                <w:div w:id="1045132056">
                  <w:marLeft w:val="0"/>
                  <w:marRight w:val="0"/>
                  <w:marTop w:val="0"/>
                  <w:marBottom w:val="0"/>
                  <w:divBdr>
                    <w:top w:val="none" w:sz="0" w:space="0" w:color="auto"/>
                    <w:left w:val="none" w:sz="0" w:space="0" w:color="auto"/>
                    <w:bottom w:val="none" w:sz="0" w:space="0" w:color="auto"/>
                    <w:right w:val="none" w:sz="0" w:space="0" w:color="auto"/>
                  </w:divBdr>
                  <w:divsChild>
                    <w:div w:id="1707679721">
                      <w:marLeft w:val="0"/>
                      <w:marRight w:val="0"/>
                      <w:marTop w:val="0"/>
                      <w:marBottom w:val="0"/>
                      <w:divBdr>
                        <w:top w:val="none" w:sz="0" w:space="0" w:color="auto"/>
                        <w:left w:val="none" w:sz="0" w:space="0" w:color="auto"/>
                        <w:bottom w:val="none" w:sz="0" w:space="0" w:color="auto"/>
                        <w:right w:val="none" w:sz="0" w:space="0" w:color="auto"/>
                      </w:divBdr>
                    </w:div>
                  </w:divsChild>
                </w:div>
                <w:div w:id="1173760458">
                  <w:marLeft w:val="0"/>
                  <w:marRight w:val="0"/>
                  <w:marTop w:val="0"/>
                  <w:marBottom w:val="0"/>
                  <w:divBdr>
                    <w:top w:val="none" w:sz="0" w:space="0" w:color="auto"/>
                    <w:left w:val="none" w:sz="0" w:space="0" w:color="auto"/>
                    <w:bottom w:val="none" w:sz="0" w:space="0" w:color="auto"/>
                    <w:right w:val="none" w:sz="0" w:space="0" w:color="auto"/>
                  </w:divBdr>
                  <w:divsChild>
                    <w:div w:id="306134201">
                      <w:marLeft w:val="0"/>
                      <w:marRight w:val="0"/>
                      <w:marTop w:val="0"/>
                      <w:marBottom w:val="0"/>
                      <w:divBdr>
                        <w:top w:val="none" w:sz="0" w:space="0" w:color="auto"/>
                        <w:left w:val="none" w:sz="0" w:space="0" w:color="auto"/>
                        <w:bottom w:val="none" w:sz="0" w:space="0" w:color="auto"/>
                        <w:right w:val="none" w:sz="0" w:space="0" w:color="auto"/>
                      </w:divBdr>
                    </w:div>
                    <w:div w:id="361245047">
                      <w:marLeft w:val="0"/>
                      <w:marRight w:val="0"/>
                      <w:marTop w:val="0"/>
                      <w:marBottom w:val="0"/>
                      <w:divBdr>
                        <w:top w:val="none" w:sz="0" w:space="0" w:color="auto"/>
                        <w:left w:val="none" w:sz="0" w:space="0" w:color="auto"/>
                        <w:bottom w:val="none" w:sz="0" w:space="0" w:color="auto"/>
                        <w:right w:val="none" w:sz="0" w:space="0" w:color="auto"/>
                      </w:divBdr>
                    </w:div>
                    <w:div w:id="852493147">
                      <w:marLeft w:val="0"/>
                      <w:marRight w:val="0"/>
                      <w:marTop w:val="0"/>
                      <w:marBottom w:val="0"/>
                      <w:divBdr>
                        <w:top w:val="none" w:sz="0" w:space="0" w:color="auto"/>
                        <w:left w:val="none" w:sz="0" w:space="0" w:color="auto"/>
                        <w:bottom w:val="none" w:sz="0" w:space="0" w:color="auto"/>
                        <w:right w:val="none" w:sz="0" w:space="0" w:color="auto"/>
                      </w:divBdr>
                    </w:div>
                    <w:div w:id="1048340508">
                      <w:marLeft w:val="0"/>
                      <w:marRight w:val="0"/>
                      <w:marTop w:val="0"/>
                      <w:marBottom w:val="0"/>
                      <w:divBdr>
                        <w:top w:val="none" w:sz="0" w:space="0" w:color="auto"/>
                        <w:left w:val="none" w:sz="0" w:space="0" w:color="auto"/>
                        <w:bottom w:val="none" w:sz="0" w:space="0" w:color="auto"/>
                        <w:right w:val="none" w:sz="0" w:space="0" w:color="auto"/>
                      </w:divBdr>
                    </w:div>
                  </w:divsChild>
                </w:div>
                <w:div w:id="1360156151">
                  <w:marLeft w:val="0"/>
                  <w:marRight w:val="0"/>
                  <w:marTop w:val="0"/>
                  <w:marBottom w:val="0"/>
                  <w:divBdr>
                    <w:top w:val="none" w:sz="0" w:space="0" w:color="auto"/>
                    <w:left w:val="none" w:sz="0" w:space="0" w:color="auto"/>
                    <w:bottom w:val="none" w:sz="0" w:space="0" w:color="auto"/>
                    <w:right w:val="none" w:sz="0" w:space="0" w:color="auto"/>
                  </w:divBdr>
                  <w:divsChild>
                    <w:div w:id="1448698819">
                      <w:marLeft w:val="0"/>
                      <w:marRight w:val="0"/>
                      <w:marTop w:val="0"/>
                      <w:marBottom w:val="0"/>
                      <w:divBdr>
                        <w:top w:val="none" w:sz="0" w:space="0" w:color="auto"/>
                        <w:left w:val="none" w:sz="0" w:space="0" w:color="auto"/>
                        <w:bottom w:val="none" w:sz="0" w:space="0" w:color="auto"/>
                        <w:right w:val="none" w:sz="0" w:space="0" w:color="auto"/>
                      </w:divBdr>
                    </w:div>
                  </w:divsChild>
                </w:div>
                <w:div w:id="1432121873">
                  <w:marLeft w:val="0"/>
                  <w:marRight w:val="0"/>
                  <w:marTop w:val="0"/>
                  <w:marBottom w:val="0"/>
                  <w:divBdr>
                    <w:top w:val="none" w:sz="0" w:space="0" w:color="auto"/>
                    <w:left w:val="none" w:sz="0" w:space="0" w:color="auto"/>
                    <w:bottom w:val="none" w:sz="0" w:space="0" w:color="auto"/>
                    <w:right w:val="none" w:sz="0" w:space="0" w:color="auto"/>
                  </w:divBdr>
                  <w:divsChild>
                    <w:div w:id="316157177">
                      <w:marLeft w:val="0"/>
                      <w:marRight w:val="0"/>
                      <w:marTop w:val="0"/>
                      <w:marBottom w:val="0"/>
                      <w:divBdr>
                        <w:top w:val="none" w:sz="0" w:space="0" w:color="auto"/>
                        <w:left w:val="none" w:sz="0" w:space="0" w:color="auto"/>
                        <w:bottom w:val="none" w:sz="0" w:space="0" w:color="auto"/>
                        <w:right w:val="none" w:sz="0" w:space="0" w:color="auto"/>
                      </w:divBdr>
                    </w:div>
                    <w:div w:id="1616671087">
                      <w:marLeft w:val="0"/>
                      <w:marRight w:val="0"/>
                      <w:marTop w:val="0"/>
                      <w:marBottom w:val="0"/>
                      <w:divBdr>
                        <w:top w:val="none" w:sz="0" w:space="0" w:color="auto"/>
                        <w:left w:val="none" w:sz="0" w:space="0" w:color="auto"/>
                        <w:bottom w:val="none" w:sz="0" w:space="0" w:color="auto"/>
                        <w:right w:val="none" w:sz="0" w:space="0" w:color="auto"/>
                      </w:divBdr>
                    </w:div>
                  </w:divsChild>
                </w:div>
                <w:div w:id="1638299577">
                  <w:marLeft w:val="0"/>
                  <w:marRight w:val="0"/>
                  <w:marTop w:val="0"/>
                  <w:marBottom w:val="0"/>
                  <w:divBdr>
                    <w:top w:val="none" w:sz="0" w:space="0" w:color="auto"/>
                    <w:left w:val="none" w:sz="0" w:space="0" w:color="auto"/>
                    <w:bottom w:val="none" w:sz="0" w:space="0" w:color="auto"/>
                    <w:right w:val="none" w:sz="0" w:space="0" w:color="auto"/>
                  </w:divBdr>
                  <w:divsChild>
                    <w:div w:id="1892955552">
                      <w:marLeft w:val="0"/>
                      <w:marRight w:val="0"/>
                      <w:marTop w:val="0"/>
                      <w:marBottom w:val="0"/>
                      <w:divBdr>
                        <w:top w:val="none" w:sz="0" w:space="0" w:color="auto"/>
                        <w:left w:val="none" w:sz="0" w:space="0" w:color="auto"/>
                        <w:bottom w:val="none" w:sz="0" w:space="0" w:color="auto"/>
                        <w:right w:val="none" w:sz="0" w:space="0" w:color="auto"/>
                      </w:divBdr>
                    </w:div>
                  </w:divsChild>
                </w:div>
                <w:div w:id="1664352852">
                  <w:marLeft w:val="0"/>
                  <w:marRight w:val="0"/>
                  <w:marTop w:val="0"/>
                  <w:marBottom w:val="0"/>
                  <w:divBdr>
                    <w:top w:val="none" w:sz="0" w:space="0" w:color="auto"/>
                    <w:left w:val="none" w:sz="0" w:space="0" w:color="auto"/>
                    <w:bottom w:val="none" w:sz="0" w:space="0" w:color="auto"/>
                    <w:right w:val="none" w:sz="0" w:space="0" w:color="auto"/>
                  </w:divBdr>
                  <w:divsChild>
                    <w:div w:id="542251209">
                      <w:marLeft w:val="0"/>
                      <w:marRight w:val="0"/>
                      <w:marTop w:val="0"/>
                      <w:marBottom w:val="0"/>
                      <w:divBdr>
                        <w:top w:val="none" w:sz="0" w:space="0" w:color="auto"/>
                        <w:left w:val="none" w:sz="0" w:space="0" w:color="auto"/>
                        <w:bottom w:val="none" w:sz="0" w:space="0" w:color="auto"/>
                        <w:right w:val="none" w:sz="0" w:space="0" w:color="auto"/>
                      </w:divBdr>
                    </w:div>
                    <w:div w:id="1948073165">
                      <w:marLeft w:val="0"/>
                      <w:marRight w:val="0"/>
                      <w:marTop w:val="0"/>
                      <w:marBottom w:val="0"/>
                      <w:divBdr>
                        <w:top w:val="none" w:sz="0" w:space="0" w:color="auto"/>
                        <w:left w:val="none" w:sz="0" w:space="0" w:color="auto"/>
                        <w:bottom w:val="none" w:sz="0" w:space="0" w:color="auto"/>
                        <w:right w:val="none" w:sz="0" w:space="0" w:color="auto"/>
                      </w:divBdr>
                    </w:div>
                  </w:divsChild>
                </w:div>
                <w:div w:id="1881626322">
                  <w:marLeft w:val="0"/>
                  <w:marRight w:val="0"/>
                  <w:marTop w:val="0"/>
                  <w:marBottom w:val="0"/>
                  <w:divBdr>
                    <w:top w:val="none" w:sz="0" w:space="0" w:color="auto"/>
                    <w:left w:val="none" w:sz="0" w:space="0" w:color="auto"/>
                    <w:bottom w:val="none" w:sz="0" w:space="0" w:color="auto"/>
                    <w:right w:val="none" w:sz="0" w:space="0" w:color="auto"/>
                  </w:divBdr>
                  <w:divsChild>
                    <w:div w:id="1284923532">
                      <w:marLeft w:val="0"/>
                      <w:marRight w:val="0"/>
                      <w:marTop w:val="0"/>
                      <w:marBottom w:val="0"/>
                      <w:divBdr>
                        <w:top w:val="none" w:sz="0" w:space="0" w:color="auto"/>
                        <w:left w:val="none" w:sz="0" w:space="0" w:color="auto"/>
                        <w:bottom w:val="none" w:sz="0" w:space="0" w:color="auto"/>
                        <w:right w:val="none" w:sz="0" w:space="0" w:color="auto"/>
                      </w:divBdr>
                    </w:div>
                  </w:divsChild>
                </w:div>
                <w:div w:id="1889686582">
                  <w:marLeft w:val="0"/>
                  <w:marRight w:val="0"/>
                  <w:marTop w:val="0"/>
                  <w:marBottom w:val="0"/>
                  <w:divBdr>
                    <w:top w:val="none" w:sz="0" w:space="0" w:color="auto"/>
                    <w:left w:val="none" w:sz="0" w:space="0" w:color="auto"/>
                    <w:bottom w:val="none" w:sz="0" w:space="0" w:color="auto"/>
                    <w:right w:val="none" w:sz="0" w:space="0" w:color="auto"/>
                  </w:divBdr>
                  <w:divsChild>
                    <w:div w:id="1839535732">
                      <w:marLeft w:val="0"/>
                      <w:marRight w:val="0"/>
                      <w:marTop w:val="0"/>
                      <w:marBottom w:val="0"/>
                      <w:divBdr>
                        <w:top w:val="none" w:sz="0" w:space="0" w:color="auto"/>
                        <w:left w:val="none" w:sz="0" w:space="0" w:color="auto"/>
                        <w:bottom w:val="none" w:sz="0" w:space="0" w:color="auto"/>
                        <w:right w:val="none" w:sz="0" w:space="0" w:color="auto"/>
                      </w:divBdr>
                    </w:div>
                  </w:divsChild>
                </w:div>
                <w:div w:id="1943490598">
                  <w:marLeft w:val="0"/>
                  <w:marRight w:val="0"/>
                  <w:marTop w:val="0"/>
                  <w:marBottom w:val="0"/>
                  <w:divBdr>
                    <w:top w:val="none" w:sz="0" w:space="0" w:color="auto"/>
                    <w:left w:val="none" w:sz="0" w:space="0" w:color="auto"/>
                    <w:bottom w:val="none" w:sz="0" w:space="0" w:color="auto"/>
                    <w:right w:val="none" w:sz="0" w:space="0" w:color="auto"/>
                  </w:divBdr>
                  <w:divsChild>
                    <w:div w:id="1305626061">
                      <w:marLeft w:val="0"/>
                      <w:marRight w:val="0"/>
                      <w:marTop w:val="0"/>
                      <w:marBottom w:val="0"/>
                      <w:divBdr>
                        <w:top w:val="none" w:sz="0" w:space="0" w:color="auto"/>
                        <w:left w:val="none" w:sz="0" w:space="0" w:color="auto"/>
                        <w:bottom w:val="none" w:sz="0" w:space="0" w:color="auto"/>
                        <w:right w:val="none" w:sz="0" w:space="0" w:color="auto"/>
                      </w:divBdr>
                    </w:div>
                  </w:divsChild>
                </w:div>
                <w:div w:id="2001495532">
                  <w:marLeft w:val="0"/>
                  <w:marRight w:val="0"/>
                  <w:marTop w:val="0"/>
                  <w:marBottom w:val="0"/>
                  <w:divBdr>
                    <w:top w:val="none" w:sz="0" w:space="0" w:color="auto"/>
                    <w:left w:val="none" w:sz="0" w:space="0" w:color="auto"/>
                    <w:bottom w:val="none" w:sz="0" w:space="0" w:color="auto"/>
                    <w:right w:val="none" w:sz="0" w:space="0" w:color="auto"/>
                  </w:divBdr>
                  <w:divsChild>
                    <w:div w:id="1859275100">
                      <w:marLeft w:val="0"/>
                      <w:marRight w:val="0"/>
                      <w:marTop w:val="0"/>
                      <w:marBottom w:val="0"/>
                      <w:divBdr>
                        <w:top w:val="none" w:sz="0" w:space="0" w:color="auto"/>
                        <w:left w:val="none" w:sz="0" w:space="0" w:color="auto"/>
                        <w:bottom w:val="none" w:sz="0" w:space="0" w:color="auto"/>
                        <w:right w:val="none" w:sz="0" w:space="0" w:color="auto"/>
                      </w:divBdr>
                    </w:div>
                  </w:divsChild>
                </w:div>
                <w:div w:id="2105376272">
                  <w:marLeft w:val="0"/>
                  <w:marRight w:val="0"/>
                  <w:marTop w:val="0"/>
                  <w:marBottom w:val="0"/>
                  <w:divBdr>
                    <w:top w:val="none" w:sz="0" w:space="0" w:color="auto"/>
                    <w:left w:val="none" w:sz="0" w:space="0" w:color="auto"/>
                    <w:bottom w:val="none" w:sz="0" w:space="0" w:color="auto"/>
                    <w:right w:val="none" w:sz="0" w:space="0" w:color="auto"/>
                  </w:divBdr>
                  <w:divsChild>
                    <w:div w:id="566377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3384745">
      <w:bodyDiv w:val="1"/>
      <w:marLeft w:val="0"/>
      <w:marRight w:val="0"/>
      <w:marTop w:val="0"/>
      <w:marBottom w:val="0"/>
      <w:divBdr>
        <w:top w:val="none" w:sz="0" w:space="0" w:color="auto"/>
        <w:left w:val="none" w:sz="0" w:space="0" w:color="auto"/>
        <w:bottom w:val="none" w:sz="0" w:space="0" w:color="auto"/>
        <w:right w:val="none" w:sz="0" w:space="0" w:color="auto"/>
      </w:divBdr>
      <w:divsChild>
        <w:div w:id="521089144">
          <w:marLeft w:val="0"/>
          <w:marRight w:val="0"/>
          <w:marTop w:val="0"/>
          <w:marBottom w:val="0"/>
          <w:divBdr>
            <w:top w:val="none" w:sz="0" w:space="0" w:color="auto"/>
            <w:left w:val="none" w:sz="0" w:space="0" w:color="auto"/>
            <w:bottom w:val="none" w:sz="0" w:space="0" w:color="auto"/>
            <w:right w:val="none" w:sz="0" w:space="0" w:color="auto"/>
          </w:divBdr>
        </w:div>
        <w:div w:id="1897817643">
          <w:marLeft w:val="0"/>
          <w:marRight w:val="0"/>
          <w:marTop w:val="0"/>
          <w:marBottom w:val="0"/>
          <w:divBdr>
            <w:top w:val="none" w:sz="0" w:space="0" w:color="auto"/>
            <w:left w:val="none" w:sz="0" w:space="0" w:color="auto"/>
            <w:bottom w:val="none" w:sz="0" w:space="0" w:color="auto"/>
            <w:right w:val="none" w:sz="0" w:space="0" w:color="auto"/>
          </w:divBdr>
        </w:div>
      </w:divsChild>
    </w:div>
    <w:div w:id="366414527">
      <w:bodyDiv w:val="1"/>
      <w:marLeft w:val="0"/>
      <w:marRight w:val="0"/>
      <w:marTop w:val="0"/>
      <w:marBottom w:val="0"/>
      <w:divBdr>
        <w:top w:val="none" w:sz="0" w:space="0" w:color="auto"/>
        <w:left w:val="none" w:sz="0" w:space="0" w:color="auto"/>
        <w:bottom w:val="none" w:sz="0" w:space="0" w:color="auto"/>
        <w:right w:val="none" w:sz="0" w:space="0" w:color="auto"/>
      </w:divBdr>
      <w:divsChild>
        <w:div w:id="23140267">
          <w:marLeft w:val="0"/>
          <w:marRight w:val="0"/>
          <w:marTop w:val="0"/>
          <w:marBottom w:val="0"/>
          <w:divBdr>
            <w:top w:val="none" w:sz="0" w:space="0" w:color="auto"/>
            <w:left w:val="none" w:sz="0" w:space="0" w:color="auto"/>
            <w:bottom w:val="none" w:sz="0" w:space="0" w:color="auto"/>
            <w:right w:val="none" w:sz="0" w:space="0" w:color="auto"/>
          </w:divBdr>
        </w:div>
        <w:div w:id="66268678">
          <w:marLeft w:val="0"/>
          <w:marRight w:val="0"/>
          <w:marTop w:val="0"/>
          <w:marBottom w:val="0"/>
          <w:divBdr>
            <w:top w:val="none" w:sz="0" w:space="0" w:color="auto"/>
            <w:left w:val="none" w:sz="0" w:space="0" w:color="auto"/>
            <w:bottom w:val="none" w:sz="0" w:space="0" w:color="auto"/>
            <w:right w:val="none" w:sz="0" w:space="0" w:color="auto"/>
          </w:divBdr>
        </w:div>
        <w:div w:id="128793291">
          <w:marLeft w:val="0"/>
          <w:marRight w:val="0"/>
          <w:marTop w:val="0"/>
          <w:marBottom w:val="0"/>
          <w:divBdr>
            <w:top w:val="none" w:sz="0" w:space="0" w:color="auto"/>
            <w:left w:val="none" w:sz="0" w:space="0" w:color="auto"/>
            <w:bottom w:val="none" w:sz="0" w:space="0" w:color="auto"/>
            <w:right w:val="none" w:sz="0" w:space="0" w:color="auto"/>
          </w:divBdr>
        </w:div>
        <w:div w:id="130948781">
          <w:marLeft w:val="0"/>
          <w:marRight w:val="0"/>
          <w:marTop w:val="0"/>
          <w:marBottom w:val="0"/>
          <w:divBdr>
            <w:top w:val="none" w:sz="0" w:space="0" w:color="auto"/>
            <w:left w:val="none" w:sz="0" w:space="0" w:color="auto"/>
            <w:bottom w:val="none" w:sz="0" w:space="0" w:color="auto"/>
            <w:right w:val="none" w:sz="0" w:space="0" w:color="auto"/>
          </w:divBdr>
        </w:div>
        <w:div w:id="138428593">
          <w:marLeft w:val="0"/>
          <w:marRight w:val="0"/>
          <w:marTop w:val="0"/>
          <w:marBottom w:val="0"/>
          <w:divBdr>
            <w:top w:val="none" w:sz="0" w:space="0" w:color="auto"/>
            <w:left w:val="none" w:sz="0" w:space="0" w:color="auto"/>
            <w:bottom w:val="none" w:sz="0" w:space="0" w:color="auto"/>
            <w:right w:val="none" w:sz="0" w:space="0" w:color="auto"/>
          </w:divBdr>
        </w:div>
        <w:div w:id="199244034">
          <w:marLeft w:val="0"/>
          <w:marRight w:val="0"/>
          <w:marTop w:val="0"/>
          <w:marBottom w:val="0"/>
          <w:divBdr>
            <w:top w:val="none" w:sz="0" w:space="0" w:color="auto"/>
            <w:left w:val="none" w:sz="0" w:space="0" w:color="auto"/>
            <w:bottom w:val="none" w:sz="0" w:space="0" w:color="auto"/>
            <w:right w:val="none" w:sz="0" w:space="0" w:color="auto"/>
          </w:divBdr>
        </w:div>
        <w:div w:id="260458652">
          <w:marLeft w:val="0"/>
          <w:marRight w:val="0"/>
          <w:marTop w:val="0"/>
          <w:marBottom w:val="0"/>
          <w:divBdr>
            <w:top w:val="none" w:sz="0" w:space="0" w:color="auto"/>
            <w:left w:val="none" w:sz="0" w:space="0" w:color="auto"/>
            <w:bottom w:val="none" w:sz="0" w:space="0" w:color="auto"/>
            <w:right w:val="none" w:sz="0" w:space="0" w:color="auto"/>
          </w:divBdr>
        </w:div>
        <w:div w:id="319699523">
          <w:marLeft w:val="0"/>
          <w:marRight w:val="0"/>
          <w:marTop w:val="0"/>
          <w:marBottom w:val="0"/>
          <w:divBdr>
            <w:top w:val="none" w:sz="0" w:space="0" w:color="auto"/>
            <w:left w:val="none" w:sz="0" w:space="0" w:color="auto"/>
            <w:bottom w:val="none" w:sz="0" w:space="0" w:color="auto"/>
            <w:right w:val="none" w:sz="0" w:space="0" w:color="auto"/>
          </w:divBdr>
          <w:divsChild>
            <w:div w:id="167253997">
              <w:marLeft w:val="0"/>
              <w:marRight w:val="0"/>
              <w:marTop w:val="0"/>
              <w:marBottom w:val="0"/>
              <w:divBdr>
                <w:top w:val="none" w:sz="0" w:space="0" w:color="auto"/>
                <w:left w:val="none" w:sz="0" w:space="0" w:color="auto"/>
                <w:bottom w:val="none" w:sz="0" w:space="0" w:color="auto"/>
                <w:right w:val="none" w:sz="0" w:space="0" w:color="auto"/>
              </w:divBdr>
            </w:div>
            <w:div w:id="277298618">
              <w:marLeft w:val="0"/>
              <w:marRight w:val="0"/>
              <w:marTop w:val="0"/>
              <w:marBottom w:val="0"/>
              <w:divBdr>
                <w:top w:val="none" w:sz="0" w:space="0" w:color="auto"/>
                <w:left w:val="none" w:sz="0" w:space="0" w:color="auto"/>
                <w:bottom w:val="none" w:sz="0" w:space="0" w:color="auto"/>
                <w:right w:val="none" w:sz="0" w:space="0" w:color="auto"/>
              </w:divBdr>
            </w:div>
            <w:div w:id="459803975">
              <w:marLeft w:val="0"/>
              <w:marRight w:val="0"/>
              <w:marTop w:val="0"/>
              <w:marBottom w:val="0"/>
              <w:divBdr>
                <w:top w:val="none" w:sz="0" w:space="0" w:color="auto"/>
                <w:left w:val="none" w:sz="0" w:space="0" w:color="auto"/>
                <w:bottom w:val="none" w:sz="0" w:space="0" w:color="auto"/>
                <w:right w:val="none" w:sz="0" w:space="0" w:color="auto"/>
              </w:divBdr>
            </w:div>
            <w:div w:id="470561876">
              <w:marLeft w:val="0"/>
              <w:marRight w:val="0"/>
              <w:marTop w:val="0"/>
              <w:marBottom w:val="0"/>
              <w:divBdr>
                <w:top w:val="none" w:sz="0" w:space="0" w:color="auto"/>
                <w:left w:val="none" w:sz="0" w:space="0" w:color="auto"/>
                <w:bottom w:val="none" w:sz="0" w:space="0" w:color="auto"/>
                <w:right w:val="none" w:sz="0" w:space="0" w:color="auto"/>
              </w:divBdr>
            </w:div>
            <w:div w:id="554589341">
              <w:marLeft w:val="0"/>
              <w:marRight w:val="0"/>
              <w:marTop w:val="0"/>
              <w:marBottom w:val="0"/>
              <w:divBdr>
                <w:top w:val="none" w:sz="0" w:space="0" w:color="auto"/>
                <w:left w:val="none" w:sz="0" w:space="0" w:color="auto"/>
                <w:bottom w:val="none" w:sz="0" w:space="0" w:color="auto"/>
                <w:right w:val="none" w:sz="0" w:space="0" w:color="auto"/>
              </w:divBdr>
            </w:div>
            <w:div w:id="645470701">
              <w:marLeft w:val="0"/>
              <w:marRight w:val="0"/>
              <w:marTop w:val="0"/>
              <w:marBottom w:val="0"/>
              <w:divBdr>
                <w:top w:val="none" w:sz="0" w:space="0" w:color="auto"/>
                <w:left w:val="none" w:sz="0" w:space="0" w:color="auto"/>
                <w:bottom w:val="none" w:sz="0" w:space="0" w:color="auto"/>
                <w:right w:val="none" w:sz="0" w:space="0" w:color="auto"/>
              </w:divBdr>
            </w:div>
            <w:div w:id="672756619">
              <w:marLeft w:val="0"/>
              <w:marRight w:val="0"/>
              <w:marTop w:val="0"/>
              <w:marBottom w:val="0"/>
              <w:divBdr>
                <w:top w:val="none" w:sz="0" w:space="0" w:color="auto"/>
                <w:left w:val="none" w:sz="0" w:space="0" w:color="auto"/>
                <w:bottom w:val="none" w:sz="0" w:space="0" w:color="auto"/>
                <w:right w:val="none" w:sz="0" w:space="0" w:color="auto"/>
              </w:divBdr>
            </w:div>
            <w:div w:id="865751950">
              <w:marLeft w:val="0"/>
              <w:marRight w:val="0"/>
              <w:marTop w:val="0"/>
              <w:marBottom w:val="0"/>
              <w:divBdr>
                <w:top w:val="none" w:sz="0" w:space="0" w:color="auto"/>
                <w:left w:val="none" w:sz="0" w:space="0" w:color="auto"/>
                <w:bottom w:val="none" w:sz="0" w:space="0" w:color="auto"/>
                <w:right w:val="none" w:sz="0" w:space="0" w:color="auto"/>
              </w:divBdr>
            </w:div>
            <w:div w:id="1086195396">
              <w:marLeft w:val="0"/>
              <w:marRight w:val="0"/>
              <w:marTop w:val="0"/>
              <w:marBottom w:val="0"/>
              <w:divBdr>
                <w:top w:val="none" w:sz="0" w:space="0" w:color="auto"/>
                <w:left w:val="none" w:sz="0" w:space="0" w:color="auto"/>
                <w:bottom w:val="none" w:sz="0" w:space="0" w:color="auto"/>
                <w:right w:val="none" w:sz="0" w:space="0" w:color="auto"/>
              </w:divBdr>
            </w:div>
            <w:div w:id="1155874386">
              <w:marLeft w:val="0"/>
              <w:marRight w:val="0"/>
              <w:marTop w:val="0"/>
              <w:marBottom w:val="0"/>
              <w:divBdr>
                <w:top w:val="none" w:sz="0" w:space="0" w:color="auto"/>
                <w:left w:val="none" w:sz="0" w:space="0" w:color="auto"/>
                <w:bottom w:val="none" w:sz="0" w:space="0" w:color="auto"/>
                <w:right w:val="none" w:sz="0" w:space="0" w:color="auto"/>
              </w:divBdr>
            </w:div>
            <w:div w:id="1214660415">
              <w:marLeft w:val="0"/>
              <w:marRight w:val="0"/>
              <w:marTop w:val="0"/>
              <w:marBottom w:val="0"/>
              <w:divBdr>
                <w:top w:val="none" w:sz="0" w:space="0" w:color="auto"/>
                <w:left w:val="none" w:sz="0" w:space="0" w:color="auto"/>
                <w:bottom w:val="none" w:sz="0" w:space="0" w:color="auto"/>
                <w:right w:val="none" w:sz="0" w:space="0" w:color="auto"/>
              </w:divBdr>
            </w:div>
            <w:div w:id="1224171618">
              <w:marLeft w:val="0"/>
              <w:marRight w:val="0"/>
              <w:marTop w:val="0"/>
              <w:marBottom w:val="0"/>
              <w:divBdr>
                <w:top w:val="none" w:sz="0" w:space="0" w:color="auto"/>
                <w:left w:val="none" w:sz="0" w:space="0" w:color="auto"/>
                <w:bottom w:val="none" w:sz="0" w:space="0" w:color="auto"/>
                <w:right w:val="none" w:sz="0" w:space="0" w:color="auto"/>
              </w:divBdr>
            </w:div>
            <w:div w:id="1253012192">
              <w:marLeft w:val="0"/>
              <w:marRight w:val="0"/>
              <w:marTop w:val="0"/>
              <w:marBottom w:val="0"/>
              <w:divBdr>
                <w:top w:val="none" w:sz="0" w:space="0" w:color="auto"/>
                <w:left w:val="none" w:sz="0" w:space="0" w:color="auto"/>
                <w:bottom w:val="none" w:sz="0" w:space="0" w:color="auto"/>
                <w:right w:val="none" w:sz="0" w:space="0" w:color="auto"/>
              </w:divBdr>
            </w:div>
            <w:div w:id="1291403261">
              <w:marLeft w:val="0"/>
              <w:marRight w:val="0"/>
              <w:marTop w:val="0"/>
              <w:marBottom w:val="0"/>
              <w:divBdr>
                <w:top w:val="none" w:sz="0" w:space="0" w:color="auto"/>
                <w:left w:val="none" w:sz="0" w:space="0" w:color="auto"/>
                <w:bottom w:val="none" w:sz="0" w:space="0" w:color="auto"/>
                <w:right w:val="none" w:sz="0" w:space="0" w:color="auto"/>
              </w:divBdr>
            </w:div>
            <w:div w:id="1411122071">
              <w:marLeft w:val="0"/>
              <w:marRight w:val="0"/>
              <w:marTop w:val="0"/>
              <w:marBottom w:val="0"/>
              <w:divBdr>
                <w:top w:val="none" w:sz="0" w:space="0" w:color="auto"/>
                <w:left w:val="none" w:sz="0" w:space="0" w:color="auto"/>
                <w:bottom w:val="none" w:sz="0" w:space="0" w:color="auto"/>
                <w:right w:val="none" w:sz="0" w:space="0" w:color="auto"/>
              </w:divBdr>
            </w:div>
            <w:div w:id="1653178243">
              <w:marLeft w:val="0"/>
              <w:marRight w:val="0"/>
              <w:marTop w:val="0"/>
              <w:marBottom w:val="0"/>
              <w:divBdr>
                <w:top w:val="none" w:sz="0" w:space="0" w:color="auto"/>
                <w:left w:val="none" w:sz="0" w:space="0" w:color="auto"/>
                <w:bottom w:val="none" w:sz="0" w:space="0" w:color="auto"/>
                <w:right w:val="none" w:sz="0" w:space="0" w:color="auto"/>
              </w:divBdr>
            </w:div>
            <w:div w:id="1758017727">
              <w:marLeft w:val="0"/>
              <w:marRight w:val="0"/>
              <w:marTop w:val="0"/>
              <w:marBottom w:val="0"/>
              <w:divBdr>
                <w:top w:val="none" w:sz="0" w:space="0" w:color="auto"/>
                <w:left w:val="none" w:sz="0" w:space="0" w:color="auto"/>
                <w:bottom w:val="none" w:sz="0" w:space="0" w:color="auto"/>
                <w:right w:val="none" w:sz="0" w:space="0" w:color="auto"/>
              </w:divBdr>
            </w:div>
            <w:div w:id="2077045966">
              <w:marLeft w:val="0"/>
              <w:marRight w:val="0"/>
              <w:marTop w:val="0"/>
              <w:marBottom w:val="0"/>
              <w:divBdr>
                <w:top w:val="none" w:sz="0" w:space="0" w:color="auto"/>
                <w:left w:val="none" w:sz="0" w:space="0" w:color="auto"/>
                <w:bottom w:val="none" w:sz="0" w:space="0" w:color="auto"/>
                <w:right w:val="none" w:sz="0" w:space="0" w:color="auto"/>
              </w:divBdr>
            </w:div>
            <w:div w:id="2089766722">
              <w:marLeft w:val="0"/>
              <w:marRight w:val="0"/>
              <w:marTop w:val="0"/>
              <w:marBottom w:val="0"/>
              <w:divBdr>
                <w:top w:val="none" w:sz="0" w:space="0" w:color="auto"/>
                <w:left w:val="none" w:sz="0" w:space="0" w:color="auto"/>
                <w:bottom w:val="none" w:sz="0" w:space="0" w:color="auto"/>
                <w:right w:val="none" w:sz="0" w:space="0" w:color="auto"/>
              </w:divBdr>
            </w:div>
          </w:divsChild>
        </w:div>
        <w:div w:id="410933763">
          <w:marLeft w:val="0"/>
          <w:marRight w:val="0"/>
          <w:marTop w:val="0"/>
          <w:marBottom w:val="0"/>
          <w:divBdr>
            <w:top w:val="none" w:sz="0" w:space="0" w:color="auto"/>
            <w:left w:val="none" w:sz="0" w:space="0" w:color="auto"/>
            <w:bottom w:val="none" w:sz="0" w:space="0" w:color="auto"/>
            <w:right w:val="none" w:sz="0" w:space="0" w:color="auto"/>
          </w:divBdr>
        </w:div>
        <w:div w:id="463042917">
          <w:marLeft w:val="0"/>
          <w:marRight w:val="0"/>
          <w:marTop w:val="0"/>
          <w:marBottom w:val="0"/>
          <w:divBdr>
            <w:top w:val="none" w:sz="0" w:space="0" w:color="auto"/>
            <w:left w:val="none" w:sz="0" w:space="0" w:color="auto"/>
            <w:bottom w:val="none" w:sz="0" w:space="0" w:color="auto"/>
            <w:right w:val="none" w:sz="0" w:space="0" w:color="auto"/>
          </w:divBdr>
        </w:div>
        <w:div w:id="499198403">
          <w:marLeft w:val="0"/>
          <w:marRight w:val="0"/>
          <w:marTop w:val="0"/>
          <w:marBottom w:val="0"/>
          <w:divBdr>
            <w:top w:val="none" w:sz="0" w:space="0" w:color="auto"/>
            <w:left w:val="none" w:sz="0" w:space="0" w:color="auto"/>
            <w:bottom w:val="none" w:sz="0" w:space="0" w:color="auto"/>
            <w:right w:val="none" w:sz="0" w:space="0" w:color="auto"/>
          </w:divBdr>
        </w:div>
        <w:div w:id="565457151">
          <w:marLeft w:val="0"/>
          <w:marRight w:val="0"/>
          <w:marTop w:val="0"/>
          <w:marBottom w:val="0"/>
          <w:divBdr>
            <w:top w:val="none" w:sz="0" w:space="0" w:color="auto"/>
            <w:left w:val="none" w:sz="0" w:space="0" w:color="auto"/>
            <w:bottom w:val="none" w:sz="0" w:space="0" w:color="auto"/>
            <w:right w:val="none" w:sz="0" w:space="0" w:color="auto"/>
          </w:divBdr>
        </w:div>
        <w:div w:id="671571106">
          <w:marLeft w:val="0"/>
          <w:marRight w:val="0"/>
          <w:marTop w:val="0"/>
          <w:marBottom w:val="0"/>
          <w:divBdr>
            <w:top w:val="none" w:sz="0" w:space="0" w:color="auto"/>
            <w:left w:val="none" w:sz="0" w:space="0" w:color="auto"/>
            <w:bottom w:val="none" w:sz="0" w:space="0" w:color="auto"/>
            <w:right w:val="none" w:sz="0" w:space="0" w:color="auto"/>
          </w:divBdr>
        </w:div>
        <w:div w:id="734200377">
          <w:marLeft w:val="0"/>
          <w:marRight w:val="0"/>
          <w:marTop w:val="0"/>
          <w:marBottom w:val="0"/>
          <w:divBdr>
            <w:top w:val="none" w:sz="0" w:space="0" w:color="auto"/>
            <w:left w:val="none" w:sz="0" w:space="0" w:color="auto"/>
            <w:bottom w:val="none" w:sz="0" w:space="0" w:color="auto"/>
            <w:right w:val="none" w:sz="0" w:space="0" w:color="auto"/>
          </w:divBdr>
        </w:div>
        <w:div w:id="959383409">
          <w:marLeft w:val="0"/>
          <w:marRight w:val="0"/>
          <w:marTop w:val="0"/>
          <w:marBottom w:val="0"/>
          <w:divBdr>
            <w:top w:val="none" w:sz="0" w:space="0" w:color="auto"/>
            <w:left w:val="none" w:sz="0" w:space="0" w:color="auto"/>
            <w:bottom w:val="none" w:sz="0" w:space="0" w:color="auto"/>
            <w:right w:val="none" w:sz="0" w:space="0" w:color="auto"/>
          </w:divBdr>
        </w:div>
        <w:div w:id="1007444068">
          <w:marLeft w:val="0"/>
          <w:marRight w:val="0"/>
          <w:marTop w:val="0"/>
          <w:marBottom w:val="0"/>
          <w:divBdr>
            <w:top w:val="none" w:sz="0" w:space="0" w:color="auto"/>
            <w:left w:val="none" w:sz="0" w:space="0" w:color="auto"/>
            <w:bottom w:val="none" w:sz="0" w:space="0" w:color="auto"/>
            <w:right w:val="none" w:sz="0" w:space="0" w:color="auto"/>
          </w:divBdr>
        </w:div>
        <w:div w:id="1011100920">
          <w:marLeft w:val="0"/>
          <w:marRight w:val="0"/>
          <w:marTop w:val="0"/>
          <w:marBottom w:val="0"/>
          <w:divBdr>
            <w:top w:val="none" w:sz="0" w:space="0" w:color="auto"/>
            <w:left w:val="none" w:sz="0" w:space="0" w:color="auto"/>
            <w:bottom w:val="none" w:sz="0" w:space="0" w:color="auto"/>
            <w:right w:val="none" w:sz="0" w:space="0" w:color="auto"/>
          </w:divBdr>
        </w:div>
        <w:div w:id="1126242336">
          <w:marLeft w:val="0"/>
          <w:marRight w:val="0"/>
          <w:marTop w:val="0"/>
          <w:marBottom w:val="0"/>
          <w:divBdr>
            <w:top w:val="none" w:sz="0" w:space="0" w:color="auto"/>
            <w:left w:val="none" w:sz="0" w:space="0" w:color="auto"/>
            <w:bottom w:val="none" w:sz="0" w:space="0" w:color="auto"/>
            <w:right w:val="none" w:sz="0" w:space="0" w:color="auto"/>
          </w:divBdr>
        </w:div>
        <w:div w:id="1153376091">
          <w:marLeft w:val="0"/>
          <w:marRight w:val="0"/>
          <w:marTop w:val="0"/>
          <w:marBottom w:val="0"/>
          <w:divBdr>
            <w:top w:val="none" w:sz="0" w:space="0" w:color="auto"/>
            <w:left w:val="none" w:sz="0" w:space="0" w:color="auto"/>
            <w:bottom w:val="none" w:sz="0" w:space="0" w:color="auto"/>
            <w:right w:val="none" w:sz="0" w:space="0" w:color="auto"/>
          </w:divBdr>
        </w:div>
        <w:div w:id="1176503272">
          <w:marLeft w:val="0"/>
          <w:marRight w:val="0"/>
          <w:marTop w:val="0"/>
          <w:marBottom w:val="0"/>
          <w:divBdr>
            <w:top w:val="none" w:sz="0" w:space="0" w:color="auto"/>
            <w:left w:val="none" w:sz="0" w:space="0" w:color="auto"/>
            <w:bottom w:val="none" w:sz="0" w:space="0" w:color="auto"/>
            <w:right w:val="none" w:sz="0" w:space="0" w:color="auto"/>
          </w:divBdr>
        </w:div>
        <w:div w:id="1204366165">
          <w:marLeft w:val="0"/>
          <w:marRight w:val="0"/>
          <w:marTop w:val="0"/>
          <w:marBottom w:val="0"/>
          <w:divBdr>
            <w:top w:val="none" w:sz="0" w:space="0" w:color="auto"/>
            <w:left w:val="none" w:sz="0" w:space="0" w:color="auto"/>
            <w:bottom w:val="none" w:sz="0" w:space="0" w:color="auto"/>
            <w:right w:val="none" w:sz="0" w:space="0" w:color="auto"/>
          </w:divBdr>
        </w:div>
        <w:div w:id="1279022386">
          <w:marLeft w:val="0"/>
          <w:marRight w:val="0"/>
          <w:marTop w:val="0"/>
          <w:marBottom w:val="0"/>
          <w:divBdr>
            <w:top w:val="none" w:sz="0" w:space="0" w:color="auto"/>
            <w:left w:val="none" w:sz="0" w:space="0" w:color="auto"/>
            <w:bottom w:val="none" w:sz="0" w:space="0" w:color="auto"/>
            <w:right w:val="none" w:sz="0" w:space="0" w:color="auto"/>
          </w:divBdr>
        </w:div>
        <w:div w:id="1382440560">
          <w:marLeft w:val="0"/>
          <w:marRight w:val="0"/>
          <w:marTop w:val="0"/>
          <w:marBottom w:val="0"/>
          <w:divBdr>
            <w:top w:val="none" w:sz="0" w:space="0" w:color="auto"/>
            <w:left w:val="none" w:sz="0" w:space="0" w:color="auto"/>
            <w:bottom w:val="none" w:sz="0" w:space="0" w:color="auto"/>
            <w:right w:val="none" w:sz="0" w:space="0" w:color="auto"/>
          </w:divBdr>
        </w:div>
        <w:div w:id="1497650914">
          <w:marLeft w:val="0"/>
          <w:marRight w:val="0"/>
          <w:marTop w:val="0"/>
          <w:marBottom w:val="0"/>
          <w:divBdr>
            <w:top w:val="none" w:sz="0" w:space="0" w:color="auto"/>
            <w:left w:val="none" w:sz="0" w:space="0" w:color="auto"/>
            <w:bottom w:val="none" w:sz="0" w:space="0" w:color="auto"/>
            <w:right w:val="none" w:sz="0" w:space="0" w:color="auto"/>
          </w:divBdr>
        </w:div>
        <w:div w:id="1548688481">
          <w:marLeft w:val="0"/>
          <w:marRight w:val="0"/>
          <w:marTop w:val="0"/>
          <w:marBottom w:val="0"/>
          <w:divBdr>
            <w:top w:val="none" w:sz="0" w:space="0" w:color="auto"/>
            <w:left w:val="none" w:sz="0" w:space="0" w:color="auto"/>
            <w:bottom w:val="none" w:sz="0" w:space="0" w:color="auto"/>
            <w:right w:val="none" w:sz="0" w:space="0" w:color="auto"/>
          </w:divBdr>
        </w:div>
        <w:div w:id="1659576756">
          <w:marLeft w:val="0"/>
          <w:marRight w:val="0"/>
          <w:marTop w:val="0"/>
          <w:marBottom w:val="0"/>
          <w:divBdr>
            <w:top w:val="none" w:sz="0" w:space="0" w:color="auto"/>
            <w:left w:val="none" w:sz="0" w:space="0" w:color="auto"/>
            <w:bottom w:val="none" w:sz="0" w:space="0" w:color="auto"/>
            <w:right w:val="none" w:sz="0" w:space="0" w:color="auto"/>
          </w:divBdr>
        </w:div>
        <w:div w:id="1664620016">
          <w:marLeft w:val="0"/>
          <w:marRight w:val="0"/>
          <w:marTop w:val="0"/>
          <w:marBottom w:val="0"/>
          <w:divBdr>
            <w:top w:val="none" w:sz="0" w:space="0" w:color="auto"/>
            <w:left w:val="none" w:sz="0" w:space="0" w:color="auto"/>
            <w:bottom w:val="none" w:sz="0" w:space="0" w:color="auto"/>
            <w:right w:val="none" w:sz="0" w:space="0" w:color="auto"/>
          </w:divBdr>
        </w:div>
        <w:div w:id="1682312768">
          <w:marLeft w:val="0"/>
          <w:marRight w:val="0"/>
          <w:marTop w:val="0"/>
          <w:marBottom w:val="0"/>
          <w:divBdr>
            <w:top w:val="none" w:sz="0" w:space="0" w:color="auto"/>
            <w:left w:val="none" w:sz="0" w:space="0" w:color="auto"/>
            <w:bottom w:val="none" w:sz="0" w:space="0" w:color="auto"/>
            <w:right w:val="none" w:sz="0" w:space="0" w:color="auto"/>
          </w:divBdr>
        </w:div>
        <w:div w:id="2056931573">
          <w:marLeft w:val="0"/>
          <w:marRight w:val="0"/>
          <w:marTop w:val="0"/>
          <w:marBottom w:val="0"/>
          <w:divBdr>
            <w:top w:val="none" w:sz="0" w:space="0" w:color="auto"/>
            <w:left w:val="none" w:sz="0" w:space="0" w:color="auto"/>
            <w:bottom w:val="none" w:sz="0" w:space="0" w:color="auto"/>
            <w:right w:val="none" w:sz="0" w:space="0" w:color="auto"/>
          </w:divBdr>
        </w:div>
      </w:divsChild>
    </w:div>
    <w:div w:id="374963778">
      <w:bodyDiv w:val="1"/>
      <w:marLeft w:val="0"/>
      <w:marRight w:val="0"/>
      <w:marTop w:val="0"/>
      <w:marBottom w:val="0"/>
      <w:divBdr>
        <w:top w:val="none" w:sz="0" w:space="0" w:color="auto"/>
        <w:left w:val="none" w:sz="0" w:space="0" w:color="auto"/>
        <w:bottom w:val="none" w:sz="0" w:space="0" w:color="auto"/>
        <w:right w:val="none" w:sz="0" w:space="0" w:color="auto"/>
      </w:divBdr>
    </w:div>
    <w:div w:id="386492704">
      <w:bodyDiv w:val="1"/>
      <w:marLeft w:val="0"/>
      <w:marRight w:val="0"/>
      <w:marTop w:val="0"/>
      <w:marBottom w:val="0"/>
      <w:divBdr>
        <w:top w:val="none" w:sz="0" w:space="0" w:color="auto"/>
        <w:left w:val="none" w:sz="0" w:space="0" w:color="auto"/>
        <w:bottom w:val="none" w:sz="0" w:space="0" w:color="auto"/>
        <w:right w:val="none" w:sz="0" w:space="0" w:color="auto"/>
      </w:divBdr>
      <w:divsChild>
        <w:div w:id="309405947">
          <w:marLeft w:val="0"/>
          <w:marRight w:val="0"/>
          <w:marTop w:val="0"/>
          <w:marBottom w:val="0"/>
          <w:divBdr>
            <w:top w:val="none" w:sz="0" w:space="0" w:color="auto"/>
            <w:left w:val="none" w:sz="0" w:space="0" w:color="auto"/>
            <w:bottom w:val="none" w:sz="0" w:space="0" w:color="auto"/>
            <w:right w:val="none" w:sz="0" w:space="0" w:color="auto"/>
          </w:divBdr>
          <w:divsChild>
            <w:div w:id="35813955">
              <w:marLeft w:val="0"/>
              <w:marRight w:val="0"/>
              <w:marTop w:val="0"/>
              <w:marBottom w:val="0"/>
              <w:divBdr>
                <w:top w:val="none" w:sz="0" w:space="0" w:color="auto"/>
                <w:left w:val="none" w:sz="0" w:space="0" w:color="auto"/>
                <w:bottom w:val="none" w:sz="0" w:space="0" w:color="auto"/>
                <w:right w:val="none" w:sz="0" w:space="0" w:color="auto"/>
              </w:divBdr>
            </w:div>
            <w:div w:id="84502578">
              <w:marLeft w:val="0"/>
              <w:marRight w:val="0"/>
              <w:marTop w:val="0"/>
              <w:marBottom w:val="0"/>
              <w:divBdr>
                <w:top w:val="none" w:sz="0" w:space="0" w:color="auto"/>
                <w:left w:val="none" w:sz="0" w:space="0" w:color="auto"/>
                <w:bottom w:val="none" w:sz="0" w:space="0" w:color="auto"/>
                <w:right w:val="none" w:sz="0" w:space="0" w:color="auto"/>
              </w:divBdr>
            </w:div>
            <w:div w:id="150100542">
              <w:marLeft w:val="0"/>
              <w:marRight w:val="0"/>
              <w:marTop w:val="0"/>
              <w:marBottom w:val="0"/>
              <w:divBdr>
                <w:top w:val="none" w:sz="0" w:space="0" w:color="auto"/>
                <w:left w:val="none" w:sz="0" w:space="0" w:color="auto"/>
                <w:bottom w:val="none" w:sz="0" w:space="0" w:color="auto"/>
                <w:right w:val="none" w:sz="0" w:space="0" w:color="auto"/>
              </w:divBdr>
            </w:div>
            <w:div w:id="409936374">
              <w:marLeft w:val="0"/>
              <w:marRight w:val="0"/>
              <w:marTop w:val="0"/>
              <w:marBottom w:val="0"/>
              <w:divBdr>
                <w:top w:val="none" w:sz="0" w:space="0" w:color="auto"/>
                <w:left w:val="none" w:sz="0" w:space="0" w:color="auto"/>
                <w:bottom w:val="none" w:sz="0" w:space="0" w:color="auto"/>
                <w:right w:val="none" w:sz="0" w:space="0" w:color="auto"/>
              </w:divBdr>
            </w:div>
            <w:div w:id="583996675">
              <w:marLeft w:val="0"/>
              <w:marRight w:val="0"/>
              <w:marTop w:val="0"/>
              <w:marBottom w:val="0"/>
              <w:divBdr>
                <w:top w:val="none" w:sz="0" w:space="0" w:color="auto"/>
                <w:left w:val="none" w:sz="0" w:space="0" w:color="auto"/>
                <w:bottom w:val="none" w:sz="0" w:space="0" w:color="auto"/>
                <w:right w:val="none" w:sz="0" w:space="0" w:color="auto"/>
              </w:divBdr>
            </w:div>
            <w:div w:id="1114521015">
              <w:marLeft w:val="0"/>
              <w:marRight w:val="0"/>
              <w:marTop w:val="0"/>
              <w:marBottom w:val="0"/>
              <w:divBdr>
                <w:top w:val="none" w:sz="0" w:space="0" w:color="auto"/>
                <w:left w:val="none" w:sz="0" w:space="0" w:color="auto"/>
                <w:bottom w:val="none" w:sz="0" w:space="0" w:color="auto"/>
                <w:right w:val="none" w:sz="0" w:space="0" w:color="auto"/>
              </w:divBdr>
            </w:div>
            <w:div w:id="1189833607">
              <w:marLeft w:val="0"/>
              <w:marRight w:val="0"/>
              <w:marTop w:val="0"/>
              <w:marBottom w:val="0"/>
              <w:divBdr>
                <w:top w:val="none" w:sz="0" w:space="0" w:color="auto"/>
                <w:left w:val="none" w:sz="0" w:space="0" w:color="auto"/>
                <w:bottom w:val="none" w:sz="0" w:space="0" w:color="auto"/>
                <w:right w:val="none" w:sz="0" w:space="0" w:color="auto"/>
              </w:divBdr>
            </w:div>
            <w:div w:id="1452747445">
              <w:marLeft w:val="0"/>
              <w:marRight w:val="0"/>
              <w:marTop w:val="0"/>
              <w:marBottom w:val="0"/>
              <w:divBdr>
                <w:top w:val="none" w:sz="0" w:space="0" w:color="auto"/>
                <w:left w:val="none" w:sz="0" w:space="0" w:color="auto"/>
                <w:bottom w:val="none" w:sz="0" w:space="0" w:color="auto"/>
                <w:right w:val="none" w:sz="0" w:space="0" w:color="auto"/>
              </w:divBdr>
            </w:div>
            <w:div w:id="1576012923">
              <w:marLeft w:val="0"/>
              <w:marRight w:val="0"/>
              <w:marTop w:val="0"/>
              <w:marBottom w:val="0"/>
              <w:divBdr>
                <w:top w:val="none" w:sz="0" w:space="0" w:color="auto"/>
                <w:left w:val="none" w:sz="0" w:space="0" w:color="auto"/>
                <w:bottom w:val="none" w:sz="0" w:space="0" w:color="auto"/>
                <w:right w:val="none" w:sz="0" w:space="0" w:color="auto"/>
              </w:divBdr>
            </w:div>
            <w:div w:id="2020883710">
              <w:marLeft w:val="0"/>
              <w:marRight w:val="0"/>
              <w:marTop w:val="0"/>
              <w:marBottom w:val="0"/>
              <w:divBdr>
                <w:top w:val="none" w:sz="0" w:space="0" w:color="auto"/>
                <w:left w:val="none" w:sz="0" w:space="0" w:color="auto"/>
                <w:bottom w:val="none" w:sz="0" w:space="0" w:color="auto"/>
                <w:right w:val="none" w:sz="0" w:space="0" w:color="auto"/>
              </w:divBdr>
            </w:div>
            <w:div w:id="2094278625">
              <w:marLeft w:val="0"/>
              <w:marRight w:val="0"/>
              <w:marTop w:val="0"/>
              <w:marBottom w:val="0"/>
              <w:divBdr>
                <w:top w:val="none" w:sz="0" w:space="0" w:color="auto"/>
                <w:left w:val="none" w:sz="0" w:space="0" w:color="auto"/>
                <w:bottom w:val="none" w:sz="0" w:space="0" w:color="auto"/>
                <w:right w:val="none" w:sz="0" w:space="0" w:color="auto"/>
              </w:divBdr>
            </w:div>
          </w:divsChild>
        </w:div>
        <w:div w:id="689717119">
          <w:marLeft w:val="0"/>
          <w:marRight w:val="0"/>
          <w:marTop w:val="0"/>
          <w:marBottom w:val="0"/>
          <w:divBdr>
            <w:top w:val="none" w:sz="0" w:space="0" w:color="auto"/>
            <w:left w:val="none" w:sz="0" w:space="0" w:color="auto"/>
            <w:bottom w:val="none" w:sz="0" w:space="0" w:color="auto"/>
            <w:right w:val="none" w:sz="0" w:space="0" w:color="auto"/>
          </w:divBdr>
        </w:div>
        <w:div w:id="753237217">
          <w:marLeft w:val="0"/>
          <w:marRight w:val="0"/>
          <w:marTop w:val="0"/>
          <w:marBottom w:val="0"/>
          <w:divBdr>
            <w:top w:val="none" w:sz="0" w:space="0" w:color="auto"/>
            <w:left w:val="none" w:sz="0" w:space="0" w:color="auto"/>
            <w:bottom w:val="none" w:sz="0" w:space="0" w:color="auto"/>
            <w:right w:val="none" w:sz="0" w:space="0" w:color="auto"/>
          </w:divBdr>
        </w:div>
        <w:div w:id="1726830065">
          <w:marLeft w:val="0"/>
          <w:marRight w:val="0"/>
          <w:marTop w:val="0"/>
          <w:marBottom w:val="0"/>
          <w:divBdr>
            <w:top w:val="none" w:sz="0" w:space="0" w:color="auto"/>
            <w:left w:val="none" w:sz="0" w:space="0" w:color="auto"/>
            <w:bottom w:val="none" w:sz="0" w:space="0" w:color="auto"/>
            <w:right w:val="none" w:sz="0" w:space="0" w:color="auto"/>
          </w:divBdr>
        </w:div>
      </w:divsChild>
    </w:div>
    <w:div w:id="391587079">
      <w:bodyDiv w:val="1"/>
      <w:marLeft w:val="0"/>
      <w:marRight w:val="0"/>
      <w:marTop w:val="0"/>
      <w:marBottom w:val="0"/>
      <w:divBdr>
        <w:top w:val="none" w:sz="0" w:space="0" w:color="auto"/>
        <w:left w:val="none" w:sz="0" w:space="0" w:color="auto"/>
        <w:bottom w:val="none" w:sz="0" w:space="0" w:color="auto"/>
        <w:right w:val="none" w:sz="0" w:space="0" w:color="auto"/>
      </w:divBdr>
      <w:divsChild>
        <w:div w:id="103961336">
          <w:marLeft w:val="0"/>
          <w:marRight w:val="0"/>
          <w:marTop w:val="0"/>
          <w:marBottom w:val="0"/>
          <w:divBdr>
            <w:top w:val="none" w:sz="0" w:space="0" w:color="auto"/>
            <w:left w:val="none" w:sz="0" w:space="0" w:color="auto"/>
            <w:bottom w:val="none" w:sz="0" w:space="0" w:color="auto"/>
            <w:right w:val="none" w:sz="0" w:space="0" w:color="auto"/>
          </w:divBdr>
        </w:div>
        <w:div w:id="240406146">
          <w:marLeft w:val="0"/>
          <w:marRight w:val="0"/>
          <w:marTop w:val="0"/>
          <w:marBottom w:val="0"/>
          <w:divBdr>
            <w:top w:val="none" w:sz="0" w:space="0" w:color="auto"/>
            <w:left w:val="none" w:sz="0" w:space="0" w:color="auto"/>
            <w:bottom w:val="none" w:sz="0" w:space="0" w:color="auto"/>
            <w:right w:val="none" w:sz="0" w:space="0" w:color="auto"/>
          </w:divBdr>
        </w:div>
        <w:div w:id="723602369">
          <w:marLeft w:val="0"/>
          <w:marRight w:val="0"/>
          <w:marTop w:val="0"/>
          <w:marBottom w:val="0"/>
          <w:divBdr>
            <w:top w:val="none" w:sz="0" w:space="0" w:color="auto"/>
            <w:left w:val="none" w:sz="0" w:space="0" w:color="auto"/>
            <w:bottom w:val="none" w:sz="0" w:space="0" w:color="auto"/>
            <w:right w:val="none" w:sz="0" w:space="0" w:color="auto"/>
          </w:divBdr>
        </w:div>
        <w:div w:id="980185296">
          <w:marLeft w:val="0"/>
          <w:marRight w:val="0"/>
          <w:marTop w:val="0"/>
          <w:marBottom w:val="0"/>
          <w:divBdr>
            <w:top w:val="none" w:sz="0" w:space="0" w:color="auto"/>
            <w:left w:val="none" w:sz="0" w:space="0" w:color="auto"/>
            <w:bottom w:val="none" w:sz="0" w:space="0" w:color="auto"/>
            <w:right w:val="none" w:sz="0" w:space="0" w:color="auto"/>
          </w:divBdr>
        </w:div>
        <w:div w:id="1155990838">
          <w:marLeft w:val="0"/>
          <w:marRight w:val="0"/>
          <w:marTop w:val="0"/>
          <w:marBottom w:val="0"/>
          <w:divBdr>
            <w:top w:val="none" w:sz="0" w:space="0" w:color="auto"/>
            <w:left w:val="none" w:sz="0" w:space="0" w:color="auto"/>
            <w:bottom w:val="none" w:sz="0" w:space="0" w:color="auto"/>
            <w:right w:val="none" w:sz="0" w:space="0" w:color="auto"/>
          </w:divBdr>
        </w:div>
        <w:div w:id="1636446708">
          <w:marLeft w:val="0"/>
          <w:marRight w:val="0"/>
          <w:marTop w:val="0"/>
          <w:marBottom w:val="0"/>
          <w:divBdr>
            <w:top w:val="none" w:sz="0" w:space="0" w:color="auto"/>
            <w:left w:val="none" w:sz="0" w:space="0" w:color="auto"/>
            <w:bottom w:val="none" w:sz="0" w:space="0" w:color="auto"/>
            <w:right w:val="none" w:sz="0" w:space="0" w:color="auto"/>
          </w:divBdr>
        </w:div>
      </w:divsChild>
    </w:div>
    <w:div w:id="404105645">
      <w:bodyDiv w:val="1"/>
      <w:marLeft w:val="0"/>
      <w:marRight w:val="0"/>
      <w:marTop w:val="0"/>
      <w:marBottom w:val="0"/>
      <w:divBdr>
        <w:top w:val="none" w:sz="0" w:space="0" w:color="auto"/>
        <w:left w:val="none" w:sz="0" w:space="0" w:color="auto"/>
        <w:bottom w:val="none" w:sz="0" w:space="0" w:color="auto"/>
        <w:right w:val="none" w:sz="0" w:space="0" w:color="auto"/>
      </w:divBdr>
      <w:divsChild>
        <w:div w:id="147481963">
          <w:marLeft w:val="0"/>
          <w:marRight w:val="0"/>
          <w:marTop w:val="0"/>
          <w:marBottom w:val="0"/>
          <w:divBdr>
            <w:top w:val="none" w:sz="0" w:space="0" w:color="auto"/>
            <w:left w:val="none" w:sz="0" w:space="0" w:color="auto"/>
            <w:bottom w:val="none" w:sz="0" w:space="0" w:color="auto"/>
            <w:right w:val="none" w:sz="0" w:space="0" w:color="auto"/>
          </w:divBdr>
        </w:div>
        <w:div w:id="828331825">
          <w:marLeft w:val="0"/>
          <w:marRight w:val="0"/>
          <w:marTop w:val="0"/>
          <w:marBottom w:val="0"/>
          <w:divBdr>
            <w:top w:val="none" w:sz="0" w:space="0" w:color="auto"/>
            <w:left w:val="none" w:sz="0" w:space="0" w:color="auto"/>
            <w:bottom w:val="none" w:sz="0" w:space="0" w:color="auto"/>
            <w:right w:val="none" w:sz="0" w:space="0" w:color="auto"/>
          </w:divBdr>
        </w:div>
        <w:div w:id="1431120607">
          <w:marLeft w:val="0"/>
          <w:marRight w:val="0"/>
          <w:marTop w:val="0"/>
          <w:marBottom w:val="0"/>
          <w:divBdr>
            <w:top w:val="none" w:sz="0" w:space="0" w:color="auto"/>
            <w:left w:val="none" w:sz="0" w:space="0" w:color="auto"/>
            <w:bottom w:val="none" w:sz="0" w:space="0" w:color="auto"/>
            <w:right w:val="none" w:sz="0" w:space="0" w:color="auto"/>
          </w:divBdr>
        </w:div>
      </w:divsChild>
    </w:div>
    <w:div w:id="409886798">
      <w:bodyDiv w:val="1"/>
      <w:marLeft w:val="0"/>
      <w:marRight w:val="0"/>
      <w:marTop w:val="0"/>
      <w:marBottom w:val="0"/>
      <w:divBdr>
        <w:top w:val="none" w:sz="0" w:space="0" w:color="auto"/>
        <w:left w:val="none" w:sz="0" w:space="0" w:color="auto"/>
        <w:bottom w:val="none" w:sz="0" w:space="0" w:color="auto"/>
        <w:right w:val="none" w:sz="0" w:space="0" w:color="auto"/>
      </w:divBdr>
      <w:divsChild>
        <w:div w:id="40443082">
          <w:marLeft w:val="0"/>
          <w:marRight w:val="0"/>
          <w:marTop w:val="0"/>
          <w:marBottom w:val="0"/>
          <w:divBdr>
            <w:top w:val="none" w:sz="0" w:space="0" w:color="auto"/>
            <w:left w:val="none" w:sz="0" w:space="0" w:color="auto"/>
            <w:bottom w:val="none" w:sz="0" w:space="0" w:color="auto"/>
            <w:right w:val="none" w:sz="0" w:space="0" w:color="auto"/>
          </w:divBdr>
        </w:div>
        <w:div w:id="114257594">
          <w:marLeft w:val="0"/>
          <w:marRight w:val="0"/>
          <w:marTop w:val="0"/>
          <w:marBottom w:val="0"/>
          <w:divBdr>
            <w:top w:val="none" w:sz="0" w:space="0" w:color="auto"/>
            <w:left w:val="none" w:sz="0" w:space="0" w:color="auto"/>
            <w:bottom w:val="none" w:sz="0" w:space="0" w:color="auto"/>
            <w:right w:val="none" w:sz="0" w:space="0" w:color="auto"/>
          </w:divBdr>
        </w:div>
        <w:div w:id="135415294">
          <w:marLeft w:val="0"/>
          <w:marRight w:val="0"/>
          <w:marTop w:val="0"/>
          <w:marBottom w:val="0"/>
          <w:divBdr>
            <w:top w:val="none" w:sz="0" w:space="0" w:color="auto"/>
            <w:left w:val="none" w:sz="0" w:space="0" w:color="auto"/>
            <w:bottom w:val="none" w:sz="0" w:space="0" w:color="auto"/>
            <w:right w:val="none" w:sz="0" w:space="0" w:color="auto"/>
          </w:divBdr>
        </w:div>
        <w:div w:id="154495526">
          <w:marLeft w:val="0"/>
          <w:marRight w:val="0"/>
          <w:marTop w:val="0"/>
          <w:marBottom w:val="0"/>
          <w:divBdr>
            <w:top w:val="none" w:sz="0" w:space="0" w:color="auto"/>
            <w:left w:val="none" w:sz="0" w:space="0" w:color="auto"/>
            <w:bottom w:val="none" w:sz="0" w:space="0" w:color="auto"/>
            <w:right w:val="none" w:sz="0" w:space="0" w:color="auto"/>
          </w:divBdr>
        </w:div>
        <w:div w:id="184251303">
          <w:marLeft w:val="0"/>
          <w:marRight w:val="0"/>
          <w:marTop w:val="0"/>
          <w:marBottom w:val="0"/>
          <w:divBdr>
            <w:top w:val="none" w:sz="0" w:space="0" w:color="auto"/>
            <w:left w:val="none" w:sz="0" w:space="0" w:color="auto"/>
            <w:bottom w:val="none" w:sz="0" w:space="0" w:color="auto"/>
            <w:right w:val="none" w:sz="0" w:space="0" w:color="auto"/>
          </w:divBdr>
        </w:div>
        <w:div w:id="242226586">
          <w:marLeft w:val="0"/>
          <w:marRight w:val="0"/>
          <w:marTop w:val="0"/>
          <w:marBottom w:val="0"/>
          <w:divBdr>
            <w:top w:val="none" w:sz="0" w:space="0" w:color="auto"/>
            <w:left w:val="none" w:sz="0" w:space="0" w:color="auto"/>
            <w:bottom w:val="none" w:sz="0" w:space="0" w:color="auto"/>
            <w:right w:val="none" w:sz="0" w:space="0" w:color="auto"/>
          </w:divBdr>
        </w:div>
        <w:div w:id="270357316">
          <w:marLeft w:val="0"/>
          <w:marRight w:val="0"/>
          <w:marTop w:val="0"/>
          <w:marBottom w:val="0"/>
          <w:divBdr>
            <w:top w:val="none" w:sz="0" w:space="0" w:color="auto"/>
            <w:left w:val="none" w:sz="0" w:space="0" w:color="auto"/>
            <w:bottom w:val="none" w:sz="0" w:space="0" w:color="auto"/>
            <w:right w:val="none" w:sz="0" w:space="0" w:color="auto"/>
          </w:divBdr>
        </w:div>
        <w:div w:id="272439222">
          <w:marLeft w:val="0"/>
          <w:marRight w:val="0"/>
          <w:marTop w:val="0"/>
          <w:marBottom w:val="0"/>
          <w:divBdr>
            <w:top w:val="none" w:sz="0" w:space="0" w:color="auto"/>
            <w:left w:val="none" w:sz="0" w:space="0" w:color="auto"/>
            <w:bottom w:val="none" w:sz="0" w:space="0" w:color="auto"/>
            <w:right w:val="none" w:sz="0" w:space="0" w:color="auto"/>
          </w:divBdr>
        </w:div>
        <w:div w:id="316961909">
          <w:marLeft w:val="0"/>
          <w:marRight w:val="0"/>
          <w:marTop w:val="0"/>
          <w:marBottom w:val="0"/>
          <w:divBdr>
            <w:top w:val="none" w:sz="0" w:space="0" w:color="auto"/>
            <w:left w:val="none" w:sz="0" w:space="0" w:color="auto"/>
            <w:bottom w:val="none" w:sz="0" w:space="0" w:color="auto"/>
            <w:right w:val="none" w:sz="0" w:space="0" w:color="auto"/>
          </w:divBdr>
        </w:div>
        <w:div w:id="453914915">
          <w:marLeft w:val="0"/>
          <w:marRight w:val="0"/>
          <w:marTop w:val="0"/>
          <w:marBottom w:val="0"/>
          <w:divBdr>
            <w:top w:val="none" w:sz="0" w:space="0" w:color="auto"/>
            <w:left w:val="none" w:sz="0" w:space="0" w:color="auto"/>
            <w:bottom w:val="none" w:sz="0" w:space="0" w:color="auto"/>
            <w:right w:val="none" w:sz="0" w:space="0" w:color="auto"/>
          </w:divBdr>
        </w:div>
        <w:div w:id="558248224">
          <w:marLeft w:val="0"/>
          <w:marRight w:val="0"/>
          <w:marTop w:val="0"/>
          <w:marBottom w:val="0"/>
          <w:divBdr>
            <w:top w:val="none" w:sz="0" w:space="0" w:color="auto"/>
            <w:left w:val="none" w:sz="0" w:space="0" w:color="auto"/>
            <w:bottom w:val="none" w:sz="0" w:space="0" w:color="auto"/>
            <w:right w:val="none" w:sz="0" w:space="0" w:color="auto"/>
          </w:divBdr>
        </w:div>
        <w:div w:id="608973385">
          <w:marLeft w:val="0"/>
          <w:marRight w:val="0"/>
          <w:marTop w:val="0"/>
          <w:marBottom w:val="0"/>
          <w:divBdr>
            <w:top w:val="none" w:sz="0" w:space="0" w:color="auto"/>
            <w:left w:val="none" w:sz="0" w:space="0" w:color="auto"/>
            <w:bottom w:val="none" w:sz="0" w:space="0" w:color="auto"/>
            <w:right w:val="none" w:sz="0" w:space="0" w:color="auto"/>
          </w:divBdr>
        </w:div>
        <w:div w:id="637688799">
          <w:marLeft w:val="0"/>
          <w:marRight w:val="0"/>
          <w:marTop w:val="0"/>
          <w:marBottom w:val="0"/>
          <w:divBdr>
            <w:top w:val="none" w:sz="0" w:space="0" w:color="auto"/>
            <w:left w:val="none" w:sz="0" w:space="0" w:color="auto"/>
            <w:bottom w:val="none" w:sz="0" w:space="0" w:color="auto"/>
            <w:right w:val="none" w:sz="0" w:space="0" w:color="auto"/>
          </w:divBdr>
        </w:div>
        <w:div w:id="661005011">
          <w:marLeft w:val="0"/>
          <w:marRight w:val="0"/>
          <w:marTop w:val="0"/>
          <w:marBottom w:val="0"/>
          <w:divBdr>
            <w:top w:val="none" w:sz="0" w:space="0" w:color="auto"/>
            <w:left w:val="none" w:sz="0" w:space="0" w:color="auto"/>
            <w:bottom w:val="none" w:sz="0" w:space="0" w:color="auto"/>
            <w:right w:val="none" w:sz="0" w:space="0" w:color="auto"/>
          </w:divBdr>
        </w:div>
        <w:div w:id="669337589">
          <w:marLeft w:val="0"/>
          <w:marRight w:val="0"/>
          <w:marTop w:val="0"/>
          <w:marBottom w:val="0"/>
          <w:divBdr>
            <w:top w:val="none" w:sz="0" w:space="0" w:color="auto"/>
            <w:left w:val="none" w:sz="0" w:space="0" w:color="auto"/>
            <w:bottom w:val="none" w:sz="0" w:space="0" w:color="auto"/>
            <w:right w:val="none" w:sz="0" w:space="0" w:color="auto"/>
          </w:divBdr>
        </w:div>
        <w:div w:id="733356892">
          <w:marLeft w:val="0"/>
          <w:marRight w:val="0"/>
          <w:marTop w:val="0"/>
          <w:marBottom w:val="0"/>
          <w:divBdr>
            <w:top w:val="none" w:sz="0" w:space="0" w:color="auto"/>
            <w:left w:val="none" w:sz="0" w:space="0" w:color="auto"/>
            <w:bottom w:val="none" w:sz="0" w:space="0" w:color="auto"/>
            <w:right w:val="none" w:sz="0" w:space="0" w:color="auto"/>
          </w:divBdr>
        </w:div>
        <w:div w:id="761072528">
          <w:marLeft w:val="0"/>
          <w:marRight w:val="0"/>
          <w:marTop w:val="0"/>
          <w:marBottom w:val="0"/>
          <w:divBdr>
            <w:top w:val="none" w:sz="0" w:space="0" w:color="auto"/>
            <w:left w:val="none" w:sz="0" w:space="0" w:color="auto"/>
            <w:bottom w:val="none" w:sz="0" w:space="0" w:color="auto"/>
            <w:right w:val="none" w:sz="0" w:space="0" w:color="auto"/>
          </w:divBdr>
        </w:div>
        <w:div w:id="769354255">
          <w:marLeft w:val="0"/>
          <w:marRight w:val="0"/>
          <w:marTop w:val="0"/>
          <w:marBottom w:val="0"/>
          <w:divBdr>
            <w:top w:val="none" w:sz="0" w:space="0" w:color="auto"/>
            <w:left w:val="none" w:sz="0" w:space="0" w:color="auto"/>
            <w:bottom w:val="none" w:sz="0" w:space="0" w:color="auto"/>
            <w:right w:val="none" w:sz="0" w:space="0" w:color="auto"/>
          </w:divBdr>
        </w:div>
        <w:div w:id="844051773">
          <w:marLeft w:val="0"/>
          <w:marRight w:val="0"/>
          <w:marTop w:val="0"/>
          <w:marBottom w:val="0"/>
          <w:divBdr>
            <w:top w:val="none" w:sz="0" w:space="0" w:color="auto"/>
            <w:left w:val="none" w:sz="0" w:space="0" w:color="auto"/>
            <w:bottom w:val="none" w:sz="0" w:space="0" w:color="auto"/>
            <w:right w:val="none" w:sz="0" w:space="0" w:color="auto"/>
          </w:divBdr>
        </w:div>
        <w:div w:id="919480587">
          <w:marLeft w:val="0"/>
          <w:marRight w:val="0"/>
          <w:marTop w:val="0"/>
          <w:marBottom w:val="0"/>
          <w:divBdr>
            <w:top w:val="none" w:sz="0" w:space="0" w:color="auto"/>
            <w:left w:val="none" w:sz="0" w:space="0" w:color="auto"/>
            <w:bottom w:val="none" w:sz="0" w:space="0" w:color="auto"/>
            <w:right w:val="none" w:sz="0" w:space="0" w:color="auto"/>
          </w:divBdr>
        </w:div>
        <w:div w:id="962229583">
          <w:marLeft w:val="0"/>
          <w:marRight w:val="0"/>
          <w:marTop w:val="0"/>
          <w:marBottom w:val="0"/>
          <w:divBdr>
            <w:top w:val="none" w:sz="0" w:space="0" w:color="auto"/>
            <w:left w:val="none" w:sz="0" w:space="0" w:color="auto"/>
            <w:bottom w:val="none" w:sz="0" w:space="0" w:color="auto"/>
            <w:right w:val="none" w:sz="0" w:space="0" w:color="auto"/>
          </w:divBdr>
        </w:div>
        <w:div w:id="965311711">
          <w:marLeft w:val="0"/>
          <w:marRight w:val="0"/>
          <w:marTop w:val="0"/>
          <w:marBottom w:val="0"/>
          <w:divBdr>
            <w:top w:val="none" w:sz="0" w:space="0" w:color="auto"/>
            <w:left w:val="none" w:sz="0" w:space="0" w:color="auto"/>
            <w:bottom w:val="none" w:sz="0" w:space="0" w:color="auto"/>
            <w:right w:val="none" w:sz="0" w:space="0" w:color="auto"/>
          </w:divBdr>
        </w:div>
        <w:div w:id="1020090189">
          <w:marLeft w:val="0"/>
          <w:marRight w:val="0"/>
          <w:marTop w:val="0"/>
          <w:marBottom w:val="0"/>
          <w:divBdr>
            <w:top w:val="none" w:sz="0" w:space="0" w:color="auto"/>
            <w:left w:val="none" w:sz="0" w:space="0" w:color="auto"/>
            <w:bottom w:val="none" w:sz="0" w:space="0" w:color="auto"/>
            <w:right w:val="none" w:sz="0" w:space="0" w:color="auto"/>
          </w:divBdr>
        </w:div>
        <w:div w:id="1048184143">
          <w:marLeft w:val="0"/>
          <w:marRight w:val="0"/>
          <w:marTop w:val="0"/>
          <w:marBottom w:val="0"/>
          <w:divBdr>
            <w:top w:val="none" w:sz="0" w:space="0" w:color="auto"/>
            <w:left w:val="none" w:sz="0" w:space="0" w:color="auto"/>
            <w:bottom w:val="none" w:sz="0" w:space="0" w:color="auto"/>
            <w:right w:val="none" w:sz="0" w:space="0" w:color="auto"/>
          </w:divBdr>
        </w:div>
        <w:div w:id="1101141684">
          <w:marLeft w:val="0"/>
          <w:marRight w:val="0"/>
          <w:marTop w:val="0"/>
          <w:marBottom w:val="0"/>
          <w:divBdr>
            <w:top w:val="none" w:sz="0" w:space="0" w:color="auto"/>
            <w:left w:val="none" w:sz="0" w:space="0" w:color="auto"/>
            <w:bottom w:val="none" w:sz="0" w:space="0" w:color="auto"/>
            <w:right w:val="none" w:sz="0" w:space="0" w:color="auto"/>
          </w:divBdr>
        </w:div>
        <w:div w:id="1126705062">
          <w:marLeft w:val="0"/>
          <w:marRight w:val="0"/>
          <w:marTop w:val="0"/>
          <w:marBottom w:val="0"/>
          <w:divBdr>
            <w:top w:val="none" w:sz="0" w:space="0" w:color="auto"/>
            <w:left w:val="none" w:sz="0" w:space="0" w:color="auto"/>
            <w:bottom w:val="none" w:sz="0" w:space="0" w:color="auto"/>
            <w:right w:val="none" w:sz="0" w:space="0" w:color="auto"/>
          </w:divBdr>
        </w:div>
        <w:div w:id="1190994381">
          <w:marLeft w:val="0"/>
          <w:marRight w:val="0"/>
          <w:marTop w:val="0"/>
          <w:marBottom w:val="0"/>
          <w:divBdr>
            <w:top w:val="none" w:sz="0" w:space="0" w:color="auto"/>
            <w:left w:val="none" w:sz="0" w:space="0" w:color="auto"/>
            <w:bottom w:val="none" w:sz="0" w:space="0" w:color="auto"/>
            <w:right w:val="none" w:sz="0" w:space="0" w:color="auto"/>
          </w:divBdr>
        </w:div>
        <w:div w:id="1234313798">
          <w:marLeft w:val="0"/>
          <w:marRight w:val="0"/>
          <w:marTop w:val="0"/>
          <w:marBottom w:val="0"/>
          <w:divBdr>
            <w:top w:val="none" w:sz="0" w:space="0" w:color="auto"/>
            <w:left w:val="none" w:sz="0" w:space="0" w:color="auto"/>
            <w:bottom w:val="none" w:sz="0" w:space="0" w:color="auto"/>
            <w:right w:val="none" w:sz="0" w:space="0" w:color="auto"/>
          </w:divBdr>
        </w:div>
        <w:div w:id="1238636740">
          <w:marLeft w:val="0"/>
          <w:marRight w:val="0"/>
          <w:marTop w:val="0"/>
          <w:marBottom w:val="0"/>
          <w:divBdr>
            <w:top w:val="none" w:sz="0" w:space="0" w:color="auto"/>
            <w:left w:val="none" w:sz="0" w:space="0" w:color="auto"/>
            <w:bottom w:val="none" w:sz="0" w:space="0" w:color="auto"/>
            <w:right w:val="none" w:sz="0" w:space="0" w:color="auto"/>
          </w:divBdr>
        </w:div>
        <w:div w:id="1250773540">
          <w:marLeft w:val="0"/>
          <w:marRight w:val="0"/>
          <w:marTop w:val="0"/>
          <w:marBottom w:val="0"/>
          <w:divBdr>
            <w:top w:val="none" w:sz="0" w:space="0" w:color="auto"/>
            <w:left w:val="none" w:sz="0" w:space="0" w:color="auto"/>
            <w:bottom w:val="none" w:sz="0" w:space="0" w:color="auto"/>
            <w:right w:val="none" w:sz="0" w:space="0" w:color="auto"/>
          </w:divBdr>
        </w:div>
        <w:div w:id="1259410373">
          <w:marLeft w:val="0"/>
          <w:marRight w:val="0"/>
          <w:marTop w:val="0"/>
          <w:marBottom w:val="0"/>
          <w:divBdr>
            <w:top w:val="none" w:sz="0" w:space="0" w:color="auto"/>
            <w:left w:val="none" w:sz="0" w:space="0" w:color="auto"/>
            <w:bottom w:val="none" w:sz="0" w:space="0" w:color="auto"/>
            <w:right w:val="none" w:sz="0" w:space="0" w:color="auto"/>
          </w:divBdr>
        </w:div>
        <w:div w:id="1266615211">
          <w:marLeft w:val="0"/>
          <w:marRight w:val="0"/>
          <w:marTop w:val="0"/>
          <w:marBottom w:val="0"/>
          <w:divBdr>
            <w:top w:val="none" w:sz="0" w:space="0" w:color="auto"/>
            <w:left w:val="none" w:sz="0" w:space="0" w:color="auto"/>
            <w:bottom w:val="none" w:sz="0" w:space="0" w:color="auto"/>
            <w:right w:val="none" w:sz="0" w:space="0" w:color="auto"/>
          </w:divBdr>
        </w:div>
        <w:div w:id="1268196829">
          <w:marLeft w:val="0"/>
          <w:marRight w:val="0"/>
          <w:marTop w:val="0"/>
          <w:marBottom w:val="0"/>
          <w:divBdr>
            <w:top w:val="none" w:sz="0" w:space="0" w:color="auto"/>
            <w:left w:val="none" w:sz="0" w:space="0" w:color="auto"/>
            <w:bottom w:val="none" w:sz="0" w:space="0" w:color="auto"/>
            <w:right w:val="none" w:sz="0" w:space="0" w:color="auto"/>
          </w:divBdr>
        </w:div>
        <w:div w:id="1319379426">
          <w:marLeft w:val="0"/>
          <w:marRight w:val="0"/>
          <w:marTop w:val="0"/>
          <w:marBottom w:val="0"/>
          <w:divBdr>
            <w:top w:val="none" w:sz="0" w:space="0" w:color="auto"/>
            <w:left w:val="none" w:sz="0" w:space="0" w:color="auto"/>
            <w:bottom w:val="none" w:sz="0" w:space="0" w:color="auto"/>
            <w:right w:val="none" w:sz="0" w:space="0" w:color="auto"/>
          </w:divBdr>
        </w:div>
        <w:div w:id="1323848142">
          <w:marLeft w:val="0"/>
          <w:marRight w:val="0"/>
          <w:marTop w:val="0"/>
          <w:marBottom w:val="0"/>
          <w:divBdr>
            <w:top w:val="none" w:sz="0" w:space="0" w:color="auto"/>
            <w:left w:val="none" w:sz="0" w:space="0" w:color="auto"/>
            <w:bottom w:val="none" w:sz="0" w:space="0" w:color="auto"/>
            <w:right w:val="none" w:sz="0" w:space="0" w:color="auto"/>
          </w:divBdr>
        </w:div>
        <w:div w:id="1342581918">
          <w:marLeft w:val="0"/>
          <w:marRight w:val="0"/>
          <w:marTop w:val="0"/>
          <w:marBottom w:val="0"/>
          <w:divBdr>
            <w:top w:val="none" w:sz="0" w:space="0" w:color="auto"/>
            <w:left w:val="none" w:sz="0" w:space="0" w:color="auto"/>
            <w:bottom w:val="none" w:sz="0" w:space="0" w:color="auto"/>
            <w:right w:val="none" w:sz="0" w:space="0" w:color="auto"/>
          </w:divBdr>
        </w:div>
        <w:div w:id="1476681880">
          <w:marLeft w:val="0"/>
          <w:marRight w:val="0"/>
          <w:marTop w:val="0"/>
          <w:marBottom w:val="0"/>
          <w:divBdr>
            <w:top w:val="none" w:sz="0" w:space="0" w:color="auto"/>
            <w:left w:val="none" w:sz="0" w:space="0" w:color="auto"/>
            <w:bottom w:val="none" w:sz="0" w:space="0" w:color="auto"/>
            <w:right w:val="none" w:sz="0" w:space="0" w:color="auto"/>
          </w:divBdr>
        </w:div>
        <w:div w:id="1508249488">
          <w:marLeft w:val="0"/>
          <w:marRight w:val="0"/>
          <w:marTop w:val="0"/>
          <w:marBottom w:val="0"/>
          <w:divBdr>
            <w:top w:val="none" w:sz="0" w:space="0" w:color="auto"/>
            <w:left w:val="none" w:sz="0" w:space="0" w:color="auto"/>
            <w:bottom w:val="none" w:sz="0" w:space="0" w:color="auto"/>
            <w:right w:val="none" w:sz="0" w:space="0" w:color="auto"/>
          </w:divBdr>
        </w:div>
        <w:div w:id="1514029302">
          <w:marLeft w:val="0"/>
          <w:marRight w:val="0"/>
          <w:marTop w:val="0"/>
          <w:marBottom w:val="0"/>
          <w:divBdr>
            <w:top w:val="none" w:sz="0" w:space="0" w:color="auto"/>
            <w:left w:val="none" w:sz="0" w:space="0" w:color="auto"/>
            <w:bottom w:val="none" w:sz="0" w:space="0" w:color="auto"/>
            <w:right w:val="none" w:sz="0" w:space="0" w:color="auto"/>
          </w:divBdr>
        </w:div>
        <w:div w:id="1537934387">
          <w:marLeft w:val="0"/>
          <w:marRight w:val="0"/>
          <w:marTop w:val="0"/>
          <w:marBottom w:val="0"/>
          <w:divBdr>
            <w:top w:val="none" w:sz="0" w:space="0" w:color="auto"/>
            <w:left w:val="none" w:sz="0" w:space="0" w:color="auto"/>
            <w:bottom w:val="none" w:sz="0" w:space="0" w:color="auto"/>
            <w:right w:val="none" w:sz="0" w:space="0" w:color="auto"/>
          </w:divBdr>
        </w:div>
        <w:div w:id="1596278552">
          <w:marLeft w:val="0"/>
          <w:marRight w:val="0"/>
          <w:marTop w:val="0"/>
          <w:marBottom w:val="0"/>
          <w:divBdr>
            <w:top w:val="none" w:sz="0" w:space="0" w:color="auto"/>
            <w:left w:val="none" w:sz="0" w:space="0" w:color="auto"/>
            <w:bottom w:val="none" w:sz="0" w:space="0" w:color="auto"/>
            <w:right w:val="none" w:sz="0" w:space="0" w:color="auto"/>
          </w:divBdr>
        </w:div>
        <w:div w:id="1618215924">
          <w:marLeft w:val="0"/>
          <w:marRight w:val="0"/>
          <w:marTop w:val="0"/>
          <w:marBottom w:val="0"/>
          <w:divBdr>
            <w:top w:val="none" w:sz="0" w:space="0" w:color="auto"/>
            <w:left w:val="none" w:sz="0" w:space="0" w:color="auto"/>
            <w:bottom w:val="none" w:sz="0" w:space="0" w:color="auto"/>
            <w:right w:val="none" w:sz="0" w:space="0" w:color="auto"/>
          </w:divBdr>
        </w:div>
        <w:div w:id="1620646882">
          <w:marLeft w:val="0"/>
          <w:marRight w:val="0"/>
          <w:marTop w:val="0"/>
          <w:marBottom w:val="0"/>
          <w:divBdr>
            <w:top w:val="none" w:sz="0" w:space="0" w:color="auto"/>
            <w:left w:val="none" w:sz="0" w:space="0" w:color="auto"/>
            <w:bottom w:val="none" w:sz="0" w:space="0" w:color="auto"/>
            <w:right w:val="none" w:sz="0" w:space="0" w:color="auto"/>
          </w:divBdr>
        </w:div>
        <w:div w:id="1682465513">
          <w:marLeft w:val="0"/>
          <w:marRight w:val="0"/>
          <w:marTop w:val="0"/>
          <w:marBottom w:val="0"/>
          <w:divBdr>
            <w:top w:val="none" w:sz="0" w:space="0" w:color="auto"/>
            <w:left w:val="none" w:sz="0" w:space="0" w:color="auto"/>
            <w:bottom w:val="none" w:sz="0" w:space="0" w:color="auto"/>
            <w:right w:val="none" w:sz="0" w:space="0" w:color="auto"/>
          </w:divBdr>
        </w:div>
        <w:div w:id="1685208221">
          <w:marLeft w:val="0"/>
          <w:marRight w:val="0"/>
          <w:marTop w:val="0"/>
          <w:marBottom w:val="0"/>
          <w:divBdr>
            <w:top w:val="none" w:sz="0" w:space="0" w:color="auto"/>
            <w:left w:val="none" w:sz="0" w:space="0" w:color="auto"/>
            <w:bottom w:val="none" w:sz="0" w:space="0" w:color="auto"/>
            <w:right w:val="none" w:sz="0" w:space="0" w:color="auto"/>
          </w:divBdr>
        </w:div>
        <w:div w:id="1711766041">
          <w:marLeft w:val="0"/>
          <w:marRight w:val="0"/>
          <w:marTop w:val="0"/>
          <w:marBottom w:val="0"/>
          <w:divBdr>
            <w:top w:val="none" w:sz="0" w:space="0" w:color="auto"/>
            <w:left w:val="none" w:sz="0" w:space="0" w:color="auto"/>
            <w:bottom w:val="none" w:sz="0" w:space="0" w:color="auto"/>
            <w:right w:val="none" w:sz="0" w:space="0" w:color="auto"/>
          </w:divBdr>
        </w:div>
        <w:div w:id="1714841417">
          <w:marLeft w:val="0"/>
          <w:marRight w:val="0"/>
          <w:marTop w:val="0"/>
          <w:marBottom w:val="0"/>
          <w:divBdr>
            <w:top w:val="none" w:sz="0" w:space="0" w:color="auto"/>
            <w:left w:val="none" w:sz="0" w:space="0" w:color="auto"/>
            <w:bottom w:val="none" w:sz="0" w:space="0" w:color="auto"/>
            <w:right w:val="none" w:sz="0" w:space="0" w:color="auto"/>
          </w:divBdr>
        </w:div>
        <w:div w:id="1777217644">
          <w:marLeft w:val="0"/>
          <w:marRight w:val="0"/>
          <w:marTop w:val="0"/>
          <w:marBottom w:val="0"/>
          <w:divBdr>
            <w:top w:val="none" w:sz="0" w:space="0" w:color="auto"/>
            <w:left w:val="none" w:sz="0" w:space="0" w:color="auto"/>
            <w:bottom w:val="none" w:sz="0" w:space="0" w:color="auto"/>
            <w:right w:val="none" w:sz="0" w:space="0" w:color="auto"/>
          </w:divBdr>
        </w:div>
        <w:div w:id="1863543077">
          <w:marLeft w:val="0"/>
          <w:marRight w:val="0"/>
          <w:marTop w:val="0"/>
          <w:marBottom w:val="0"/>
          <w:divBdr>
            <w:top w:val="none" w:sz="0" w:space="0" w:color="auto"/>
            <w:left w:val="none" w:sz="0" w:space="0" w:color="auto"/>
            <w:bottom w:val="none" w:sz="0" w:space="0" w:color="auto"/>
            <w:right w:val="none" w:sz="0" w:space="0" w:color="auto"/>
          </w:divBdr>
        </w:div>
        <w:div w:id="1879314048">
          <w:marLeft w:val="0"/>
          <w:marRight w:val="0"/>
          <w:marTop w:val="0"/>
          <w:marBottom w:val="0"/>
          <w:divBdr>
            <w:top w:val="none" w:sz="0" w:space="0" w:color="auto"/>
            <w:left w:val="none" w:sz="0" w:space="0" w:color="auto"/>
            <w:bottom w:val="none" w:sz="0" w:space="0" w:color="auto"/>
            <w:right w:val="none" w:sz="0" w:space="0" w:color="auto"/>
          </w:divBdr>
        </w:div>
        <w:div w:id="1894190164">
          <w:marLeft w:val="0"/>
          <w:marRight w:val="0"/>
          <w:marTop w:val="0"/>
          <w:marBottom w:val="0"/>
          <w:divBdr>
            <w:top w:val="none" w:sz="0" w:space="0" w:color="auto"/>
            <w:left w:val="none" w:sz="0" w:space="0" w:color="auto"/>
            <w:bottom w:val="none" w:sz="0" w:space="0" w:color="auto"/>
            <w:right w:val="none" w:sz="0" w:space="0" w:color="auto"/>
          </w:divBdr>
        </w:div>
        <w:div w:id="1953660742">
          <w:marLeft w:val="0"/>
          <w:marRight w:val="0"/>
          <w:marTop w:val="0"/>
          <w:marBottom w:val="0"/>
          <w:divBdr>
            <w:top w:val="none" w:sz="0" w:space="0" w:color="auto"/>
            <w:left w:val="none" w:sz="0" w:space="0" w:color="auto"/>
            <w:bottom w:val="none" w:sz="0" w:space="0" w:color="auto"/>
            <w:right w:val="none" w:sz="0" w:space="0" w:color="auto"/>
          </w:divBdr>
        </w:div>
        <w:div w:id="2014528113">
          <w:marLeft w:val="0"/>
          <w:marRight w:val="0"/>
          <w:marTop w:val="0"/>
          <w:marBottom w:val="0"/>
          <w:divBdr>
            <w:top w:val="none" w:sz="0" w:space="0" w:color="auto"/>
            <w:left w:val="none" w:sz="0" w:space="0" w:color="auto"/>
            <w:bottom w:val="none" w:sz="0" w:space="0" w:color="auto"/>
            <w:right w:val="none" w:sz="0" w:space="0" w:color="auto"/>
          </w:divBdr>
        </w:div>
        <w:div w:id="2082482604">
          <w:marLeft w:val="0"/>
          <w:marRight w:val="0"/>
          <w:marTop w:val="0"/>
          <w:marBottom w:val="0"/>
          <w:divBdr>
            <w:top w:val="none" w:sz="0" w:space="0" w:color="auto"/>
            <w:left w:val="none" w:sz="0" w:space="0" w:color="auto"/>
            <w:bottom w:val="none" w:sz="0" w:space="0" w:color="auto"/>
            <w:right w:val="none" w:sz="0" w:space="0" w:color="auto"/>
          </w:divBdr>
        </w:div>
        <w:div w:id="2129158561">
          <w:marLeft w:val="0"/>
          <w:marRight w:val="0"/>
          <w:marTop w:val="0"/>
          <w:marBottom w:val="0"/>
          <w:divBdr>
            <w:top w:val="none" w:sz="0" w:space="0" w:color="auto"/>
            <w:left w:val="none" w:sz="0" w:space="0" w:color="auto"/>
            <w:bottom w:val="none" w:sz="0" w:space="0" w:color="auto"/>
            <w:right w:val="none" w:sz="0" w:space="0" w:color="auto"/>
          </w:divBdr>
        </w:div>
      </w:divsChild>
    </w:div>
    <w:div w:id="415789464">
      <w:bodyDiv w:val="1"/>
      <w:marLeft w:val="0"/>
      <w:marRight w:val="0"/>
      <w:marTop w:val="0"/>
      <w:marBottom w:val="0"/>
      <w:divBdr>
        <w:top w:val="none" w:sz="0" w:space="0" w:color="auto"/>
        <w:left w:val="none" w:sz="0" w:space="0" w:color="auto"/>
        <w:bottom w:val="none" w:sz="0" w:space="0" w:color="auto"/>
        <w:right w:val="none" w:sz="0" w:space="0" w:color="auto"/>
      </w:divBdr>
      <w:divsChild>
        <w:div w:id="36858690">
          <w:marLeft w:val="0"/>
          <w:marRight w:val="0"/>
          <w:marTop w:val="0"/>
          <w:marBottom w:val="0"/>
          <w:divBdr>
            <w:top w:val="none" w:sz="0" w:space="0" w:color="auto"/>
            <w:left w:val="none" w:sz="0" w:space="0" w:color="auto"/>
            <w:bottom w:val="none" w:sz="0" w:space="0" w:color="auto"/>
            <w:right w:val="none" w:sz="0" w:space="0" w:color="auto"/>
          </w:divBdr>
          <w:divsChild>
            <w:div w:id="1248537239">
              <w:marLeft w:val="0"/>
              <w:marRight w:val="0"/>
              <w:marTop w:val="0"/>
              <w:marBottom w:val="0"/>
              <w:divBdr>
                <w:top w:val="none" w:sz="0" w:space="0" w:color="auto"/>
                <w:left w:val="none" w:sz="0" w:space="0" w:color="auto"/>
                <w:bottom w:val="none" w:sz="0" w:space="0" w:color="auto"/>
                <w:right w:val="none" w:sz="0" w:space="0" w:color="auto"/>
              </w:divBdr>
            </w:div>
          </w:divsChild>
        </w:div>
        <w:div w:id="191958607">
          <w:marLeft w:val="0"/>
          <w:marRight w:val="0"/>
          <w:marTop w:val="0"/>
          <w:marBottom w:val="0"/>
          <w:divBdr>
            <w:top w:val="none" w:sz="0" w:space="0" w:color="auto"/>
            <w:left w:val="none" w:sz="0" w:space="0" w:color="auto"/>
            <w:bottom w:val="none" w:sz="0" w:space="0" w:color="auto"/>
            <w:right w:val="none" w:sz="0" w:space="0" w:color="auto"/>
          </w:divBdr>
          <w:divsChild>
            <w:div w:id="1128813264">
              <w:marLeft w:val="0"/>
              <w:marRight w:val="0"/>
              <w:marTop w:val="0"/>
              <w:marBottom w:val="0"/>
              <w:divBdr>
                <w:top w:val="none" w:sz="0" w:space="0" w:color="auto"/>
                <w:left w:val="none" w:sz="0" w:space="0" w:color="auto"/>
                <w:bottom w:val="none" w:sz="0" w:space="0" w:color="auto"/>
                <w:right w:val="none" w:sz="0" w:space="0" w:color="auto"/>
              </w:divBdr>
            </w:div>
          </w:divsChild>
        </w:div>
        <w:div w:id="260456710">
          <w:marLeft w:val="0"/>
          <w:marRight w:val="0"/>
          <w:marTop w:val="0"/>
          <w:marBottom w:val="0"/>
          <w:divBdr>
            <w:top w:val="none" w:sz="0" w:space="0" w:color="auto"/>
            <w:left w:val="none" w:sz="0" w:space="0" w:color="auto"/>
            <w:bottom w:val="none" w:sz="0" w:space="0" w:color="auto"/>
            <w:right w:val="none" w:sz="0" w:space="0" w:color="auto"/>
          </w:divBdr>
          <w:divsChild>
            <w:div w:id="1743529330">
              <w:marLeft w:val="0"/>
              <w:marRight w:val="0"/>
              <w:marTop w:val="0"/>
              <w:marBottom w:val="0"/>
              <w:divBdr>
                <w:top w:val="none" w:sz="0" w:space="0" w:color="auto"/>
                <w:left w:val="none" w:sz="0" w:space="0" w:color="auto"/>
                <w:bottom w:val="none" w:sz="0" w:space="0" w:color="auto"/>
                <w:right w:val="none" w:sz="0" w:space="0" w:color="auto"/>
              </w:divBdr>
            </w:div>
          </w:divsChild>
        </w:div>
        <w:div w:id="286543805">
          <w:marLeft w:val="0"/>
          <w:marRight w:val="0"/>
          <w:marTop w:val="0"/>
          <w:marBottom w:val="0"/>
          <w:divBdr>
            <w:top w:val="none" w:sz="0" w:space="0" w:color="auto"/>
            <w:left w:val="none" w:sz="0" w:space="0" w:color="auto"/>
            <w:bottom w:val="none" w:sz="0" w:space="0" w:color="auto"/>
            <w:right w:val="none" w:sz="0" w:space="0" w:color="auto"/>
          </w:divBdr>
          <w:divsChild>
            <w:div w:id="58481717">
              <w:marLeft w:val="0"/>
              <w:marRight w:val="0"/>
              <w:marTop w:val="0"/>
              <w:marBottom w:val="0"/>
              <w:divBdr>
                <w:top w:val="none" w:sz="0" w:space="0" w:color="auto"/>
                <w:left w:val="none" w:sz="0" w:space="0" w:color="auto"/>
                <w:bottom w:val="none" w:sz="0" w:space="0" w:color="auto"/>
                <w:right w:val="none" w:sz="0" w:space="0" w:color="auto"/>
              </w:divBdr>
            </w:div>
          </w:divsChild>
        </w:div>
        <w:div w:id="351996545">
          <w:marLeft w:val="0"/>
          <w:marRight w:val="0"/>
          <w:marTop w:val="0"/>
          <w:marBottom w:val="0"/>
          <w:divBdr>
            <w:top w:val="none" w:sz="0" w:space="0" w:color="auto"/>
            <w:left w:val="none" w:sz="0" w:space="0" w:color="auto"/>
            <w:bottom w:val="none" w:sz="0" w:space="0" w:color="auto"/>
            <w:right w:val="none" w:sz="0" w:space="0" w:color="auto"/>
          </w:divBdr>
          <w:divsChild>
            <w:div w:id="1916014360">
              <w:marLeft w:val="0"/>
              <w:marRight w:val="0"/>
              <w:marTop w:val="0"/>
              <w:marBottom w:val="0"/>
              <w:divBdr>
                <w:top w:val="none" w:sz="0" w:space="0" w:color="auto"/>
                <w:left w:val="none" w:sz="0" w:space="0" w:color="auto"/>
                <w:bottom w:val="none" w:sz="0" w:space="0" w:color="auto"/>
                <w:right w:val="none" w:sz="0" w:space="0" w:color="auto"/>
              </w:divBdr>
            </w:div>
          </w:divsChild>
        </w:div>
        <w:div w:id="400643009">
          <w:marLeft w:val="0"/>
          <w:marRight w:val="0"/>
          <w:marTop w:val="0"/>
          <w:marBottom w:val="0"/>
          <w:divBdr>
            <w:top w:val="none" w:sz="0" w:space="0" w:color="auto"/>
            <w:left w:val="none" w:sz="0" w:space="0" w:color="auto"/>
            <w:bottom w:val="none" w:sz="0" w:space="0" w:color="auto"/>
            <w:right w:val="none" w:sz="0" w:space="0" w:color="auto"/>
          </w:divBdr>
          <w:divsChild>
            <w:div w:id="208339935">
              <w:marLeft w:val="0"/>
              <w:marRight w:val="0"/>
              <w:marTop w:val="0"/>
              <w:marBottom w:val="0"/>
              <w:divBdr>
                <w:top w:val="none" w:sz="0" w:space="0" w:color="auto"/>
                <w:left w:val="none" w:sz="0" w:space="0" w:color="auto"/>
                <w:bottom w:val="none" w:sz="0" w:space="0" w:color="auto"/>
                <w:right w:val="none" w:sz="0" w:space="0" w:color="auto"/>
              </w:divBdr>
            </w:div>
          </w:divsChild>
        </w:div>
        <w:div w:id="466749958">
          <w:marLeft w:val="0"/>
          <w:marRight w:val="0"/>
          <w:marTop w:val="0"/>
          <w:marBottom w:val="0"/>
          <w:divBdr>
            <w:top w:val="none" w:sz="0" w:space="0" w:color="auto"/>
            <w:left w:val="none" w:sz="0" w:space="0" w:color="auto"/>
            <w:bottom w:val="none" w:sz="0" w:space="0" w:color="auto"/>
            <w:right w:val="none" w:sz="0" w:space="0" w:color="auto"/>
          </w:divBdr>
          <w:divsChild>
            <w:div w:id="1395615528">
              <w:marLeft w:val="0"/>
              <w:marRight w:val="0"/>
              <w:marTop w:val="0"/>
              <w:marBottom w:val="0"/>
              <w:divBdr>
                <w:top w:val="none" w:sz="0" w:space="0" w:color="auto"/>
                <w:left w:val="none" w:sz="0" w:space="0" w:color="auto"/>
                <w:bottom w:val="none" w:sz="0" w:space="0" w:color="auto"/>
                <w:right w:val="none" w:sz="0" w:space="0" w:color="auto"/>
              </w:divBdr>
            </w:div>
          </w:divsChild>
        </w:div>
        <w:div w:id="485366588">
          <w:marLeft w:val="0"/>
          <w:marRight w:val="0"/>
          <w:marTop w:val="0"/>
          <w:marBottom w:val="0"/>
          <w:divBdr>
            <w:top w:val="none" w:sz="0" w:space="0" w:color="auto"/>
            <w:left w:val="none" w:sz="0" w:space="0" w:color="auto"/>
            <w:bottom w:val="none" w:sz="0" w:space="0" w:color="auto"/>
            <w:right w:val="none" w:sz="0" w:space="0" w:color="auto"/>
          </w:divBdr>
          <w:divsChild>
            <w:div w:id="2064135379">
              <w:marLeft w:val="0"/>
              <w:marRight w:val="0"/>
              <w:marTop w:val="0"/>
              <w:marBottom w:val="0"/>
              <w:divBdr>
                <w:top w:val="none" w:sz="0" w:space="0" w:color="auto"/>
                <w:left w:val="none" w:sz="0" w:space="0" w:color="auto"/>
                <w:bottom w:val="none" w:sz="0" w:space="0" w:color="auto"/>
                <w:right w:val="none" w:sz="0" w:space="0" w:color="auto"/>
              </w:divBdr>
            </w:div>
          </w:divsChild>
        </w:div>
        <w:div w:id="586351000">
          <w:marLeft w:val="0"/>
          <w:marRight w:val="0"/>
          <w:marTop w:val="0"/>
          <w:marBottom w:val="0"/>
          <w:divBdr>
            <w:top w:val="none" w:sz="0" w:space="0" w:color="auto"/>
            <w:left w:val="none" w:sz="0" w:space="0" w:color="auto"/>
            <w:bottom w:val="none" w:sz="0" w:space="0" w:color="auto"/>
            <w:right w:val="none" w:sz="0" w:space="0" w:color="auto"/>
          </w:divBdr>
          <w:divsChild>
            <w:div w:id="1371882078">
              <w:marLeft w:val="0"/>
              <w:marRight w:val="0"/>
              <w:marTop w:val="0"/>
              <w:marBottom w:val="0"/>
              <w:divBdr>
                <w:top w:val="none" w:sz="0" w:space="0" w:color="auto"/>
                <w:left w:val="none" w:sz="0" w:space="0" w:color="auto"/>
                <w:bottom w:val="none" w:sz="0" w:space="0" w:color="auto"/>
                <w:right w:val="none" w:sz="0" w:space="0" w:color="auto"/>
              </w:divBdr>
            </w:div>
          </w:divsChild>
        </w:div>
        <w:div w:id="606353331">
          <w:marLeft w:val="0"/>
          <w:marRight w:val="0"/>
          <w:marTop w:val="0"/>
          <w:marBottom w:val="0"/>
          <w:divBdr>
            <w:top w:val="none" w:sz="0" w:space="0" w:color="auto"/>
            <w:left w:val="none" w:sz="0" w:space="0" w:color="auto"/>
            <w:bottom w:val="none" w:sz="0" w:space="0" w:color="auto"/>
            <w:right w:val="none" w:sz="0" w:space="0" w:color="auto"/>
          </w:divBdr>
          <w:divsChild>
            <w:div w:id="595133918">
              <w:marLeft w:val="0"/>
              <w:marRight w:val="0"/>
              <w:marTop w:val="0"/>
              <w:marBottom w:val="0"/>
              <w:divBdr>
                <w:top w:val="none" w:sz="0" w:space="0" w:color="auto"/>
                <w:left w:val="none" w:sz="0" w:space="0" w:color="auto"/>
                <w:bottom w:val="none" w:sz="0" w:space="0" w:color="auto"/>
                <w:right w:val="none" w:sz="0" w:space="0" w:color="auto"/>
              </w:divBdr>
            </w:div>
          </w:divsChild>
        </w:div>
        <w:div w:id="616453273">
          <w:marLeft w:val="0"/>
          <w:marRight w:val="0"/>
          <w:marTop w:val="0"/>
          <w:marBottom w:val="0"/>
          <w:divBdr>
            <w:top w:val="none" w:sz="0" w:space="0" w:color="auto"/>
            <w:left w:val="none" w:sz="0" w:space="0" w:color="auto"/>
            <w:bottom w:val="none" w:sz="0" w:space="0" w:color="auto"/>
            <w:right w:val="none" w:sz="0" w:space="0" w:color="auto"/>
          </w:divBdr>
          <w:divsChild>
            <w:div w:id="1988171325">
              <w:marLeft w:val="0"/>
              <w:marRight w:val="0"/>
              <w:marTop w:val="0"/>
              <w:marBottom w:val="0"/>
              <w:divBdr>
                <w:top w:val="none" w:sz="0" w:space="0" w:color="auto"/>
                <w:left w:val="none" w:sz="0" w:space="0" w:color="auto"/>
                <w:bottom w:val="none" w:sz="0" w:space="0" w:color="auto"/>
                <w:right w:val="none" w:sz="0" w:space="0" w:color="auto"/>
              </w:divBdr>
            </w:div>
          </w:divsChild>
        </w:div>
        <w:div w:id="711806659">
          <w:marLeft w:val="0"/>
          <w:marRight w:val="0"/>
          <w:marTop w:val="0"/>
          <w:marBottom w:val="0"/>
          <w:divBdr>
            <w:top w:val="none" w:sz="0" w:space="0" w:color="auto"/>
            <w:left w:val="none" w:sz="0" w:space="0" w:color="auto"/>
            <w:bottom w:val="none" w:sz="0" w:space="0" w:color="auto"/>
            <w:right w:val="none" w:sz="0" w:space="0" w:color="auto"/>
          </w:divBdr>
          <w:divsChild>
            <w:div w:id="899485161">
              <w:marLeft w:val="0"/>
              <w:marRight w:val="0"/>
              <w:marTop w:val="0"/>
              <w:marBottom w:val="0"/>
              <w:divBdr>
                <w:top w:val="none" w:sz="0" w:space="0" w:color="auto"/>
                <w:left w:val="none" w:sz="0" w:space="0" w:color="auto"/>
                <w:bottom w:val="none" w:sz="0" w:space="0" w:color="auto"/>
                <w:right w:val="none" w:sz="0" w:space="0" w:color="auto"/>
              </w:divBdr>
            </w:div>
          </w:divsChild>
        </w:div>
        <w:div w:id="787968038">
          <w:marLeft w:val="0"/>
          <w:marRight w:val="0"/>
          <w:marTop w:val="0"/>
          <w:marBottom w:val="0"/>
          <w:divBdr>
            <w:top w:val="none" w:sz="0" w:space="0" w:color="auto"/>
            <w:left w:val="none" w:sz="0" w:space="0" w:color="auto"/>
            <w:bottom w:val="none" w:sz="0" w:space="0" w:color="auto"/>
            <w:right w:val="none" w:sz="0" w:space="0" w:color="auto"/>
          </w:divBdr>
          <w:divsChild>
            <w:div w:id="1612475087">
              <w:marLeft w:val="0"/>
              <w:marRight w:val="0"/>
              <w:marTop w:val="0"/>
              <w:marBottom w:val="0"/>
              <w:divBdr>
                <w:top w:val="none" w:sz="0" w:space="0" w:color="auto"/>
                <w:left w:val="none" w:sz="0" w:space="0" w:color="auto"/>
                <w:bottom w:val="none" w:sz="0" w:space="0" w:color="auto"/>
                <w:right w:val="none" w:sz="0" w:space="0" w:color="auto"/>
              </w:divBdr>
            </w:div>
          </w:divsChild>
        </w:div>
        <w:div w:id="903030317">
          <w:marLeft w:val="0"/>
          <w:marRight w:val="0"/>
          <w:marTop w:val="0"/>
          <w:marBottom w:val="0"/>
          <w:divBdr>
            <w:top w:val="none" w:sz="0" w:space="0" w:color="auto"/>
            <w:left w:val="none" w:sz="0" w:space="0" w:color="auto"/>
            <w:bottom w:val="none" w:sz="0" w:space="0" w:color="auto"/>
            <w:right w:val="none" w:sz="0" w:space="0" w:color="auto"/>
          </w:divBdr>
          <w:divsChild>
            <w:div w:id="116607253">
              <w:marLeft w:val="0"/>
              <w:marRight w:val="0"/>
              <w:marTop w:val="0"/>
              <w:marBottom w:val="0"/>
              <w:divBdr>
                <w:top w:val="none" w:sz="0" w:space="0" w:color="auto"/>
                <w:left w:val="none" w:sz="0" w:space="0" w:color="auto"/>
                <w:bottom w:val="none" w:sz="0" w:space="0" w:color="auto"/>
                <w:right w:val="none" w:sz="0" w:space="0" w:color="auto"/>
              </w:divBdr>
            </w:div>
          </w:divsChild>
        </w:div>
        <w:div w:id="977684678">
          <w:marLeft w:val="0"/>
          <w:marRight w:val="0"/>
          <w:marTop w:val="0"/>
          <w:marBottom w:val="0"/>
          <w:divBdr>
            <w:top w:val="none" w:sz="0" w:space="0" w:color="auto"/>
            <w:left w:val="none" w:sz="0" w:space="0" w:color="auto"/>
            <w:bottom w:val="none" w:sz="0" w:space="0" w:color="auto"/>
            <w:right w:val="none" w:sz="0" w:space="0" w:color="auto"/>
          </w:divBdr>
          <w:divsChild>
            <w:div w:id="887953011">
              <w:marLeft w:val="0"/>
              <w:marRight w:val="0"/>
              <w:marTop w:val="0"/>
              <w:marBottom w:val="0"/>
              <w:divBdr>
                <w:top w:val="none" w:sz="0" w:space="0" w:color="auto"/>
                <w:left w:val="none" w:sz="0" w:space="0" w:color="auto"/>
                <w:bottom w:val="none" w:sz="0" w:space="0" w:color="auto"/>
                <w:right w:val="none" w:sz="0" w:space="0" w:color="auto"/>
              </w:divBdr>
            </w:div>
          </w:divsChild>
        </w:div>
        <w:div w:id="1156645427">
          <w:marLeft w:val="0"/>
          <w:marRight w:val="0"/>
          <w:marTop w:val="0"/>
          <w:marBottom w:val="0"/>
          <w:divBdr>
            <w:top w:val="none" w:sz="0" w:space="0" w:color="auto"/>
            <w:left w:val="none" w:sz="0" w:space="0" w:color="auto"/>
            <w:bottom w:val="none" w:sz="0" w:space="0" w:color="auto"/>
            <w:right w:val="none" w:sz="0" w:space="0" w:color="auto"/>
          </w:divBdr>
          <w:divsChild>
            <w:div w:id="2035694027">
              <w:marLeft w:val="0"/>
              <w:marRight w:val="0"/>
              <w:marTop w:val="0"/>
              <w:marBottom w:val="0"/>
              <w:divBdr>
                <w:top w:val="none" w:sz="0" w:space="0" w:color="auto"/>
                <w:left w:val="none" w:sz="0" w:space="0" w:color="auto"/>
                <w:bottom w:val="none" w:sz="0" w:space="0" w:color="auto"/>
                <w:right w:val="none" w:sz="0" w:space="0" w:color="auto"/>
              </w:divBdr>
            </w:div>
          </w:divsChild>
        </w:div>
        <w:div w:id="1476490587">
          <w:marLeft w:val="0"/>
          <w:marRight w:val="0"/>
          <w:marTop w:val="0"/>
          <w:marBottom w:val="0"/>
          <w:divBdr>
            <w:top w:val="none" w:sz="0" w:space="0" w:color="auto"/>
            <w:left w:val="none" w:sz="0" w:space="0" w:color="auto"/>
            <w:bottom w:val="none" w:sz="0" w:space="0" w:color="auto"/>
            <w:right w:val="none" w:sz="0" w:space="0" w:color="auto"/>
          </w:divBdr>
          <w:divsChild>
            <w:div w:id="360282156">
              <w:marLeft w:val="0"/>
              <w:marRight w:val="0"/>
              <w:marTop w:val="0"/>
              <w:marBottom w:val="0"/>
              <w:divBdr>
                <w:top w:val="none" w:sz="0" w:space="0" w:color="auto"/>
                <w:left w:val="none" w:sz="0" w:space="0" w:color="auto"/>
                <w:bottom w:val="none" w:sz="0" w:space="0" w:color="auto"/>
                <w:right w:val="none" w:sz="0" w:space="0" w:color="auto"/>
              </w:divBdr>
            </w:div>
          </w:divsChild>
        </w:div>
        <w:div w:id="1502501225">
          <w:marLeft w:val="0"/>
          <w:marRight w:val="0"/>
          <w:marTop w:val="0"/>
          <w:marBottom w:val="0"/>
          <w:divBdr>
            <w:top w:val="none" w:sz="0" w:space="0" w:color="auto"/>
            <w:left w:val="none" w:sz="0" w:space="0" w:color="auto"/>
            <w:bottom w:val="none" w:sz="0" w:space="0" w:color="auto"/>
            <w:right w:val="none" w:sz="0" w:space="0" w:color="auto"/>
          </w:divBdr>
          <w:divsChild>
            <w:div w:id="826631915">
              <w:marLeft w:val="0"/>
              <w:marRight w:val="0"/>
              <w:marTop w:val="0"/>
              <w:marBottom w:val="0"/>
              <w:divBdr>
                <w:top w:val="none" w:sz="0" w:space="0" w:color="auto"/>
                <w:left w:val="none" w:sz="0" w:space="0" w:color="auto"/>
                <w:bottom w:val="none" w:sz="0" w:space="0" w:color="auto"/>
                <w:right w:val="none" w:sz="0" w:space="0" w:color="auto"/>
              </w:divBdr>
            </w:div>
          </w:divsChild>
        </w:div>
        <w:div w:id="1534610353">
          <w:marLeft w:val="0"/>
          <w:marRight w:val="0"/>
          <w:marTop w:val="0"/>
          <w:marBottom w:val="0"/>
          <w:divBdr>
            <w:top w:val="none" w:sz="0" w:space="0" w:color="auto"/>
            <w:left w:val="none" w:sz="0" w:space="0" w:color="auto"/>
            <w:bottom w:val="none" w:sz="0" w:space="0" w:color="auto"/>
            <w:right w:val="none" w:sz="0" w:space="0" w:color="auto"/>
          </w:divBdr>
          <w:divsChild>
            <w:div w:id="1707179199">
              <w:marLeft w:val="0"/>
              <w:marRight w:val="0"/>
              <w:marTop w:val="0"/>
              <w:marBottom w:val="0"/>
              <w:divBdr>
                <w:top w:val="none" w:sz="0" w:space="0" w:color="auto"/>
                <w:left w:val="none" w:sz="0" w:space="0" w:color="auto"/>
                <w:bottom w:val="none" w:sz="0" w:space="0" w:color="auto"/>
                <w:right w:val="none" w:sz="0" w:space="0" w:color="auto"/>
              </w:divBdr>
            </w:div>
          </w:divsChild>
        </w:div>
        <w:div w:id="1608582560">
          <w:marLeft w:val="0"/>
          <w:marRight w:val="0"/>
          <w:marTop w:val="0"/>
          <w:marBottom w:val="0"/>
          <w:divBdr>
            <w:top w:val="none" w:sz="0" w:space="0" w:color="auto"/>
            <w:left w:val="none" w:sz="0" w:space="0" w:color="auto"/>
            <w:bottom w:val="none" w:sz="0" w:space="0" w:color="auto"/>
            <w:right w:val="none" w:sz="0" w:space="0" w:color="auto"/>
          </w:divBdr>
          <w:divsChild>
            <w:div w:id="1547403068">
              <w:marLeft w:val="0"/>
              <w:marRight w:val="0"/>
              <w:marTop w:val="0"/>
              <w:marBottom w:val="0"/>
              <w:divBdr>
                <w:top w:val="none" w:sz="0" w:space="0" w:color="auto"/>
                <w:left w:val="none" w:sz="0" w:space="0" w:color="auto"/>
                <w:bottom w:val="none" w:sz="0" w:space="0" w:color="auto"/>
                <w:right w:val="none" w:sz="0" w:space="0" w:color="auto"/>
              </w:divBdr>
            </w:div>
          </w:divsChild>
        </w:div>
        <w:div w:id="1629168896">
          <w:marLeft w:val="0"/>
          <w:marRight w:val="0"/>
          <w:marTop w:val="0"/>
          <w:marBottom w:val="0"/>
          <w:divBdr>
            <w:top w:val="none" w:sz="0" w:space="0" w:color="auto"/>
            <w:left w:val="none" w:sz="0" w:space="0" w:color="auto"/>
            <w:bottom w:val="none" w:sz="0" w:space="0" w:color="auto"/>
            <w:right w:val="none" w:sz="0" w:space="0" w:color="auto"/>
          </w:divBdr>
          <w:divsChild>
            <w:div w:id="1155300747">
              <w:marLeft w:val="0"/>
              <w:marRight w:val="0"/>
              <w:marTop w:val="0"/>
              <w:marBottom w:val="0"/>
              <w:divBdr>
                <w:top w:val="none" w:sz="0" w:space="0" w:color="auto"/>
                <w:left w:val="none" w:sz="0" w:space="0" w:color="auto"/>
                <w:bottom w:val="none" w:sz="0" w:space="0" w:color="auto"/>
                <w:right w:val="none" w:sz="0" w:space="0" w:color="auto"/>
              </w:divBdr>
            </w:div>
          </w:divsChild>
        </w:div>
        <w:div w:id="1789932024">
          <w:marLeft w:val="0"/>
          <w:marRight w:val="0"/>
          <w:marTop w:val="0"/>
          <w:marBottom w:val="0"/>
          <w:divBdr>
            <w:top w:val="none" w:sz="0" w:space="0" w:color="auto"/>
            <w:left w:val="none" w:sz="0" w:space="0" w:color="auto"/>
            <w:bottom w:val="none" w:sz="0" w:space="0" w:color="auto"/>
            <w:right w:val="none" w:sz="0" w:space="0" w:color="auto"/>
          </w:divBdr>
          <w:divsChild>
            <w:div w:id="179393164">
              <w:marLeft w:val="0"/>
              <w:marRight w:val="0"/>
              <w:marTop w:val="0"/>
              <w:marBottom w:val="0"/>
              <w:divBdr>
                <w:top w:val="none" w:sz="0" w:space="0" w:color="auto"/>
                <w:left w:val="none" w:sz="0" w:space="0" w:color="auto"/>
                <w:bottom w:val="none" w:sz="0" w:space="0" w:color="auto"/>
                <w:right w:val="none" w:sz="0" w:space="0" w:color="auto"/>
              </w:divBdr>
            </w:div>
          </w:divsChild>
        </w:div>
        <w:div w:id="1863592006">
          <w:marLeft w:val="0"/>
          <w:marRight w:val="0"/>
          <w:marTop w:val="0"/>
          <w:marBottom w:val="0"/>
          <w:divBdr>
            <w:top w:val="none" w:sz="0" w:space="0" w:color="auto"/>
            <w:left w:val="none" w:sz="0" w:space="0" w:color="auto"/>
            <w:bottom w:val="none" w:sz="0" w:space="0" w:color="auto"/>
            <w:right w:val="none" w:sz="0" w:space="0" w:color="auto"/>
          </w:divBdr>
          <w:divsChild>
            <w:div w:id="932710140">
              <w:marLeft w:val="0"/>
              <w:marRight w:val="0"/>
              <w:marTop w:val="0"/>
              <w:marBottom w:val="0"/>
              <w:divBdr>
                <w:top w:val="none" w:sz="0" w:space="0" w:color="auto"/>
                <w:left w:val="none" w:sz="0" w:space="0" w:color="auto"/>
                <w:bottom w:val="none" w:sz="0" w:space="0" w:color="auto"/>
                <w:right w:val="none" w:sz="0" w:space="0" w:color="auto"/>
              </w:divBdr>
            </w:div>
          </w:divsChild>
        </w:div>
        <w:div w:id="1931814060">
          <w:marLeft w:val="0"/>
          <w:marRight w:val="0"/>
          <w:marTop w:val="0"/>
          <w:marBottom w:val="0"/>
          <w:divBdr>
            <w:top w:val="none" w:sz="0" w:space="0" w:color="auto"/>
            <w:left w:val="none" w:sz="0" w:space="0" w:color="auto"/>
            <w:bottom w:val="none" w:sz="0" w:space="0" w:color="auto"/>
            <w:right w:val="none" w:sz="0" w:space="0" w:color="auto"/>
          </w:divBdr>
          <w:divsChild>
            <w:div w:id="1856844346">
              <w:marLeft w:val="0"/>
              <w:marRight w:val="0"/>
              <w:marTop w:val="0"/>
              <w:marBottom w:val="0"/>
              <w:divBdr>
                <w:top w:val="none" w:sz="0" w:space="0" w:color="auto"/>
                <w:left w:val="none" w:sz="0" w:space="0" w:color="auto"/>
                <w:bottom w:val="none" w:sz="0" w:space="0" w:color="auto"/>
                <w:right w:val="none" w:sz="0" w:space="0" w:color="auto"/>
              </w:divBdr>
            </w:div>
          </w:divsChild>
        </w:div>
        <w:div w:id="2044091952">
          <w:marLeft w:val="0"/>
          <w:marRight w:val="0"/>
          <w:marTop w:val="0"/>
          <w:marBottom w:val="0"/>
          <w:divBdr>
            <w:top w:val="none" w:sz="0" w:space="0" w:color="auto"/>
            <w:left w:val="none" w:sz="0" w:space="0" w:color="auto"/>
            <w:bottom w:val="none" w:sz="0" w:space="0" w:color="auto"/>
            <w:right w:val="none" w:sz="0" w:space="0" w:color="auto"/>
          </w:divBdr>
          <w:divsChild>
            <w:div w:id="219053351">
              <w:marLeft w:val="0"/>
              <w:marRight w:val="0"/>
              <w:marTop w:val="0"/>
              <w:marBottom w:val="0"/>
              <w:divBdr>
                <w:top w:val="none" w:sz="0" w:space="0" w:color="auto"/>
                <w:left w:val="none" w:sz="0" w:space="0" w:color="auto"/>
                <w:bottom w:val="none" w:sz="0" w:space="0" w:color="auto"/>
                <w:right w:val="none" w:sz="0" w:space="0" w:color="auto"/>
              </w:divBdr>
            </w:div>
          </w:divsChild>
        </w:div>
        <w:div w:id="2123767306">
          <w:marLeft w:val="0"/>
          <w:marRight w:val="0"/>
          <w:marTop w:val="0"/>
          <w:marBottom w:val="0"/>
          <w:divBdr>
            <w:top w:val="none" w:sz="0" w:space="0" w:color="auto"/>
            <w:left w:val="none" w:sz="0" w:space="0" w:color="auto"/>
            <w:bottom w:val="none" w:sz="0" w:space="0" w:color="auto"/>
            <w:right w:val="none" w:sz="0" w:space="0" w:color="auto"/>
          </w:divBdr>
          <w:divsChild>
            <w:div w:id="30350421">
              <w:marLeft w:val="0"/>
              <w:marRight w:val="0"/>
              <w:marTop w:val="0"/>
              <w:marBottom w:val="0"/>
              <w:divBdr>
                <w:top w:val="none" w:sz="0" w:space="0" w:color="auto"/>
                <w:left w:val="none" w:sz="0" w:space="0" w:color="auto"/>
                <w:bottom w:val="none" w:sz="0" w:space="0" w:color="auto"/>
                <w:right w:val="none" w:sz="0" w:space="0" w:color="auto"/>
              </w:divBdr>
            </w:div>
          </w:divsChild>
        </w:div>
        <w:div w:id="2126456521">
          <w:marLeft w:val="0"/>
          <w:marRight w:val="0"/>
          <w:marTop w:val="0"/>
          <w:marBottom w:val="0"/>
          <w:divBdr>
            <w:top w:val="none" w:sz="0" w:space="0" w:color="auto"/>
            <w:left w:val="none" w:sz="0" w:space="0" w:color="auto"/>
            <w:bottom w:val="none" w:sz="0" w:space="0" w:color="auto"/>
            <w:right w:val="none" w:sz="0" w:space="0" w:color="auto"/>
          </w:divBdr>
          <w:divsChild>
            <w:div w:id="321200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4546528">
      <w:bodyDiv w:val="1"/>
      <w:marLeft w:val="0"/>
      <w:marRight w:val="0"/>
      <w:marTop w:val="0"/>
      <w:marBottom w:val="0"/>
      <w:divBdr>
        <w:top w:val="none" w:sz="0" w:space="0" w:color="auto"/>
        <w:left w:val="none" w:sz="0" w:space="0" w:color="auto"/>
        <w:bottom w:val="none" w:sz="0" w:space="0" w:color="auto"/>
        <w:right w:val="none" w:sz="0" w:space="0" w:color="auto"/>
      </w:divBdr>
      <w:divsChild>
        <w:div w:id="78528097">
          <w:marLeft w:val="0"/>
          <w:marRight w:val="0"/>
          <w:marTop w:val="0"/>
          <w:marBottom w:val="0"/>
          <w:divBdr>
            <w:top w:val="none" w:sz="0" w:space="0" w:color="auto"/>
            <w:left w:val="none" w:sz="0" w:space="0" w:color="auto"/>
            <w:bottom w:val="none" w:sz="0" w:space="0" w:color="auto"/>
            <w:right w:val="none" w:sz="0" w:space="0" w:color="auto"/>
          </w:divBdr>
        </w:div>
        <w:div w:id="130366013">
          <w:marLeft w:val="0"/>
          <w:marRight w:val="0"/>
          <w:marTop w:val="0"/>
          <w:marBottom w:val="0"/>
          <w:divBdr>
            <w:top w:val="none" w:sz="0" w:space="0" w:color="auto"/>
            <w:left w:val="none" w:sz="0" w:space="0" w:color="auto"/>
            <w:bottom w:val="none" w:sz="0" w:space="0" w:color="auto"/>
            <w:right w:val="none" w:sz="0" w:space="0" w:color="auto"/>
          </w:divBdr>
        </w:div>
        <w:div w:id="139004712">
          <w:marLeft w:val="0"/>
          <w:marRight w:val="0"/>
          <w:marTop w:val="0"/>
          <w:marBottom w:val="0"/>
          <w:divBdr>
            <w:top w:val="none" w:sz="0" w:space="0" w:color="auto"/>
            <w:left w:val="none" w:sz="0" w:space="0" w:color="auto"/>
            <w:bottom w:val="none" w:sz="0" w:space="0" w:color="auto"/>
            <w:right w:val="none" w:sz="0" w:space="0" w:color="auto"/>
          </w:divBdr>
        </w:div>
        <w:div w:id="148442759">
          <w:marLeft w:val="0"/>
          <w:marRight w:val="0"/>
          <w:marTop w:val="0"/>
          <w:marBottom w:val="0"/>
          <w:divBdr>
            <w:top w:val="none" w:sz="0" w:space="0" w:color="auto"/>
            <w:left w:val="none" w:sz="0" w:space="0" w:color="auto"/>
            <w:bottom w:val="none" w:sz="0" w:space="0" w:color="auto"/>
            <w:right w:val="none" w:sz="0" w:space="0" w:color="auto"/>
          </w:divBdr>
        </w:div>
        <w:div w:id="219827027">
          <w:marLeft w:val="0"/>
          <w:marRight w:val="0"/>
          <w:marTop w:val="0"/>
          <w:marBottom w:val="0"/>
          <w:divBdr>
            <w:top w:val="none" w:sz="0" w:space="0" w:color="auto"/>
            <w:left w:val="none" w:sz="0" w:space="0" w:color="auto"/>
            <w:bottom w:val="none" w:sz="0" w:space="0" w:color="auto"/>
            <w:right w:val="none" w:sz="0" w:space="0" w:color="auto"/>
          </w:divBdr>
        </w:div>
        <w:div w:id="226034086">
          <w:marLeft w:val="0"/>
          <w:marRight w:val="0"/>
          <w:marTop w:val="0"/>
          <w:marBottom w:val="0"/>
          <w:divBdr>
            <w:top w:val="none" w:sz="0" w:space="0" w:color="auto"/>
            <w:left w:val="none" w:sz="0" w:space="0" w:color="auto"/>
            <w:bottom w:val="none" w:sz="0" w:space="0" w:color="auto"/>
            <w:right w:val="none" w:sz="0" w:space="0" w:color="auto"/>
          </w:divBdr>
        </w:div>
        <w:div w:id="236672929">
          <w:marLeft w:val="0"/>
          <w:marRight w:val="0"/>
          <w:marTop w:val="0"/>
          <w:marBottom w:val="0"/>
          <w:divBdr>
            <w:top w:val="none" w:sz="0" w:space="0" w:color="auto"/>
            <w:left w:val="none" w:sz="0" w:space="0" w:color="auto"/>
            <w:bottom w:val="none" w:sz="0" w:space="0" w:color="auto"/>
            <w:right w:val="none" w:sz="0" w:space="0" w:color="auto"/>
          </w:divBdr>
        </w:div>
        <w:div w:id="341783438">
          <w:marLeft w:val="0"/>
          <w:marRight w:val="0"/>
          <w:marTop w:val="0"/>
          <w:marBottom w:val="0"/>
          <w:divBdr>
            <w:top w:val="none" w:sz="0" w:space="0" w:color="auto"/>
            <w:left w:val="none" w:sz="0" w:space="0" w:color="auto"/>
            <w:bottom w:val="none" w:sz="0" w:space="0" w:color="auto"/>
            <w:right w:val="none" w:sz="0" w:space="0" w:color="auto"/>
          </w:divBdr>
        </w:div>
        <w:div w:id="407651664">
          <w:marLeft w:val="0"/>
          <w:marRight w:val="0"/>
          <w:marTop w:val="0"/>
          <w:marBottom w:val="0"/>
          <w:divBdr>
            <w:top w:val="none" w:sz="0" w:space="0" w:color="auto"/>
            <w:left w:val="none" w:sz="0" w:space="0" w:color="auto"/>
            <w:bottom w:val="none" w:sz="0" w:space="0" w:color="auto"/>
            <w:right w:val="none" w:sz="0" w:space="0" w:color="auto"/>
          </w:divBdr>
        </w:div>
        <w:div w:id="540433942">
          <w:marLeft w:val="0"/>
          <w:marRight w:val="0"/>
          <w:marTop w:val="0"/>
          <w:marBottom w:val="0"/>
          <w:divBdr>
            <w:top w:val="none" w:sz="0" w:space="0" w:color="auto"/>
            <w:left w:val="none" w:sz="0" w:space="0" w:color="auto"/>
            <w:bottom w:val="none" w:sz="0" w:space="0" w:color="auto"/>
            <w:right w:val="none" w:sz="0" w:space="0" w:color="auto"/>
          </w:divBdr>
        </w:div>
        <w:div w:id="641622105">
          <w:marLeft w:val="0"/>
          <w:marRight w:val="0"/>
          <w:marTop w:val="0"/>
          <w:marBottom w:val="0"/>
          <w:divBdr>
            <w:top w:val="none" w:sz="0" w:space="0" w:color="auto"/>
            <w:left w:val="none" w:sz="0" w:space="0" w:color="auto"/>
            <w:bottom w:val="none" w:sz="0" w:space="0" w:color="auto"/>
            <w:right w:val="none" w:sz="0" w:space="0" w:color="auto"/>
          </w:divBdr>
        </w:div>
        <w:div w:id="646983059">
          <w:marLeft w:val="0"/>
          <w:marRight w:val="0"/>
          <w:marTop w:val="0"/>
          <w:marBottom w:val="0"/>
          <w:divBdr>
            <w:top w:val="none" w:sz="0" w:space="0" w:color="auto"/>
            <w:left w:val="none" w:sz="0" w:space="0" w:color="auto"/>
            <w:bottom w:val="none" w:sz="0" w:space="0" w:color="auto"/>
            <w:right w:val="none" w:sz="0" w:space="0" w:color="auto"/>
          </w:divBdr>
        </w:div>
        <w:div w:id="695816140">
          <w:marLeft w:val="0"/>
          <w:marRight w:val="0"/>
          <w:marTop w:val="0"/>
          <w:marBottom w:val="0"/>
          <w:divBdr>
            <w:top w:val="none" w:sz="0" w:space="0" w:color="auto"/>
            <w:left w:val="none" w:sz="0" w:space="0" w:color="auto"/>
            <w:bottom w:val="none" w:sz="0" w:space="0" w:color="auto"/>
            <w:right w:val="none" w:sz="0" w:space="0" w:color="auto"/>
          </w:divBdr>
        </w:div>
        <w:div w:id="842087978">
          <w:marLeft w:val="0"/>
          <w:marRight w:val="0"/>
          <w:marTop w:val="0"/>
          <w:marBottom w:val="0"/>
          <w:divBdr>
            <w:top w:val="none" w:sz="0" w:space="0" w:color="auto"/>
            <w:left w:val="none" w:sz="0" w:space="0" w:color="auto"/>
            <w:bottom w:val="none" w:sz="0" w:space="0" w:color="auto"/>
            <w:right w:val="none" w:sz="0" w:space="0" w:color="auto"/>
          </w:divBdr>
        </w:div>
        <w:div w:id="845947851">
          <w:marLeft w:val="0"/>
          <w:marRight w:val="0"/>
          <w:marTop w:val="0"/>
          <w:marBottom w:val="0"/>
          <w:divBdr>
            <w:top w:val="none" w:sz="0" w:space="0" w:color="auto"/>
            <w:left w:val="none" w:sz="0" w:space="0" w:color="auto"/>
            <w:bottom w:val="none" w:sz="0" w:space="0" w:color="auto"/>
            <w:right w:val="none" w:sz="0" w:space="0" w:color="auto"/>
          </w:divBdr>
        </w:div>
        <w:div w:id="865368475">
          <w:marLeft w:val="0"/>
          <w:marRight w:val="0"/>
          <w:marTop w:val="0"/>
          <w:marBottom w:val="0"/>
          <w:divBdr>
            <w:top w:val="none" w:sz="0" w:space="0" w:color="auto"/>
            <w:left w:val="none" w:sz="0" w:space="0" w:color="auto"/>
            <w:bottom w:val="none" w:sz="0" w:space="0" w:color="auto"/>
            <w:right w:val="none" w:sz="0" w:space="0" w:color="auto"/>
          </w:divBdr>
        </w:div>
        <w:div w:id="952977274">
          <w:marLeft w:val="0"/>
          <w:marRight w:val="0"/>
          <w:marTop w:val="0"/>
          <w:marBottom w:val="0"/>
          <w:divBdr>
            <w:top w:val="none" w:sz="0" w:space="0" w:color="auto"/>
            <w:left w:val="none" w:sz="0" w:space="0" w:color="auto"/>
            <w:bottom w:val="none" w:sz="0" w:space="0" w:color="auto"/>
            <w:right w:val="none" w:sz="0" w:space="0" w:color="auto"/>
          </w:divBdr>
        </w:div>
        <w:div w:id="964043610">
          <w:marLeft w:val="0"/>
          <w:marRight w:val="0"/>
          <w:marTop w:val="0"/>
          <w:marBottom w:val="0"/>
          <w:divBdr>
            <w:top w:val="none" w:sz="0" w:space="0" w:color="auto"/>
            <w:left w:val="none" w:sz="0" w:space="0" w:color="auto"/>
            <w:bottom w:val="none" w:sz="0" w:space="0" w:color="auto"/>
            <w:right w:val="none" w:sz="0" w:space="0" w:color="auto"/>
          </w:divBdr>
        </w:div>
        <w:div w:id="1010909969">
          <w:marLeft w:val="0"/>
          <w:marRight w:val="0"/>
          <w:marTop w:val="0"/>
          <w:marBottom w:val="0"/>
          <w:divBdr>
            <w:top w:val="none" w:sz="0" w:space="0" w:color="auto"/>
            <w:left w:val="none" w:sz="0" w:space="0" w:color="auto"/>
            <w:bottom w:val="none" w:sz="0" w:space="0" w:color="auto"/>
            <w:right w:val="none" w:sz="0" w:space="0" w:color="auto"/>
          </w:divBdr>
        </w:div>
        <w:div w:id="1065419460">
          <w:marLeft w:val="0"/>
          <w:marRight w:val="0"/>
          <w:marTop w:val="0"/>
          <w:marBottom w:val="0"/>
          <w:divBdr>
            <w:top w:val="none" w:sz="0" w:space="0" w:color="auto"/>
            <w:left w:val="none" w:sz="0" w:space="0" w:color="auto"/>
            <w:bottom w:val="none" w:sz="0" w:space="0" w:color="auto"/>
            <w:right w:val="none" w:sz="0" w:space="0" w:color="auto"/>
          </w:divBdr>
        </w:div>
        <w:div w:id="1068765482">
          <w:marLeft w:val="0"/>
          <w:marRight w:val="0"/>
          <w:marTop w:val="0"/>
          <w:marBottom w:val="0"/>
          <w:divBdr>
            <w:top w:val="none" w:sz="0" w:space="0" w:color="auto"/>
            <w:left w:val="none" w:sz="0" w:space="0" w:color="auto"/>
            <w:bottom w:val="none" w:sz="0" w:space="0" w:color="auto"/>
            <w:right w:val="none" w:sz="0" w:space="0" w:color="auto"/>
          </w:divBdr>
        </w:div>
        <w:div w:id="1083795026">
          <w:marLeft w:val="0"/>
          <w:marRight w:val="0"/>
          <w:marTop w:val="0"/>
          <w:marBottom w:val="0"/>
          <w:divBdr>
            <w:top w:val="none" w:sz="0" w:space="0" w:color="auto"/>
            <w:left w:val="none" w:sz="0" w:space="0" w:color="auto"/>
            <w:bottom w:val="none" w:sz="0" w:space="0" w:color="auto"/>
            <w:right w:val="none" w:sz="0" w:space="0" w:color="auto"/>
          </w:divBdr>
        </w:div>
        <w:div w:id="1090541887">
          <w:marLeft w:val="0"/>
          <w:marRight w:val="0"/>
          <w:marTop w:val="0"/>
          <w:marBottom w:val="0"/>
          <w:divBdr>
            <w:top w:val="none" w:sz="0" w:space="0" w:color="auto"/>
            <w:left w:val="none" w:sz="0" w:space="0" w:color="auto"/>
            <w:bottom w:val="none" w:sz="0" w:space="0" w:color="auto"/>
            <w:right w:val="none" w:sz="0" w:space="0" w:color="auto"/>
          </w:divBdr>
        </w:div>
        <w:div w:id="1098135298">
          <w:marLeft w:val="0"/>
          <w:marRight w:val="0"/>
          <w:marTop w:val="0"/>
          <w:marBottom w:val="0"/>
          <w:divBdr>
            <w:top w:val="none" w:sz="0" w:space="0" w:color="auto"/>
            <w:left w:val="none" w:sz="0" w:space="0" w:color="auto"/>
            <w:bottom w:val="none" w:sz="0" w:space="0" w:color="auto"/>
            <w:right w:val="none" w:sz="0" w:space="0" w:color="auto"/>
          </w:divBdr>
        </w:div>
        <w:div w:id="1140883425">
          <w:marLeft w:val="0"/>
          <w:marRight w:val="0"/>
          <w:marTop w:val="0"/>
          <w:marBottom w:val="0"/>
          <w:divBdr>
            <w:top w:val="none" w:sz="0" w:space="0" w:color="auto"/>
            <w:left w:val="none" w:sz="0" w:space="0" w:color="auto"/>
            <w:bottom w:val="none" w:sz="0" w:space="0" w:color="auto"/>
            <w:right w:val="none" w:sz="0" w:space="0" w:color="auto"/>
          </w:divBdr>
        </w:div>
        <w:div w:id="1210536466">
          <w:marLeft w:val="0"/>
          <w:marRight w:val="0"/>
          <w:marTop w:val="0"/>
          <w:marBottom w:val="0"/>
          <w:divBdr>
            <w:top w:val="none" w:sz="0" w:space="0" w:color="auto"/>
            <w:left w:val="none" w:sz="0" w:space="0" w:color="auto"/>
            <w:bottom w:val="none" w:sz="0" w:space="0" w:color="auto"/>
            <w:right w:val="none" w:sz="0" w:space="0" w:color="auto"/>
          </w:divBdr>
        </w:div>
        <w:div w:id="1256134472">
          <w:marLeft w:val="0"/>
          <w:marRight w:val="0"/>
          <w:marTop w:val="0"/>
          <w:marBottom w:val="0"/>
          <w:divBdr>
            <w:top w:val="none" w:sz="0" w:space="0" w:color="auto"/>
            <w:left w:val="none" w:sz="0" w:space="0" w:color="auto"/>
            <w:bottom w:val="none" w:sz="0" w:space="0" w:color="auto"/>
            <w:right w:val="none" w:sz="0" w:space="0" w:color="auto"/>
          </w:divBdr>
        </w:div>
        <w:div w:id="1297252155">
          <w:marLeft w:val="0"/>
          <w:marRight w:val="0"/>
          <w:marTop w:val="0"/>
          <w:marBottom w:val="0"/>
          <w:divBdr>
            <w:top w:val="none" w:sz="0" w:space="0" w:color="auto"/>
            <w:left w:val="none" w:sz="0" w:space="0" w:color="auto"/>
            <w:bottom w:val="none" w:sz="0" w:space="0" w:color="auto"/>
            <w:right w:val="none" w:sz="0" w:space="0" w:color="auto"/>
          </w:divBdr>
        </w:div>
        <w:div w:id="1305282075">
          <w:marLeft w:val="0"/>
          <w:marRight w:val="0"/>
          <w:marTop w:val="0"/>
          <w:marBottom w:val="0"/>
          <w:divBdr>
            <w:top w:val="none" w:sz="0" w:space="0" w:color="auto"/>
            <w:left w:val="none" w:sz="0" w:space="0" w:color="auto"/>
            <w:bottom w:val="none" w:sz="0" w:space="0" w:color="auto"/>
            <w:right w:val="none" w:sz="0" w:space="0" w:color="auto"/>
          </w:divBdr>
        </w:div>
        <w:div w:id="1310086518">
          <w:marLeft w:val="0"/>
          <w:marRight w:val="0"/>
          <w:marTop w:val="0"/>
          <w:marBottom w:val="0"/>
          <w:divBdr>
            <w:top w:val="none" w:sz="0" w:space="0" w:color="auto"/>
            <w:left w:val="none" w:sz="0" w:space="0" w:color="auto"/>
            <w:bottom w:val="none" w:sz="0" w:space="0" w:color="auto"/>
            <w:right w:val="none" w:sz="0" w:space="0" w:color="auto"/>
          </w:divBdr>
        </w:div>
        <w:div w:id="1313944974">
          <w:marLeft w:val="0"/>
          <w:marRight w:val="0"/>
          <w:marTop w:val="0"/>
          <w:marBottom w:val="0"/>
          <w:divBdr>
            <w:top w:val="none" w:sz="0" w:space="0" w:color="auto"/>
            <w:left w:val="none" w:sz="0" w:space="0" w:color="auto"/>
            <w:bottom w:val="none" w:sz="0" w:space="0" w:color="auto"/>
            <w:right w:val="none" w:sz="0" w:space="0" w:color="auto"/>
          </w:divBdr>
        </w:div>
        <w:div w:id="1344744420">
          <w:marLeft w:val="0"/>
          <w:marRight w:val="0"/>
          <w:marTop w:val="0"/>
          <w:marBottom w:val="0"/>
          <w:divBdr>
            <w:top w:val="none" w:sz="0" w:space="0" w:color="auto"/>
            <w:left w:val="none" w:sz="0" w:space="0" w:color="auto"/>
            <w:bottom w:val="none" w:sz="0" w:space="0" w:color="auto"/>
            <w:right w:val="none" w:sz="0" w:space="0" w:color="auto"/>
          </w:divBdr>
        </w:div>
        <w:div w:id="1352563034">
          <w:marLeft w:val="0"/>
          <w:marRight w:val="0"/>
          <w:marTop w:val="0"/>
          <w:marBottom w:val="0"/>
          <w:divBdr>
            <w:top w:val="none" w:sz="0" w:space="0" w:color="auto"/>
            <w:left w:val="none" w:sz="0" w:space="0" w:color="auto"/>
            <w:bottom w:val="none" w:sz="0" w:space="0" w:color="auto"/>
            <w:right w:val="none" w:sz="0" w:space="0" w:color="auto"/>
          </w:divBdr>
        </w:div>
        <w:div w:id="1434476455">
          <w:marLeft w:val="0"/>
          <w:marRight w:val="0"/>
          <w:marTop w:val="0"/>
          <w:marBottom w:val="0"/>
          <w:divBdr>
            <w:top w:val="none" w:sz="0" w:space="0" w:color="auto"/>
            <w:left w:val="none" w:sz="0" w:space="0" w:color="auto"/>
            <w:bottom w:val="none" w:sz="0" w:space="0" w:color="auto"/>
            <w:right w:val="none" w:sz="0" w:space="0" w:color="auto"/>
          </w:divBdr>
        </w:div>
        <w:div w:id="1451438883">
          <w:marLeft w:val="0"/>
          <w:marRight w:val="0"/>
          <w:marTop w:val="0"/>
          <w:marBottom w:val="0"/>
          <w:divBdr>
            <w:top w:val="none" w:sz="0" w:space="0" w:color="auto"/>
            <w:left w:val="none" w:sz="0" w:space="0" w:color="auto"/>
            <w:bottom w:val="none" w:sz="0" w:space="0" w:color="auto"/>
            <w:right w:val="none" w:sz="0" w:space="0" w:color="auto"/>
          </w:divBdr>
        </w:div>
        <w:div w:id="1468282652">
          <w:marLeft w:val="0"/>
          <w:marRight w:val="0"/>
          <w:marTop w:val="0"/>
          <w:marBottom w:val="0"/>
          <w:divBdr>
            <w:top w:val="none" w:sz="0" w:space="0" w:color="auto"/>
            <w:left w:val="none" w:sz="0" w:space="0" w:color="auto"/>
            <w:bottom w:val="none" w:sz="0" w:space="0" w:color="auto"/>
            <w:right w:val="none" w:sz="0" w:space="0" w:color="auto"/>
          </w:divBdr>
        </w:div>
        <w:div w:id="1479229354">
          <w:marLeft w:val="0"/>
          <w:marRight w:val="0"/>
          <w:marTop w:val="0"/>
          <w:marBottom w:val="0"/>
          <w:divBdr>
            <w:top w:val="none" w:sz="0" w:space="0" w:color="auto"/>
            <w:left w:val="none" w:sz="0" w:space="0" w:color="auto"/>
            <w:bottom w:val="none" w:sz="0" w:space="0" w:color="auto"/>
            <w:right w:val="none" w:sz="0" w:space="0" w:color="auto"/>
          </w:divBdr>
        </w:div>
        <w:div w:id="1497309084">
          <w:marLeft w:val="0"/>
          <w:marRight w:val="0"/>
          <w:marTop w:val="0"/>
          <w:marBottom w:val="0"/>
          <w:divBdr>
            <w:top w:val="none" w:sz="0" w:space="0" w:color="auto"/>
            <w:left w:val="none" w:sz="0" w:space="0" w:color="auto"/>
            <w:bottom w:val="none" w:sz="0" w:space="0" w:color="auto"/>
            <w:right w:val="none" w:sz="0" w:space="0" w:color="auto"/>
          </w:divBdr>
        </w:div>
        <w:div w:id="1541478632">
          <w:marLeft w:val="0"/>
          <w:marRight w:val="0"/>
          <w:marTop w:val="0"/>
          <w:marBottom w:val="0"/>
          <w:divBdr>
            <w:top w:val="none" w:sz="0" w:space="0" w:color="auto"/>
            <w:left w:val="none" w:sz="0" w:space="0" w:color="auto"/>
            <w:bottom w:val="none" w:sz="0" w:space="0" w:color="auto"/>
            <w:right w:val="none" w:sz="0" w:space="0" w:color="auto"/>
          </w:divBdr>
        </w:div>
        <w:div w:id="1544559930">
          <w:marLeft w:val="0"/>
          <w:marRight w:val="0"/>
          <w:marTop w:val="0"/>
          <w:marBottom w:val="0"/>
          <w:divBdr>
            <w:top w:val="none" w:sz="0" w:space="0" w:color="auto"/>
            <w:left w:val="none" w:sz="0" w:space="0" w:color="auto"/>
            <w:bottom w:val="none" w:sz="0" w:space="0" w:color="auto"/>
            <w:right w:val="none" w:sz="0" w:space="0" w:color="auto"/>
          </w:divBdr>
        </w:div>
        <w:div w:id="1697584353">
          <w:marLeft w:val="0"/>
          <w:marRight w:val="0"/>
          <w:marTop w:val="0"/>
          <w:marBottom w:val="0"/>
          <w:divBdr>
            <w:top w:val="none" w:sz="0" w:space="0" w:color="auto"/>
            <w:left w:val="none" w:sz="0" w:space="0" w:color="auto"/>
            <w:bottom w:val="none" w:sz="0" w:space="0" w:color="auto"/>
            <w:right w:val="none" w:sz="0" w:space="0" w:color="auto"/>
          </w:divBdr>
        </w:div>
        <w:div w:id="1709723171">
          <w:marLeft w:val="0"/>
          <w:marRight w:val="0"/>
          <w:marTop w:val="0"/>
          <w:marBottom w:val="0"/>
          <w:divBdr>
            <w:top w:val="none" w:sz="0" w:space="0" w:color="auto"/>
            <w:left w:val="none" w:sz="0" w:space="0" w:color="auto"/>
            <w:bottom w:val="none" w:sz="0" w:space="0" w:color="auto"/>
            <w:right w:val="none" w:sz="0" w:space="0" w:color="auto"/>
          </w:divBdr>
        </w:div>
        <w:div w:id="1757744620">
          <w:marLeft w:val="0"/>
          <w:marRight w:val="0"/>
          <w:marTop w:val="0"/>
          <w:marBottom w:val="0"/>
          <w:divBdr>
            <w:top w:val="none" w:sz="0" w:space="0" w:color="auto"/>
            <w:left w:val="none" w:sz="0" w:space="0" w:color="auto"/>
            <w:bottom w:val="none" w:sz="0" w:space="0" w:color="auto"/>
            <w:right w:val="none" w:sz="0" w:space="0" w:color="auto"/>
          </w:divBdr>
        </w:div>
        <w:div w:id="1766656290">
          <w:marLeft w:val="0"/>
          <w:marRight w:val="0"/>
          <w:marTop w:val="0"/>
          <w:marBottom w:val="0"/>
          <w:divBdr>
            <w:top w:val="none" w:sz="0" w:space="0" w:color="auto"/>
            <w:left w:val="none" w:sz="0" w:space="0" w:color="auto"/>
            <w:bottom w:val="none" w:sz="0" w:space="0" w:color="auto"/>
            <w:right w:val="none" w:sz="0" w:space="0" w:color="auto"/>
          </w:divBdr>
        </w:div>
        <w:div w:id="1790932830">
          <w:marLeft w:val="0"/>
          <w:marRight w:val="0"/>
          <w:marTop w:val="0"/>
          <w:marBottom w:val="0"/>
          <w:divBdr>
            <w:top w:val="none" w:sz="0" w:space="0" w:color="auto"/>
            <w:left w:val="none" w:sz="0" w:space="0" w:color="auto"/>
            <w:bottom w:val="none" w:sz="0" w:space="0" w:color="auto"/>
            <w:right w:val="none" w:sz="0" w:space="0" w:color="auto"/>
          </w:divBdr>
        </w:div>
        <w:div w:id="1809784770">
          <w:marLeft w:val="0"/>
          <w:marRight w:val="0"/>
          <w:marTop w:val="0"/>
          <w:marBottom w:val="0"/>
          <w:divBdr>
            <w:top w:val="none" w:sz="0" w:space="0" w:color="auto"/>
            <w:left w:val="none" w:sz="0" w:space="0" w:color="auto"/>
            <w:bottom w:val="none" w:sz="0" w:space="0" w:color="auto"/>
            <w:right w:val="none" w:sz="0" w:space="0" w:color="auto"/>
          </w:divBdr>
        </w:div>
        <w:div w:id="1844204927">
          <w:marLeft w:val="0"/>
          <w:marRight w:val="0"/>
          <w:marTop w:val="0"/>
          <w:marBottom w:val="0"/>
          <w:divBdr>
            <w:top w:val="none" w:sz="0" w:space="0" w:color="auto"/>
            <w:left w:val="none" w:sz="0" w:space="0" w:color="auto"/>
            <w:bottom w:val="none" w:sz="0" w:space="0" w:color="auto"/>
            <w:right w:val="none" w:sz="0" w:space="0" w:color="auto"/>
          </w:divBdr>
        </w:div>
        <w:div w:id="1877234605">
          <w:marLeft w:val="0"/>
          <w:marRight w:val="0"/>
          <w:marTop w:val="0"/>
          <w:marBottom w:val="0"/>
          <w:divBdr>
            <w:top w:val="none" w:sz="0" w:space="0" w:color="auto"/>
            <w:left w:val="none" w:sz="0" w:space="0" w:color="auto"/>
            <w:bottom w:val="none" w:sz="0" w:space="0" w:color="auto"/>
            <w:right w:val="none" w:sz="0" w:space="0" w:color="auto"/>
          </w:divBdr>
        </w:div>
        <w:div w:id="1896768333">
          <w:marLeft w:val="0"/>
          <w:marRight w:val="0"/>
          <w:marTop w:val="0"/>
          <w:marBottom w:val="0"/>
          <w:divBdr>
            <w:top w:val="none" w:sz="0" w:space="0" w:color="auto"/>
            <w:left w:val="none" w:sz="0" w:space="0" w:color="auto"/>
            <w:bottom w:val="none" w:sz="0" w:space="0" w:color="auto"/>
            <w:right w:val="none" w:sz="0" w:space="0" w:color="auto"/>
          </w:divBdr>
        </w:div>
        <w:div w:id="1930580900">
          <w:marLeft w:val="0"/>
          <w:marRight w:val="0"/>
          <w:marTop w:val="0"/>
          <w:marBottom w:val="0"/>
          <w:divBdr>
            <w:top w:val="none" w:sz="0" w:space="0" w:color="auto"/>
            <w:left w:val="none" w:sz="0" w:space="0" w:color="auto"/>
            <w:bottom w:val="none" w:sz="0" w:space="0" w:color="auto"/>
            <w:right w:val="none" w:sz="0" w:space="0" w:color="auto"/>
          </w:divBdr>
        </w:div>
        <w:div w:id="1952855371">
          <w:marLeft w:val="0"/>
          <w:marRight w:val="0"/>
          <w:marTop w:val="0"/>
          <w:marBottom w:val="0"/>
          <w:divBdr>
            <w:top w:val="none" w:sz="0" w:space="0" w:color="auto"/>
            <w:left w:val="none" w:sz="0" w:space="0" w:color="auto"/>
            <w:bottom w:val="none" w:sz="0" w:space="0" w:color="auto"/>
            <w:right w:val="none" w:sz="0" w:space="0" w:color="auto"/>
          </w:divBdr>
        </w:div>
        <w:div w:id="2026789751">
          <w:marLeft w:val="0"/>
          <w:marRight w:val="0"/>
          <w:marTop w:val="0"/>
          <w:marBottom w:val="0"/>
          <w:divBdr>
            <w:top w:val="none" w:sz="0" w:space="0" w:color="auto"/>
            <w:left w:val="none" w:sz="0" w:space="0" w:color="auto"/>
            <w:bottom w:val="none" w:sz="0" w:space="0" w:color="auto"/>
            <w:right w:val="none" w:sz="0" w:space="0" w:color="auto"/>
          </w:divBdr>
        </w:div>
        <w:div w:id="2034265882">
          <w:marLeft w:val="0"/>
          <w:marRight w:val="0"/>
          <w:marTop w:val="0"/>
          <w:marBottom w:val="0"/>
          <w:divBdr>
            <w:top w:val="none" w:sz="0" w:space="0" w:color="auto"/>
            <w:left w:val="none" w:sz="0" w:space="0" w:color="auto"/>
            <w:bottom w:val="none" w:sz="0" w:space="0" w:color="auto"/>
            <w:right w:val="none" w:sz="0" w:space="0" w:color="auto"/>
          </w:divBdr>
        </w:div>
        <w:div w:id="2128619050">
          <w:marLeft w:val="0"/>
          <w:marRight w:val="0"/>
          <w:marTop w:val="0"/>
          <w:marBottom w:val="0"/>
          <w:divBdr>
            <w:top w:val="none" w:sz="0" w:space="0" w:color="auto"/>
            <w:left w:val="none" w:sz="0" w:space="0" w:color="auto"/>
            <w:bottom w:val="none" w:sz="0" w:space="0" w:color="auto"/>
            <w:right w:val="none" w:sz="0" w:space="0" w:color="auto"/>
          </w:divBdr>
        </w:div>
        <w:div w:id="2144498705">
          <w:marLeft w:val="0"/>
          <w:marRight w:val="0"/>
          <w:marTop w:val="0"/>
          <w:marBottom w:val="0"/>
          <w:divBdr>
            <w:top w:val="none" w:sz="0" w:space="0" w:color="auto"/>
            <w:left w:val="none" w:sz="0" w:space="0" w:color="auto"/>
            <w:bottom w:val="none" w:sz="0" w:space="0" w:color="auto"/>
            <w:right w:val="none" w:sz="0" w:space="0" w:color="auto"/>
          </w:divBdr>
        </w:div>
      </w:divsChild>
    </w:div>
    <w:div w:id="480653398">
      <w:bodyDiv w:val="1"/>
      <w:marLeft w:val="0"/>
      <w:marRight w:val="0"/>
      <w:marTop w:val="0"/>
      <w:marBottom w:val="0"/>
      <w:divBdr>
        <w:top w:val="none" w:sz="0" w:space="0" w:color="auto"/>
        <w:left w:val="none" w:sz="0" w:space="0" w:color="auto"/>
        <w:bottom w:val="none" w:sz="0" w:space="0" w:color="auto"/>
        <w:right w:val="none" w:sz="0" w:space="0" w:color="auto"/>
      </w:divBdr>
      <w:divsChild>
        <w:div w:id="343168282">
          <w:marLeft w:val="0"/>
          <w:marRight w:val="0"/>
          <w:marTop w:val="0"/>
          <w:marBottom w:val="0"/>
          <w:divBdr>
            <w:top w:val="none" w:sz="0" w:space="0" w:color="auto"/>
            <w:left w:val="none" w:sz="0" w:space="0" w:color="auto"/>
            <w:bottom w:val="none" w:sz="0" w:space="0" w:color="auto"/>
            <w:right w:val="none" w:sz="0" w:space="0" w:color="auto"/>
          </w:divBdr>
        </w:div>
        <w:div w:id="1468283143">
          <w:marLeft w:val="0"/>
          <w:marRight w:val="0"/>
          <w:marTop w:val="0"/>
          <w:marBottom w:val="0"/>
          <w:divBdr>
            <w:top w:val="none" w:sz="0" w:space="0" w:color="auto"/>
            <w:left w:val="none" w:sz="0" w:space="0" w:color="auto"/>
            <w:bottom w:val="none" w:sz="0" w:space="0" w:color="auto"/>
            <w:right w:val="none" w:sz="0" w:space="0" w:color="auto"/>
          </w:divBdr>
        </w:div>
        <w:div w:id="1473215250">
          <w:marLeft w:val="0"/>
          <w:marRight w:val="0"/>
          <w:marTop w:val="0"/>
          <w:marBottom w:val="0"/>
          <w:divBdr>
            <w:top w:val="none" w:sz="0" w:space="0" w:color="auto"/>
            <w:left w:val="none" w:sz="0" w:space="0" w:color="auto"/>
            <w:bottom w:val="none" w:sz="0" w:space="0" w:color="auto"/>
            <w:right w:val="none" w:sz="0" w:space="0" w:color="auto"/>
          </w:divBdr>
        </w:div>
      </w:divsChild>
    </w:div>
    <w:div w:id="520510381">
      <w:bodyDiv w:val="1"/>
      <w:marLeft w:val="0"/>
      <w:marRight w:val="0"/>
      <w:marTop w:val="0"/>
      <w:marBottom w:val="0"/>
      <w:divBdr>
        <w:top w:val="none" w:sz="0" w:space="0" w:color="auto"/>
        <w:left w:val="none" w:sz="0" w:space="0" w:color="auto"/>
        <w:bottom w:val="none" w:sz="0" w:space="0" w:color="auto"/>
        <w:right w:val="none" w:sz="0" w:space="0" w:color="auto"/>
      </w:divBdr>
    </w:div>
    <w:div w:id="521286092">
      <w:bodyDiv w:val="1"/>
      <w:marLeft w:val="0"/>
      <w:marRight w:val="0"/>
      <w:marTop w:val="0"/>
      <w:marBottom w:val="0"/>
      <w:divBdr>
        <w:top w:val="none" w:sz="0" w:space="0" w:color="auto"/>
        <w:left w:val="none" w:sz="0" w:space="0" w:color="auto"/>
        <w:bottom w:val="none" w:sz="0" w:space="0" w:color="auto"/>
        <w:right w:val="none" w:sz="0" w:space="0" w:color="auto"/>
      </w:divBdr>
      <w:divsChild>
        <w:div w:id="380521514">
          <w:marLeft w:val="0"/>
          <w:marRight w:val="0"/>
          <w:marTop w:val="0"/>
          <w:marBottom w:val="0"/>
          <w:divBdr>
            <w:top w:val="none" w:sz="0" w:space="0" w:color="auto"/>
            <w:left w:val="none" w:sz="0" w:space="0" w:color="auto"/>
            <w:bottom w:val="none" w:sz="0" w:space="0" w:color="auto"/>
            <w:right w:val="none" w:sz="0" w:space="0" w:color="auto"/>
          </w:divBdr>
        </w:div>
        <w:div w:id="1356543347">
          <w:marLeft w:val="0"/>
          <w:marRight w:val="0"/>
          <w:marTop w:val="0"/>
          <w:marBottom w:val="0"/>
          <w:divBdr>
            <w:top w:val="none" w:sz="0" w:space="0" w:color="auto"/>
            <w:left w:val="none" w:sz="0" w:space="0" w:color="auto"/>
            <w:bottom w:val="none" w:sz="0" w:space="0" w:color="auto"/>
            <w:right w:val="none" w:sz="0" w:space="0" w:color="auto"/>
          </w:divBdr>
          <w:divsChild>
            <w:div w:id="461457706">
              <w:marLeft w:val="0"/>
              <w:marRight w:val="0"/>
              <w:marTop w:val="0"/>
              <w:marBottom w:val="0"/>
              <w:divBdr>
                <w:top w:val="none" w:sz="0" w:space="0" w:color="auto"/>
                <w:left w:val="none" w:sz="0" w:space="0" w:color="auto"/>
                <w:bottom w:val="none" w:sz="0" w:space="0" w:color="auto"/>
                <w:right w:val="none" w:sz="0" w:space="0" w:color="auto"/>
              </w:divBdr>
            </w:div>
            <w:div w:id="1289774029">
              <w:marLeft w:val="0"/>
              <w:marRight w:val="0"/>
              <w:marTop w:val="0"/>
              <w:marBottom w:val="0"/>
              <w:divBdr>
                <w:top w:val="none" w:sz="0" w:space="0" w:color="auto"/>
                <w:left w:val="none" w:sz="0" w:space="0" w:color="auto"/>
                <w:bottom w:val="none" w:sz="0" w:space="0" w:color="auto"/>
                <w:right w:val="none" w:sz="0" w:space="0" w:color="auto"/>
              </w:divBdr>
            </w:div>
            <w:div w:id="1598908385">
              <w:marLeft w:val="0"/>
              <w:marRight w:val="0"/>
              <w:marTop w:val="0"/>
              <w:marBottom w:val="0"/>
              <w:divBdr>
                <w:top w:val="none" w:sz="0" w:space="0" w:color="auto"/>
                <w:left w:val="none" w:sz="0" w:space="0" w:color="auto"/>
                <w:bottom w:val="none" w:sz="0" w:space="0" w:color="auto"/>
                <w:right w:val="none" w:sz="0" w:space="0" w:color="auto"/>
              </w:divBdr>
            </w:div>
            <w:div w:id="1616012500">
              <w:marLeft w:val="0"/>
              <w:marRight w:val="0"/>
              <w:marTop w:val="0"/>
              <w:marBottom w:val="0"/>
              <w:divBdr>
                <w:top w:val="none" w:sz="0" w:space="0" w:color="auto"/>
                <w:left w:val="none" w:sz="0" w:space="0" w:color="auto"/>
                <w:bottom w:val="none" w:sz="0" w:space="0" w:color="auto"/>
                <w:right w:val="none" w:sz="0" w:space="0" w:color="auto"/>
              </w:divBdr>
            </w:div>
          </w:divsChild>
        </w:div>
        <w:div w:id="2102603280">
          <w:marLeft w:val="0"/>
          <w:marRight w:val="0"/>
          <w:marTop w:val="0"/>
          <w:marBottom w:val="0"/>
          <w:divBdr>
            <w:top w:val="none" w:sz="0" w:space="0" w:color="auto"/>
            <w:left w:val="none" w:sz="0" w:space="0" w:color="auto"/>
            <w:bottom w:val="none" w:sz="0" w:space="0" w:color="auto"/>
            <w:right w:val="none" w:sz="0" w:space="0" w:color="auto"/>
          </w:divBdr>
        </w:div>
      </w:divsChild>
    </w:div>
    <w:div w:id="523178775">
      <w:bodyDiv w:val="1"/>
      <w:marLeft w:val="0"/>
      <w:marRight w:val="0"/>
      <w:marTop w:val="0"/>
      <w:marBottom w:val="0"/>
      <w:divBdr>
        <w:top w:val="none" w:sz="0" w:space="0" w:color="auto"/>
        <w:left w:val="none" w:sz="0" w:space="0" w:color="auto"/>
        <w:bottom w:val="none" w:sz="0" w:space="0" w:color="auto"/>
        <w:right w:val="none" w:sz="0" w:space="0" w:color="auto"/>
      </w:divBdr>
      <w:divsChild>
        <w:div w:id="1317756722">
          <w:marLeft w:val="0"/>
          <w:marRight w:val="0"/>
          <w:marTop w:val="0"/>
          <w:marBottom w:val="0"/>
          <w:divBdr>
            <w:top w:val="none" w:sz="0" w:space="0" w:color="auto"/>
            <w:left w:val="none" w:sz="0" w:space="0" w:color="auto"/>
            <w:bottom w:val="none" w:sz="0" w:space="0" w:color="auto"/>
            <w:right w:val="none" w:sz="0" w:space="0" w:color="auto"/>
          </w:divBdr>
        </w:div>
        <w:div w:id="1641228640">
          <w:marLeft w:val="0"/>
          <w:marRight w:val="0"/>
          <w:marTop w:val="0"/>
          <w:marBottom w:val="0"/>
          <w:divBdr>
            <w:top w:val="none" w:sz="0" w:space="0" w:color="auto"/>
            <w:left w:val="none" w:sz="0" w:space="0" w:color="auto"/>
            <w:bottom w:val="none" w:sz="0" w:space="0" w:color="auto"/>
            <w:right w:val="none" w:sz="0" w:space="0" w:color="auto"/>
          </w:divBdr>
        </w:div>
      </w:divsChild>
    </w:div>
    <w:div w:id="529954995">
      <w:bodyDiv w:val="1"/>
      <w:marLeft w:val="0"/>
      <w:marRight w:val="0"/>
      <w:marTop w:val="0"/>
      <w:marBottom w:val="0"/>
      <w:divBdr>
        <w:top w:val="none" w:sz="0" w:space="0" w:color="auto"/>
        <w:left w:val="none" w:sz="0" w:space="0" w:color="auto"/>
        <w:bottom w:val="none" w:sz="0" w:space="0" w:color="auto"/>
        <w:right w:val="none" w:sz="0" w:space="0" w:color="auto"/>
      </w:divBdr>
      <w:divsChild>
        <w:div w:id="34890775">
          <w:marLeft w:val="0"/>
          <w:marRight w:val="0"/>
          <w:marTop w:val="0"/>
          <w:marBottom w:val="0"/>
          <w:divBdr>
            <w:top w:val="none" w:sz="0" w:space="0" w:color="auto"/>
            <w:left w:val="none" w:sz="0" w:space="0" w:color="auto"/>
            <w:bottom w:val="none" w:sz="0" w:space="0" w:color="auto"/>
            <w:right w:val="none" w:sz="0" w:space="0" w:color="auto"/>
          </w:divBdr>
          <w:divsChild>
            <w:div w:id="1713773380">
              <w:marLeft w:val="0"/>
              <w:marRight w:val="0"/>
              <w:marTop w:val="0"/>
              <w:marBottom w:val="0"/>
              <w:divBdr>
                <w:top w:val="none" w:sz="0" w:space="0" w:color="auto"/>
                <w:left w:val="none" w:sz="0" w:space="0" w:color="auto"/>
                <w:bottom w:val="none" w:sz="0" w:space="0" w:color="auto"/>
                <w:right w:val="none" w:sz="0" w:space="0" w:color="auto"/>
              </w:divBdr>
            </w:div>
          </w:divsChild>
        </w:div>
        <w:div w:id="396905832">
          <w:marLeft w:val="0"/>
          <w:marRight w:val="0"/>
          <w:marTop w:val="0"/>
          <w:marBottom w:val="0"/>
          <w:divBdr>
            <w:top w:val="none" w:sz="0" w:space="0" w:color="auto"/>
            <w:left w:val="none" w:sz="0" w:space="0" w:color="auto"/>
            <w:bottom w:val="none" w:sz="0" w:space="0" w:color="auto"/>
            <w:right w:val="none" w:sz="0" w:space="0" w:color="auto"/>
          </w:divBdr>
          <w:divsChild>
            <w:div w:id="724257992">
              <w:marLeft w:val="0"/>
              <w:marRight w:val="0"/>
              <w:marTop w:val="0"/>
              <w:marBottom w:val="0"/>
              <w:divBdr>
                <w:top w:val="none" w:sz="0" w:space="0" w:color="auto"/>
                <w:left w:val="none" w:sz="0" w:space="0" w:color="auto"/>
                <w:bottom w:val="none" w:sz="0" w:space="0" w:color="auto"/>
                <w:right w:val="none" w:sz="0" w:space="0" w:color="auto"/>
              </w:divBdr>
            </w:div>
            <w:div w:id="795293798">
              <w:marLeft w:val="0"/>
              <w:marRight w:val="0"/>
              <w:marTop w:val="0"/>
              <w:marBottom w:val="0"/>
              <w:divBdr>
                <w:top w:val="none" w:sz="0" w:space="0" w:color="auto"/>
                <w:left w:val="none" w:sz="0" w:space="0" w:color="auto"/>
                <w:bottom w:val="none" w:sz="0" w:space="0" w:color="auto"/>
                <w:right w:val="none" w:sz="0" w:space="0" w:color="auto"/>
              </w:divBdr>
            </w:div>
            <w:div w:id="905843805">
              <w:marLeft w:val="0"/>
              <w:marRight w:val="0"/>
              <w:marTop w:val="0"/>
              <w:marBottom w:val="0"/>
              <w:divBdr>
                <w:top w:val="none" w:sz="0" w:space="0" w:color="auto"/>
                <w:left w:val="none" w:sz="0" w:space="0" w:color="auto"/>
                <w:bottom w:val="none" w:sz="0" w:space="0" w:color="auto"/>
                <w:right w:val="none" w:sz="0" w:space="0" w:color="auto"/>
              </w:divBdr>
            </w:div>
            <w:div w:id="1039474267">
              <w:marLeft w:val="0"/>
              <w:marRight w:val="0"/>
              <w:marTop w:val="0"/>
              <w:marBottom w:val="0"/>
              <w:divBdr>
                <w:top w:val="none" w:sz="0" w:space="0" w:color="auto"/>
                <w:left w:val="none" w:sz="0" w:space="0" w:color="auto"/>
                <w:bottom w:val="none" w:sz="0" w:space="0" w:color="auto"/>
                <w:right w:val="none" w:sz="0" w:space="0" w:color="auto"/>
              </w:divBdr>
            </w:div>
          </w:divsChild>
        </w:div>
        <w:div w:id="408888040">
          <w:marLeft w:val="0"/>
          <w:marRight w:val="0"/>
          <w:marTop w:val="0"/>
          <w:marBottom w:val="0"/>
          <w:divBdr>
            <w:top w:val="none" w:sz="0" w:space="0" w:color="auto"/>
            <w:left w:val="none" w:sz="0" w:space="0" w:color="auto"/>
            <w:bottom w:val="none" w:sz="0" w:space="0" w:color="auto"/>
            <w:right w:val="none" w:sz="0" w:space="0" w:color="auto"/>
          </w:divBdr>
          <w:divsChild>
            <w:div w:id="440536486">
              <w:marLeft w:val="0"/>
              <w:marRight w:val="0"/>
              <w:marTop w:val="0"/>
              <w:marBottom w:val="0"/>
              <w:divBdr>
                <w:top w:val="none" w:sz="0" w:space="0" w:color="auto"/>
                <w:left w:val="none" w:sz="0" w:space="0" w:color="auto"/>
                <w:bottom w:val="none" w:sz="0" w:space="0" w:color="auto"/>
                <w:right w:val="none" w:sz="0" w:space="0" w:color="auto"/>
              </w:divBdr>
            </w:div>
            <w:div w:id="1284733397">
              <w:marLeft w:val="0"/>
              <w:marRight w:val="0"/>
              <w:marTop w:val="0"/>
              <w:marBottom w:val="0"/>
              <w:divBdr>
                <w:top w:val="none" w:sz="0" w:space="0" w:color="auto"/>
                <w:left w:val="none" w:sz="0" w:space="0" w:color="auto"/>
                <w:bottom w:val="none" w:sz="0" w:space="0" w:color="auto"/>
                <w:right w:val="none" w:sz="0" w:space="0" w:color="auto"/>
              </w:divBdr>
            </w:div>
          </w:divsChild>
        </w:div>
        <w:div w:id="450707908">
          <w:marLeft w:val="0"/>
          <w:marRight w:val="0"/>
          <w:marTop w:val="0"/>
          <w:marBottom w:val="0"/>
          <w:divBdr>
            <w:top w:val="none" w:sz="0" w:space="0" w:color="auto"/>
            <w:left w:val="none" w:sz="0" w:space="0" w:color="auto"/>
            <w:bottom w:val="none" w:sz="0" w:space="0" w:color="auto"/>
            <w:right w:val="none" w:sz="0" w:space="0" w:color="auto"/>
          </w:divBdr>
          <w:divsChild>
            <w:div w:id="1060056887">
              <w:marLeft w:val="0"/>
              <w:marRight w:val="0"/>
              <w:marTop w:val="0"/>
              <w:marBottom w:val="0"/>
              <w:divBdr>
                <w:top w:val="none" w:sz="0" w:space="0" w:color="auto"/>
                <w:left w:val="none" w:sz="0" w:space="0" w:color="auto"/>
                <w:bottom w:val="none" w:sz="0" w:space="0" w:color="auto"/>
                <w:right w:val="none" w:sz="0" w:space="0" w:color="auto"/>
              </w:divBdr>
            </w:div>
            <w:div w:id="1641108937">
              <w:marLeft w:val="0"/>
              <w:marRight w:val="0"/>
              <w:marTop w:val="0"/>
              <w:marBottom w:val="0"/>
              <w:divBdr>
                <w:top w:val="none" w:sz="0" w:space="0" w:color="auto"/>
                <w:left w:val="none" w:sz="0" w:space="0" w:color="auto"/>
                <w:bottom w:val="none" w:sz="0" w:space="0" w:color="auto"/>
                <w:right w:val="none" w:sz="0" w:space="0" w:color="auto"/>
              </w:divBdr>
            </w:div>
          </w:divsChild>
        </w:div>
        <w:div w:id="456530245">
          <w:marLeft w:val="0"/>
          <w:marRight w:val="0"/>
          <w:marTop w:val="0"/>
          <w:marBottom w:val="0"/>
          <w:divBdr>
            <w:top w:val="none" w:sz="0" w:space="0" w:color="auto"/>
            <w:left w:val="none" w:sz="0" w:space="0" w:color="auto"/>
            <w:bottom w:val="none" w:sz="0" w:space="0" w:color="auto"/>
            <w:right w:val="none" w:sz="0" w:space="0" w:color="auto"/>
          </w:divBdr>
          <w:divsChild>
            <w:div w:id="1905599614">
              <w:marLeft w:val="0"/>
              <w:marRight w:val="0"/>
              <w:marTop w:val="0"/>
              <w:marBottom w:val="0"/>
              <w:divBdr>
                <w:top w:val="none" w:sz="0" w:space="0" w:color="auto"/>
                <w:left w:val="none" w:sz="0" w:space="0" w:color="auto"/>
                <w:bottom w:val="none" w:sz="0" w:space="0" w:color="auto"/>
                <w:right w:val="none" w:sz="0" w:space="0" w:color="auto"/>
              </w:divBdr>
            </w:div>
            <w:div w:id="1978492225">
              <w:marLeft w:val="0"/>
              <w:marRight w:val="0"/>
              <w:marTop w:val="0"/>
              <w:marBottom w:val="0"/>
              <w:divBdr>
                <w:top w:val="none" w:sz="0" w:space="0" w:color="auto"/>
                <w:left w:val="none" w:sz="0" w:space="0" w:color="auto"/>
                <w:bottom w:val="none" w:sz="0" w:space="0" w:color="auto"/>
                <w:right w:val="none" w:sz="0" w:space="0" w:color="auto"/>
              </w:divBdr>
            </w:div>
          </w:divsChild>
        </w:div>
        <w:div w:id="507674208">
          <w:marLeft w:val="0"/>
          <w:marRight w:val="0"/>
          <w:marTop w:val="0"/>
          <w:marBottom w:val="0"/>
          <w:divBdr>
            <w:top w:val="none" w:sz="0" w:space="0" w:color="auto"/>
            <w:left w:val="none" w:sz="0" w:space="0" w:color="auto"/>
            <w:bottom w:val="none" w:sz="0" w:space="0" w:color="auto"/>
            <w:right w:val="none" w:sz="0" w:space="0" w:color="auto"/>
          </w:divBdr>
          <w:divsChild>
            <w:div w:id="574507531">
              <w:marLeft w:val="0"/>
              <w:marRight w:val="0"/>
              <w:marTop w:val="0"/>
              <w:marBottom w:val="0"/>
              <w:divBdr>
                <w:top w:val="none" w:sz="0" w:space="0" w:color="auto"/>
                <w:left w:val="none" w:sz="0" w:space="0" w:color="auto"/>
                <w:bottom w:val="none" w:sz="0" w:space="0" w:color="auto"/>
                <w:right w:val="none" w:sz="0" w:space="0" w:color="auto"/>
              </w:divBdr>
            </w:div>
          </w:divsChild>
        </w:div>
        <w:div w:id="530142913">
          <w:marLeft w:val="0"/>
          <w:marRight w:val="0"/>
          <w:marTop w:val="0"/>
          <w:marBottom w:val="0"/>
          <w:divBdr>
            <w:top w:val="none" w:sz="0" w:space="0" w:color="auto"/>
            <w:left w:val="none" w:sz="0" w:space="0" w:color="auto"/>
            <w:bottom w:val="none" w:sz="0" w:space="0" w:color="auto"/>
            <w:right w:val="none" w:sz="0" w:space="0" w:color="auto"/>
          </w:divBdr>
          <w:divsChild>
            <w:div w:id="1786076981">
              <w:marLeft w:val="0"/>
              <w:marRight w:val="0"/>
              <w:marTop w:val="0"/>
              <w:marBottom w:val="0"/>
              <w:divBdr>
                <w:top w:val="none" w:sz="0" w:space="0" w:color="auto"/>
                <w:left w:val="none" w:sz="0" w:space="0" w:color="auto"/>
                <w:bottom w:val="none" w:sz="0" w:space="0" w:color="auto"/>
                <w:right w:val="none" w:sz="0" w:space="0" w:color="auto"/>
              </w:divBdr>
            </w:div>
          </w:divsChild>
        </w:div>
        <w:div w:id="636838786">
          <w:marLeft w:val="0"/>
          <w:marRight w:val="0"/>
          <w:marTop w:val="0"/>
          <w:marBottom w:val="0"/>
          <w:divBdr>
            <w:top w:val="none" w:sz="0" w:space="0" w:color="auto"/>
            <w:left w:val="none" w:sz="0" w:space="0" w:color="auto"/>
            <w:bottom w:val="none" w:sz="0" w:space="0" w:color="auto"/>
            <w:right w:val="none" w:sz="0" w:space="0" w:color="auto"/>
          </w:divBdr>
          <w:divsChild>
            <w:div w:id="201283718">
              <w:marLeft w:val="0"/>
              <w:marRight w:val="0"/>
              <w:marTop w:val="0"/>
              <w:marBottom w:val="0"/>
              <w:divBdr>
                <w:top w:val="none" w:sz="0" w:space="0" w:color="auto"/>
                <w:left w:val="none" w:sz="0" w:space="0" w:color="auto"/>
                <w:bottom w:val="none" w:sz="0" w:space="0" w:color="auto"/>
                <w:right w:val="none" w:sz="0" w:space="0" w:color="auto"/>
              </w:divBdr>
            </w:div>
          </w:divsChild>
        </w:div>
        <w:div w:id="833644105">
          <w:marLeft w:val="0"/>
          <w:marRight w:val="0"/>
          <w:marTop w:val="0"/>
          <w:marBottom w:val="0"/>
          <w:divBdr>
            <w:top w:val="none" w:sz="0" w:space="0" w:color="auto"/>
            <w:left w:val="none" w:sz="0" w:space="0" w:color="auto"/>
            <w:bottom w:val="none" w:sz="0" w:space="0" w:color="auto"/>
            <w:right w:val="none" w:sz="0" w:space="0" w:color="auto"/>
          </w:divBdr>
          <w:divsChild>
            <w:div w:id="110707348">
              <w:marLeft w:val="0"/>
              <w:marRight w:val="0"/>
              <w:marTop w:val="0"/>
              <w:marBottom w:val="0"/>
              <w:divBdr>
                <w:top w:val="none" w:sz="0" w:space="0" w:color="auto"/>
                <w:left w:val="none" w:sz="0" w:space="0" w:color="auto"/>
                <w:bottom w:val="none" w:sz="0" w:space="0" w:color="auto"/>
                <w:right w:val="none" w:sz="0" w:space="0" w:color="auto"/>
              </w:divBdr>
            </w:div>
          </w:divsChild>
        </w:div>
        <w:div w:id="841168913">
          <w:marLeft w:val="0"/>
          <w:marRight w:val="0"/>
          <w:marTop w:val="0"/>
          <w:marBottom w:val="0"/>
          <w:divBdr>
            <w:top w:val="none" w:sz="0" w:space="0" w:color="auto"/>
            <w:left w:val="none" w:sz="0" w:space="0" w:color="auto"/>
            <w:bottom w:val="none" w:sz="0" w:space="0" w:color="auto"/>
            <w:right w:val="none" w:sz="0" w:space="0" w:color="auto"/>
          </w:divBdr>
          <w:divsChild>
            <w:div w:id="1814251585">
              <w:marLeft w:val="0"/>
              <w:marRight w:val="0"/>
              <w:marTop w:val="0"/>
              <w:marBottom w:val="0"/>
              <w:divBdr>
                <w:top w:val="none" w:sz="0" w:space="0" w:color="auto"/>
                <w:left w:val="none" w:sz="0" w:space="0" w:color="auto"/>
                <w:bottom w:val="none" w:sz="0" w:space="0" w:color="auto"/>
                <w:right w:val="none" w:sz="0" w:space="0" w:color="auto"/>
              </w:divBdr>
            </w:div>
            <w:div w:id="2013751438">
              <w:marLeft w:val="0"/>
              <w:marRight w:val="0"/>
              <w:marTop w:val="0"/>
              <w:marBottom w:val="0"/>
              <w:divBdr>
                <w:top w:val="none" w:sz="0" w:space="0" w:color="auto"/>
                <w:left w:val="none" w:sz="0" w:space="0" w:color="auto"/>
                <w:bottom w:val="none" w:sz="0" w:space="0" w:color="auto"/>
                <w:right w:val="none" w:sz="0" w:space="0" w:color="auto"/>
              </w:divBdr>
            </w:div>
          </w:divsChild>
        </w:div>
        <w:div w:id="949513988">
          <w:marLeft w:val="0"/>
          <w:marRight w:val="0"/>
          <w:marTop w:val="0"/>
          <w:marBottom w:val="0"/>
          <w:divBdr>
            <w:top w:val="none" w:sz="0" w:space="0" w:color="auto"/>
            <w:left w:val="none" w:sz="0" w:space="0" w:color="auto"/>
            <w:bottom w:val="none" w:sz="0" w:space="0" w:color="auto"/>
            <w:right w:val="none" w:sz="0" w:space="0" w:color="auto"/>
          </w:divBdr>
          <w:divsChild>
            <w:div w:id="572736775">
              <w:marLeft w:val="0"/>
              <w:marRight w:val="0"/>
              <w:marTop w:val="0"/>
              <w:marBottom w:val="0"/>
              <w:divBdr>
                <w:top w:val="none" w:sz="0" w:space="0" w:color="auto"/>
                <w:left w:val="none" w:sz="0" w:space="0" w:color="auto"/>
                <w:bottom w:val="none" w:sz="0" w:space="0" w:color="auto"/>
                <w:right w:val="none" w:sz="0" w:space="0" w:color="auto"/>
              </w:divBdr>
            </w:div>
            <w:div w:id="835419847">
              <w:marLeft w:val="0"/>
              <w:marRight w:val="0"/>
              <w:marTop w:val="0"/>
              <w:marBottom w:val="0"/>
              <w:divBdr>
                <w:top w:val="none" w:sz="0" w:space="0" w:color="auto"/>
                <w:left w:val="none" w:sz="0" w:space="0" w:color="auto"/>
                <w:bottom w:val="none" w:sz="0" w:space="0" w:color="auto"/>
                <w:right w:val="none" w:sz="0" w:space="0" w:color="auto"/>
              </w:divBdr>
            </w:div>
            <w:div w:id="1461269491">
              <w:marLeft w:val="0"/>
              <w:marRight w:val="0"/>
              <w:marTop w:val="0"/>
              <w:marBottom w:val="0"/>
              <w:divBdr>
                <w:top w:val="none" w:sz="0" w:space="0" w:color="auto"/>
                <w:left w:val="none" w:sz="0" w:space="0" w:color="auto"/>
                <w:bottom w:val="none" w:sz="0" w:space="0" w:color="auto"/>
                <w:right w:val="none" w:sz="0" w:space="0" w:color="auto"/>
              </w:divBdr>
            </w:div>
            <w:div w:id="2093618665">
              <w:marLeft w:val="0"/>
              <w:marRight w:val="0"/>
              <w:marTop w:val="0"/>
              <w:marBottom w:val="0"/>
              <w:divBdr>
                <w:top w:val="none" w:sz="0" w:space="0" w:color="auto"/>
                <w:left w:val="none" w:sz="0" w:space="0" w:color="auto"/>
                <w:bottom w:val="none" w:sz="0" w:space="0" w:color="auto"/>
                <w:right w:val="none" w:sz="0" w:space="0" w:color="auto"/>
              </w:divBdr>
            </w:div>
          </w:divsChild>
        </w:div>
        <w:div w:id="1263805872">
          <w:marLeft w:val="0"/>
          <w:marRight w:val="0"/>
          <w:marTop w:val="0"/>
          <w:marBottom w:val="0"/>
          <w:divBdr>
            <w:top w:val="none" w:sz="0" w:space="0" w:color="auto"/>
            <w:left w:val="none" w:sz="0" w:space="0" w:color="auto"/>
            <w:bottom w:val="none" w:sz="0" w:space="0" w:color="auto"/>
            <w:right w:val="none" w:sz="0" w:space="0" w:color="auto"/>
          </w:divBdr>
          <w:divsChild>
            <w:div w:id="609317721">
              <w:marLeft w:val="0"/>
              <w:marRight w:val="0"/>
              <w:marTop w:val="0"/>
              <w:marBottom w:val="0"/>
              <w:divBdr>
                <w:top w:val="none" w:sz="0" w:space="0" w:color="auto"/>
                <w:left w:val="none" w:sz="0" w:space="0" w:color="auto"/>
                <w:bottom w:val="none" w:sz="0" w:space="0" w:color="auto"/>
                <w:right w:val="none" w:sz="0" w:space="0" w:color="auto"/>
              </w:divBdr>
            </w:div>
            <w:div w:id="2126844089">
              <w:marLeft w:val="0"/>
              <w:marRight w:val="0"/>
              <w:marTop w:val="0"/>
              <w:marBottom w:val="0"/>
              <w:divBdr>
                <w:top w:val="none" w:sz="0" w:space="0" w:color="auto"/>
                <w:left w:val="none" w:sz="0" w:space="0" w:color="auto"/>
                <w:bottom w:val="none" w:sz="0" w:space="0" w:color="auto"/>
                <w:right w:val="none" w:sz="0" w:space="0" w:color="auto"/>
              </w:divBdr>
            </w:div>
          </w:divsChild>
        </w:div>
        <w:div w:id="1310985159">
          <w:marLeft w:val="0"/>
          <w:marRight w:val="0"/>
          <w:marTop w:val="0"/>
          <w:marBottom w:val="0"/>
          <w:divBdr>
            <w:top w:val="none" w:sz="0" w:space="0" w:color="auto"/>
            <w:left w:val="none" w:sz="0" w:space="0" w:color="auto"/>
            <w:bottom w:val="none" w:sz="0" w:space="0" w:color="auto"/>
            <w:right w:val="none" w:sz="0" w:space="0" w:color="auto"/>
          </w:divBdr>
          <w:divsChild>
            <w:div w:id="682586683">
              <w:marLeft w:val="0"/>
              <w:marRight w:val="0"/>
              <w:marTop w:val="0"/>
              <w:marBottom w:val="0"/>
              <w:divBdr>
                <w:top w:val="none" w:sz="0" w:space="0" w:color="auto"/>
                <w:left w:val="none" w:sz="0" w:space="0" w:color="auto"/>
                <w:bottom w:val="none" w:sz="0" w:space="0" w:color="auto"/>
                <w:right w:val="none" w:sz="0" w:space="0" w:color="auto"/>
              </w:divBdr>
            </w:div>
            <w:div w:id="1546409415">
              <w:marLeft w:val="0"/>
              <w:marRight w:val="0"/>
              <w:marTop w:val="0"/>
              <w:marBottom w:val="0"/>
              <w:divBdr>
                <w:top w:val="none" w:sz="0" w:space="0" w:color="auto"/>
                <w:left w:val="none" w:sz="0" w:space="0" w:color="auto"/>
                <w:bottom w:val="none" w:sz="0" w:space="0" w:color="auto"/>
                <w:right w:val="none" w:sz="0" w:space="0" w:color="auto"/>
              </w:divBdr>
            </w:div>
            <w:div w:id="2009937956">
              <w:marLeft w:val="0"/>
              <w:marRight w:val="0"/>
              <w:marTop w:val="0"/>
              <w:marBottom w:val="0"/>
              <w:divBdr>
                <w:top w:val="none" w:sz="0" w:space="0" w:color="auto"/>
                <w:left w:val="none" w:sz="0" w:space="0" w:color="auto"/>
                <w:bottom w:val="none" w:sz="0" w:space="0" w:color="auto"/>
                <w:right w:val="none" w:sz="0" w:space="0" w:color="auto"/>
              </w:divBdr>
            </w:div>
          </w:divsChild>
        </w:div>
        <w:div w:id="1363944104">
          <w:marLeft w:val="0"/>
          <w:marRight w:val="0"/>
          <w:marTop w:val="0"/>
          <w:marBottom w:val="0"/>
          <w:divBdr>
            <w:top w:val="none" w:sz="0" w:space="0" w:color="auto"/>
            <w:left w:val="none" w:sz="0" w:space="0" w:color="auto"/>
            <w:bottom w:val="none" w:sz="0" w:space="0" w:color="auto"/>
            <w:right w:val="none" w:sz="0" w:space="0" w:color="auto"/>
          </w:divBdr>
          <w:divsChild>
            <w:div w:id="932783215">
              <w:marLeft w:val="0"/>
              <w:marRight w:val="0"/>
              <w:marTop w:val="0"/>
              <w:marBottom w:val="0"/>
              <w:divBdr>
                <w:top w:val="none" w:sz="0" w:space="0" w:color="auto"/>
                <w:left w:val="none" w:sz="0" w:space="0" w:color="auto"/>
                <w:bottom w:val="none" w:sz="0" w:space="0" w:color="auto"/>
                <w:right w:val="none" w:sz="0" w:space="0" w:color="auto"/>
              </w:divBdr>
            </w:div>
          </w:divsChild>
        </w:div>
        <w:div w:id="1435393549">
          <w:marLeft w:val="0"/>
          <w:marRight w:val="0"/>
          <w:marTop w:val="0"/>
          <w:marBottom w:val="0"/>
          <w:divBdr>
            <w:top w:val="none" w:sz="0" w:space="0" w:color="auto"/>
            <w:left w:val="none" w:sz="0" w:space="0" w:color="auto"/>
            <w:bottom w:val="none" w:sz="0" w:space="0" w:color="auto"/>
            <w:right w:val="none" w:sz="0" w:space="0" w:color="auto"/>
          </w:divBdr>
          <w:divsChild>
            <w:div w:id="341662075">
              <w:marLeft w:val="0"/>
              <w:marRight w:val="0"/>
              <w:marTop w:val="0"/>
              <w:marBottom w:val="0"/>
              <w:divBdr>
                <w:top w:val="none" w:sz="0" w:space="0" w:color="auto"/>
                <w:left w:val="none" w:sz="0" w:space="0" w:color="auto"/>
                <w:bottom w:val="none" w:sz="0" w:space="0" w:color="auto"/>
                <w:right w:val="none" w:sz="0" w:space="0" w:color="auto"/>
              </w:divBdr>
            </w:div>
          </w:divsChild>
        </w:div>
        <w:div w:id="1468006433">
          <w:marLeft w:val="0"/>
          <w:marRight w:val="0"/>
          <w:marTop w:val="0"/>
          <w:marBottom w:val="0"/>
          <w:divBdr>
            <w:top w:val="none" w:sz="0" w:space="0" w:color="auto"/>
            <w:left w:val="none" w:sz="0" w:space="0" w:color="auto"/>
            <w:bottom w:val="none" w:sz="0" w:space="0" w:color="auto"/>
            <w:right w:val="none" w:sz="0" w:space="0" w:color="auto"/>
          </w:divBdr>
          <w:divsChild>
            <w:div w:id="843083025">
              <w:marLeft w:val="0"/>
              <w:marRight w:val="0"/>
              <w:marTop w:val="0"/>
              <w:marBottom w:val="0"/>
              <w:divBdr>
                <w:top w:val="none" w:sz="0" w:space="0" w:color="auto"/>
                <w:left w:val="none" w:sz="0" w:space="0" w:color="auto"/>
                <w:bottom w:val="none" w:sz="0" w:space="0" w:color="auto"/>
                <w:right w:val="none" w:sz="0" w:space="0" w:color="auto"/>
              </w:divBdr>
            </w:div>
            <w:div w:id="1995527969">
              <w:marLeft w:val="0"/>
              <w:marRight w:val="0"/>
              <w:marTop w:val="0"/>
              <w:marBottom w:val="0"/>
              <w:divBdr>
                <w:top w:val="none" w:sz="0" w:space="0" w:color="auto"/>
                <w:left w:val="none" w:sz="0" w:space="0" w:color="auto"/>
                <w:bottom w:val="none" w:sz="0" w:space="0" w:color="auto"/>
                <w:right w:val="none" w:sz="0" w:space="0" w:color="auto"/>
              </w:divBdr>
            </w:div>
          </w:divsChild>
        </w:div>
        <w:div w:id="1505172386">
          <w:marLeft w:val="0"/>
          <w:marRight w:val="0"/>
          <w:marTop w:val="0"/>
          <w:marBottom w:val="0"/>
          <w:divBdr>
            <w:top w:val="none" w:sz="0" w:space="0" w:color="auto"/>
            <w:left w:val="none" w:sz="0" w:space="0" w:color="auto"/>
            <w:bottom w:val="none" w:sz="0" w:space="0" w:color="auto"/>
            <w:right w:val="none" w:sz="0" w:space="0" w:color="auto"/>
          </w:divBdr>
          <w:divsChild>
            <w:div w:id="378480471">
              <w:marLeft w:val="0"/>
              <w:marRight w:val="0"/>
              <w:marTop w:val="0"/>
              <w:marBottom w:val="0"/>
              <w:divBdr>
                <w:top w:val="none" w:sz="0" w:space="0" w:color="auto"/>
                <w:left w:val="none" w:sz="0" w:space="0" w:color="auto"/>
                <w:bottom w:val="none" w:sz="0" w:space="0" w:color="auto"/>
                <w:right w:val="none" w:sz="0" w:space="0" w:color="auto"/>
              </w:divBdr>
            </w:div>
          </w:divsChild>
        </w:div>
        <w:div w:id="1562256262">
          <w:marLeft w:val="0"/>
          <w:marRight w:val="0"/>
          <w:marTop w:val="0"/>
          <w:marBottom w:val="0"/>
          <w:divBdr>
            <w:top w:val="none" w:sz="0" w:space="0" w:color="auto"/>
            <w:left w:val="none" w:sz="0" w:space="0" w:color="auto"/>
            <w:bottom w:val="none" w:sz="0" w:space="0" w:color="auto"/>
            <w:right w:val="none" w:sz="0" w:space="0" w:color="auto"/>
          </w:divBdr>
          <w:divsChild>
            <w:div w:id="1569195958">
              <w:marLeft w:val="0"/>
              <w:marRight w:val="0"/>
              <w:marTop w:val="0"/>
              <w:marBottom w:val="0"/>
              <w:divBdr>
                <w:top w:val="none" w:sz="0" w:space="0" w:color="auto"/>
                <w:left w:val="none" w:sz="0" w:space="0" w:color="auto"/>
                <w:bottom w:val="none" w:sz="0" w:space="0" w:color="auto"/>
                <w:right w:val="none" w:sz="0" w:space="0" w:color="auto"/>
              </w:divBdr>
            </w:div>
          </w:divsChild>
        </w:div>
        <w:div w:id="1568564134">
          <w:marLeft w:val="0"/>
          <w:marRight w:val="0"/>
          <w:marTop w:val="0"/>
          <w:marBottom w:val="0"/>
          <w:divBdr>
            <w:top w:val="none" w:sz="0" w:space="0" w:color="auto"/>
            <w:left w:val="none" w:sz="0" w:space="0" w:color="auto"/>
            <w:bottom w:val="none" w:sz="0" w:space="0" w:color="auto"/>
            <w:right w:val="none" w:sz="0" w:space="0" w:color="auto"/>
          </w:divBdr>
          <w:divsChild>
            <w:div w:id="957684193">
              <w:marLeft w:val="0"/>
              <w:marRight w:val="0"/>
              <w:marTop w:val="0"/>
              <w:marBottom w:val="0"/>
              <w:divBdr>
                <w:top w:val="none" w:sz="0" w:space="0" w:color="auto"/>
                <w:left w:val="none" w:sz="0" w:space="0" w:color="auto"/>
                <w:bottom w:val="none" w:sz="0" w:space="0" w:color="auto"/>
                <w:right w:val="none" w:sz="0" w:space="0" w:color="auto"/>
              </w:divBdr>
            </w:div>
          </w:divsChild>
        </w:div>
        <w:div w:id="1616983636">
          <w:marLeft w:val="0"/>
          <w:marRight w:val="0"/>
          <w:marTop w:val="0"/>
          <w:marBottom w:val="0"/>
          <w:divBdr>
            <w:top w:val="none" w:sz="0" w:space="0" w:color="auto"/>
            <w:left w:val="none" w:sz="0" w:space="0" w:color="auto"/>
            <w:bottom w:val="none" w:sz="0" w:space="0" w:color="auto"/>
            <w:right w:val="none" w:sz="0" w:space="0" w:color="auto"/>
          </w:divBdr>
          <w:divsChild>
            <w:div w:id="6030108">
              <w:marLeft w:val="0"/>
              <w:marRight w:val="0"/>
              <w:marTop w:val="0"/>
              <w:marBottom w:val="0"/>
              <w:divBdr>
                <w:top w:val="none" w:sz="0" w:space="0" w:color="auto"/>
                <w:left w:val="none" w:sz="0" w:space="0" w:color="auto"/>
                <w:bottom w:val="none" w:sz="0" w:space="0" w:color="auto"/>
                <w:right w:val="none" w:sz="0" w:space="0" w:color="auto"/>
              </w:divBdr>
            </w:div>
            <w:div w:id="214391150">
              <w:marLeft w:val="0"/>
              <w:marRight w:val="0"/>
              <w:marTop w:val="0"/>
              <w:marBottom w:val="0"/>
              <w:divBdr>
                <w:top w:val="none" w:sz="0" w:space="0" w:color="auto"/>
                <w:left w:val="none" w:sz="0" w:space="0" w:color="auto"/>
                <w:bottom w:val="none" w:sz="0" w:space="0" w:color="auto"/>
                <w:right w:val="none" w:sz="0" w:space="0" w:color="auto"/>
              </w:divBdr>
            </w:div>
          </w:divsChild>
        </w:div>
        <w:div w:id="1713917396">
          <w:marLeft w:val="0"/>
          <w:marRight w:val="0"/>
          <w:marTop w:val="0"/>
          <w:marBottom w:val="0"/>
          <w:divBdr>
            <w:top w:val="none" w:sz="0" w:space="0" w:color="auto"/>
            <w:left w:val="none" w:sz="0" w:space="0" w:color="auto"/>
            <w:bottom w:val="none" w:sz="0" w:space="0" w:color="auto"/>
            <w:right w:val="none" w:sz="0" w:space="0" w:color="auto"/>
          </w:divBdr>
          <w:divsChild>
            <w:div w:id="211500103">
              <w:marLeft w:val="0"/>
              <w:marRight w:val="0"/>
              <w:marTop w:val="0"/>
              <w:marBottom w:val="0"/>
              <w:divBdr>
                <w:top w:val="none" w:sz="0" w:space="0" w:color="auto"/>
                <w:left w:val="none" w:sz="0" w:space="0" w:color="auto"/>
                <w:bottom w:val="none" w:sz="0" w:space="0" w:color="auto"/>
                <w:right w:val="none" w:sz="0" w:space="0" w:color="auto"/>
              </w:divBdr>
            </w:div>
            <w:div w:id="399249839">
              <w:marLeft w:val="0"/>
              <w:marRight w:val="0"/>
              <w:marTop w:val="0"/>
              <w:marBottom w:val="0"/>
              <w:divBdr>
                <w:top w:val="none" w:sz="0" w:space="0" w:color="auto"/>
                <w:left w:val="none" w:sz="0" w:space="0" w:color="auto"/>
                <w:bottom w:val="none" w:sz="0" w:space="0" w:color="auto"/>
                <w:right w:val="none" w:sz="0" w:space="0" w:color="auto"/>
              </w:divBdr>
            </w:div>
          </w:divsChild>
        </w:div>
        <w:div w:id="1722904918">
          <w:marLeft w:val="0"/>
          <w:marRight w:val="0"/>
          <w:marTop w:val="0"/>
          <w:marBottom w:val="0"/>
          <w:divBdr>
            <w:top w:val="none" w:sz="0" w:space="0" w:color="auto"/>
            <w:left w:val="none" w:sz="0" w:space="0" w:color="auto"/>
            <w:bottom w:val="none" w:sz="0" w:space="0" w:color="auto"/>
            <w:right w:val="none" w:sz="0" w:space="0" w:color="auto"/>
          </w:divBdr>
          <w:divsChild>
            <w:div w:id="42217334">
              <w:marLeft w:val="0"/>
              <w:marRight w:val="0"/>
              <w:marTop w:val="0"/>
              <w:marBottom w:val="0"/>
              <w:divBdr>
                <w:top w:val="none" w:sz="0" w:space="0" w:color="auto"/>
                <w:left w:val="none" w:sz="0" w:space="0" w:color="auto"/>
                <w:bottom w:val="none" w:sz="0" w:space="0" w:color="auto"/>
                <w:right w:val="none" w:sz="0" w:space="0" w:color="auto"/>
              </w:divBdr>
            </w:div>
          </w:divsChild>
        </w:div>
        <w:div w:id="1878813667">
          <w:marLeft w:val="0"/>
          <w:marRight w:val="0"/>
          <w:marTop w:val="0"/>
          <w:marBottom w:val="0"/>
          <w:divBdr>
            <w:top w:val="none" w:sz="0" w:space="0" w:color="auto"/>
            <w:left w:val="none" w:sz="0" w:space="0" w:color="auto"/>
            <w:bottom w:val="none" w:sz="0" w:space="0" w:color="auto"/>
            <w:right w:val="none" w:sz="0" w:space="0" w:color="auto"/>
          </w:divBdr>
          <w:divsChild>
            <w:div w:id="145320366">
              <w:marLeft w:val="0"/>
              <w:marRight w:val="0"/>
              <w:marTop w:val="0"/>
              <w:marBottom w:val="0"/>
              <w:divBdr>
                <w:top w:val="none" w:sz="0" w:space="0" w:color="auto"/>
                <w:left w:val="none" w:sz="0" w:space="0" w:color="auto"/>
                <w:bottom w:val="none" w:sz="0" w:space="0" w:color="auto"/>
                <w:right w:val="none" w:sz="0" w:space="0" w:color="auto"/>
              </w:divBdr>
            </w:div>
          </w:divsChild>
        </w:div>
        <w:div w:id="2018115655">
          <w:marLeft w:val="0"/>
          <w:marRight w:val="0"/>
          <w:marTop w:val="0"/>
          <w:marBottom w:val="0"/>
          <w:divBdr>
            <w:top w:val="none" w:sz="0" w:space="0" w:color="auto"/>
            <w:left w:val="none" w:sz="0" w:space="0" w:color="auto"/>
            <w:bottom w:val="none" w:sz="0" w:space="0" w:color="auto"/>
            <w:right w:val="none" w:sz="0" w:space="0" w:color="auto"/>
          </w:divBdr>
          <w:divsChild>
            <w:div w:id="461196513">
              <w:marLeft w:val="0"/>
              <w:marRight w:val="0"/>
              <w:marTop w:val="0"/>
              <w:marBottom w:val="0"/>
              <w:divBdr>
                <w:top w:val="none" w:sz="0" w:space="0" w:color="auto"/>
                <w:left w:val="none" w:sz="0" w:space="0" w:color="auto"/>
                <w:bottom w:val="none" w:sz="0" w:space="0" w:color="auto"/>
                <w:right w:val="none" w:sz="0" w:space="0" w:color="auto"/>
              </w:divBdr>
            </w:div>
            <w:div w:id="610016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9971940">
      <w:bodyDiv w:val="1"/>
      <w:marLeft w:val="0"/>
      <w:marRight w:val="0"/>
      <w:marTop w:val="0"/>
      <w:marBottom w:val="0"/>
      <w:divBdr>
        <w:top w:val="none" w:sz="0" w:space="0" w:color="auto"/>
        <w:left w:val="none" w:sz="0" w:space="0" w:color="auto"/>
        <w:bottom w:val="none" w:sz="0" w:space="0" w:color="auto"/>
        <w:right w:val="none" w:sz="0" w:space="0" w:color="auto"/>
      </w:divBdr>
    </w:div>
    <w:div w:id="547685435">
      <w:bodyDiv w:val="1"/>
      <w:marLeft w:val="0"/>
      <w:marRight w:val="0"/>
      <w:marTop w:val="0"/>
      <w:marBottom w:val="0"/>
      <w:divBdr>
        <w:top w:val="none" w:sz="0" w:space="0" w:color="auto"/>
        <w:left w:val="none" w:sz="0" w:space="0" w:color="auto"/>
        <w:bottom w:val="none" w:sz="0" w:space="0" w:color="auto"/>
        <w:right w:val="none" w:sz="0" w:space="0" w:color="auto"/>
      </w:divBdr>
    </w:div>
    <w:div w:id="588317498">
      <w:bodyDiv w:val="1"/>
      <w:marLeft w:val="0"/>
      <w:marRight w:val="0"/>
      <w:marTop w:val="0"/>
      <w:marBottom w:val="0"/>
      <w:divBdr>
        <w:top w:val="none" w:sz="0" w:space="0" w:color="auto"/>
        <w:left w:val="none" w:sz="0" w:space="0" w:color="auto"/>
        <w:bottom w:val="none" w:sz="0" w:space="0" w:color="auto"/>
        <w:right w:val="none" w:sz="0" w:space="0" w:color="auto"/>
      </w:divBdr>
      <w:divsChild>
        <w:div w:id="69886809">
          <w:marLeft w:val="0"/>
          <w:marRight w:val="0"/>
          <w:marTop w:val="0"/>
          <w:marBottom w:val="0"/>
          <w:divBdr>
            <w:top w:val="none" w:sz="0" w:space="0" w:color="auto"/>
            <w:left w:val="none" w:sz="0" w:space="0" w:color="auto"/>
            <w:bottom w:val="none" w:sz="0" w:space="0" w:color="auto"/>
            <w:right w:val="none" w:sz="0" w:space="0" w:color="auto"/>
          </w:divBdr>
        </w:div>
        <w:div w:id="148137888">
          <w:marLeft w:val="0"/>
          <w:marRight w:val="0"/>
          <w:marTop w:val="0"/>
          <w:marBottom w:val="0"/>
          <w:divBdr>
            <w:top w:val="none" w:sz="0" w:space="0" w:color="auto"/>
            <w:left w:val="none" w:sz="0" w:space="0" w:color="auto"/>
            <w:bottom w:val="none" w:sz="0" w:space="0" w:color="auto"/>
            <w:right w:val="none" w:sz="0" w:space="0" w:color="auto"/>
          </w:divBdr>
        </w:div>
        <w:div w:id="164519168">
          <w:marLeft w:val="0"/>
          <w:marRight w:val="0"/>
          <w:marTop w:val="0"/>
          <w:marBottom w:val="0"/>
          <w:divBdr>
            <w:top w:val="none" w:sz="0" w:space="0" w:color="auto"/>
            <w:left w:val="none" w:sz="0" w:space="0" w:color="auto"/>
            <w:bottom w:val="none" w:sz="0" w:space="0" w:color="auto"/>
            <w:right w:val="none" w:sz="0" w:space="0" w:color="auto"/>
          </w:divBdr>
        </w:div>
        <w:div w:id="217863009">
          <w:marLeft w:val="0"/>
          <w:marRight w:val="0"/>
          <w:marTop w:val="0"/>
          <w:marBottom w:val="0"/>
          <w:divBdr>
            <w:top w:val="none" w:sz="0" w:space="0" w:color="auto"/>
            <w:left w:val="none" w:sz="0" w:space="0" w:color="auto"/>
            <w:bottom w:val="none" w:sz="0" w:space="0" w:color="auto"/>
            <w:right w:val="none" w:sz="0" w:space="0" w:color="auto"/>
          </w:divBdr>
        </w:div>
        <w:div w:id="220989273">
          <w:marLeft w:val="0"/>
          <w:marRight w:val="0"/>
          <w:marTop w:val="0"/>
          <w:marBottom w:val="0"/>
          <w:divBdr>
            <w:top w:val="none" w:sz="0" w:space="0" w:color="auto"/>
            <w:left w:val="none" w:sz="0" w:space="0" w:color="auto"/>
            <w:bottom w:val="none" w:sz="0" w:space="0" w:color="auto"/>
            <w:right w:val="none" w:sz="0" w:space="0" w:color="auto"/>
          </w:divBdr>
        </w:div>
        <w:div w:id="264046143">
          <w:marLeft w:val="0"/>
          <w:marRight w:val="0"/>
          <w:marTop w:val="0"/>
          <w:marBottom w:val="0"/>
          <w:divBdr>
            <w:top w:val="none" w:sz="0" w:space="0" w:color="auto"/>
            <w:left w:val="none" w:sz="0" w:space="0" w:color="auto"/>
            <w:bottom w:val="none" w:sz="0" w:space="0" w:color="auto"/>
            <w:right w:val="none" w:sz="0" w:space="0" w:color="auto"/>
          </w:divBdr>
        </w:div>
        <w:div w:id="271673804">
          <w:marLeft w:val="0"/>
          <w:marRight w:val="0"/>
          <w:marTop w:val="0"/>
          <w:marBottom w:val="0"/>
          <w:divBdr>
            <w:top w:val="none" w:sz="0" w:space="0" w:color="auto"/>
            <w:left w:val="none" w:sz="0" w:space="0" w:color="auto"/>
            <w:bottom w:val="none" w:sz="0" w:space="0" w:color="auto"/>
            <w:right w:val="none" w:sz="0" w:space="0" w:color="auto"/>
          </w:divBdr>
        </w:div>
        <w:div w:id="377244688">
          <w:marLeft w:val="0"/>
          <w:marRight w:val="0"/>
          <w:marTop w:val="0"/>
          <w:marBottom w:val="0"/>
          <w:divBdr>
            <w:top w:val="none" w:sz="0" w:space="0" w:color="auto"/>
            <w:left w:val="none" w:sz="0" w:space="0" w:color="auto"/>
            <w:bottom w:val="none" w:sz="0" w:space="0" w:color="auto"/>
            <w:right w:val="none" w:sz="0" w:space="0" w:color="auto"/>
          </w:divBdr>
        </w:div>
        <w:div w:id="436562596">
          <w:marLeft w:val="0"/>
          <w:marRight w:val="0"/>
          <w:marTop w:val="0"/>
          <w:marBottom w:val="0"/>
          <w:divBdr>
            <w:top w:val="none" w:sz="0" w:space="0" w:color="auto"/>
            <w:left w:val="none" w:sz="0" w:space="0" w:color="auto"/>
            <w:bottom w:val="none" w:sz="0" w:space="0" w:color="auto"/>
            <w:right w:val="none" w:sz="0" w:space="0" w:color="auto"/>
          </w:divBdr>
        </w:div>
        <w:div w:id="511146188">
          <w:marLeft w:val="0"/>
          <w:marRight w:val="0"/>
          <w:marTop w:val="0"/>
          <w:marBottom w:val="0"/>
          <w:divBdr>
            <w:top w:val="none" w:sz="0" w:space="0" w:color="auto"/>
            <w:left w:val="none" w:sz="0" w:space="0" w:color="auto"/>
            <w:bottom w:val="none" w:sz="0" w:space="0" w:color="auto"/>
            <w:right w:val="none" w:sz="0" w:space="0" w:color="auto"/>
          </w:divBdr>
        </w:div>
        <w:div w:id="528101538">
          <w:marLeft w:val="0"/>
          <w:marRight w:val="0"/>
          <w:marTop w:val="0"/>
          <w:marBottom w:val="0"/>
          <w:divBdr>
            <w:top w:val="none" w:sz="0" w:space="0" w:color="auto"/>
            <w:left w:val="none" w:sz="0" w:space="0" w:color="auto"/>
            <w:bottom w:val="none" w:sz="0" w:space="0" w:color="auto"/>
            <w:right w:val="none" w:sz="0" w:space="0" w:color="auto"/>
          </w:divBdr>
        </w:div>
        <w:div w:id="541483188">
          <w:marLeft w:val="0"/>
          <w:marRight w:val="0"/>
          <w:marTop w:val="0"/>
          <w:marBottom w:val="0"/>
          <w:divBdr>
            <w:top w:val="none" w:sz="0" w:space="0" w:color="auto"/>
            <w:left w:val="none" w:sz="0" w:space="0" w:color="auto"/>
            <w:bottom w:val="none" w:sz="0" w:space="0" w:color="auto"/>
            <w:right w:val="none" w:sz="0" w:space="0" w:color="auto"/>
          </w:divBdr>
        </w:div>
        <w:div w:id="543061516">
          <w:marLeft w:val="0"/>
          <w:marRight w:val="0"/>
          <w:marTop w:val="0"/>
          <w:marBottom w:val="0"/>
          <w:divBdr>
            <w:top w:val="none" w:sz="0" w:space="0" w:color="auto"/>
            <w:left w:val="none" w:sz="0" w:space="0" w:color="auto"/>
            <w:bottom w:val="none" w:sz="0" w:space="0" w:color="auto"/>
            <w:right w:val="none" w:sz="0" w:space="0" w:color="auto"/>
          </w:divBdr>
        </w:div>
        <w:div w:id="551581374">
          <w:marLeft w:val="0"/>
          <w:marRight w:val="0"/>
          <w:marTop w:val="0"/>
          <w:marBottom w:val="0"/>
          <w:divBdr>
            <w:top w:val="none" w:sz="0" w:space="0" w:color="auto"/>
            <w:left w:val="none" w:sz="0" w:space="0" w:color="auto"/>
            <w:bottom w:val="none" w:sz="0" w:space="0" w:color="auto"/>
            <w:right w:val="none" w:sz="0" w:space="0" w:color="auto"/>
          </w:divBdr>
        </w:div>
        <w:div w:id="572855358">
          <w:marLeft w:val="0"/>
          <w:marRight w:val="0"/>
          <w:marTop w:val="0"/>
          <w:marBottom w:val="0"/>
          <w:divBdr>
            <w:top w:val="none" w:sz="0" w:space="0" w:color="auto"/>
            <w:left w:val="none" w:sz="0" w:space="0" w:color="auto"/>
            <w:bottom w:val="none" w:sz="0" w:space="0" w:color="auto"/>
            <w:right w:val="none" w:sz="0" w:space="0" w:color="auto"/>
          </w:divBdr>
        </w:div>
        <w:div w:id="597560379">
          <w:marLeft w:val="0"/>
          <w:marRight w:val="0"/>
          <w:marTop w:val="0"/>
          <w:marBottom w:val="0"/>
          <w:divBdr>
            <w:top w:val="none" w:sz="0" w:space="0" w:color="auto"/>
            <w:left w:val="none" w:sz="0" w:space="0" w:color="auto"/>
            <w:bottom w:val="none" w:sz="0" w:space="0" w:color="auto"/>
            <w:right w:val="none" w:sz="0" w:space="0" w:color="auto"/>
          </w:divBdr>
        </w:div>
        <w:div w:id="618342652">
          <w:marLeft w:val="0"/>
          <w:marRight w:val="0"/>
          <w:marTop w:val="0"/>
          <w:marBottom w:val="0"/>
          <w:divBdr>
            <w:top w:val="none" w:sz="0" w:space="0" w:color="auto"/>
            <w:left w:val="none" w:sz="0" w:space="0" w:color="auto"/>
            <w:bottom w:val="none" w:sz="0" w:space="0" w:color="auto"/>
            <w:right w:val="none" w:sz="0" w:space="0" w:color="auto"/>
          </w:divBdr>
        </w:div>
        <w:div w:id="667901569">
          <w:marLeft w:val="0"/>
          <w:marRight w:val="0"/>
          <w:marTop w:val="0"/>
          <w:marBottom w:val="0"/>
          <w:divBdr>
            <w:top w:val="none" w:sz="0" w:space="0" w:color="auto"/>
            <w:left w:val="none" w:sz="0" w:space="0" w:color="auto"/>
            <w:bottom w:val="none" w:sz="0" w:space="0" w:color="auto"/>
            <w:right w:val="none" w:sz="0" w:space="0" w:color="auto"/>
          </w:divBdr>
        </w:div>
        <w:div w:id="693924433">
          <w:marLeft w:val="0"/>
          <w:marRight w:val="0"/>
          <w:marTop w:val="0"/>
          <w:marBottom w:val="0"/>
          <w:divBdr>
            <w:top w:val="none" w:sz="0" w:space="0" w:color="auto"/>
            <w:left w:val="none" w:sz="0" w:space="0" w:color="auto"/>
            <w:bottom w:val="none" w:sz="0" w:space="0" w:color="auto"/>
            <w:right w:val="none" w:sz="0" w:space="0" w:color="auto"/>
          </w:divBdr>
        </w:div>
        <w:div w:id="695347403">
          <w:marLeft w:val="0"/>
          <w:marRight w:val="0"/>
          <w:marTop w:val="0"/>
          <w:marBottom w:val="0"/>
          <w:divBdr>
            <w:top w:val="none" w:sz="0" w:space="0" w:color="auto"/>
            <w:left w:val="none" w:sz="0" w:space="0" w:color="auto"/>
            <w:bottom w:val="none" w:sz="0" w:space="0" w:color="auto"/>
            <w:right w:val="none" w:sz="0" w:space="0" w:color="auto"/>
          </w:divBdr>
        </w:div>
        <w:div w:id="758411898">
          <w:marLeft w:val="0"/>
          <w:marRight w:val="0"/>
          <w:marTop w:val="0"/>
          <w:marBottom w:val="0"/>
          <w:divBdr>
            <w:top w:val="none" w:sz="0" w:space="0" w:color="auto"/>
            <w:left w:val="none" w:sz="0" w:space="0" w:color="auto"/>
            <w:bottom w:val="none" w:sz="0" w:space="0" w:color="auto"/>
            <w:right w:val="none" w:sz="0" w:space="0" w:color="auto"/>
          </w:divBdr>
        </w:div>
        <w:div w:id="767164621">
          <w:marLeft w:val="0"/>
          <w:marRight w:val="0"/>
          <w:marTop w:val="0"/>
          <w:marBottom w:val="0"/>
          <w:divBdr>
            <w:top w:val="none" w:sz="0" w:space="0" w:color="auto"/>
            <w:left w:val="none" w:sz="0" w:space="0" w:color="auto"/>
            <w:bottom w:val="none" w:sz="0" w:space="0" w:color="auto"/>
            <w:right w:val="none" w:sz="0" w:space="0" w:color="auto"/>
          </w:divBdr>
        </w:div>
        <w:div w:id="772364945">
          <w:marLeft w:val="0"/>
          <w:marRight w:val="0"/>
          <w:marTop w:val="0"/>
          <w:marBottom w:val="0"/>
          <w:divBdr>
            <w:top w:val="none" w:sz="0" w:space="0" w:color="auto"/>
            <w:left w:val="none" w:sz="0" w:space="0" w:color="auto"/>
            <w:bottom w:val="none" w:sz="0" w:space="0" w:color="auto"/>
            <w:right w:val="none" w:sz="0" w:space="0" w:color="auto"/>
          </w:divBdr>
        </w:div>
        <w:div w:id="789321734">
          <w:marLeft w:val="0"/>
          <w:marRight w:val="0"/>
          <w:marTop w:val="0"/>
          <w:marBottom w:val="0"/>
          <w:divBdr>
            <w:top w:val="none" w:sz="0" w:space="0" w:color="auto"/>
            <w:left w:val="none" w:sz="0" w:space="0" w:color="auto"/>
            <w:bottom w:val="none" w:sz="0" w:space="0" w:color="auto"/>
            <w:right w:val="none" w:sz="0" w:space="0" w:color="auto"/>
          </w:divBdr>
        </w:div>
        <w:div w:id="806748535">
          <w:marLeft w:val="0"/>
          <w:marRight w:val="0"/>
          <w:marTop w:val="0"/>
          <w:marBottom w:val="0"/>
          <w:divBdr>
            <w:top w:val="none" w:sz="0" w:space="0" w:color="auto"/>
            <w:left w:val="none" w:sz="0" w:space="0" w:color="auto"/>
            <w:bottom w:val="none" w:sz="0" w:space="0" w:color="auto"/>
            <w:right w:val="none" w:sz="0" w:space="0" w:color="auto"/>
          </w:divBdr>
        </w:div>
        <w:div w:id="833304097">
          <w:marLeft w:val="0"/>
          <w:marRight w:val="0"/>
          <w:marTop w:val="0"/>
          <w:marBottom w:val="0"/>
          <w:divBdr>
            <w:top w:val="none" w:sz="0" w:space="0" w:color="auto"/>
            <w:left w:val="none" w:sz="0" w:space="0" w:color="auto"/>
            <w:bottom w:val="none" w:sz="0" w:space="0" w:color="auto"/>
            <w:right w:val="none" w:sz="0" w:space="0" w:color="auto"/>
          </w:divBdr>
        </w:div>
        <w:div w:id="981233623">
          <w:marLeft w:val="0"/>
          <w:marRight w:val="0"/>
          <w:marTop w:val="0"/>
          <w:marBottom w:val="0"/>
          <w:divBdr>
            <w:top w:val="none" w:sz="0" w:space="0" w:color="auto"/>
            <w:left w:val="none" w:sz="0" w:space="0" w:color="auto"/>
            <w:bottom w:val="none" w:sz="0" w:space="0" w:color="auto"/>
            <w:right w:val="none" w:sz="0" w:space="0" w:color="auto"/>
          </w:divBdr>
        </w:div>
        <w:div w:id="1037239143">
          <w:marLeft w:val="0"/>
          <w:marRight w:val="0"/>
          <w:marTop w:val="0"/>
          <w:marBottom w:val="0"/>
          <w:divBdr>
            <w:top w:val="none" w:sz="0" w:space="0" w:color="auto"/>
            <w:left w:val="none" w:sz="0" w:space="0" w:color="auto"/>
            <w:bottom w:val="none" w:sz="0" w:space="0" w:color="auto"/>
            <w:right w:val="none" w:sz="0" w:space="0" w:color="auto"/>
          </w:divBdr>
        </w:div>
        <w:div w:id="1042636828">
          <w:marLeft w:val="0"/>
          <w:marRight w:val="0"/>
          <w:marTop w:val="0"/>
          <w:marBottom w:val="0"/>
          <w:divBdr>
            <w:top w:val="none" w:sz="0" w:space="0" w:color="auto"/>
            <w:left w:val="none" w:sz="0" w:space="0" w:color="auto"/>
            <w:bottom w:val="none" w:sz="0" w:space="0" w:color="auto"/>
            <w:right w:val="none" w:sz="0" w:space="0" w:color="auto"/>
          </w:divBdr>
        </w:div>
        <w:div w:id="1094934773">
          <w:marLeft w:val="0"/>
          <w:marRight w:val="0"/>
          <w:marTop w:val="0"/>
          <w:marBottom w:val="0"/>
          <w:divBdr>
            <w:top w:val="none" w:sz="0" w:space="0" w:color="auto"/>
            <w:left w:val="none" w:sz="0" w:space="0" w:color="auto"/>
            <w:bottom w:val="none" w:sz="0" w:space="0" w:color="auto"/>
            <w:right w:val="none" w:sz="0" w:space="0" w:color="auto"/>
          </w:divBdr>
        </w:div>
        <w:div w:id="1114668629">
          <w:marLeft w:val="0"/>
          <w:marRight w:val="0"/>
          <w:marTop w:val="0"/>
          <w:marBottom w:val="0"/>
          <w:divBdr>
            <w:top w:val="none" w:sz="0" w:space="0" w:color="auto"/>
            <w:left w:val="none" w:sz="0" w:space="0" w:color="auto"/>
            <w:bottom w:val="none" w:sz="0" w:space="0" w:color="auto"/>
            <w:right w:val="none" w:sz="0" w:space="0" w:color="auto"/>
          </w:divBdr>
        </w:div>
        <w:div w:id="1175804073">
          <w:marLeft w:val="0"/>
          <w:marRight w:val="0"/>
          <w:marTop w:val="0"/>
          <w:marBottom w:val="0"/>
          <w:divBdr>
            <w:top w:val="none" w:sz="0" w:space="0" w:color="auto"/>
            <w:left w:val="none" w:sz="0" w:space="0" w:color="auto"/>
            <w:bottom w:val="none" w:sz="0" w:space="0" w:color="auto"/>
            <w:right w:val="none" w:sz="0" w:space="0" w:color="auto"/>
          </w:divBdr>
        </w:div>
        <w:div w:id="1308512346">
          <w:marLeft w:val="0"/>
          <w:marRight w:val="0"/>
          <w:marTop w:val="0"/>
          <w:marBottom w:val="0"/>
          <w:divBdr>
            <w:top w:val="none" w:sz="0" w:space="0" w:color="auto"/>
            <w:left w:val="none" w:sz="0" w:space="0" w:color="auto"/>
            <w:bottom w:val="none" w:sz="0" w:space="0" w:color="auto"/>
            <w:right w:val="none" w:sz="0" w:space="0" w:color="auto"/>
          </w:divBdr>
        </w:div>
        <w:div w:id="1358004112">
          <w:marLeft w:val="0"/>
          <w:marRight w:val="0"/>
          <w:marTop w:val="0"/>
          <w:marBottom w:val="0"/>
          <w:divBdr>
            <w:top w:val="none" w:sz="0" w:space="0" w:color="auto"/>
            <w:left w:val="none" w:sz="0" w:space="0" w:color="auto"/>
            <w:bottom w:val="none" w:sz="0" w:space="0" w:color="auto"/>
            <w:right w:val="none" w:sz="0" w:space="0" w:color="auto"/>
          </w:divBdr>
        </w:div>
        <w:div w:id="1488008332">
          <w:marLeft w:val="0"/>
          <w:marRight w:val="0"/>
          <w:marTop w:val="0"/>
          <w:marBottom w:val="0"/>
          <w:divBdr>
            <w:top w:val="none" w:sz="0" w:space="0" w:color="auto"/>
            <w:left w:val="none" w:sz="0" w:space="0" w:color="auto"/>
            <w:bottom w:val="none" w:sz="0" w:space="0" w:color="auto"/>
            <w:right w:val="none" w:sz="0" w:space="0" w:color="auto"/>
          </w:divBdr>
        </w:div>
        <w:div w:id="1503737248">
          <w:marLeft w:val="0"/>
          <w:marRight w:val="0"/>
          <w:marTop w:val="0"/>
          <w:marBottom w:val="0"/>
          <w:divBdr>
            <w:top w:val="none" w:sz="0" w:space="0" w:color="auto"/>
            <w:left w:val="none" w:sz="0" w:space="0" w:color="auto"/>
            <w:bottom w:val="none" w:sz="0" w:space="0" w:color="auto"/>
            <w:right w:val="none" w:sz="0" w:space="0" w:color="auto"/>
          </w:divBdr>
        </w:div>
        <w:div w:id="1556117387">
          <w:marLeft w:val="0"/>
          <w:marRight w:val="0"/>
          <w:marTop w:val="0"/>
          <w:marBottom w:val="0"/>
          <w:divBdr>
            <w:top w:val="none" w:sz="0" w:space="0" w:color="auto"/>
            <w:left w:val="none" w:sz="0" w:space="0" w:color="auto"/>
            <w:bottom w:val="none" w:sz="0" w:space="0" w:color="auto"/>
            <w:right w:val="none" w:sz="0" w:space="0" w:color="auto"/>
          </w:divBdr>
        </w:div>
        <w:div w:id="1610233956">
          <w:marLeft w:val="0"/>
          <w:marRight w:val="0"/>
          <w:marTop w:val="0"/>
          <w:marBottom w:val="0"/>
          <w:divBdr>
            <w:top w:val="none" w:sz="0" w:space="0" w:color="auto"/>
            <w:left w:val="none" w:sz="0" w:space="0" w:color="auto"/>
            <w:bottom w:val="none" w:sz="0" w:space="0" w:color="auto"/>
            <w:right w:val="none" w:sz="0" w:space="0" w:color="auto"/>
          </w:divBdr>
        </w:div>
        <w:div w:id="1686595608">
          <w:marLeft w:val="0"/>
          <w:marRight w:val="0"/>
          <w:marTop w:val="0"/>
          <w:marBottom w:val="0"/>
          <w:divBdr>
            <w:top w:val="none" w:sz="0" w:space="0" w:color="auto"/>
            <w:left w:val="none" w:sz="0" w:space="0" w:color="auto"/>
            <w:bottom w:val="none" w:sz="0" w:space="0" w:color="auto"/>
            <w:right w:val="none" w:sz="0" w:space="0" w:color="auto"/>
          </w:divBdr>
        </w:div>
        <w:div w:id="1713849558">
          <w:marLeft w:val="0"/>
          <w:marRight w:val="0"/>
          <w:marTop w:val="0"/>
          <w:marBottom w:val="0"/>
          <w:divBdr>
            <w:top w:val="none" w:sz="0" w:space="0" w:color="auto"/>
            <w:left w:val="none" w:sz="0" w:space="0" w:color="auto"/>
            <w:bottom w:val="none" w:sz="0" w:space="0" w:color="auto"/>
            <w:right w:val="none" w:sz="0" w:space="0" w:color="auto"/>
          </w:divBdr>
        </w:div>
        <w:div w:id="1753358180">
          <w:marLeft w:val="0"/>
          <w:marRight w:val="0"/>
          <w:marTop w:val="0"/>
          <w:marBottom w:val="0"/>
          <w:divBdr>
            <w:top w:val="none" w:sz="0" w:space="0" w:color="auto"/>
            <w:left w:val="none" w:sz="0" w:space="0" w:color="auto"/>
            <w:bottom w:val="none" w:sz="0" w:space="0" w:color="auto"/>
            <w:right w:val="none" w:sz="0" w:space="0" w:color="auto"/>
          </w:divBdr>
        </w:div>
        <w:div w:id="1787501955">
          <w:marLeft w:val="0"/>
          <w:marRight w:val="0"/>
          <w:marTop w:val="0"/>
          <w:marBottom w:val="0"/>
          <w:divBdr>
            <w:top w:val="none" w:sz="0" w:space="0" w:color="auto"/>
            <w:left w:val="none" w:sz="0" w:space="0" w:color="auto"/>
            <w:bottom w:val="none" w:sz="0" w:space="0" w:color="auto"/>
            <w:right w:val="none" w:sz="0" w:space="0" w:color="auto"/>
          </w:divBdr>
        </w:div>
        <w:div w:id="1814564902">
          <w:marLeft w:val="0"/>
          <w:marRight w:val="0"/>
          <w:marTop w:val="0"/>
          <w:marBottom w:val="0"/>
          <w:divBdr>
            <w:top w:val="none" w:sz="0" w:space="0" w:color="auto"/>
            <w:left w:val="none" w:sz="0" w:space="0" w:color="auto"/>
            <w:bottom w:val="none" w:sz="0" w:space="0" w:color="auto"/>
            <w:right w:val="none" w:sz="0" w:space="0" w:color="auto"/>
          </w:divBdr>
        </w:div>
        <w:div w:id="1826430205">
          <w:marLeft w:val="0"/>
          <w:marRight w:val="0"/>
          <w:marTop w:val="0"/>
          <w:marBottom w:val="0"/>
          <w:divBdr>
            <w:top w:val="none" w:sz="0" w:space="0" w:color="auto"/>
            <w:left w:val="none" w:sz="0" w:space="0" w:color="auto"/>
            <w:bottom w:val="none" w:sz="0" w:space="0" w:color="auto"/>
            <w:right w:val="none" w:sz="0" w:space="0" w:color="auto"/>
          </w:divBdr>
        </w:div>
        <w:div w:id="1891306750">
          <w:marLeft w:val="0"/>
          <w:marRight w:val="0"/>
          <w:marTop w:val="0"/>
          <w:marBottom w:val="0"/>
          <w:divBdr>
            <w:top w:val="none" w:sz="0" w:space="0" w:color="auto"/>
            <w:left w:val="none" w:sz="0" w:space="0" w:color="auto"/>
            <w:bottom w:val="none" w:sz="0" w:space="0" w:color="auto"/>
            <w:right w:val="none" w:sz="0" w:space="0" w:color="auto"/>
          </w:divBdr>
        </w:div>
        <w:div w:id="1893344377">
          <w:marLeft w:val="0"/>
          <w:marRight w:val="0"/>
          <w:marTop w:val="0"/>
          <w:marBottom w:val="0"/>
          <w:divBdr>
            <w:top w:val="none" w:sz="0" w:space="0" w:color="auto"/>
            <w:left w:val="none" w:sz="0" w:space="0" w:color="auto"/>
            <w:bottom w:val="none" w:sz="0" w:space="0" w:color="auto"/>
            <w:right w:val="none" w:sz="0" w:space="0" w:color="auto"/>
          </w:divBdr>
        </w:div>
        <w:div w:id="1933199945">
          <w:marLeft w:val="0"/>
          <w:marRight w:val="0"/>
          <w:marTop w:val="0"/>
          <w:marBottom w:val="0"/>
          <w:divBdr>
            <w:top w:val="none" w:sz="0" w:space="0" w:color="auto"/>
            <w:left w:val="none" w:sz="0" w:space="0" w:color="auto"/>
            <w:bottom w:val="none" w:sz="0" w:space="0" w:color="auto"/>
            <w:right w:val="none" w:sz="0" w:space="0" w:color="auto"/>
          </w:divBdr>
        </w:div>
        <w:div w:id="1937471972">
          <w:marLeft w:val="0"/>
          <w:marRight w:val="0"/>
          <w:marTop w:val="0"/>
          <w:marBottom w:val="0"/>
          <w:divBdr>
            <w:top w:val="none" w:sz="0" w:space="0" w:color="auto"/>
            <w:left w:val="none" w:sz="0" w:space="0" w:color="auto"/>
            <w:bottom w:val="none" w:sz="0" w:space="0" w:color="auto"/>
            <w:right w:val="none" w:sz="0" w:space="0" w:color="auto"/>
          </w:divBdr>
        </w:div>
        <w:div w:id="1954752472">
          <w:marLeft w:val="0"/>
          <w:marRight w:val="0"/>
          <w:marTop w:val="0"/>
          <w:marBottom w:val="0"/>
          <w:divBdr>
            <w:top w:val="none" w:sz="0" w:space="0" w:color="auto"/>
            <w:left w:val="none" w:sz="0" w:space="0" w:color="auto"/>
            <w:bottom w:val="none" w:sz="0" w:space="0" w:color="auto"/>
            <w:right w:val="none" w:sz="0" w:space="0" w:color="auto"/>
          </w:divBdr>
        </w:div>
        <w:div w:id="1966228591">
          <w:marLeft w:val="0"/>
          <w:marRight w:val="0"/>
          <w:marTop w:val="0"/>
          <w:marBottom w:val="0"/>
          <w:divBdr>
            <w:top w:val="none" w:sz="0" w:space="0" w:color="auto"/>
            <w:left w:val="none" w:sz="0" w:space="0" w:color="auto"/>
            <w:bottom w:val="none" w:sz="0" w:space="0" w:color="auto"/>
            <w:right w:val="none" w:sz="0" w:space="0" w:color="auto"/>
          </w:divBdr>
        </w:div>
        <w:div w:id="2001154250">
          <w:marLeft w:val="0"/>
          <w:marRight w:val="0"/>
          <w:marTop w:val="0"/>
          <w:marBottom w:val="0"/>
          <w:divBdr>
            <w:top w:val="none" w:sz="0" w:space="0" w:color="auto"/>
            <w:left w:val="none" w:sz="0" w:space="0" w:color="auto"/>
            <w:bottom w:val="none" w:sz="0" w:space="0" w:color="auto"/>
            <w:right w:val="none" w:sz="0" w:space="0" w:color="auto"/>
          </w:divBdr>
        </w:div>
        <w:div w:id="2023898572">
          <w:marLeft w:val="0"/>
          <w:marRight w:val="0"/>
          <w:marTop w:val="0"/>
          <w:marBottom w:val="0"/>
          <w:divBdr>
            <w:top w:val="none" w:sz="0" w:space="0" w:color="auto"/>
            <w:left w:val="none" w:sz="0" w:space="0" w:color="auto"/>
            <w:bottom w:val="none" w:sz="0" w:space="0" w:color="auto"/>
            <w:right w:val="none" w:sz="0" w:space="0" w:color="auto"/>
          </w:divBdr>
        </w:div>
        <w:div w:id="2122411897">
          <w:marLeft w:val="0"/>
          <w:marRight w:val="0"/>
          <w:marTop w:val="0"/>
          <w:marBottom w:val="0"/>
          <w:divBdr>
            <w:top w:val="none" w:sz="0" w:space="0" w:color="auto"/>
            <w:left w:val="none" w:sz="0" w:space="0" w:color="auto"/>
            <w:bottom w:val="none" w:sz="0" w:space="0" w:color="auto"/>
            <w:right w:val="none" w:sz="0" w:space="0" w:color="auto"/>
          </w:divBdr>
        </w:div>
        <w:div w:id="2123066608">
          <w:marLeft w:val="0"/>
          <w:marRight w:val="0"/>
          <w:marTop w:val="0"/>
          <w:marBottom w:val="0"/>
          <w:divBdr>
            <w:top w:val="none" w:sz="0" w:space="0" w:color="auto"/>
            <w:left w:val="none" w:sz="0" w:space="0" w:color="auto"/>
            <w:bottom w:val="none" w:sz="0" w:space="0" w:color="auto"/>
            <w:right w:val="none" w:sz="0" w:space="0" w:color="auto"/>
          </w:divBdr>
        </w:div>
        <w:div w:id="2128115110">
          <w:marLeft w:val="0"/>
          <w:marRight w:val="0"/>
          <w:marTop w:val="0"/>
          <w:marBottom w:val="0"/>
          <w:divBdr>
            <w:top w:val="none" w:sz="0" w:space="0" w:color="auto"/>
            <w:left w:val="none" w:sz="0" w:space="0" w:color="auto"/>
            <w:bottom w:val="none" w:sz="0" w:space="0" w:color="auto"/>
            <w:right w:val="none" w:sz="0" w:space="0" w:color="auto"/>
          </w:divBdr>
        </w:div>
      </w:divsChild>
    </w:div>
    <w:div w:id="592476637">
      <w:bodyDiv w:val="1"/>
      <w:marLeft w:val="0"/>
      <w:marRight w:val="0"/>
      <w:marTop w:val="0"/>
      <w:marBottom w:val="0"/>
      <w:divBdr>
        <w:top w:val="none" w:sz="0" w:space="0" w:color="auto"/>
        <w:left w:val="none" w:sz="0" w:space="0" w:color="auto"/>
        <w:bottom w:val="none" w:sz="0" w:space="0" w:color="auto"/>
        <w:right w:val="none" w:sz="0" w:space="0" w:color="auto"/>
      </w:divBdr>
      <w:divsChild>
        <w:div w:id="1294562411">
          <w:marLeft w:val="0"/>
          <w:marRight w:val="0"/>
          <w:marTop w:val="0"/>
          <w:marBottom w:val="0"/>
          <w:divBdr>
            <w:top w:val="none" w:sz="0" w:space="0" w:color="auto"/>
            <w:left w:val="none" w:sz="0" w:space="0" w:color="auto"/>
            <w:bottom w:val="none" w:sz="0" w:space="0" w:color="auto"/>
            <w:right w:val="none" w:sz="0" w:space="0" w:color="auto"/>
          </w:divBdr>
        </w:div>
        <w:div w:id="1372269225">
          <w:marLeft w:val="0"/>
          <w:marRight w:val="0"/>
          <w:marTop w:val="0"/>
          <w:marBottom w:val="0"/>
          <w:divBdr>
            <w:top w:val="none" w:sz="0" w:space="0" w:color="auto"/>
            <w:left w:val="none" w:sz="0" w:space="0" w:color="auto"/>
            <w:bottom w:val="none" w:sz="0" w:space="0" w:color="auto"/>
            <w:right w:val="none" w:sz="0" w:space="0" w:color="auto"/>
          </w:divBdr>
        </w:div>
        <w:div w:id="1572693453">
          <w:marLeft w:val="0"/>
          <w:marRight w:val="0"/>
          <w:marTop w:val="0"/>
          <w:marBottom w:val="0"/>
          <w:divBdr>
            <w:top w:val="none" w:sz="0" w:space="0" w:color="auto"/>
            <w:left w:val="none" w:sz="0" w:space="0" w:color="auto"/>
            <w:bottom w:val="none" w:sz="0" w:space="0" w:color="auto"/>
            <w:right w:val="none" w:sz="0" w:space="0" w:color="auto"/>
          </w:divBdr>
        </w:div>
        <w:div w:id="1668750787">
          <w:marLeft w:val="0"/>
          <w:marRight w:val="0"/>
          <w:marTop w:val="0"/>
          <w:marBottom w:val="0"/>
          <w:divBdr>
            <w:top w:val="none" w:sz="0" w:space="0" w:color="auto"/>
            <w:left w:val="none" w:sz="0" w:space="0" w:color="auto"/>
            <w:bottom w:val="none" w:sz="0" w:space="0" w:color="auto"/>
            <w:right w:val="none" w:sz="0" w:space="0" w:color="auto"/>
          </w:divBdr>
        </w:div>
        <w:div w:id="1978485471">
          <w:marLeft w:val="0"/>
          <w:marRight w:val="0"/>
          <w:marTop w:val="0"/>
          <w:marBottom w:val="0"/>
          <w:divBdr>
            <w:top w:val="none" w:sz="0" w:space="0" w:color="auto"/>
            <w:left w:val="none" w:sz="0" w:space="0" w:color="auto"/>
            <w:bottom w:val="none" w:sz="0" w:space="0" w:color="auto"/>
            <w:right w:val="none" w:sz="0" w:space="0" w:color="auto"/>
          </w:divBdr>
        </w:div>
        <w:div w:id="2101486619">
          <w:marLeft w:val="0"/>
          <w:marRight w:val="0"/>
          <w:marTop w:val="0"/>
          <w:marBottom w:val="0"/>
          <w:divBdr>
            <w:top w:val="none" w:sz="0" w:space="0" w:color="auto"/>
            <w:left w:val="none" w:sz="0" w:space="0" w:color="auto"/>
            <w:bottom w:val="none" w:sz="0" w:space="0" w:color="auto"/>
            <w:right w:val="none" w:sz="0" w:space="0" w:color="auto"/>
          </w:divBdr>
        </w:div>
      </w:divsChild>
    </w:div>
    <w:div w:id="595594301">
      <w:bodyDiv w:val="1"/>
      <w:marLeft w:val="0"/>
      <w:marRight w:val="0"/>
      <w:marTop w:val="0"/>
      <w:marBottom w:val="0"/>
      <w:divBdr>
        <w:top w:val="none" w:sz="0" w:space="0" w:color="auto"/>
        <w:left w:val="none" w:sz="0" w:space="0" w:color="auto"/>
        <w:bottom w:val="none" w:sz="0" w:space="0" w:color="auto"/>
        <w:right w:val="none" w:sz="0" w:space="0" w:color="auto"/>
      </w:divBdr>
      <w:divsChild>
        <w:div w:id="134880310">
          <w:marLeft w:val="0"/>
          <w:marRight w:val="0"/>
          <w:marTop w:val="0"/>
          <w:marBottom w:val="0"/>
          <w:divBdr>
            <w:top w:val="none" w:sz="0" w:space="0" w:color="auto"/>
            <w:left w:val="none" w:sz="0" w:space="0" w:color="auto"/>
            <w:bottom w:val="none" w:sz="0" w:space="0" w:color="auto"/>
            <w:right w:val="none" w:sz="0" w:space="0" w:color="auto"/>
          </w:divBdr>
          <w:divsChild>
            <w:div w:id="985551287">
              <w:marLeft w:val="0"/>
              <w:marRight w:val="0"/>
              <w:marTop w:val="0"/>
              <w:marBottom w:val="0"/>
              <w:divBdr>
                <w:top w:val="none" w:sz="0" w:space="0" w:color="auto"/>
                <w:left w:val="none" w:sz="0" w:space="0" w:color="auto"/>
                <w:bottom w:val="none" w:sz="0" w:space="0" w:color="auto"/>
                <w:right w:val="none" w:sz="0" w:space="0" w:color="auto"/>
              </w:divBdr>
            </w:div>
          </w:divsChild>
        </w:div>
        <w:div w:id="147941652">
          <w:marLeft w:val="0"/>
          <w:marRight w:val="0"/>
          <w:marTop w:val="0"/>
          <w:marBottom w:val="0"/>
          <w:divBdr>
            <w:top w:val="none" w:sz="0" w:space="0" w:color="auto"/>
            <w:left w:val="none" w:sz="0" w:space="0" w:color="auto"/>
            <w:bottom w:val="none" w:sz="0" w:space="0" w:color="auto"/>
            <w:right w:val="none" w:sz="0" w:space="0" w:color="auto"/>
          </w:divBdr>
          <w:divsChild>
            <w:div w:id="1255283460">
              <w:marLeft w:val="0"/>
              <w:marRight w:val="0"/>
              <w:marTop w:val="0"/>
              <w:marBottom w:val="0"/>
              <w:divBdr>
                <w:top w:val="none" w:sz="0" w:space="0" w:color="auto"/>
                <w:left w:val="none" w:sz="0" w:space="0" w:color="auto"/>
                <w:bottom w:val="none" w:sz="0" w:space="0" w:color="auto"/>
                <w:right w:val="none" w:sz="0" w:space="0" w:color="auto"/>
              </w:divBdr>
            </w:div>
          </w:divsChild>
        </w:div>
        <w:div w:id="225261240">
          <w:marLeft w:val="0"/>
          <w:marRight w:val="0"/>
          <w:marTop w:val="0"/>
          <w:marBottom w:val="0"/>
          <w:divBdr>
            <w:top w:val="none" w:sz="0" w:space="0" w:color="auto"/>
            <w:left w:val="none" w:sz="0" w:space="0" w:color="auto"/>
            <w:bottom w:val="none" w:sz="0" w:space="0" w:color="auto"/>
            <w:right w:val="none" w:sz="0" w:space="0" w:color="auto"/>
          </w:divBdr>
          <w:divsChild>
            <w:div w:id="1363090131">
              <w:marLeft w:val="0"/>
              <w:marRight w:val="0"/>
              <w:marTop w:val="0"/>
              <w:marBottom w:val="0"/>
              <w:divBdr>
                <w:top w:val="none" w:sz="0" w:space="0" w:color="auto"/>
                <w:left w:val="none" w:sz="0" w:space="0" w:color="auto"/>
                <w:bottom w:val="none" w:sz="0" w:space="0" w:color="auto"/>
                <w:right w:val="none" w:sz="0" w:space="0" w:color="auto"/>
              </w:divBdr>
            </w:div>
          </w:divsChild>
        </w:div>
        <w:div w:id="595676000">
          <w:marLeft w:val="0"/>
          <w:marRight w:val="0"/>
          <w:marTop w:val="0"/>
          <w:marBottom w:val="0"/>
          <w:divBdr>
            <w:top w:val="none" w:sz="0" w:space="0" w:color="auto"/>
            <w:left w:val="none" w:sz="0" w:space="0" w:color="auto"/>
            <w:bottom w:val="none" w:sz="0" w:space="0" w:color="auto"/>
            <w:right w:val="none" w:sz="0" w:space="0" w:color="auto"/>
          </w:divBdr>
          <w:divsChild>
            <w:div w:id="968824431">
              <w:marLeft w:val="0"/>
              <w:marRight w:val="0"/>
              <w:marTop w:val="0"/>
              <w:marBottom w:val="0"/>
              <w:divBdr>
                <w:top w:val="none" w:sz="0" w:space="0" w:color="auto"/>
                <w:left w:val="none" w:sz="0" w:space="0" w:color="auto"/>
                <w:bottom w:val="none" w:sz="0" w:space="0" w:color="auto"/>
                <w:right w:val="none" w:sz="0" w:space="0" w:color="auto"/>
              </w:divBdr>
            </w:div>
          </w:divsChild>
        </w:div>
        <w:div w:id="848178027">
          <w:marLeft w:val="0"/>
          <w:marRight w:val="0"/>
          <w:marTop w:val="0"/>
          <w:marBottom w:val="0"/>
          <w:divBdr>
            <w:top w:val="none" w:sz="0" w:space="0" w:color="auto"/>
            <w:left w:val="none" w:sz="0" w:space="0" w:color="auto"/>
            <w:bottom w:val="none" w:sz="0" w:space="0" w:color="auto"/>
            <w:right w:val="none" w:sz="0" w:space="0" w:color="auto"/>
          </w:divBdr>
          <w:divsChild>
            <w:div w:id="1467119005">
              <w:marLeft w:val="0"/>
              <w:marRight w:val="0"/>
              <w:marTop w:val="0"/>
              <w:marBottom w:val="0"/>
              <w:divBdr>
                <w:top w:val="none" w:sz="0" w:space="0" w:color="auto"/>
                <w:left w:val="none" w:sz="0" w:space="0" w:color="auto"/>
                <w:bottom w:val="none" w:sz="0" w:space="0" w:color="auto"/>
                <w:right w:val="none" w:sz="0" w:space="0" w:color="auto"/>
              </w:divBdr>
            </w:div>
          </w:divsChild>
        </w:div>
        <w:div w:id="881097182">
          <w:marLeft w:val="0"/>
          <w:marRight w:val="0"/>
          <w:marTop w:val="0"/>
          <w:marBottom w:val="0"/>
          <w:divBdr>
            <w:top w:val="none" w:sz="0" w:space="0" w:color="auto"/>
            <w:left w:val="none" w:sz="0" w:space="0" w:color="auto"/>
            <w:bottom w:val="none" w:sz="0" w:space="0" w:color="auto"/>
            <w:right w:val="none" w:sz="0" w:space="0" w:color="auto"/>
          </w:divBdr>
          <w:divsChild>
            <w:div w:id="1728992040">
              <w:marLeft w:val="0"/>
              <w:marRight w:val="0"/>
              <w:marTop w:val="0"/>
              <w:marBottom w:val="0"/>
              <w:divBdr>
                <w:top w:val="none" w:sz="0" w:space="0" w:color="auto"/>
                <w:left w:val="none" w:sz="0" w:space="0" w:color="auto"/>
                <w:bottom w:val="none" w:sz="0" w:space="0" w:color="auto"/>
                <w:right w:val="none" w:sz="0" w:space="0" w:color="auto"/>
              </w:divBdr>
            </w:div>
          </w:divsChild>
        </w:div>
        <w:div w:id="925460432">
          <w:marLeft w:val="0"/>
          <w:marRight w:val="0"/>
          <w:marTop w:val="0"/>
          <w:marBottom w:val="0"/>
          <w:divBdr>
            <w:top w:val="none" w:sz="0" w:space="0" w:color="auto"/>
            <w:left w:val="none" w:sz="0" w:space="0" w:color="auto"/>
            <w:bottom w:val="none" w:sz="0" w:space="0" w:color="auto"/>
            <w:right w:val="none" w:sz="0" w:space="0" w:color="auto"/>
          </w:divBdr>
          <w:divsChild>
            <w:div w:id="1935161923">
              <w:marLeft w:val="0"/>
              <w:marRight w:val="0"/>
              <w:marTop w:val="0"/>
              <w:marBottom w:val="0"/>
              <w:divBdr>
                <w:top w:val="none" w:sz="0" w:space="0" w:color="auto"/>
                <w:left w:val="none" w:sz="0" w:space="0" w:color="auto"/>
                <w:bottom w:val="none" w:sz="0" w:space="0" w:color="auto"/>
                <w:right w:val="none" w:sz="0" w:space="0" w:color="auto"/>
              </w:divBdr>
            </w:div>
          </w:divsChild>
        </w:div>
        <w:div w:id="1023020299">
          <w:marLeft w:val="0"/>
          <w:marRight w:val="0"/>
          <w:marTop w:val="0"/>
          <w:marBottom w:val="0"/>
          <w:divBdr>
            <w:top w:val="none" w:sz="0" w:space="0" w:color="auto"/>
            <w:left w:val="none" w:sz="0" w:space="0" w:color="auto"/>
            <w:bottom w:val="none" w:sz="0" w:space="0" w:color="auto"/>
            <w:right w:val="none" w:sz="0" w:space="0" w:color="auto"/>
          </w:divBdr>
          <w:divsChild>
            <w:div w:id="1268587520">
              <w:marLeft w:val="0"/>
              <w:marRight w:val="0"/>
              <w:marTop w:val="0"/>
              <w:marBottom w:val="0"/>
              <w:divBdr>
                <w:top w:val="none" w:sz="0" w:space="0" w:color="auto"/>
                <w:left w:val="none" w:sz="0" w:space="0" w:color="auto"/>
                <w:bottom w:val="none" w:sz="0" w:space="0" w:color="auto"/>
                <w:right w:val="none" w:sz="0" w:space="0" w:color="auto"/>
              </w:divBdr>
            </w:div>
          </w:divsChild>
        </w:div>
        <w:div w:id="1038316589">
          <w:marLeft w:val="0"/>
          <w:marRight w:val="0"/>
          <w:marTop w:val="0"/>
          <w:marBottom w:val="0"/>
          <w:divBdr>
            <w:top w:val="none" w:sz="0" w:space="0" w:color="auto"/>
            <w:left w:val="none" w:sz="0" w:space="0" w:color="auto"/>
            <w:bottom w:val="none" w:sz="0" w:space="0" w:color="auto"/>
            <w:right w:val="none" w:sz="0" w:space="0" w:color="auto"/>
          </w:divBdr>
          <w:divsChild>
            <w:div w:id="1778869900">
              <w:marLeft w:val="0"/>
              <w:marRight w:val="0"/>
              <w:marTop w:val="0"/>
              <w:marBottom w:val="0"/>
              <w:divBdr>
                <w:top w:val="none" w:sz="0" w:space="0" w:color="auto"/>
                <w:left w:val="none" w:sz="0" w:space="0" w:color="auto"/>
                <w:bottom w:val="none" w:sz="0" w:space="0" w:color="auto"/>
                <w:right w:val="none" w:sz="0" w:space="0" w:color="auto"/>
              </w:divBdr>
            </w:div>
          </w:divsChild>
        </w:div>
        <w:div w:id="1435175385">
          <w:marLeft w:val="0"/>
          <w:marRight w:val="0"/>
          <w:marTop w:val="0"/>
          <w:marBottom w:val="0"/>
          <w:divBdr>
            <w:top w:val="none" w:sz="0" w:space="0" w:color="auto"/>
            <w:left w:val="none" w:sz="0" w:space="0" w:color="auto"/>
            <w:bottom w:val="none" w:sz="0" w:space="0" w:color="auto"/>
            <w:right w:val="none" w:sz="0" w:space="0" w:color="auto"/>
          </w:divBdr>
          <w:divsChild>
            <w:div w:id="557979849">
              <w:marLeft w:val="0"/>
              <w:marRight w:val="0"/>
              <w:marTop w:val="0"/>
              <w:marBottom w:val="0"/>
              <w:divBdr>
                <w:top w:val="none" w:sz="0" w:space="0" w:color="auto"/>
                <w:left w:val="none" w:sz="0" w:space="0" w:color="auto"/>
                <w:bottom w:val="none" w:sz="0" w:space="0" w:color="auto"/>
                <w:right w:val="none" w:sz="0" w:space="0" w:color="auto"/>
              </w:divBdr>
            </w:div>
          </w:divsChild>
        </w:div>
        <w:div w:id="1542591758">
          <w:marLeft w:val="0"/>
          <w:marRight w:val="0"/>
          <w:marTop w:val="0"/>
          <w:marBottom w:val="0"/>
          <w:divBdr>
            <w:top w:val="none" w:sz="0" w:space="0" w:color="auto"/>
            <w:left w:val="none" w:sz="0" w:space="0" w:color="auto"/>
            <w:bottom w:val="none" w:sz="0" w:space="0" w:color="auto"/>
            <w:right w:val="none" w:sz="0" w:space="0" w:color="auto"/>
          </w:divBdr>
          <w:divsChild>
            <w:div w:id="1089544420">
              <w:marLeft w:val="0"/>
              <w:marRight w:val="0"/>
              <w:marTop w:val="0"/>
              <w:marBottom w:val="0"/>
              <w:divBdr>
                <w:top w:val="none" w:sz="0" w:space="0" w:color="auto"/>
                <w:left w:val="none" w:sz="0" w:space="0" w:color="auto"/>
                <w:bottom w:val="none" w:sz="0" w:space="0" w:color="auto"/>
                <w:right w:val="none" w:sz="0" w:space="0" w:color="auto"/>
              </w:divBdr>
            </w:div>
          </w:divsChild>
        </w:div>
        <w:div w:id="2042120542">
          <w:marLeft w:val="0"/>
          <w:marRight w:val="0"/>
          <w:marTop w:val="0"/>
          <w:marBottom w:val="0"/>
          <w:divBdr>
            <w:top w:val="none" w:sz="0" w:space="0" w:color="auto"/>
            <w:left w:val="none" w:sz="0" w:space="0" w:color="auto"/>
            <w:bottom w:val="none" w:sz="0" w:space="0" w:color="auto"/>
            <w:right w:val="none" w:sz="0" w:space="0" w:color="auto"/>
          </w:divBdr>
          <w:divsChild>
            <w:div w:id="1357000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9722084">
      <w:bodyDiv w:val="1"/>
      <w:marLeft w:val="0"/>
      <w:marRight w:val="0"/>
      <w:marTop w:val="0"/>
      <w:marBottom w:val="0"/>
      <w:divBdr>
        <w:top w:val="none" w:sz="0" w:space="0" w:color="auto"/>
        <w:left w:val="none" w:sz="0" w:space="0" w:color="auto"/>
        <w:bottom w:val="none" w:sz="0" w:space="0" w:color="auto"/>
        <w:right w:val="none" w:sz="0" w:space="0" w:color="auto"/>
      </w:divBdr>
      <w:divsChild>
        <w:div w:id="186528312">
          <w:marLeft w:val="0"/>
          <w:marRight w:val="0"/>
          <w:marTop w:val="0"/>
          <w:marBottom w:val="0"/>
          <w:divBdr>
            <w:top w:val="none" w:sz="0" w:space="0" w:color="auto"/>
            <w:left w:val="none" w:sz="0" w:space="0" w:color="auto"/>
            <w:bottom w:val="none" w:sz="0" w:space="0" w:color="auto"/>
            <w:right w:val="none" w:sz="0" w:space="0" w:color="auto"/>
          </w:divBdr>
          <w:divsChild>
            <w:div w:id="343555583">
              <w:marLeft w:val="0"/>
              <w:marRight w:val="0"/>
              <w:marTop w:val="0"/>
              <w:marBottom w:val="0"/>
              <w:divBdr>
                <w:top w:val="none" w:sz="0" w:space="0" w:color="auto"/>
                <w:left w:val="none" w:sz="0" w:space="0" w:color="auto"/>
                <w:bottom w:val="none" w:sz="0" w:space="0" w:color="auto"/>
                <w:right w:val="none" w:sz="0" w:space="0" w:color="auto"/>
              </w:divBdr>
            </w:div>
          </w:divsChild>
        </w:div>
        <w:div w:id="218982776">
          <w:marLeft w:val="0"/>
          <w:marRight w:val="0"/>
          <w:marTop w:val="0"/>
          <w:marBottom w:val="0"/>
          <w:divBdr>
            <w:top w:val="none" w:sz="0" w:space="0" w:color="auto"/>
            <w:left w:val="none" w:sz="0" w:space="0" w:color="auto"/>
            <w:bottom w:val="none" w:sz="0" w:space="0" w:color="auto"/>
            <w:right w:val="none" w:sz="0" w:space="0" w:color="auto"/>
          </w:divBdr>
          <w:divsChild>
            <w:div w:id="1993019930">
              <w:marLeft w:val="0"/>
              <w:marRight w:val="0"/>
              <w:marTop w:val="0"/>
              <w:marBottom w:val="0"/>
              <w:divBdr>
                <w:top w:val="none" w:sz="0" w:space="0" w:color="auto"/>
                <w:left w:val="none" w:sz="0" w:space="0" w:color="auto"/>
                <w:bottom w:val="none" w:sz="0" w:space="0" w:color="auto"/>
                <w:right w:val="none" w:sz="0" w:space="0" w:color="auto"/>
              </w:divBdr>
            </w:div>
          </w:divsChild>
        </w:div>
        <w:div w:id="352193538">
          <w:marLeft w:val="0"/>
          <w:marRight w:val="0"/>
          <w:marTop w:val="0"/>
          <w:marBottom w:val="0"/>
          <w:divBdr>
            <w:top w:val="none" w:sz="0" w:space="0" w:color="auto"/>
            <w:left w:val="none" w:sz="0" w:space="0" w:color="auto"/>
            <w:bottom w:val="none" w:sz="0" w:space="0" w:color="auto"/>
            <w:right w:val="none" w:sz="0" w:space="0" w:color="auto"/>
          </w:divBdr>
          <w:divsChild>
            <w:div w:id="488785572">
              <w:marLeft w:val="0"/>
              <w:marRight w:val="0"/>
              <w:marTop w:val="0"/>
              <w:marBottom w:val="0"/>
              <w:divBdr>
                <w:top w:val="none" w:sz="0" w:space="0" w:color="auto"/>
                <w:left w:val="none" w:sz="0" w:space="0" w:color="auto"/>
                <w:bottom w:val="none" w:sz="0" w:space="0" w:color="auto"/>
                <w:right w:val="none" w:sz="0" w:space="0" w:color="auto"/>
              </w:divBdr>
            </w:div>
          </w:divsChild>
        </w:div>
        <w:div w:id="629094717">
          <w:marLeft w:val="0"/>
          <w:marRight w:val="0"/>
          <w:marTop w:val="0"/>
          <w:marBottom w:val="0"/>
          <w:divBdr>
            <w:top w:val="none" w:sz="0" w:space="0" w:color="auto"/>
            <w:left w:val="none" w:sz="0" w:space="0" w:color="auto"/>
            <w:bottom w:val="none" w:sz="0" w:space="0" w:color="auto"/>
            <w:right w:val="none" w:sz="0" w:space="0" w:color="auto"/>
          </w:divBdr>
          <w:divsChild>
            <w:div w:id="746614242">
              <w:marLeft w:val="0"/>
              <w:marRight w:val="0"/>
              <w:marTop w:val="0"/>
              <w:marBottom w:val="0"/>
              <w:divBdr>
                <w:top w:val="none" w:sz="0" w:space="0" w:color="auto"/>
                <w:left w:val="none" w:sz="0" w:space="0" w:color="auto"/>
                <w:bottom w:val="none" w:sz="0" w:space="0" w:color="auto"/>
                <w:right w:val="none" w:sz="0" w:space="0" w:color="auto"/>
              </w:divBdr>
            </w:div>
          </w:divsChild>
        </w:div>
        <w:div w:id="669216432">
          <w:marLeft w:val="0"/>
          <w:marRight w:val="0"/>
          <w:marTop w:val="0"/>
          <w:marBottom w:val="0"/>
          <w:divBdr>
            <w:top w:val="none" w:sz="0" w:space="0" w:color="auto"/>
            <w:left w:val="none" w:sz="0" w:space="0" w:color="auto"/>
            <w:bottom w:val="none" w:sz="0" w:space="0" w:color="auto"/>
            <w:right w:val="none" w:sz="0" w:space="0" w:color="auto"/>
          </w:divBdr>
          <w:divsChild>
            <w:div w:id="1111389578">
              <w:marLeft w:val="0"/>
              <w:marRight w:val="0"/>
              <w:marTop w:val="0"/>
              <w:marBottom w:val="0"/>
              <w:divBdr>
                <w:top w:val="none" w:sz="0" w:space="0" w:color="auto"/>
                <w:left w:val="none" w:sz="0" w:space="0" w:color="auto"/>
                <w:bottom w:val="none" w:sz="0" w:space="0" w:color="auto"/>
                <w:right w:val="none" w:sz="0" w:space="0" w:color="auto"/>
              </w:divBdr>
            </w:div>
            <w:div w:id="1324815736">
              <w:marLeft w:val="0"/>
              <w:marRight w:val="0"/>
              <w:marTop w:val="0"/>
              <w:marBottom w:val="0"/>
              <w:divBdr>
                <w:top w:val="none" w:sz="0" w:space="0" w:color="auto"/>
                <w:left w:val="none" w:sz="0" w:space="0" w:color="auto"/>
                <w:bottom w:val="none" w:sz="0" w:space="0" w:color="auto"/>
                <w:right w:val="none" w:sz="0" w:space="0" w:color="auto"/>
              </w:divBdr>
            </w:div>
            <w:div w:id="2142185185">
              <w:marLeft w:val="0"/>
              <w:marRight w:val="0"/>
              <w:marTop w:val="0"/>
              <w:marBottom w:val="0"/>
              <w:divBdr>
                <w:top w:val="none" w:sz="0" w:space="0" w:color="auto"/>
                <w:left w:val="none" w:sz="0" w:space="0" w:color="auto"/>
                <w:bottom w:val="none" w:sz="0" w:space="0" w:color="auto"/>
                <w:right w:val="none" w:sz="0" w:space="0" w:color="auto"/>
              </w:divBdr>
            </w:div>
          </w:divsChild>
        </w:div>
        <w:div w:id="757943987">
          <w:marLeft w:val="0"/>
          <w:marRight w:val="0"/>
          <w:marTop w:val="0"/>
          <w:marBottom w:val="0"/>
          <w:divBdr>
            <w:top w:val="none" w:sz="0" w:space="0" w:color="auto"/>
            <w:left w:val="none" w:sz="0" w:space="0" w:color="auto"/>
            <w:bottom w:val="none" w:sz="0" w:space="0" w:color="auto"/>
            <w:right w:val="none" w:sz="0" w:space="0" w:color="auto"/>
          </w:divBdr>
          <w:divsChild>
            <w:div w:id="1260604572">
              <w:marLeft w:val="0"/>
              <w:marRight w:val="0"/>
              <w:marTop w:val="0"/>
              <w:marBottom w:val="0"/>
              <w:divBdr>
                <w:top w:val="none" w:sz="0" w:space="0" w:color="auto"/>
                <w:left w:val="none" w:sz="0" w:space="0" w:color="auto"/>
                <w:bottom w:val="none" w:sz="0" w:space="0" w:color="auto"/>
                <w:right w:val="none" w:sz="0" w:space="0" w:color="auto"/>
              </w:divBdr>
            </w:div>
          </w:divsChild>
        </w:div>
        <w:div w:id="816414342">
          <w:marLeft w:val="0"/>
          <w:marRight w:val="0"/>
          <w:marTop w:val="0"/>
          <w:marBottom w:val="0"/>
          <w:divBdr>
            <w:top w:val="none" w:sz="0" w:space="0" w:color="auto"/>
            <w:left w:val="none" w:sz="0" w:space="0" w:color="auto"/>
            <w:bottom w:val="none" w:sz="0" w:space="0" w:color="auto"/>
            <w:right w:val="none" w:sz="0" w:space="0" w:color="auto"/>
          </w:divBdr>
          <w:divsChild>
            <w:div w:id="635187538">
              <w:marLeft w:val="0"/>
              <w:marRight w:val="0"/>
              <w:marTop w:val="0"/>
              <w:marBottom w:val="0"/>
              <w:divBdr>
                <w:top w:val="none" w:sz="0" w:space="0" w:color="auto"/>
                <w:left w:val="none" w:sz="0" w:space="0" w:color="auto"/>
                <w:bottom w:val="none" w:sz="0" w:space="0" w:color="auto"/>
                <w:right w:val="none" w:sz="0" w:space="0" w:color="auto"/>
              </w:divBdr>
            </w:div>
          </w:divsChild>
        </w:div>
        <w:div w:id="993142984">
          <w:marLeft w:val="0"/>
          <w:marRight w:val="0"/>
          <w:marTop w:val="0"/>
          <w:marBottom w:val="0"/>
          <w:divBdr>
            <w:top w:val="none" w:sz="0" w:space="0" w:color="auto"/>
            <w:left w:val="none" w:sz="0" w:space="0" w:color="auto"/>
            <w:bottom w:val="none" w:sz="0" w:space="0" w:color="auto"/>
            <w:right w:val="none" w:sz="0" w:space="0" w:color="auto"/>
          </w:divBdr>
          <w:divsChild>
            <w:div w:id="17701364">
              <w:marLeft w:val="0"/>
              <w:marRight w:val="0"/>
              <w:marTop w:val="0"/>
              <w:marBottom w:val="0"/>
              <w:divBdr>
                <w:top w:val="none" w:sz="0" w:space="0" w:color="auto"/>
                <w:left w:val="none" w:sz="0" w:space="0" w:color="auto"/>
                <w:bottom w:val="none" w:sz="0" w:space="0" w:color="auto"/>
                <w:right w:val="none" w:sz="0" w:space="0" w:color="auto"/>
              </w:divBdr>
            </w:div>
            <w:div w:id="108935297">
              <w:marLeft w:val="0"/>
              <w:marRight w:val="0"/>
              <w:marTop w:val="0"/>
              <w:marBottom w:val="0"/>
              <w:divBdr>
                <w:top w:val="none" w:sz="0" w:space="0" w:color="auto"/>
                <w:left w:val="none" w:sz="0" w:space="0" w:color="auto"/>
                <w:bottom w:val="none" w:sz="0" w:space="0" w:color="auto"/>
                <w:right w:val="none" w:sz="0" w:space="0" w:color="auto"/>
              </w:divBdr>
            </w:div>
            <w:div w:id="1203859625">
              <w:marLeft w:val="0"/>
              <w:marRight w:val="0"/>
              <w:marTop w:val="0"/>
              <w:marBottom w:val="0"/>
              <w:divBdr>
                <w:top w:val="none" w:sz="0" w:space="0" w:color="auto"/>
                <w:left w:val="none" w:sz="0" w:space="0" w:color="auto"/>
                <w:bottom w:val="none" w:sz="0" w:space="0" w:color="auto"/>
                <w:right w:val="none" w:sz="0" w:space="0" w:color="auto"/>
              </w:divBdr>
            </w:div>
            <w:div w:id="1881284420">
              <w:marLeft w:val="0"/>
              <w:marRight w:val="0"/>
              <w:marTop w:val="0"/>
              <w:marBottom w:val="0"/>
              <w:divBdr>
                <w:top w:val="none" w:sz="0" w:space="0" w:color="auto"/>
                <w:left w:val="none" w:sz="0" w:space="0" w:color="auto"/>
                <w:bottom w:val="none" w:sz="0" w:space="0" w:color="auto"/>
                <w:right w:val="none" w:sz="0" w:space="0" w:color="auto"/>
              </w:divBdr>
            </w:div>
          </w:divsChild>
        </w:div>
        <w:div w:id="1037200155">
          <w:marLeft w:val="0"/>
          <w:marRight w:val="0"/>
          <w:marTop w:val="0"/>
          <w:marBottom w:val="0"/>
          <w:divBdr>
            <w:top w:val="none" w:sz="0" w:space="0" w:color="auto"/>
            <w:left w:val="none" w:sz="0" w:space="0" w:color="auto"/>
            <w:bottom w:val="none" w:sz="0" w:space="0" w:color="auto"/>
            <w:right w:val="none" w:sz="0" w:space="0" w:color="auto"/>
          </w:divBdr>
          <w:divsChild>
            <w:div w:id="2066488137">
              <w:marLeft w:val="0"/>
              <w:marRight w:val="0"/>
              <w:marTop w:val="0"/>
              <w:marBottom w:val="0"/>
              <w:divBdr>
                <w:top w:val="none" w:sz="0" w:space="0" w:color="auto"/>
                <w:left w:val="none" w:sz="0" w:space="0" w:color="auto"/>
                <w:bottom w:val="none" w:sz="0" w:space="0" w:color="auto"/>
                <w:right w:val="none" w:sz="0" w:space="0" w:color="auto"/>
              </w:divBdr>
            </w:div>
          </w:divsChild>
        </w:div>
        <w:div w:id="1040976788">
          <w:marLeft w:val="0"/>
          <w:marRight w:val="0"/>
          <w:marTop w:val="0"/>
          <w:marBottom w:val="0"/>
          <w:divBdr>
            <w:top w:val="none" w:sz="0" w:space="0" w:color="auto"/>
            <w:left w:val="none" w:sz="0" w:space="0" w:color="auto"/>
            <w:bottom w:val="none" w:sz="0" w:space="0" w:color="auto"/>
            <w:right w:val="none" w:sz="0" w:space="0" w:color="auto"/>
          </w:divBdr>
          <w:divsChild>
            <w:div w:id="813529942">
              <w:marLeft w:val="0"/>
              <w:marRight w:val="0"/>
              <w:marTop w:val="0"/>
              <w:marBottom w:val="0"/>
              <w:divBdr>
                <w:top w:val="none" w:sz="0" w:space="0" w:color="auto"/>
                <w:left w:val="none" w:sz="0" w:space="0" w:color="auto"/>
                <w:bottom w:val="none" w:sz="0" w:space="0" w:color="auto"/>
                <w:right w:val="none" w:sz="0" w:space="0" w:color="auto"/>
              </w:divBdr>
            </w:div>
          </w:divsChild>
        </w:div>
        <w:div w:id="1215266038">
          <w:marLeft w:val="0"/>
          <w:marRight w:val="0"/>
          <w:marTop w:val="0"/>
          <w:marBottom w:val="0"/>
          <w:divBdr>
            <w:top w:val="none" w:sz="0" w:space="0" w:color="auto"/>
            <w:left w:val="none" w:sz="0" w:space="0" w:color="auto"/>
            <w:bottom w:val="none" w:sz="0" w:space="0" w:color="auto"/>
            <w:right w:val="none" w:sz="0" w:space="0" w:color="auto"/>
          </w:divBdr>
          <w:divsChild>
            <w:div w:id="28840192">
              <w:marLeft w:val="0"/>
              <w:marRight w:val="0"/>
              <w:marTop w:val="0"/>
              <w:marBottom w:val="0"/>
              <w:divBdr>
                <w:top w:val="none" w:sz="0" w:space="0" w:color="auto"/>
                <w:left w:val="none" w:sz="0" w:space="0" w:color="auto"/>
                <w:bottom w:val="none" w:sz="0" w:space="0" w:color="auto"/>
                <w:right w:val="none" w:sz="0" w:space="0" w:color="auto"/>
              </w:divBdr>
            </w:div>
          </w:divsChild>
        </w:div>
        <w:div w:id="1416319955">
          <w:marLeft w:val="0"/>
          <w:marRight w:val="0"/>
          <w:marTop w:val="0"/>
          <w:marBottom w:val="0"/>
          <w:divBdr>
            <w:top w:val="none" w:sz="0" w:space="0" w:color="auto"/>
            <w:left w:val="none" w:sz="0" w:space="0" w:color="auto"/>
            <w:bottom w:val="none" w:sz="0" w:space="0" w:color="auto"/>
            <w:right w:val="none" w:sz="0" w:space="0" w:color="auto"/>
          </w:divBdr>
          <w:divsChild>
            <w:div w:id="2047873141">
              <w:marLeft w:val="0"/>
              <w:marRight w:val="0"/>
              <w:marTop w:val="0"/>
              <w:marBottom w:val="0"/>
              <w:divBdr>
                <w:top w:val="none" w:sz="0" w:space="0" w:color="auto"/>
                <w:left w:val="none" w:sz="0" w:space="0" w:color="auto"/>
                <w:bottom w:val="none" w:sz="0" w:space="0" w:color="auto"/>
                <w:right w:val="none" w:sz="0" w:space="0" w:color="auto"/>
              </w:divBdr>
            </w:div>
          </w:divsChild>
        </w:div>
        <w:div w:id="1474787730">
          <w:marLeft w:val="0"/>
          <w:marRight w:val="0"/>
          <w:marTop w:val="0"/>
          <w:marBottom w:val="0"/>
          <w:divBdr>
            <w:top w:val="none" w:sz="0" w:space="0" w:color="auto"/>
            <w:left w:val="none" w:sz="0" w:space="0" w:color="auto"/>
            <w:bottom w:val="none" w:sz="0" w:space="0" w:color="auto"/>
            <w:right w:val="none" w:sz="0" w:space="0" w:color="auto"/>
          </w:divBdr>
          <w:divsChild>
            <w:div w:id="1108812805">
              <w:marLeft w:val="0"/>
              <w:marRight w:val="0"/>
              <w:marTop w:val="0"/>
              <w:marBottom w:val="0"/>
              <w:divBdr>
                <w:top w:val="none" w:sz="0" w:space="0" w:color="auto"/>
                <w:left w:val="none" w:sz="0" w:space="0" w:color="auto"/>
                <w:bottom w:val="none" w:sz="0" w:space="0" w:color="auto"/>
                <w:right w:val="none" w:sz="0" w:space="0" w:color="auto"/>
              </w:divBdr>
            </w:div>
            <w:div w:id="1318221967">
              <w:marLeft w:val="0"/>
              <w:marRight w:val="0"/>
              <w:marTop w:val="0"/>
              <w:marBottom w:val="0"/>
              <w:divBdr>
                <w:top w:val="none" w:sz="0" w:space="0" w:color="auto"/>
                <w:left w:val="none" w:sz="0" w:space="0" w:color="auto"/>
                <w:bottom w:val="none" w:sz="0" w:space="0" w:color="auto"/>
                <w:right w:val="none" w:sz="0" w:space="0" w:color="auto"/>
              </w:divBdr>
            </w:div>
          </w:divsChild>
        </w:div>
        <w:div w:id="1810246762">
          <w:marLeft w:val="0"/>
          <w:marRight w:val="0"/>
          <w:marTop w:val="0"/>
          <w:marBottom w:val="0"/>
          <w:divBdr>
            <w:top w:val="none" w:sz="0" w:space="0" w:color="auto"/>
            <w:left w:val="none" w:sz="0" w:space="0" w:color="auto"/>
            <w:bottom w:val="none" w:sz="0" w:space="0" w:color="auto"/>
            <w:right w:val="none" w:sz="0" w:space="0" w:color="auto"/>
          </w:divBdr>
          <w:divsChild>
            <w:div w:id="156767667">
              <w:marLeft w:val="0"/>
              <w:marRight w:val="0"/>
              <w:marTop w:val="0"/>
              <w:marBottom w:val="0"/>
              <w:divBdr>
                <w:top w:val="none" w:sz="0" w:space="0" w:color="auto"/>
                <w:left w:val="none" w:sz="0" w:space="0" w:color="auto"/>
                <w:bottom w:val="none" w:sz="0" w:space="0" w:color="auto"/>
                <w:right w:val="none" w:sz="0" w:space="0" w:color="auto"/>
              </w:divBdr>
            </w:div>
            <w:div w:id="343017895">
              <w:marLeft w:val="0"/>
              <w:marRight w:val="0"/>
              <w:marTop w:val="0"/>
              <w:marBottom w:val="0"/>
              <w:divBdr>
                <w:top w:val="none" w:sz="0" w:space="0" w:color="auto"/>
                <w:left w:val="none" w:sz="0" w:space="0" w:color="auto"/>
                <w:bottom w:val="none" w:sz="0" w:space="0" w:color="auto"/>
                <w:right w:val="none" w:sz="0" w:space="0" w:color="auto"/>
              </w:divBdr>
            </w:div>
            <w:div w:id="579826815">
              <w:marLeft w:val="0"/>
              <w:marRight w:val="0"/>
              <w:marTop w:val="0"/>
              <w:marBottom w:val="0"/>
              <w:divBdr>
                <w:top w:val="none" w:sz="0" w:space="0" w:color="auto"/>
                <w:left w:val="none" w:sz="0" w:space="0" w:color="auto"/>
                <w:bottom w:val="none" w:sz="0" w:space="0" w:color="auto"/>
                <w:right w:val="none" w:sz="0" w:space="0" w:color="auto"/>
              </w:divBdr>
            </w:div>
            <w:div w:id="693384607">
              <w:marLeft w:val="0"/>
              <w:marRight w:val="0"/>
              <w:marTop w:val="0"/>
              <w:marBottom w:val="0"/>
              <w:divBdr>
                <w:top w:val="none" w:sz="0" w:space="0" w:color="auto"/>
                <w:left w:val="none" w:sz="0" w:space="0" w:color="auto"/>
                <w:bottom w:val="none" w:sz="0" w:space="0" w:color="auto"/>
                <w:right w:val="none" w:sz="0" w:space="0" w:color="auto"/>
              </w:divBdr>
            </w:div>
            <w:div w:id="2141922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5574955">
      <w:bodyDiv w:val="1"/>
      <w:marLeft w:val="0"/>
      <w:marRight w:val="0"/>
      <w:marTop w:val="0"/>
      <w:marBottom w:val="0"/>
      <w:divBdr>
        <w:top w:val="none" w:sz="0" w:space="0" w:color="auto"/>
        <w:left w:val="none" w:sz="0" w:space="0" w:color="auto"/>
        <w:bottom w:val="none" w:sz="0" w:space="0" w:color="auto"/>
        <w:right w:val="none" w:sz="0" w:space="0" w:color="auto"/>
      </w:divBdr>
      <w:divsChild>
        <w:div w:id="55976540">
          <w:marLeft w:val="0"/>
          <w:marRight w:val="0"/>
          <w:marTop w:val="0"/>
          <w:marBottom w:val="0"/>
          <w:divBdr>
            <w:top w:val="none" w:sz="0" w:space="0" w:color="auto"/>
            <w:left w:val="none" w:sz="0" w:space="0" w:color="auto"/>
            <w:bottom w:val="none" w:sz="0" w:space="0" w:color="auto"/>
            <w:right w:val="none" w:sz="0" w:space="0" w:color="auto"/>
          </w:divBdr>
        </w:div>
        <w:div w:id="390353890">
          <w:marLeft w:val="0"/>
          <w:marRight w:val="0"/>
          <w:marTop w:val="0"/>
          <w:marBottom w:val="0"/>
          <w:divBdr>
            <w:top w:val="none" w:sz="0" w:space="0" w:color="auto"/>
            <w:left w:val="none" w:sz="0" w:space="0" w:color="auto"/>
            <w:bottom w:val="none" w:sz="0" w:space="0" w:color="auto"/>
            <w:right w:val="none" w:sz="0" w:space="0" w:color="auto"/>
          </w:divBdr>
        </w:div>
        <w:div w:id="638728677">
          <w:marLeft w:val="0"/>
          <w:marRight w:val="0"/>
          <w:marTop w:val="0"/>
          <w:marBottom w:val="0"/>
          <w:divBdr>
            <w:top w:val="none" w:sz="0" w:space="0" w:color="auto"/>
            <w:left w:val="none" w:sz="0" w:space="0" w:color="auto"/>
            <w:bottom w:val="none" w:sz="0" w:space="0" w:color="auto"/>
            <w:right w:val="none" w:sz="0" w:space="0" w:color="auto"/>
          </w:divBdr>
        </w:div>
        <w:div w:id="1160005858">
          <w:marLeft w:val="0"/>
          <w:marRight w:val="0"/>
          <w:marTop w:val="0"/>
          <w:marBottom w:val="0"/>
          <w:divBdr>
            <w:top w:val="none" w:sz="0" w:space="0" w:color="auto"/>
            <w:left w:val="none" w:sz="0" w:space="0" w:color="auto"/>
            <w:bottom w:val="none" w:sz="0" w:space="0" w:color="auto"/>
            <w:right w:val="none" w:sz="0" w:space="0" w:color="auto"/>
          </w:divBdr>
        </w:div>
        <w:div w:id="1422215415">
          <w:marLeft w:val="0"/>
          <w:marRight w:val="0"/>
          <w:marTop w:val="0"/>
          <w:marBottom w:val="0"/>
          <w:divBdr>
            <w:top w:val="none" w:sz="0" w:space="0" w:color="auto"/>
            <w:left w:val="none" w:sz="0" w:space="0" w:color="auto"/>
            <w:bottom w:val="none" w:sz="0" w:space="0" w:color="auto"/>
            <w:right w:val="none" w:sz="0" w:space="0" w:color="auto"/>
          </w:divBdr>
        </w:div>
      </w:divsChild>
    </w:div>
    <w:div w:id="640500058">
      <w:bodyDiv w:val="1"/>
      <w:marLeft w:val="0"/>
      <w:marRight w:val="0"/>
      <w:marTop w:val="0"/>
      <w:marBottom w:val="0"/>
      <w:divBdr>
        <w:top w:val="none" w:sz="0" w:space="0" w:color="auto"/>
        <w:left w:val="none" w:sz="0" w:space="0" w:color="auto"/>
        <w:bottom w:val="none" w:sz="0" w:space="0" w:color="auto"/>
        <w:right w:val="none" w:sz="0" w:space="0" w:color="auto"/>
      </w:divBdr>
      <w:divsChild>
        <w:div w:id="120198888">
          <w:marLeft w:val="0"/>
          <w:marRight w:val="0"/>
          <w:marTop w:val="0"/>
          <w:marBottom w:val="0"/>
          <w:divBdr>
            <w:top w:val="none" w:sz="0" w:space="0" w:color="auto"/>
            <w:left w:val="none" w:sz="0" w:space="0" w:color="auto"/>
            <w:bottom w:val="none" w:sz="0" w:space="0" w:color="auto"/>
            <w:right w:val="none" w:sz="0" w:space="0" w:color="auto"/>
          </w:divBdr>
        </w:div>
        <w:div w:id="1261446981">
          <w:marLeft w:val="0"/>
          <w:marRight w:val="0"/>
          <w:marTop w:val="0"/>
          <w:marBottom w:val="0"/>
          <w:divBdr>
            <w:top w:val="none" w:sz="0" w:space="0" w:color="auto"/>
            <w:left w:val="none" w:sz="0" w:space="0" w:color="auto"/>
            <w:bottom w:val="none" w:sz="0" w:space="0" w:color="auto"/>
            <w:right w:val="none" w:sz="0" w:space="0" w:color="auto"/>
          </w:divBdr>
        </w:div>
      </w:divsChild>
    </w:div>
    <w:div w:id="650524026">
      <w:bodyDiv w:val="1"/>
      <w:marLeft w:val="0"/>
      <w:marRight w:val="0"/>
      <w:marTop w:val="0"/>
      <w:marBottom w:val="0"/>
      <w:divBdr>
        <w:top w:val="none" w:sz="0" w:space="0" w:color="auto"/>
        <w:left w:val="none" w:sz="0" w:space="0" w:color="auto"/>
        <w:bottom w:val="none" w:sz="0" w:space="0" w:color="auto"/>
        <w:right w:val="none" w:sz="0" w:space="0" w:color="auto"/>
      </w:divBdr>
      <w:divsChild>
        <w:div w:id="52198983">
          <w:marLeft w:val="0"/>
          <w:marRight w:val="0"/>
          <w:marTop w:val="0"/>
          <w:marBottom w:val="0"/>
          <w:divBdr>
            <w:top w:val="none" w:sz="0" w:space="0" w:color="auto"/>
            <w:left w:val="none" w:sz="0" w:space="0" w:color="auto"/>
            <w:bottom w:val="none" w:sz="0" w:space="0" w:color="auto"/>
            <w:right w:val="none" w:sz="0" w:space="0" w:color="auto"/>
          </w:divBdr>
        </w:div>
        <w:div w:id="202669060">
          <w:marLeft w:val="0"/>
          <w:marRight w:val="0"/>
          <w:marTop w:val="0"/>
          <w:marBottom w:val="0"/>
          <w:divBdr>
            <w:top w:val="none" w:sz="0" w:space="0" w:color="auto"/>
            <w:left w:val="none" w:sz="0" w:space="0" w:color="auto"/>
            <w:bottom w:val="none" w:sz="0" w:space="0" w:color="auto"/>
            <w:right w:val="none" w:sz="0" w:space="0" w:color="auto"/>
          </w:divBdr>
        </w:div>
        <w:div w:id="1582636128">
          <w:marLeft w:val="0"/>
          <w:marRight w:val="0"/>
          <w:marTop w:val="0"/>
          <w:marBottom w:val="0"/>
          <w:divBdr>
            <w:top w:val="none" w:sz="0" w:space="0" w:color="auto"/>
            <w:left w:val="none" w:sz="0" w:space="0" w:color="auto"/>
            <w:bottom w:val="none" w:sz="0" w:space="0" w:color="auto"/>
            <w:right w:val="none" w:sz="0" w:space="0" w:color="auto"/>
          </w:divBdr>
        </w:div>
      </w:divsChild>
    </w:div>
    <w:div w:id="666597498">
      <w:bodyDiv w:val="1"/>
      <w:marLeft w:val="0"/>
      <w:marRight w:val="0"/>
      <w:marTop w:val="0"/>
      <w:marBottom w:val="0"/>
      <w:divBdr>
        <w:top w:val="none" w:sz="0" w:space="0" w:color="auto"/>
        <w:left w:val="none" w:sz="0" w:space="0" w:color="auto"/>
        <w:bottom w:val="none" w:sz="0" w:space="0" w:color="auto"/>
        <w:right w:val="none" w:sz="0" w:space="0" w:color="auto"/>
      </w:divBdr>
    </w:div>
    <w:div w:id="678777284">
      <w:bodyDiv w:val="1"/>
      <w:marLeft w:val="0"/>
      <w:marRight w:val="0"/>
      <w:marTop w:val="0"/>
      <w:marBottom w:val="0"/>
      <w:divBdr>
        <w:top w:val="none" w:sz="0" w:space="0" w:color="auto"/>
        <w:left w:val="none" w:sz="0" w:space="0" w:color="auto"/>
        <w:bottom w:val="none" w:sz="0" w:space="0" w:color="auto"/>
        <w:right w:val="none" w:sz="0" w:space="0" w:color="auto"/>
      </w:divBdr>
      <w:divsChild>
        <w:div w:id="744836971">
          <w:marLeft w:val="0"/>
          <w:marRight w:val="0"/>
          <w:marTop w:val="0"/>
          <w:marBottom w:val="0"/>
          <w:divBdr>
            <w:top w:val="none" w:sz="0" w:space="0" w:color="auto"/>
            <w:left w:val="none" w:sz="0" w:space="0" w:color="auto"/>
            <w:bottom w:val="none" w:sz="0" w:space="0" w:color="auto"/>
            <w:right w:val="none" w:sz="0" w:space="0" w:color="auto"/>
          </w:divBdr>
          <w:divsChild>
            <w:div w:id="1937207522">
              <w:marLeft w:val="0"/>
              <w:marRight w:val="0"/>
              <w:marTop w:val="0"/>
              <w:marBottom w:val="0"/>
              <w:divBdr>
                <w:top w:val="none" w:sz="0" w:space="0" w:color="auto"/>
                <w:left w:val="none" w:sz="0" w:space="0" w:color="auto"/>
                <w:bottom w:val="none" w:sz="0" w:space="0" w:color="auto"/>
                <w:right w:val="none" w:sz="0" w:space="0" w:color="auto"/>
              </w:divBdr>
            </w:div>
          </w:divsChild>
        </w:div>
        <w:div w:id="1003969415">
          <w:marLeft w:val="0"/>
          <w:marRight w:val="0"/>
          <w:marTop w:val="0"/>
          <w:marBottom w:val="0"/>
          <w:divBdr>
            <w:top w:val="none" w:sz="0" w:space="0" w:color="auto"/>
            <w:left w:val="none" w:sz="0" w:space="0" w:color="auto"/>
            <w:bottom w:val="none" w:sz="0" w:space="0" w:color="auto"/>
            <w:right w:val="none" w:sz="0" w:space="0" w:color="auto"/>
          </w:divBdr>
          <w:divsChild>
            <w:div w:id="2100827703">
              <w:marLeft w:val="0"/>
              <w:marRight w:val="0"/>
              <w:marTop w:val="0"/>
              <w:marBottom w:val="0"/>
              <w:divBdr>
                <w:top w:val="none" w:sz="0" w:space="0" w:color="auto"/>
                <w:left w:val="none" w:sz="0" w:space="0" w:color="auto"/>
                <w:bottom w:val="none" w:sz="0" w:space="0" w:color="auto"/>
                <w:right w:val="none" w:sz="0" w:space="0" w:color="auto"/>
              </w:divBdr>
            </w:div>
          </w:divsChild>
        </w:div>
        <w:div w:id="1111824814">
          <w:marLeft w:val="0"/>
          <w:marRight w:val="0"/>
          <w:marTop w:val="0"/>
          <w:marBottom w:val="0"/>
          <w:divBdr>
            <w:top w:val="none" w:sz="0" w:space="0" w:color="auto"/>
            <w:left w:val="none" w:sz="0" w:space="0" w:color="auto"/>
            <w:bottom w:val="none" w:sz="0" w:space="0" w:color="auto"/>
            <w:right w:val="none" w:sz="0" w:space="0" w:color="auto"/>
          </w:divBdr>
          <w:divsChild>
            <w:div w:id="365179422">
              <w:marLeft w:val="0"/>
              <w:marRight w:val="0"/>
              <w:marTop w:val="0"/>
              <w:marBottom w:val="0"/>
              <w:divBdr>
                <w:top w:val="none" w:sz="0" w:space="0" w:color="auto"/>
                <w:left w:val="none" w:sz="0" w:space="0" w:color="auto"/>
                <w:bottom w:val="none" w:sz="0" w:space="0" w:color="auto"/>
                <w:right w:val="none" w:sz="0" w:space="0" w:color="auto"/>
              </w:divBdr>
            </w:div>
            <w:div w:id="1337221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4229396">
      <w:bodyDiv w:val="1"/>
      <w:marLeft w:val="0"/>
      <w:marRight w:val="0"/>
      <w:marTop w:val="0"/>
      <w:marBottom w:val="0"/>
      <w:divBdr>
        <w:top w:val="none" w:sz="0" w:space="0" w:color="auto"/>
        <w:left w:val="none" w:sz="0" w:space="0" w:color="auto"/>
        <w:bottom w:val="none" w:sz="0" w:space="0" w:color="auto"/>
        <w:right w:val="none" w:sz="0" w:space="0" w:color="auto"/>
      </w:divBdr>
      <w:divsChild>
        <w:div w:id="70935614">
          <w:marLeft w:val="0"/>
          <w:marRight w:val="0"/>
          <w:marTop w:val="0"/>
          <w:marBottom w:val="0"/>
          <w:divBdr>
            <w:top w:val="none" w:sz="0" w:space="0" w:color="auto"/>
            <w:left w:val="none" w:sz="0" w:space="0" w:color="auto"/>
            <w:bottom w:val="none" w:sz="0" w:space="0" w:color="auto"/>
            <w:right w:val="none" w:sz="0" w:space="0" w:color="auto"/>
          </w:divBdr>
          <w:divsChild>
            <w:div w:id="1588080236">
              <w:marLeft w:val="0"/>
              <w:marRight w:val="0"/>
              <w:marTop w:val="0"/>
              <w:marBottom w:val="0"/>
              <w:divBdr>
                <w:top w:val="none" w:sz="0" w:space="0" w:color="auto"/>
                <w:left w:val="none" w:sz="0" w:space="0" w:color="auto"/>
                <w:bottom w:val="none" w:sz="0" w:space="0" w:color="auto"/>
                <w:right w:val="none" w:sz="0" w:space="0" w:color="auto"/>
              </w:divBdr>
            </w:div>
          </w:divsChild>
        </w:div>
        <w:div w:id="74135364">
          <w:marLeft w:val="0"/>
          <w:marRight w:val="0"/>
          <w:marTop w:val="0"/>
          <w:marBottom w:val="0"/>
          <w:divBdr>
            <w:top w:val="none" w:sz="0" w:space="0" w:color="auto"/>
            <w:left w:val="none" w:sz="0" w:space="0" w:color="auto"/>
            <w:bottom w:val="none" w:sz="0" w:space="0" w:color="auto"/>
            <w:right w:val="none" w:sz="0" w:space="0" w:color="auto"/>
          </w:divBdr>
          <w:divsChild>
            <w:div w:id="1623876475">
              <w:marLeft w:val="0"/>
              <w:marRight w:val="0"/>
              <w:marTop w:val="0"/>
              <w:marBottom w:val="0"/>
              <w:divBdr>
                <w:top w:val="none" w:sz="0" w:space="0" w:color="auto"/>
                <w:left w:val="none" w:sz="0" w:space="0" w:color="auto"/>
                <w:bottom w:val="none" w:sz="0" w:space="0" w:color="auto"/>
                <w:right w:val="none" w:sz="0" w:space="0" w:color="auto"/>
              </w:divBdr>
            </w:div>
          </w:divsChild>
        </w:div>
        <w:div w:id="121505714">
          <w:marLeft w:val="0"/>
          <w:marRight w:val="0"/>
          <w:marTop w:val="0"/>
          <w:marBottom w:val="0"/>
          <w:divBdr>
            <w:top w:val="none" w:sz="0" w:space="0" w:color="auto"/>
            <w:left w:val="none" w:sz="0" w:space="0" w:color="auto"/>
            <w:bottom w:val="none" w:sz="0" w:space="0" w:color="auto"/>
            <w:right w:val="none" w:sz="0" w:space="0" w:color="auto"/>
          </w:divBdr>
          <w:divsChild>
            <w:div w:id="1116369353">
              <w:marLeft w:val="0"/>
              <w:marRight w:val="0"/>
              <w:marTop w:val="0"/>
              <w:marBottom w:val="0"/>
              <w:divBdr>
                <w:top w:val="none" w:sz="0" w:space="0" w:color="auto"/>
                <w:left w:val="none" w:sz="0" w:space="0" w:color="auto"/>
                <w:bottom w:val="none" w:sz="0" w:space="0" w:color="auto"/>
                <w:right w:val="none" w:sz="0" w:space="0" w:color="auto"/>
              </w:divBdr>
            </w:div>
            <w:div w:id="1226646914">
              <w:marLeft w:val="0"/>
              <w:marRight w:val="0"/>
              <w:marTop w:val="0"/>
              <w:marBottom w:val="0"/>
              <w:divBdr>
                <w:top w:val="none" w:sz="0" w:space="0" w:color="auto"/>
                <w:left w:val="none" w:sz="0" w:space="0" w:color="auto"/>
                <w:bottom w:val="none" w:sz="0" w:space="0" w:color="auto"/>
                <w:right w:val="none" w:sz="0" w:space="0" w:color="auto"/>
              </w:divBdr>
            </w:div>
            <w:div w:id="1311252801">
              <w:marLeft w:val="0"/>
              <w:marRight w:val="0"/>
              <w:marTop w:val="0"/>
              <w:marBottom w:val="0"/>
              <w:divBdr>
                <w:top w:val="none" w:sz="0" w:space="0" w:color="auto"/>
                <w:left w:val="none" w:sz="0" w:space="0" w:color="auto"/>
                <w:bottom w:val="none" w:sz="0" w:space="0" w:color="auto"/>
                <w:right w:val="none" w:sz="0" w:space="0" w:color="auto"/>
              </w:divBdr>
            </w:div>
            <w:div w:id="1758401227">
              <w:marLeft w:val="0"/>
              <w:marRight w:val="0"/>
              <w:marTop w:val="0"/>
              <w:marBottom w:val="0"/>
              <w:divBdr>
                <w:top w:val="none" w:sz="0" w:space="0" w:color="auto"/>
                <w:left w:val="none" w:sz="0" w:space="0" w:color="auto"/>
                <w:bottom w:val="none" w:sz="0" w:space="0" w:color="auto"/>
                <w:right w:val="none" w:sz="0" w:space="0" w:color="auto"/>
              </w:divBdr>
            </w:div>
            <w:div w:id="2005476797">
              <w:marLeft w:val="0"/>
              <w:marRight w:val="0"/>
              <w:marTop w:val="0"/>
              <w:marBottom w:val="0"/>
              <w:divBdr>
                <w:top w:val="none" w:sz="0" w:space="0" w:color="auto"/>
                <w:left w:val="none" w:sz="0" w:space="0" w:color="auto"/>
                <w:bottom w:val="none" w:sz="0" w:space="0" w:color="auto"/>
                <w:right w:val="none" w:sz="0" w:space="0" w:color="auto"/>
              </w:divBdr>
            </w:div>
          </w:divsChild>
        </w:div>
        <w:div w:id="337391634">
          <w:marLeft w:val="0"/>
          <w:marRight w:val="0"/>
          <w:marTop w:val="0"/>
          <w:marBottom w:val="0"/>
          <w:divBdr>
            <w:top w:val="none" w:sz="0" w:space="0" w:color="auto"/>
            <w:left w:val="none" w:sz="0" w:space="0" w:color="auto"/>
            <w:bottom w:val="none" w:sz="0" w:space="0" w:color="auto"/>
            <w:right w:val="none" w:sz="0" w:space="0" w:color="auto"/>
          </w:divBdr>
          <w:divsChild>
            <w:div w:id="1433470600">
              <w:marLeft w:val="0"/>
              <w:marRight w:val="0"/>
              <w:marTop w:val="0"/>
              <w:marBottom w:val="0"/>
              <w:divBdr>
                <w:top w:val="none" w:sz="0" w:space="0" w:color="auto"/>
                <w:left w:val="none" w:sz="0" w:space="0" w:color="auto"/>
                <w:bottom w:val="none" w:sz="0" w:space="0" w:color="auto"/>
                <w:right w:val="none" w:sz="0" w:space="0" w:color="auto"/>
              </w:divBdr>
            </w:div>
          </w:divsChild>
        </w:div>
        <w:div w:id="440994006">
          <w:marLeft w:val="0"/>
          <w:marRight w:val="0"/>
          <w:marTop w:val="0"/>
          <w:marBottom w:val="0"/>
          <w:divBdr>
            <w:top w:val="none" w:sz="0" w:space="0" w:color="auto"/>
            <w:left w:val="none" w:sz="0" w:space="0" w:color="auto"/>
            <w:bottom w:val="none" w:sz="0" w:space="0" w:color="auto"/>
            <w:right w:val="none" w:sz="0" w:space="0" w:color="auto"/>
          </w:divBdr>
          <w:divsChild>
            <w:div w:id="1165703319">
              <w:marLeft w:val="0"/>
              <w:marRight w:val="0"/>
              <w:marTop w:val="0"/>
              <w:marBottom w:val="0"/>
              <w:divBdr>
                <w:top w:val="none" w:sz="0" w:space="0" w:color="auto"/>
                <w:left w:val="none" w:sz="0" w:space="0" w:color="auto"/>
                <w:bottom w:val="none" w:sz="0" w:space="0" w:color="auto"/>
                <w:right w:val="none" w:sz="0" w:space="0" w:color="auto"/>
              </w:divBdr>
            </w:div>
          </w:divsChild>
        </w:div>
        <w:div w:id="543636893">
          <w:marLeft w:val="0"/>
          <w:marRight w:val="0"/>
          <w:marTop w:val="0"/>
          <w:marBottom w:val="0"/>
          <w:divBdr>
            <w:top w:val="none" w:sz="0" w:space="0" w:color="auto"/>
            <w:left w:val="none" w:sz="0" w:space="0" w:color="auto"/>
            <w:bottom w:val="none" w:sz="0" w:space="0" w:color="auto"/>
            <w:right w:val="none" w:sz="0" w:space="0" w:color="auto"/>
          </w:divBdr>
          <w:divsChild>
            <w:div w:id="263224326">
              <w:marLeft w:val="0"/>
              <w:marRight w:val="0"/>
              <w:marTop w:val="0"/>
              <w:marBottom w:val="0"/>
              <w:divBdr>
                <w:top w:val="none" w:sz="0" w:space="0" w:color="auto"/>
                <w:left w:val="none" w:sz="0" w:space="0" w:color="auto"/>
                <w:bottom w:val="none" w:sz="0" w:space="0" w:color="auto"/>
                <w:right w:val="none" w:sz="0" w:space="0" w:color="auto"/>
              </w:divBdr>
            </w:div>
            <w:div w:id="1339042519">
              <w:marLeft w:val="0"/>
              <w:marRight w:val="0"/>
              <w:marTop w:val="0"/>
              <w:marBottom w:val="0"/>
              <w:divBdr>
                <w:top w:val="none" w:sz="0" w:space="0" w:color="auto"/>
                <w:left w:val="none" w:sz="0" w:space="0" w:color="auto"/>
                <w:bottom w:val="none" w:sz="0" w:space="0" w:color="auto"/>
                <w:right w:val="none" w:sz="0" w:space="0" w:color="auto"/>
              </w:divBdr>
            </w:div>
          </w:divsChild>
        </w:div>
        <w:div w:id="557280017">
          <w:marLeft w:val="0"/>
          <w:marRight w:val="0"/>
          <w:marTop w:val="0"/>
          <w:marBottom w:val="0"/>
          <w:divBdr>
            <w:top w:val="none" w:sz="0" w:space="0" w:color="auto"/>
            <w:left w:val="none" w:sz="0" w:space="0" w:color="auto"/>
            <w:bottom w:val="none" w:sz="0" w:space="0" w:color="auto"/>
            <w:right w:val="none" w:sz="0" w:space="0" w:color="auto"/>
          </w:divBdr>
          <w:divsChild>
            <w:div w:id="2080251440">
              <w:marLeft w:val="0"/>
              <w:marRight w:val="0"/>
              <w:marTop w:val="0"/>
              <w:marBottom w:val="0"/>
              <w:divBdr>
                <w:top w:val="none" w:sz="0" w:space="0" w:color="auto"/>
                <w:left w:val="none" w:sz="0" w:space="0" w:color="auto"/>
                <w:bottom w:val="none" w:sz="0" w:space="0" w:color="auto"/>
                <w:right w:val="none" w:sz="0" w:space="0" w:color="auto"/>
              </w:divBdr>
            </w:div>
          </w:divsChild>
        </w:div>
        <w:div w:id="600992438">
          <w:marLeft w:val="0"/>
          <w:marRight w:val="0"/>
          <w:marTop w:val="0"/>
          <w:marBottom w:val="0"/>
          <w:divBdr>
            <w:top w:val="none" w:sz="0" w:space="0" w:color="auto"/>
            <w:left w:val="none" w:sz="0" w:space="0" w:color="auto"/>
            <w:bottom w:val="none" w:sz="0" w:space="0" w:color="auto"/>
            <w:right w:val="none" w:sz="0" w:space="0" w:color="auto"/>
          </w:divBdr>
          <w:divsChild>
            <w:div w:id="1185290016">
              <w:marLeft w:val="0"/>
              <w:marRight w:val="0"/>
              <w:marTop w:val="0"/>
              <w:marBottom w:val="0"/>
              <w:divBdr>
                <w:top w:val="none" w:sz="0" w:space="0" w:color="auto"/>
                <w:left w:val="none" w:sz="0" w:space="0" w:color="auto"/>
                <w:bottom w:val="none" w:sz="0" w:space="0" w:color="auto"/>
                <w:right w:val="none" w:sz="0" w:space="0" w:color="auto"/>
              </w:divBdr>
            </w:div>
          </w:divsChild>
        </w:div>
        <w:div w:id="717510484">
          <w:marLeft w:val="0"/>
          <w:marRight w:val="0"/>
          <w:marTop w:val="0"/>
          <w:marBottom w:val="0"/>
          <w:divBdr>
            <w:top w:val="none" w:sz="0" w:space="0" w:color="auto"/>
            <w:left w:val="none" w:sz="0" w:space="0" w:color="auto"/>
            <w:bottom w:val="none" w:sz="0" w:space="0" w:color="auto"/>
            <w:right w:val="none" w:sz="0" w:space="0" w:color="auto"/>
          </w:divBdr>
          <w:divsChild>
            <w:div w:id="47850426">
              <w:marLeft w:val="0"/>
              <w:marRight w:val="0"/>
              <w:marTop w:val="0"/>
              <w:marBottom w:val="0"/>
              <w:divBdr>
                <w:top w:val="none" w:sz="0" w:space="0" w:color="auto"/>
                <w:left w:val="none" w:sz="0" w:space="0" w:color="auto"/>
                <w:bottom w:val="none" w:sz="0" w:space="0" w:color="auto"/>
                <w:right w:val="none" w:sz="0" w:space="0" w:color="auto"/>
              </w:divBdr>
            </w:div>
          </w:divsChild>
        </w:div>
        <w:div w:id="771895515">
          <w:marLeft w:val="0"/>
          <w:marRight w:val="0"/>
          <w:marTop w:val="0"/>
          <w:marBottom w:val="0"/>
          <w:divBdr>
            <w:top w:val="none" w:sz="0" w:space="0" w:color="auto"/>
            <w:left w:val="none" w:sz="0" w:space="0" w:color="auto"/>
            <w:bottom w:val="none" w:sz="0" w:space="0" w:color="auto"/>
            <w:right w:val="none" w:sz="0" w:space="0" w:color="auto"/>
          </w:divBdr>
          <w:divsChild>
            <w:div w:id="135755744">
              <w:marLeft w:val="0"/>
              <w:marRight w:val="0"/>
              <w:marTop w:val="0"/>
              <w:marBottom w:val="0"/>
              <w:divBdr>
                <w:top w:val="none" w:sz="0" w:space="0" w:color="auto"/>
                <w:left w:val="none" w:sz="0" w:space="0" w:color="auto"/>
                <w:bottom w:val="none" w:sz="0" w:space="0" w:color="auto"/>
                <w:right w:val="none" w:sz="0" w:space="0" w:color="auto"/>
              </w:divBdr>
            </w:div>
            <w:div w:id="911618345">
              <w:marLeft w:val="0"/>
              <w:marRight w:val="0"/>
              <w:marTop w:val="0"/>
              <w:marBottom w:val="0"/>
              <w:divBdr>
                <w:top w:val="none" w:sz="0" w:space="0" w:color="auto"/>
                <w:left w:val="none" w:sz="0" w:space="0" w:color="auto"/>
                <w:bottom w:val="none" w:sz="0" w:space="0" w:color="auto"/>
                <w:right w:val="none" w:sz="0" w:space="0" w:color="auto"/>
              </w:divBdr>
            </w:div>
            <w:div w:id="946500808">
              <w:marLeft w:val="0"/>
              <w:marRight w:val="0"/>
              <w:marTop w:val="0"/>
              <w:marBottom w:val="0"/>
              <w:divBdr>
                <w:top w:val="none" w:sz="0" w:space="0" w:color="auto"/>
                <w:left w:val="none" w:sz="0" w:space="0" w:color="auto"/>
                <w:bottom w:val="none" w:sz="0" w:space="0" w:color="auto"/>
                <w:right w:val="none" w:sz="0" w:space="0" w:color="auto"/>
              </w:divBdr>
            </w:div>
            <w:div w:id="1030304903">
              <w:marLeft w:val="0"/>
              <w:marRight w:val="0"/>
              <w:marTop w:val="0"/>
              <w:marBottom w:val="0"/>
              <w:divBdr>
                <w:top w:val="none" w:sz="0" w:space="0" w:color="auto"/>
                <w:left w:val="none" w:sz="0" w:space="0" w:color="auto"/>
                <w:bottom w:val="none" w:sz="0" w:space="0" w:color="auto"/>
                <w:right w:val="none" w:sz="0" w:space="0" w:color="auto"/>
              </w:divBdr>
            </w:div>
            <w:div w:id="1062405635">
              <w:marLeft w:val="0"/>
              <w:marRight w:val="0"/>
              <w:marTop w:val="0"/>
              <w:marBottom w:val="0"/>
              <w:divBdr>
                <w:top w:val="none" w:sz="0" w:space="0" w:color="auto"/>
                <w:left w:val="none" w:sz="0" w:space="0" w:color="auto"/>
                <w:bottom w:val="none" w:sz="0" w:space="0" w:color="auto"/>
                <w:right w:val="none" w:sz="0" w:space="0" w:color="auto"/>
              </w:divBdr>
            </w:div>
            <w:div w:id="1760247680">
              <w:marLeft w:val="0"/>
              <w:marRight w:val="0"/>
              <w:marTop w:val="0"/>
              <w:marBottom w:val="0"/>
              <w:divBdr>
                <w:top w:val="none" w:sz="0" w:space="0" w:color="auto"/>
                <w:left w:val="none" w:sz="0" w:space="0" w:color="auto"/>
                <w:bottom w:val="none" w:sz="0" w:space="0" w:color="auto"/>
                <w:right w:val="none" w:sz="0" w:space="0" w:color="auto"/>
              </w:divBdr>
            </w:div>
          </w:divsChild>
        </w:div>
        <w:div w:id="828863666">
          <w:marLeft w:val="0"/>
          <w:marRight w:val="0"/>
          <w:marTop w:val="0"/>
          <w:marBottom w:val="0"/>
          <w:divBdr>
            <w:top w:val="none" w:sz="0" w:space="0" w:color="auto"/>
            <w:left w:val="none" w:sz="0" w:space="0" w:color="auto"/>
            <w:bottom w:val="none" w:sz="0" w:space="0" w:color="auto"/>
            <w:right w:val="none" w:sz="0" w:space="0" w:color="auto"/>
          </w:divBdr>
          <w:divsChild>
            <w:div w:id="518853034">
              <w:marLeft w:val="0"/>
              <w:marRight w:val="0"/>
              <w:marTop w:val="0"/>
              <w:marBottom w:val="0"/>
              <w:divBdr>
                <w:top w:val="none" w:sz="0" w:space="0" w:color="auto"/>
                <w:left w:val="none" w:sz="0" w:space="0" w:color="auto"/>
                <w:bottom w:val="none" w:sz="0" w:space="0" w:color="auto"/>
                <w:right w:val="none" w:sz="0" w:space="0" w:color="auto"/>
              </w:divBdr>
            </w:div>
          </w:divsChild>
        </w:div>
        <w:div w:id="869415249">
          <w:marLeft w:val="0"/>
          <w:marRight w:val="0"/>
          <w:marTop w:val="0"/>
          <w:marBottom w:val="0"/>
          <w:divBdr>
            <w:top w:val="none" w:sz="0" w:space="0" w:color="auto"/>
            <w:left w:val="none" w:sz="0" w:space="0" w:color="auto"/>
            <w:bottom w:val="none" w:sz="0" w:space="0" w:color="auto"/>
            <w:right w:val="none" w:sz="0" w:space="0" w:color="auto"/>
          </w:divBdr>
          <w:divsChild>
            <w:div w:id="1779060693">
              <w:marLeft w:val="0"/>
              <w:marRight w:val="0"/>
              <w:marTop w:val="0"/>
              <w:marBottom w:val="0"/>
              <w:divBdr>
                <w:top w:val="none" w:sz="0" w:space="0" w:color="auto"/>
                <w:left w:val="none" w:sz="0" w:space="0" w:color="auto"/>
                <w:bottom w:val="none" w:sz="0" w:space="0" w:color="auto"/>
                <w:right w:val="none" w:sz="0" w:space="0" w:color="auto"/>
              </w:divBdr>
            </w:div>
          </w:divsChild>
        </w:div>
        <w:div w:id="1051610136">
          <w:marLeft w:val="0"/>
          <w:marRight w:val="0"/>
          <w:marTop w:val="0"/>
          <w:marBottom w:val="0"/>
          <w:divBdr>
            <w:top w:val="none" w:sz="0" w:space="0" w:color="auto"/>
            <w:left w:val="none" w:sz="0" w:space="0" w:color="auto"/>
            <w:bottom w:val="none" w:sz="0" w:space="0" w:color="auto"/>
            <w:right w:val="none" w:sz="0" w:space="0" w:color="auto"/>
          </w:divBdr>
          <w:divsChild>
            <w:div w:id="1241214271">
              <w:marLeft w:val="0"/>
              <w:marRight w:val="0"/>
              <w:marTop w:val="0"/>
              <w:marBottom w:val="0"/>
              <w:divBdr>
                <w:top w:val="none" w:sz="0" w:space="0" w:color="auto"/>
                <w:left w:val="none" w:sz="0" w:space="0" w:color="auto"/>
                <w:bottom w:val="none" w:sz="0" w:space="0" w:color="auto"/>
                <w:right w:val="none" w:sz="0" w:space="0" w:color="auto"/>
              </w:divBdr>
            </w:div>
          </w:divsChild>
        </w:div>
        <w:div w:id="1056900247">
          <w:marLeft w:val="0"/>
          <w:marRight w:val="0"/>
          <w:marTop w:val="0"/>
          <w:marBottom w:val="0"/>
          <w:divBdr>
            <w:top w:val="none" w:sz="0" w:space="0" w:color="auto"/>
            <w:left w:val="none" w:sz="0" w:space="0" w:color="auto"/>
            <w:bottom w:val="none" w:sz="0" w:space="0" w:color="auto"/>
            <w:right w:val="none" w:sz="0" w:space="0" w:color="auto"/>
          </w:divBdr>
          <w:divsChild>
            <w:div w:id="323749520">
              <w:marLeft w:val="0"/>
              <w:marRight w:val="0"/>
              <w:marTop w:val="0"/>
              <w:marBottom w:val="0"/>
              <w:divBdr>
                <w:top w:val="none" w:sz="0" w:space="0" w:color="auto"/>
                <w:left w:val="none" w:sz="0" w:space="0" w:color="auto"/>
                <w:bottom w:val="none" w:sz="0" w:space="0" w:color="auto"/>
                <w:right w:val="none" w:sz="0" w:space="0" w:color="auto"/>
              </w:divBdr>
            </w:div>
            <w:div w:id="1936357441">
              <w:marLeft w:val="0"/>
              <w:marRight w:val="0"/>
              <w:marTop w:val="0"/>
              <w:marBottom w:val="0"/>
              <w:divBdr>
                <w:top w:val="none" w:sz="0" w:space="0" w:color="auto"/>
                <w:left w:val="none" w:sz="0" w:space="0" w:color="auto"/>
                <w:bottom w:val="none" w:sz="0" w:space="0" w:color="auto"/>
                <w:right w:val="none" w:sz="0" w:space="0" w:color="auto"/>
              </w:divBdr>
            </w:div>
          </w:divsChild>
        </w:div>
        <w:div w:id="1068112472">
          <w:marLeft w:val="0"/>
          <w:marRight w:val="0"/>
          <w:marTop w:val="0"/>
          <w:marBottom w:val="0"/>
          <w:divBdr>
            <w:top w:val="none" w:sz="0" w:space="0" w:color="auto"/>
            <w:left w:val="none" w:sz="0" w:space="0" w:color="auto"/>
            <w:bottom w:val="none" w:sz="0" w:space="0" w:color="auto"/>
            <w:right w:val="none" w:sz="0" w:space="0" w:color="auto"/>
          </w:divBdr>
          <w:divsChild>
            <w:div w:id="434638777">
              <w:marLeft w:val="0"/>
              <w:marRight w:val="0"/>
              <w:marTop w:val="0"/>
              <w:marBottom w:val="0"/>
              <w:divBdr>
                <w:top w:val="none" w:sz="0" w:space="0" w:color="auto"/>
                <w:left w:val="none" w:sz="0" w:space="0" w:color="auto"/>
                <w:bottom w:val="none" w:sz="0" w:space="0" w:color="auto"/>
                <w:right w:val="none" w:sz="0" w:space="0" w:color="auto"/>
              </w:divBdr>
            </w:div>
          </w:divsChild>
        </w:div>
        <w:div w:id="1079444342">
          <w:marLeft w:val="0"/>
          <w:marRight w:val="0"/>
          <w:marTop w:val="0"/>
          <w:marBottom w:val="0"/>
          <w:divBdr>
            <w:top w:val="none" w:sz="0" w:space="0" w:color="auto"/>
            <w:left w:val="none" w:sz="0" w:space="0" w:color="auto"/>
            <w:bottom w:val="none" w:sz="0" w:space="0" w:color="auto"/>
            <w:right w:val="none" w:sz="0" w:space="0" w:color="auto"/>
          </w:divBdr>
          <w:divsChild>
            <w:div w:id="1295790395">
              <w:marLeft w:val="0"/>
              <w:marRight w:val="0"/>
              <w:marTop w:val="0"/>
              <w:marBottom w:val="0"/>
              <w:divBdr>
                <w:top w:val="none" w:sz="0" w:space="0" w:color="auto"/>
                <w:left w:val="none" w:sz="0" w:space="0" w:color="auto"/>
                <w:bottom w:val="none" w:sz="0" w:space="0" w:color="auto"/>
                <w:right w:val="none" w:sz="0" w:space="0" w:color="auto"/>
              </w:divBdr>
            </w:div>
          </w:divsChild>
        </w:div>
        <w:div w:id="1239290498">
          <w:marLeft w:val="0"/>
          <w:marRight w:val="0"/>
          <w:marTop w:val="0"/>
          <w:marBottom w:val="0"/>
          <w:divBdr>
            <w:top w:val="none" w:sz="0" w:space="0" w:color="auto"/>
            <w:left w:val="none" w:sz="0" w:space="0" w:color="auto"/>
            <w:bottom w:val="none" w:sz="0" w:space="0" w:color="auto"/>
            <w:right w:val="none" w:sz="0" w:space="0" w:color="auto"/>
          </w:divBdr>
          <w:divsChild>
            <w:div w:id="965231636">
              <w:marLeft w:val="0"/>
              <w:marRight w:val="0"/>
              <w:marTop w:val="0"/>
              <w:marBottom w:val="0"/>
              <w:divBdr>
                <w:top w:val="none" w:sz="0" w:space="0" w:color="auto"/>
                <w:left w:val="none" w:sz="0" w:space="0" w:color="auto"/>
                <w:bottom w:val="none" w:sz="0" w:space="0" w:color="auto"/>
                <w:right w:val="none" w:sz="0" w:space="0" w:color="auto"/>
              </w:divBdr>
            </w:div>
            <w:div w:id="1368067425">
              <w:marLeft w:val="0"/>
              <w:marRight w:val="0"/>
              <w:marTop w:val="0"/>
              <w:marBottom w:val="0"/>
              <w:divBdr>
                <w:top w:val="none" w:sz="0" w:space="0" w:color="auto"/>
                <w:left w:val="none" w:sz="0" w:space="0" w:color="auto"/>
                <w:bottom w:val="none" w:sz="0" w:space="0" w:color="auto"/>
                <w:right w:val="none" w:sz="0" w:space="0" w:color="auto"/>
              </w:divBdr>
            </w:div>
          </w:divsChild>
        </w:div>
        <w:div w:id="1467772246">
          <w:marLeft w:val="0"/>
          <w:marRight w:val="0"/>
          <w:marTop w:val="0"/>
          <w:marBottom w:val="0"/>
          <w:divBdr>
            <w:top w:val="none" w:sz="0" w:space="0" w:color="auto"/>
            <w:left w:val="none" w:sz="0" w:space="0" w:color="auto"/>
            <w:bottom w:val="none" w:sz="0" w:space="0" w:color="auto"/>
            <w:right w:val="none" w:sz="0" w:space="0" w:color="auto"/>
          </w:divBdr>
          <w:divsChild>
            <w:div w:id="199558195">
              <w:marLeft w:val="0"/>
              <w:marRight w:val="0"/>
              <w:marTop w:val="0"/>
              <w:marBottom w:val="0"/>
              <w:divBdr>
                <w:top w:val="none" w:sz="0" w:space="0" w:color="auto"/>
                <w:left w:val="none" w:sz="0" w:space="0" w:color="auto"/>
                <w:bottom w:val="none" w:sz="0" w:space="0" w:color="auto"/>
                <w:right w:val="none" w:sz="0" w:space="0" w:color="auto"/>
              </w:divBdr>
            </w:div>
            <w:div w:id="747575780">
              <w:marLeft w:val="0"/>
              <w:marRight w:val="0"/>
              <w:marTop w:val="0"/>
              <w:marBottom w:val="0"/>
              <w:divBdr>
                <w:top w:val="none" w:sz="0" w:space="0" w:color="auto"/>
                <w:left w:val="none" w:sz="0" w:space="0" w:color="auto"/>
                <w:bottom w:val="none" w:sz="0" w:space="0" w:color="auto"/>
                <w:right w:val="none" w:sz="0" w:space="0" w:color="auto"/>
              </w:divBdr>
            </w:div>
            <w:div w:id="1046759653">
              <w:marLeft w:val="0"/>
              <w:marRight w:val="0"/>
              <w:marTop w:val="0"/>
              <w:marBottom w:val="0"/>
              <w:divBdr>
                <w:top w:val="none" w:sz="0" w:space="0" w:color="auto"/>
                <w:left w:val="none" w:sz="0" w:space="0" w:color="auto"/>
                <w:bottom w:val="none" w:sz="0" w:space="0" w:color="auto"/>
                <w:right w:val="none" w:sz="0" w:space="0" w:color="auto"/>
              </w:divBdr>
            </w:div>
          </w:divsChild>
        </w:div>
        <w:div w:id="1487553906">
          <w:marLeft w:val="0"/>
          <w:marRight w:val="0"/>
          <w:marTop w:val="0"/>
          <w:marBottom w:val="0"/>
          <w:divBdr>
            <w:top w:val="none" w:sz="0" w:space="0" w:color="auto"/>
            <w:left w:val="none" w:sz="0" w:space="0" w:color="auto"/>
            <w:bottom w:val="none" w:sz="0" w:space="0" w:color="auto"/>
            <w:right w:val="none" w:sz="0" w:space="0" w:color="auto"/>
          </w:divBdr>
          <w:divsChild>
            <w:div w:id="898977179">
              <w:marLeft w:val="0"/>
              <w:marRight w:val="0"/>
              <w:marTop w:val="0"/>
              <w:marBottom w:val="0"/>
              <w:divBdr>
                <w:top w:val="none" w:sz="0" w:space="0" w:color="auto"/>
                <w:left w:val="none" w:sz="0" w:space="0" w:color="auto"/>
                <w:bottom w:val="none" w:sz="0" w:space="0" w:color="auto"/>
                <w:right w:val="none" w:sz="0" w:space="0" w:color="auto"/>
              </w:divBdr>
            </w:div>
          </w:divsChild>
        </w:div>
        <w:div w:id="1501391167">
          <w:marLeft w:val="0"/>
          <w:marRight w:val="0"/>
          <w:marTop w:val="0"/>
          <w:marBottom w:val="0"/>
          <w:divBdr>
            <w:top w:val="none" w:sz="0" w:space="0" w:color="auto"/>
            <w:left w:val="none" w:sz="0" w:space="0" w:color="auto"/>
            <w:bottom w:val="none" w:sz="0" w:space="0" w:color="auto"/>
            <w:right w:val="none" w:sz="0" w:space="0" w:color="auto"/>
          </w:divBdr>
          <w:divsChild>
            <w:div w:id="939214745">
              <w:marLeft w:val="0"/>
              <w:marRight w:val="0"/>
              <w:marTop w:val="0"/>
              <w:marBottom w:val="0"/>
              <w:divBdr>
                <w:top w:val="none" w:sz="0" w:space="0" w:color="auto"/>
                <w:left w:val="none" w:sz="0" w:space="0" w:color="auto"/>
                <w:bottom w:val="none" w:sz="0" w:space="0" w:color="auto"/>
                <w:right w:val="none" w:sz="0" w:space="0" w:color="auto"/>
              </w:divBdr>
            </w:div>
          </w:divsChild>
        </w:div>
        <w:div w:id="1516117043">
          <w:marLeft w:val="0"/>
          <w:marRight w:val="0"/>
          <w:marTop w:val="0"/>
          <w:marBottom w:val="0"/>
          <w:divBdr>
            <w:top w:val="none" w:sz="0" w:space="0" w:color="auto"/>
            <w:left w:val="none" w:sz="0" w:space="0" w:color="auto"/>
            <w:bottom w:val="none" w:sz="0" w:space="0" w:color="auto"/>
            <w:right w:val="none" w:sz="0" w:space="0" w:color="auto"/>
          </w:divBdr>
          <w:divsChild>
            <w:div w:id="348872259">
              <w:marLeft w:val="0"/>
              <w:marRight w:val="0"/>
              <w:marTop w:val="0"/>
              <w:marBottom w:val="0"/>
              <w:divBdr>
                <w:top w:val="none" w:sz="0" w:space="0" w:color="auto"/>
                <w:left w:val="none" w:sz="0" w:space="0" w:color="auto"/>
                <w:bottom w:val="none" w:sz="0" w:space="0" w:color="auto"/>
                <w:right w:val="none" w:sz="0" w:space="0" w:color="auto"/>
              </w:divBdr>
            </w:div>
            <w:div w:id="1530798158">
              <w:marLeft w:val="0"/>
              <w:marRight w:val="0"/>
              <w:marTop w:val="0"/>
              <w:marBottom w:val="0"/>
              <w:divBdr>
                <w:top w:val="none" w:sz="0" w:space="0" w:color="auto"/>
                <w:left w:val="none" w:sz="0" w:space="0" w:color="auto"/>
                <w:bottom w:val="none" w:sz="0" w:space="0" w:color="auto"/>
                <w:right w:val="none" w:sz="0" w:space="0" w:color="auto"/>
              </w:divBdr>
            </w:div>
          </w:divsChild>
        </w:div>
        <w:div w:id="1551727769">
          <w:marLeft w:val="0"/>
          <w:marRight w:val="0"/>
          <w:marTop w:val="0"/>
          <w:marBottom w:val="0"/>
          <w:divBdr>
            <w:top w:val="none" w:sz="0" w:space="0" w:color="auto"/>
            <w:left w:val="none" w:sz="0" w:space="0" w:color="auto"/>
            <w:bottom w:val="none" w:sz="0" w:space="0" w:color="auto"/>
            <w:right w:val="none" w:sz="0" w:space="0" w:color="auto"/>
          </w:divBdr>
          <w:divsChild>
            <w:div w:id="1945963406">
              <w:marLeft w:val="0"/>
              <w:marRight w:val="0"/>
              <w:marTop w:val="0"/>
              <w:marBottom w:val="0"/>
              <w:divBdr>
                <w:top w:val="none" w:sz="0" w:space="0" w:color="auto"/>
                <w:left w:val="none" w:sz="0" w:space="0" w:color="auto"/>
                <w:bottom w:val="none" w:sz="0" w:space="0" w:color="auto"/>
                <w:right w:val="none" w:sz="0" w:space="0" w:color="auto"/>
              </w:divBdr>
            </w:div>
          </w:divsChild>
        </w:div>
        <w:div w:id="1552234138">
          <w:marLeft w:val="0"/>
          <w:marRight w:val="0"/>
          <w:marTop w:val="0"/>
          <w:marBottom w:val="0"/>
          <w:divBdr>
            <w:top w:val="none" w:sz="0" w:space="0" w:color="auto"/>
            <w:left w:val="none" w:sz="0" w:space="0" w:color="auto"/>
            <w:bottom w:val="none" w:sz="0" w:space="0" w:color="auto"/>
            <w:right w:val="none" w:sz="0" w:space="0" w:color="auto"/>
          </w:divBdr>
          <w:divsChild>
            <w:div w:id="1912693042">
              <w:marLeft w:val="0"/>
              <w:marRight w:val="0"/>
              <w:marTop w:val="0"/>
              <w:marBottom w:val="0"/>
              <w:divBdr>
                <w:top w:val="none" w:sz="0" w:space="0" w:color="auto"/>
                <w:left w:val="none" w:sz="0" w:space="0" w:color="auto"/>
                <w:bottom w:val="none" w:sz="0" w:space="0" w:color="auto"/>
                <w:right w:val="none" w:sz="0" w:space="0" w:color="auto"/>
              </w:divBdr>
            </w:div>
          </w:divsChild>
        </w:div>
        <w:div w:id="1574850312">
          <w:marLeft w:val="0"/>
          <w:marRight w:val="0"/>
          <w:marTop w:val="0"/>
          <w:marBottom w:val="0"/>
          <w:divBdr>
            <w:top w:val="none" w:sz="0" w:space="0" w:color="auto"/>
            <w:left w:val="none" w:sz="0" w:space="0" w:color="auto"/>
            <w:bottom w:val="none" w:sz="0" w:space="0" w:color="auto"/>
            <w:right w:val="none" w:sz="0" w:space="0" w:color="auto"/>
          </w:divBdr>
          <w:divsChild>
            <w:div w:id="304238368">
              <w:marLeft w:val="0"/>
              <w:marRight w:val="0"/>
              <w:marTop w:val="0"/>
              <w:marBottom w:val="0"/>
              <w:divBdr>
                <w:top w:val="none" w:sz="0" w:space="0" w:color="auto"/>
                <w:left w:val="none" w:sz="0" w:space="0" w:color="auto"/>
                <w:bottom w:val="none" w:sz="0" w:space="0" w:color="auto"/>
                <w:right w:val="none" w:sz="0" w:space="0" w:color="auto"/>
              </w:divBdr>
            </w:div>
            <w:div w:id="587425907">
              <w:marLeft w:val="0"/>
              <w:marRight w:val="0"/>
              <w:marTop w:val="0"/>
              <w:marBottom w:val="0"/>
              <w:divBdr>
                <w:top w:val="none" w:sz="0" w:space="0" w:color="auto"/>
                <w:left w:val="none" w:sz="0" w:space="0" w:color="auto"/>
                <w:bottom w:val="none" w:sz="0" w:space="0" w:color="auto"/>
                <w:right w:val="none" w:sz="0" w:space="0" w:color="auto"/>
              </w:divBdr>
            </w:div>
            <w:div w:id="651712512">
              <w:marLeft w:val="0"/>
              <w:marRight w:val="0"/>
              <w:marTop w:val="0"/>
              <w:marBottom w:val="0"/>
              <w:divBdr>
                <w:top w:val="none" w:sz="0" w:space="0" w:color="auto"/>
                <w:left w:val="none" w:sz="0" w:space="0" w:color="auto"/>
                <w:bottom w:val="none" w:sz="0" w:space="0" w:color="auto"/>
                <w:right w:val="none" w:sz="0" w:space="0" w:color="auto"/>
              </w:divBdr>
            </w:div>
            <w:div w:id="666786188">
              <w:marLeft w:val="0"/>
              <w:marRight w:val="0"/>
              <w:marTop w:val="0"/>
              <w:marBottom w:val="0"/>
              <w:divBdr>
                <w:top w:val="none" w:sz="0" w:space="0" w:color="auto"/>
                <w:left w:val="none" w:sz="0" w:space="0" w:color="auto"/>
                <w:bottom w:val="none" w:sz="0" w:space="0" w:color="auto"/>
                <w:right w:val="none" w:sz="0" w:space="0" w:color="auto"/>
              </w:divBdr>
            </w:div>
            <w:div w:id="1104811535">
              <w:marLeft w:val="0"/>
              <w:marRight w:val="0"/>
              <w:marTop w:val="0"/>
              <w:marBottom w:val="0"/>
              <w:divBdr>
                <w:top w:val="none" w:sz="0" w:space="0" w:color="auto"/>
                <w:left w:val="none" w:sz="0" w:space="0" w:color="auto"/>
                <w:bottom w:val="none" w:sz="0" w:space="0" w:color="auto"/>
                <w:right w:val="none" w:sz="0" w:space="0" w:color="auto"/>
              </w:divBdr>
            </w:div>
            <w:div w:id="1842230754">
              <w:marLeft w:val="0"/>
              <w:marRight w:val="0"/>
              <w:marTop w:val="0"/>
              <w:marBottom w:val="0"/>
              <w:divBdr>
                <w:top w:val="none" w:sz="0" w:space="0" w:color="auto"/>
                <w:left w:val="none" w:sz="0" w:space="0" w:color="auto"/>
                <w:bottom w:val="none" w:sz="0" w:space="0" w:color="auto"/>
                <w:right w:val="none" w:sz="0" w:space="0" w:color="auto"/>
              </w:divBdr>
            </w:div>
          </w:divsChild>
        </w:div>
        <w:div w:id="1691183893">
          <w:marLeft w:val="0"/>
          <w:marRight w:val="0"/>
          <w:marTop w:val="0"/>
          <w:marBottom w:val="0"/>
          <w:divBdr>
            <w:top w:val="none" w:sz="0" w:space="0" w:color="auto"/>
            <w:left w:val="none" w:sz="0" w:space="0" w:color="auto"/>
            <w:bottom w:val="none" w:sz="0" w:space="0" w:color="auto"/>
            <w:right w:val="none" w:sz="0" w:space="0" w:color="auto"/>
          </w:divBdr>
          <w:divsChild>
            <w:div w:id="32849766">
              <w:marLeft w:val="0"/>
              <w:marRight w:val="0"/>
              <w:marTop w:val="0"/>
              <w:marBottom w:val="0"/>
              <w:divBdr>
                <w:top w:val="none" w:sz="0" w:space="0" w:color="auto"/>
                <w:left w:val="none" w:sz="0" w:space="0" w:color="auto"/>
                <w:bottom w:val="none" w:sz="0" w:space="0" w:color="auto"/>
                <w:right w:val="none" w:sz="0" w:space="0" w:color="auto"/>
              </w:divBdr>
            </w:div>
            <w:div w:id="1194029413">
              <w:marLeft w:val="0"/>
              <w:marRight w:val="0"/>
              <w:marTop w:val="0"/>
              <w:marBottom w:val="0"/>
              <w:divBdr>
                <w:top w:val="none" w:sz="0" w:space="0" w:color="auto"/>
                <w:left w:val="none" w:sz="0" w:space="0" w:color="auto"/>
                <w:bottom w:val="none" w:sz="0" w:space="0" w:color="auto"/>
                <w:right w:val="none" w:sz="0" w:space="0" w:color="auto"/>
              </w:divBdr>
            </w:div>
          </w:divsChild>
        </w:div>
        <w:div w:id="1733851467">
          <w:marLeft w:val="0"/>
          <w:marRight w:val="0"/>
          <w:marTop w:val="0"/>
          <w:marBottom w:val="0"/>
          <w:divBdr>
            <w:top w:val="none" w:sz="0" w:space="0" w:color="auto"/>
            <w:left w:val="none" w:sz="0" w:space="0" w:color="auto"/>
            <w:bottom w:val="none" w:sz="0" w:space="0" w:color="auto"/>
            <w:right w:val="none" w:sz="0" w:space="0" w:color="auto"/>
          </w:divBdr>
          <w:divsChild>
            <w:div w:id="276567197">
              <w:marLeft w:val="0"/>
              <w:marRight w:val="0"/>
              <w:marTop w:val="0"/>
              <w:marBottom w:val="0"/>
              <w:divBdr>
                <w:top w:val="none" w:sz="0" w:space="0" w:color="auto"/>
                <w:left w:val="none" w:sz="0" w:space="0" w:color="auto"/>
                <w:bottom w:val="none" w:sz="0" w:space="0" w:color="auto"/>
                <w:right w:val="none" w:sz="0" w:space="0" w:color="auto"/>
              </w:divBdr>
            </w:div>
          </w:divsChild>
        </w:div>
        <w:div w:id="1829591636">
          <w:marLeft w:val="0"/>
          <w:marRight w:val="0"/>
          <w:marTop w:val="0"/>
          <w:marBottom w:val="0"/>
          <w:divBdr>
            <w:top w:val="none" w:sz="0" w:space="0" w:color="auto"/>
            <w:left w:val="none" w:sz="0" w:space="0" w:color="auto"/>
            <w:bottom w:val="none" w:sz="0" w:space="0" w:color="auto"/>
            <w:right w:val="none" w:sz="0" w:space="0" w:color="auto"/>
          </w:divBdr>
          <w:divsChild>
            <w:div w:id="1132988329">
              <w:marLeft w:val="0"/>
              <w:marRight w:val="0"/>
              <w:marTop w:val="0"/>
              <w:marBottom w:val="0"/>
              <w:divBdr>
                <w:top w:val="none" w:sz="0" w:space="0" w:color="auto"/>
                <w:left w:val="none" w:sz="0" w:space="0" w:color="auto"/>
                <w:bottom w:val="none" w:sz="0" w:space="0" w:color="auto"/>
                <w:right w:val="none" w:sz="0" w:space="0" w:color="auto"/>
              </w:divBdr>
            </w:div>
          </w:divsChild>
        </w:div>
        <w:div w:id="1939674621">
          <w:marLeft w:val="0"/>
          <w:marRight w:val="0"/>
          <w:marTop w:val="0"/>
          <w:marBottom w:val="0"/>
          <w:divBdr>
            <w:top w:val="none" w:sz="0" w:space="0" w:color="auto"/>
            <w:left w:val="none" w:sz="0" w:space="0" w:color="auto"/>
            <w:bottom w:val="none" w:sz="0" w:space="0" w:color="auto"/>
            <w:right w:val="none" w:sz="0" w:space="0" w:color="auto"/>
          </w:divBdr>
          <w:divsChild>
            <w:div w:id="688217021">
              <w:marLeft w:val="0"/>
              <w:marRight w:val="0"/>
              <w:marTop w:val="0"/>
              <w:marBottom w:val="0"/>
              <w:divBdr>
                <w:top w:val="none" w:sz="0" w:space="0" w:color="auto"/>
                <w:left w:val="none" w:sz="0" w:space="0" w:color="auto"/>
                <w:bottom w:val="none" w:sz="0" w:space="0" w:color="auto"/>
                <w:right w:val="none" w:sz="0" w:space="0" w:color="auto"/>
              </w:divBdr>
            </w:div>
          </w:divsChild>
        </w:div>
        <w:div w:id="1948192848">
          <w:marLeft w:val="0"/>
          <w:marRight w:val="0"/>
          <w:marTop w:val="0"/>
          <w:marBottom w:val="0"/>
          <w:divBdr>
            <w:top w:val="none" w:sz="0" w:space="0" w:color="auto"/>
            <w:left w:val="none" w:sz="0" w:space="0" w:color="auto"/>
            <w:bottom w:val="none" w:sz="0" w:space="0" w:color="auto"/>
            <w:right w:val="none" w:sz="0" w:space="0" w:color="auto"/>
          </w:divBdr>
          <w:divsChild>
            <w:div w:id="388842522">
              <w:marLeft w:val="0"/>
              <w:marRight w:val="0"/>
              <w:marTop w:val="0"/>
              <w:marBottom w:val="0"/>
              <w:divBdr>
                <w:top w:val="none" w:sz="0" w:space="0" w:color="auto"/>
                <w:left w:val="none" w:sz="0" w:space="0" w:color="auto"/>
                <w:bottom w:val="none" w:sz="0" w:space="0" w:color="auto"/>
                <w:right w:val="none" w:sz="0" w:space="0" w:color="auto"/>
              </w:divBdr>
            </w:div>
            <w:div w:id="756949181">
              <w:marLeft w:val="0"/>
              <w:marRight w:val="0"/>
              <w:marTop w:val="0"/>
              <w:marBottom w:val="0"/>
              <w:divBdr>
                <w:top w:val="none" w:sz="0" w:space="0" w:color="auto"/>
                <w:left w:val="none" w:sz="0" w:space="0" w:color="auto"/>
                <w:bottom w:val="none" w:sz="0" w:space="0" w:color="auto"/>
                <w:right w:val="none" w:sz="0" w:space="0" w:color="auto"/>
              </w:divBdr>
            </w:div>
          </w:divsChild>
        </w:div>
        <w:div w:id="1991249057">
          <w:marLeft w:val="0"/>
          <w:marRight w:val="0"/>
          <w:marTop w:val="0"/>
          <w:marBottom w:val="0"/>
          <w:divBdr>
            <w:top w:val="none" w:sz="0" w:space="0" w:color="auto"/>
            <w:left w:val="none" w:sz="0" w:space="0" w:color="auto"/>
            <w:bottom w:val="none" w:sz="0" w:space="0" w:color="auto"/>
            <w:right w:val="none" w:sz="0" w:space="0" w:color="auto"/>
          </w:divBdr>
          <w:divsChild>
            <w:div w:id="1543857038">
              <w:marLeft w:val="0"/>
              <w:marRight w:val="0"/>
              <w:marTop w:val="0"/>
              <w:marBottom w:val="0"/>
              <w:divBdr>
                <w:top w:val="none" w:sz="0" w:space="0" w:color="auto"/>
                <w:left w:val="none" w:sz="0" w:space="0" w:color="auto"/>
                <w:bottom w:val="none" w:sz="0" w:space="0" w:color="auto"/>
                <w:right w:val="none" w:sz="0" w:space="0" w:color="auto"/>
              </w:divBdr>
            </w:div>
          </w:divsChild>
        </w:div>
        <w:div w:id="2073892129">
          <w:marLeft w:val="0"/>
          <w:marRight w:val="0"/>
          <w:marTop w:val="0"/>
          <w:marBottom w:val="0"/>
          <w:divBdr>
            <w:top w:val="none" w:sz="0" w:space="0" w:color="auto"/>
            <w:left w:val="none" w:sz="0" w:space="0" w:color="auto"/>
            <w:bottom w:val="none" w:sz="0" w:space="0" w:color="auto"/>
            <w:right w:val="none" w:sz="0" w:space="0" w:color="auto"/>
          </w:divBdr>
          <w:divsChild>
            <w:div w:id="298609031">
              <w:marLeft w:val="0"/>
              <w:marRight w:val="0"/>
              <w:marTop w:val="0"/>
              <w:marBottom w:val="0"/>
              <w:divBdr>
                <w:top w:val="none" w:sz="0" w:space="0" w:color="auto"/>
                <w:left w:val="none" w:sz="0" w:space="0" w:color="auto"/>
                <w:bottom w:val="none" w:sz="0" w:space="0" w:color="auto"/>
                <w:right w:val="none" w:sz="0" w:space="0" w:color="auto"/>
              </w:divBdr>
            </w:div>
            <w:div w:id="585268860">
              <w:marLeft w:val="0"/>
              <w:marRight w:val="0"/>
              <w:marTop w:val="0"/>
              <w:marBottom w:val="0"/>
              <w:divBdr>
                <w:top w:val="none" w:sz="0" w:space="0" w:color="auto"/>
                <w:left w:val="none" w:sz="0" w:space="0" w:color="auto"/>
                <w:bottom w:val="none" w:sz="0" w:space="0" w:color="auto"/>
                <w:right w:val="none" w:sz="0" w:space="0" w:color="auto"/>
              </w:divBdr>
            </w:div>
          </w:divsChild>
        </w:div>
        <w:div w:id="2075617765">
          <w:marLeft w:val="0"/>
          <w:marRight w:val="0"/>
          <w:marTop w:val="0"/>
          <w:marBottom w:val="0"/>
          <w:divBdr>
            <w:top w:val="none" w:sz="0" w:space="0" w:color="auto"/>
            <w:left w:val="none" w:sz="0" w:space="0" w:color="auto"/>
            <w:bottom w:val="none" w:sz="0" w:space="0" w:color="auto"/>
            <w:right w:val="none" w:sz="0" w:space="0" w:color="auto"/>
          </w:divBdr>
          <w:divsChild>
            <w:div w:id="607859665">
              <w:marLeft w:val="0"/>
              <w:marRight w:val="0"/>
              <w:marTop w:val="0"/>
              <w:marBottom w:val="0"/>
              <w:divBdr>
                <w:top w:val="none" w:sz="0" w:space="0" w:color="auto"/>
                <w:left w:val="none" w:sz="0" w:space="0" w:color="auto"/>
                <w:bottom w:val="none" w:sz="0" w:space="0" w:color="auto"/>
                <w:right w:val="none" w:sz="0" w:space="0" w:color="auto"/>
              </w:divBdr>
            </w:div>
          </w:divsChild>
        </w:div>
        <w:div w:id="2135980459">
          <w:marLeft w:val="0"/>
          <w:marRight w:val="0"/>
          <w:marTop w:val="0"/>
          <w:marBottom w:val="0"/>
          <w:divBdr>
            <w:top w:val="none" w:sz="0" w:space="0" w:color="auto"/>
            <w:left w:val="none" w:sz="0" w:space="0" w:color="auto"/>
            <w:bottom w:val="none" w:sz="0" w:space="0" w:color="auto"/>
            <w:right w:val="none" w:sz="0" w:space="0" w:color="auto"/>
          </w:divBdr>
          <w:divsChild>
            <w:div w:id="1324747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9430582">
      <w:bodyDiv w:val="1"/>
      <w:marLeft w:val="0"/>
      <w:marRight w:val="0"/>
      <w:marTop w:val="0"/>
      <w:marBottom w:val="0"/>
      <w:divBdr>
        <w:top w:val="none" w:sz="0" w:space="0" w:color="auto"/>
        <w:left w:val="none" w:sz="0" w:space="0" w:color="auto"/>
        <w:bottom w:val="none" w:sz="0" w:space="0" w:color="auto"/>
        <w:right w:val="none" w:sz="0" w:space="0" w:color="auto"/>
      </w:divBdr>
    </w:div>
    <w:div w:id="735399924">
      <w:bodyDiv w:val="1"/>
      <w:marLeft w:val="0"/>
      <w:marRight w:val="0"/>
      <w:marTop w:val="0"/>
      <w:marBottom w:val="0"/>
      <w:divBdr>
        <w:top w:val="none" w:sz="0" w:space="0" w:color="auto"/>
        <w:left w:val="none" w:sz="0" w:space="0" w:color="auto"/>
        <w:bottom w:val="none" w:sz="0" w:space="0" w:color="auto"/>
        <w:right w:val="none" w:sz="0" w:space="0" w:color="auto"/>
      </w:divBdr>
      <w:divsChild>
        <w:div w:id="792284824">
          <w:marLeft w:val="0"/>
          <w:marRight w:val="0"/>
          <w:marTop w:val="0"/>
          <w:marBottom w:val="0"/>
          <w:divBdr>
            <w:top w:val="none" w:sz="0" w:space="0" w:color="auto"/>
            <w:left w:val="none" w:sz="0" w:space="0" w:color="auto"/>
            <w:bottom w:val="none" w:sz="0" w:space="0" w:color="auto"/>
            <w:right w:val="none" w:sz="0" w:space="0" w:color="auto"/>
          </w:divBdr>
        </w:div>
        <w:div w:id="1737311895">
          <w:marLeft w:val="0"/>
          <w:marRight w:val="0"/>
          <w:marTop w:val="0"/>
          <w:marBottom w:val="0"/>
          <w:divBdr>
            <w:top w:val="none" w:sz="0" w:space="0" w:color="auto"/>
            <w:left w:val="none" w:sz="0" w:space="0" w:color="auto"/>
            <w:bottom w:val="none" w:sz="0" w:space="0" w:color="auto"/>
            <w:right w:val="none" w:sz="0" w:space="0" w:color="auto"/>
          </w:divBdr>
        </w:div>
      </w:divsChild>
    </w:div>
    <w:div w:id="753630785">
      <w:bodyDiv w:val="1"/>
      <w:marLeft w:val="0"/>
      <w:marRight w:val="0"/>
      <w:marTop w:val="0"/>
      <w:marBottom w:val="0"/>
      <w:divBdr>
        <w:top w:val="none" w:sz="0" w:space="0" w:color="auto"/>
        <w:left w:val="none" w:sz="0" w:space="0" w:color="auto"/>
        <w:bottom w:val="none" w:sz="0" w:space="0" w:color="auto"/>
        <w:right w:val="none" w:sz="0" w:space="0" w:color="auto"/>
      </w:divBdr>
      <w:divsChild>
        <w:div w:id="49963086">
          <w:marLeft w:val="0"/>
          <w:marRight w:val="0"/>
          <w:marTop w:val="0"/>
          <w:marBottom w:val="0"/>
          <w:divBdr>
            <w:top w:val="none" w:sz="0" w:space="0" w:color="auto"/>
            <w:left w:val="none" w:sz="0" w:space="0" w:color="auto"/>
            <w:bottom w:val="none" w:sz="0" w:space="0" w:color="auto"/>
            <w:right w:val="none" w:sz="0" w:space="0" w:color="auto"/>
          </w:divBdr>
        </w:div>
        <w:div w:id="127355701">
          <w:marLeft w:val="0"/>
          <w:marRight w:val="0"/>
          <w:marTop w:val="0"/>
          <w:marBottom w:val="0"/>
          <w:divBdr>
            <w:top w:val="none" w:sz="0" w:space="0" w:color="auto"/>
            <w:left w:val="none" w:sz="0" w:space="0" w:color="auto"/>
            <w:bottom w:val="none" w:sz="0" w:space="0" w:color="auto"/>
            <w:right w:val="none" w:sz="0" w:space="0" w:color="auto"/>
          </w:divBdr>
        </w:div>
        <w:div w:id="131362169">
          <w:marLeft w:val="0"/>
          <w:marRight w:val="0"/>
          <w:marTop w:val="0"/>
          <w:marBottom w:val="0"/>
          <w:divBdr>
            <w:top w:val="none" w:sz="0" w:space="0" w:color="auto"/>
            <w:left w:val="none" w:sz="0" w:space="0" w:color="auto"/>
            <w:bottom w:val="none" w:sz="0" w:space="0" w:color="auto"/>
            <w:right w:val="none" w:sz="0" w:space="0" w:color="auto"/>
          </w:divBdr>
        </w:div>
        <w:div w:id="379670062">
          <w:marLeft w:val="0"/>
          <w:marRight w:val="0"/>
          <w:marTop w:val="0"/>
          <w:marBottom w:val="0"/>
          <w:divBdr>
            <w:top w:val="none" w:sz="0" w:space="0" w:color="auto"/>
            <w:left w:val="none" w:sz="0" w:space="0" w:color="auto"/>
            <w:bottom w:val="none" w:sz="0" w:space="0" w:color="auto"/>
            <w:right w:val="none" w:sz="0" w:space="0" w:color="auto"/>
          </w:divBdr>
        </w:div>
        <w:div w:id="422652391">
          <w:marLeft w:val="0"/>
          <w:marRight w:val="0"/>
          <w:marTop w:val="0"/>
          <w:marBottom w:val="0"/>
          <w:divBdr>
            <w:top w:val="none" w:sz="0" w:space="0" w:color="auto"/>
            <w:left w:val="none" w:sz="0" w:space="0" w:color="auto"/>
            <w:bottom w:val="none" w:sz="0" w:space="0" w:color="auto"/>
            <w:right w:val="none" w:sz="0" w:space="0" w:color="auto"/>
          </w:divBdr>
        </w:div>
        <w:div w:id="431510096">
          <w:marLeft w:val="0"/>
          <w:marRight w:val="0"/>
          <w:marTop w:val="0"/>
          <w:marBottom w:val="0"/>
          <w:divBdr>
            <w:top w:val="none" w:sz="0" w:space="0" w:color="auto"/>
            <w:left w:val="none" w:sz="0" w:space="0" w:color="auto"/>
            <w:bottom w:val="none" w:sz="0" w:space="0" w:color="auto"/>
            <w:right w:val="none" w:sz="0" w:space="0" w:color="auto"/>
          </w:divBdr>
        </w:div>
        <w:div w:id="452401774">
          <w:marLeft w:val="0"/>
          <w:marRight w:val="0"/>
          <w:marTop w:val="0"/>
          <w:marBottom w:val="0"/>
          <w:divBdr>
            <w:top w:val="none" w:sz="0" w:space="0" w:color="auto"/>
            <w:left w:val="none" w:sz="0" w:space="0" w:color="auto"/>
            <w:bottom w:val="none" w:sz="0" w:space="0" w:color="auto"/>
            <w:right w:val="none" w:sz="0" w:space="0" w:color="auto"/>
          </w:divBdr>
        </w:div>
        <w:div w:id="494761921">
          <w:marLeft w:val="0"/>
          <w:marRight w:val="0"/>
          <w:marTop w:val="0"/>
          <w:marBottom w:val="0"/>
          <w:divBdr>
            <w:top w:val="none" w:sz="0" w:space="0" w:color="auto"/>
            <w:left w:val="none" w:sz="0" w:space="0" w:color="auto"/>
            <w:bottom w:val="none" w:sz="0" w:space="0" w:color="auto"/>
            <w:right w:val="none" w:sz="0" w:space="0" w:color="auto"/>
          </w:divBdr>
        </w:div>
        <w:div w:id="687486886">
          <w:marLeft w:val="0"/>
          <w:marRight w:val="0"/>
          <w:marTop w:val="0"/>
          <w:marBottom w:val="0"/>
          <w:divBdr>
            <w:top w:val="none" w:sz="0" w:space="0" w:color="auto"/>
            <w:left w:val="none" w:sz="0" w:space="0" w:color="auto"/>
            <w:bottom w:val="none" w:sz="0" w:space="0" w:color="auto"/>
            <w:right w:val="none" w:sz="0" w:space="0" w:color="auto"/>
          </w:divBdr>
        </w:div>
        <w:div w:id="728505064">
          <w:marLeft w:val="0"/>
          <w:marRight w:val="0"/>
          <w:marTop w:val="0"/>
          <w:marBottom w:val="0"/>
          <w:divBdr>
            <w:top w:val="none" w:sz="0" w:space="0" w:color="auto"/>
            <w:left w:val="none" w:sz="0" w:space="0" w:color="auto"/>
            <w:bottom w:val="none" w:sz="0" w:space="0" w:color="auto"/>
            <w:right w:val="none" w:sz="0" w:space="0" w:color="auto"/>
          </w:divBdr>
        </w:div>
        <w:div w:id="915895450">
          <w:marLeft w:val="0"/>
          <w:marRight w:val="0"/>
          <w:marTop w:val="0"/>
          <w:marBottom w:val="0"/>
          <w:divBdr>
            <w:top w:val="none" w:sz="0" w:space="0" w:color="auto"/>
            <w:left w:val="none" w:sz="0" w:space="0" w:color="auto"/>
            <w:bottom w:val="none" w:sz="0" w:space="0" w:color="auto"/>
            <w:right w:val="none" w:sz="0" w:space="0" w:color="auto"/>
          </w:divBdr>
          <w:divsChild>
            <w:div w:id="146821551">
              <w:marLeft w:val="0"/>
              <w:marRight w:val="0"/>
              <w:marTop w:val="0"/>
              <w:marBottom w:val="0"/>
              <w:divBdr>
                <w:top w:val="none" w:sz="0" w:space="0" w:color="auto"/>
                <w:left w:val="none" w:sz="0" w:space="0" w:color="auto"/>
                <w:bottom w:val="none" w:sz="0" w:space="0" w:color="auto"/>
                <w:right w:val="none" w:sz="0" w:space="0" w:color="auto"/>
              </w:divBdr>
            </w:div>
            <w:div w:id="162428879">
              <w:marLeft w:val="0"/>
              <w:marRight w:val="0"/>
              <w:marTop w:val="0"/>
              <w:marBottom w:val="0"/>
              <w:divBdr>
                <w:top w:val="none" w:sz="0" w:space="0" w:color="auto"/>
                <w:left w:val="none" w:sz="0" w:space="0" w:color="auto"/>
                <w:bottom w:val="none" w:sz="0" w:space="0" w:color="auto"/>
                <w:right w:val="none" w:sz="0" w:space="0" w:color="auto"/>
              </w:divBdr>
            </w:div>
            <w:div w:id="173619350">
              <w:marLeft w:val="0"/>
              <w:marRight w:val="0"/>
              <w:marTop w:val="0"/>
              <w:marBottom w:val="0"/>
              <w:divBdr>
                <w:top w:val="none" w:sz="0" w:space="0" w:color="auto"/>
                <w:left w:val="none" w:sz="0" w:space="0" w:color="auto"/>
                <w:bottom w:val="none" w:sz="0" w:space="0" w:color="auto"/>
                <w:right w:val="none" w:sz="0" w:space="0" w:color="auto"/>
              </w:divBdr>
            </w:div>
            <w:div w:id="678236239">
              <w:marLeft w:val="0"/>
              <w:marRight w:val="0"/>
              <w:marTop w:val="0"/>
              <w:marBottom w:val="0"/>
              <w:divBdr>
                <w:top w:val="none" w:sz="0" w:space="0" w:color="auto"/>
                <w:left w:val="none" w:sz="0" w:space="0" w:color="auto"/>
                <w:bottom w:val="none" w:sz="0" w:space="0" w:color="auto"/>
                <w:right w:val="none" w:sz="0" w:space="0" w:color="auto"/>
              </w:divBdr>
            </w:div>
            <w:div w:id="843469724">
              <w:marLeft w:val="0"/>
              <w:marRight w:val="0"/>
              <w:marTop w:val="0"/>
              <w:marBottom w:val="0"/>
              <w:divBdr>
                <w:top w:val="none" w:sz="0" w:space="0" w:color="auto"/>
                <w:left w:val="none" w:sz="0" w:space="0" w:color="auto"/>
                <w:bottom w:val="none" w:sz="0" w:space="0" w:color="auto"/>
                <w:right w:val="none" w:sz="0" w:space="0" w:color="auto"/>
              </w:divBdr>
            </w:div>
            <w:div w:id="902527629">
              <w:marLeft w:val="0"/>
              <w:marRight w:val="0"/>
              <w:marTop w:val="0"/>
              <w:marBottom w:val="0"/>
              <w:divBdr>
                <w:top w:val="none" w:sz="0" w:space="0" w:color="auto"/>
                <w:left w:val="none" w:sz="0" w:space="0" w:color="auto"/>
                <w:bottom w:val="none" w:sz="0" w:space="0" w:color="auto"/>
                <w:right w:val="none" w:sz="0" w:space="0" w:color="auto"/>
              </w:divBdr>
            </w:div>
            <w:div w:id="935820365">
              <w:marLeft w:val="0"/>
              <w:marRight w:val="0"/>
              <w:marTop w:val="0"/>
              <w:marBottom w:val="0"/>
              <w:divBdr>
                <w:top w:val="none" w:sz="0" w:space="0" w:color="auto"/>
                <w:left w:val="none" w:sz="0" w:space="0" w:color="auto"/>
                <w:bottom w:val="none" w:sz="0" w:space="0" w:color="auto"/>
                <w:right w:val="none" w:sz="0" w:space="0" w:color="auto"/>
              </w:divBdr>
            </w:div>
            <w:div w:id="1083913333">
              <w:marLeft w:val="0"/>
              <w:marRight w:val="0"/>
              <w:marTop w:val="0"/>
              <w:marBottom w:val="0"/>
              <w:divBdr>
                <w:top w:val="none" w:sz="0" w:space="0" w:color="auto"/>
                <w:left w:val="none" w:sz="0" w:space="0" w:color="auto"/>
                <w:bottom w:val="none" w:sz="0" w:space="0" w:color="auto"/>
                <w:right w:val="none" w:sz="0" w:space="0" w:color="auto"/>
              </w:divBdr>
            </w:div>
            <w:div w:id="1100757544">
              <w:marLeft w:val="0"/>
              <w:marRight w:val="0"/>
              <w:marTop w:val="0"/>
              <w:marBottom w:val="0"/>
              <w:divBdr>
                <w:top w:val="none" w:sz="0" w:space="0" w:color="auto"/>
                <w:left w:val="none" w:sz="0" w:space="0" w:color="auto"/>
                <w:bottom w:val="none" w:sz="0" w:space="0" w:color="auto"/>
                <w:right w:val="none" w:sz="0" w:space="0" w:color="auto"/>
              </w:divBdr>
            </w:div>
            <w:div w:id="1214736650">
              <w:marLeft w:val="0"/>
              <w:marRight w:val="0"/>
              <w:marTop w:val="0"/>
              <w:marBottom w:val="0"/>
              <w:divBdr>
                <w:top w:val="none" w:sz="0" w:space="0" w:color="auto"/>
                <w:left w:val="none" w:sz="0" w:space="0" w:color="auto"/>
                <w:bottom w:val="none" w:sz="0" w:space="0" w:color="auto"/>
                <w:right w:val="none" w:sz="0" w:space="0" w:color="auto"/>
              </w:divBdr>
            </w:div>
            <w:div w:id="1280333407">
              <w:marLeft w:val="0"/>
              <w:marRight w:val="0"/>
              <w:marTop w:val="0"/>
              <w:marBottom w:val="0"/>
              <w:divBdr>
                <w:top w:val="none" w:sz="0" w:space="0" w:color="auto"/>
                <w:left w:val="none" w:sz="0" w:space="0" w:color="auto"/>
                <w:bottom w:val="none" w:sz="0" w:space="0" w:color="auto"/>
                <w:right w:val="none" w:sz="0" w:space="0" w:color="auto"/>
              </w:divBdr>
            </w:div>
            <w:div w:id="1323007207">
              <w:marLeft w:val="0"/>
              <w:marRight w:val="0"/>
              <w:marTop w:val="0"/>
              <w:marBottom w:val="0"/>
              <w:divBdr>
                <w:top w:val="none" w:sz="0" w:space="0" w:color="auto"/>
                <w:left w:val="none" w:sz="0" w:space="0" w:color="auto"/>
                <w:bottom w:val="none" w:sz="0" w:space="0" w:color="auto"/>
                <w:right w:val="none" w:sz="0" w:space="0" w:color="auto"/>
              </w:divBdr>
            </w:div>
            <w:div w:id="1469712507">
              <w:marLeft w:val="0"/>
              <w:marRight w:val="0"/>
              <w:marTop w:val="0"/>
              <w:marBottom w:val="0"/>
              <w:divBdr>
                <w:top w:val="none" w:sz="0" w:space="0" w:color="auto"/>
                <w:left w:val="none" w:sz="0" w:space="0" w:color="auto"/>
                <w:bottom w:val="none" w:sz="0" w:space="0" w:color="auto"/>
                <w:right w:val="none" w:sz="0" w:space="0" w:color="auto"/>
              </w:divBdr>
            </w:div>
            <w:div w:id="1472135604">
              <w:marLeft w:val="0"/>
              <w:marRight w:val="0"/>
              <w:marTop w:val="0"/>
              <w:marBottom w:val="0"/>
              <w:divBdr>
                <w:top w:val="none" w:sz="0" w:space="0" w:color="auto"/>
                <w:left w:val="none" w:sz="0" w:space="0" w:color="auto"/>
                <w:bottom w:val="none" w:sz="0" w:space="0" w:color="auto"/>
                <w:right w:val="none" w:sz="0" w:space="0" w:color="auto"/>
              </w:divBdr>
            </w:div>
            <w:div w:id="1509365720">
              <w:marLeft w:val="0"/>
              <w:marRight w:val="0"/>
              <w:marTop w:val="0"/>
              <w:marBottom w:val="0"/>
              <w:divBdr>
                <w:top w:val="none" w:sz="0" w:space="0" w:color="auto"/>
                <w:left w:val="none" w:sz="0" w:space="0" w:color="auto"/>
                <w:bottom w:val="none" w:sz="0" w:space="0" w:color="auto"/>
                <w:right w:val="none" w:sz="0" w:space="0" w:color="auto"/>
              </w:divBdr>
            </w:div>
            <w:div w:id="1550651038">
              <w:marLeft w:val="0"/>
              <w:marRight w:val="0"/>
              <w:marTop w:val="0"/>
              <w:marBottom w:val="0"/>
              <w:divBdr>
                <w:top w:val="none" w:sz="0" w:space="0" w:color="auto"/>
                <w:left w:val="none" w:sz="0" w:space="0" w:color="auto"/>
                <w:bottom w:val="none" w:sz="0" w:space="0" w:color="auto"/>
                <w:right w:val="none" w:sz="0" w:space="0" w:color="auto"/>
              </w:divBdr>
            </w:div>
            <w:div w:id="1750880632">
              <w:marLeft w:val="0"/>
              <w:marRight w:val="0"/>
              <w:marTop w:val="0"/>
              <w:marBottom w:val="0"/>
              <w:divBdr>
                <w:top w:val="none" w:sz="0" w:space="0" w:color="auto"/>
                <w:left w:val="none" w:sz="0" w:space="0" w:color="auto"/>
                <w:bottom w:val="none" w:sz="0" w:space="0" w:color="auto"/>
                <w:right w:val="none" w:sz="0" w:space="0" w:color="auto"/>
              </w:divBdr>
            </w:div>
            <w:div w:id="1812482281">
              <w:marLeft w:val="0"/>
              <w:marRight w:val="0"/>
              <w:marTop w:val="0"/>
              <w:marBottom w:val="0"/>
              <w:divBdr>
                <w:top w:val="none" w:sz="0" w:space="0" w:color="auto"/>
                <w:left w:val="none" w:sz="0" w:space="0" w:color="auto"/>
                <w:bottom w:val="none" w:sz="0" w:space="0" w:color="auto"/>
                <w:right w:val="none" w:sz="0" w:space="0" w:color="auto"/>
              </w:divBdr>
            </w:div>
            <w:div w:id="2138989181">
              <w:marLeft w:val="0"/>
              <w:marRight w:val="0"/>
              <w:marTop w:val="0"/>
              <w:marBottom w:val="0"/>
              <w:divBdr>
                <w:top w:val="none" w:sz="0" w:space="0" w:color="auto"/>
                <w:left w:val="none" w:sz="0" w:space="0" w:color="auto"/>
                <w:bottom w:val="none" w:sz="0" w:space="0" w:color="auto"/>
                <w:right w:val="none" w:sz="0" w:space="0" w:color="auto"/>
              </w:divBdr>
            </w:div>
          </w:divsChild>
        </w:div>
        <w:div w:id="970938616">
          <w:marLeft w:val="0"/>
          <w:marRight w:val="0"/>
          <w:marTop w:val="0"/>
          <w:marBottom w:val="0"/>
          <w:divBdr>
            <w:top w:val="none" w:sz="0" w:space="0" w:color="auto"/>
            <w:left w:val="none" w:sz="0" w:space="0" w:color="auto"/>
            <w:bottom w:val="none" w:sz="0" w:space="0" w:color="auto"/>
            <w:right w:val="none" w:sz="0" w:space="0" w:color="auto"/>
          </w:divBdr>
        </w:div>
        <w:div w:id="1072893593">
          <w:marLeft w:val="0"/>
          <w:marRight w:val="0"/>
          <w:marTop w:val="0"/>
          <w:marBottom w:val="0"/>
          <w:divBdr>
            <w:top w:val="none" w:sz="0" w:space="0" w:color="auto"/>
            <w:left w:val="none" w:sz="0" w:space="0" w:color="auto"/>
            <w:bottom w:val="none" w:sz="0" w:space="0" w:color="auto"/>
            <w:right w:val="none" w:sz="0" w:space="0" w:color="auto"/>
          </w:divBdr>
        </w:div>
        <w:div w:id="1107969013">
          <w:marLeft w:val="0"/>
          <w:marRight w:val="0"/>
          <w:marTop w:val="0"/>
          <w:marBottom w:val="0"/>
          <w:divBdr>
            <w:top w:val="none" w:sz="0" w:space="0" w:color="auto"/>
            <w:left w:val="none" w:sz="0" w:space="0" w:color="auto"/>
            <w:bottom w:val="none" w:sz="0" w:space="0" w:color="auto"/>
            <w:right w:val="none" w:sz="0" w:space="0" w:color="auto"/>
          </w:divBdr>
        </w:div>
        <w:div w:id="1187018621">
          <w:marLeft w:val="0"/>
          <w:marRight w:val="0"/>
          <w:marTop w:val="0"/>
          <w:marBottom w:val="0"/>
          <w:divBdr>
            <w:top w:val="none" w:sz="0" w:space="0" w:color="auto"/>
            <w:left w:val="none" w:sz="0" w:space="0" w:color="auto"/>
            <w:bottom w:val="none" w:sz="0" w:space="0" w:color="auto"/>
            <w:right w:val="none" w:sz="0" w:space="0" w:color="auto"/>
          </w:divBdr>
        </w:div>
        <w:div w:id="1221331933">
          <w:marLeft w:val="0"/>
          <w:marRight w:val="0"/>
          <w:marTop w:val="0"/>
          <w:marBottom w:val="0"/>
          <w:divBdr>
            <w:top w:val="none" w:sz="0" w:space="0" w:color="auto"/>
            <w:left w:val="none" w:sz="0" w:space="0" w:color="auto"/>
            <w:bottom w:val="none" w:sz="0" w:space="0" w:color="auto"/>
            <w:right w:val="none" w:sz="0" w:space="0" w:color="auto"/>
          </w:divBdr>
        </w:div>
        <w:div w:id="1342126884">
          <w:marLeft w:val="0"/>
          <w:marRight w:val="0"/>
          <w:marTop w:val="0"/>
          <w:marBottom w:val="0"/>
          <w:divBdr>
            <w:top w:val="none" w:sz="0" w:space="0" w:color="auto"/>
            <w:left w:val="none" w:sz="0" w:space="0" w:color="auto"/>
            <w:bottom w:val="none" w:sz="0" w:space="0" w:color="auto"/>
            <w:right w:val="none" w:sz="0" w:space="0" w:color="auto"/>
          </w:divBdr>
        </w:div>
        <w:div w:id="1371296934">
          <w:marLeft w:val="0"/>
          <w:marRight w:val="0"/>
          <w:marTop w:val="0"/>
          <w:marBottom w:val="0"/>
          <w:divBdr>
            <w:top w:val="none" w:sz="0" w:space="0" w:color="auto"/>
            <w:left w:val="none" w:sz="0" w:space="0" w:color="auto"/>
            <w:bottom w:val="none" w:sz="0" w:space="0" w:color="auto"/>
            <w:right w:val="none" w:sz="0" w:space="0" w:color="auto"/>
          </w:divBdr>
        </w:div>
        <w:div w:id="1437939358">
          <w:marLeft w:val="0"/>
          <w:marRight w:val="0"/>
          <w:marTop w:val="0"/>
          <w:marBottom w:val="0"/>
          <w:divBdr>
            <w:top w:val="none" w:sz="0" w:space="0" w:color="auto"/>
            <w:left w:val="none" w:sz="0" w:space="0" w:color="auto"/>
            <w:bottom w:val="none" w:sz="0" w:space="0" w:color="auto"/>
            <w:right w:val="none" w:sz="0" w:space="0" w:color="auto"/>
          </w:divBdr>
        </w:div>
        <w:div w:id="1547644922">
          <w:marLeft w:val="0"/>
          <w:marRight w:val="0"/>
          <w:marTop w:val="0"/>
          <w:marBottom w:val="0"/>
          <w:divBdr>
            <w:top w:val="none" w:sz="0" w:space="0" w:color="auto"/>
            <w:left w:val="none" w:sz="0" w:space="0" w:color="auto"/>
            <w:bottom w:val="none" w:sz="0" w:space="0" w:color="auto"/>
            <w:right w:val="none" w:sz="0" w:space="0" w:color="auto"/>
          </w:divBdr>
        </w:div>
        <w:div w:id="1548764593">
          <w:marLeft w:val="0"/>
          <w:marRight w:val="0"/>
          <w:marTop w:val="0"/>
          <w:marBottom w:val="0"/>
          <w:divBdr>
            <w:top w:val="none" w:sz="0" w:space="0" w:color="auto"/>
            <w:left w:val="none" w:sz="0" w:space="0" w:color="auto"/>
            <w:bottom w:val="none" w:sz="0" w:space="0" w:color="auto"/>
            <w:right w:val="none" w:sz="0" w:space="0" w:color="auto"/>
          </w:divBdr>
        </w:div>
        <w:div w:id="1563560242">
          <w:marLeft w:val="0"/>
          <w:marRight w:val="0"/>
          <w:marTop w:val="0"/>
          <w:marBottom w:val="0"/>
          <w:divBdr>
            <w:top w:val="none" w:sz="0" w:space="0" w:color="auto"/>
            <w:left w:val="none" w:sz="0" w:space="0" w:color="auto"/>
            <w:bottom w:val="none" w:sz="0" w:space="0" w:color="auto"/>
            <w:right w:val="none" w:sz="0" w:space="0" w:color="auto"/>
          </w:divBdr>
        </w:div>
        <w:div w:id="1697122232">
          <w:marLeft w:val="0"/>
          <w:marRight w:val="0"/>
          <w:marTop w:val="0"/>
          <w:marBottom w:val="0"/>
          <w:divBdr>
            <w:top w:val="none" w:sz="0" w:space="0" w:color="auto"/>
            <w:left w:val="none" w:sz="0" w:space="0" w:color="auto"/>
            <w:bottom w:val="none" w:sz="0" w:space="0" w:color="auto"/>
            <w:right w:val="none" w:sz="0" w:space="0" w:color="auto"/>
          </w:divBdr>
        </w:div>
        <w:div w:id="1723675376">
          <w:marLeft w:val="0"/>
          <w:marRight w:val="0"/>
          <w:marTop w:val="0"/>
          <w:marBottom w:val="0"/>
          <w:divBdr>
            <w:top w:val="none" w:sz="0" w:space="0" w:color="auto"/>
            <w:left w:val="none" w:sz="0" w:space="0" w:color="auto"/>
            <w:bottom w:val="none" w:sz="0" w:space="0" w:color="auto"/>
            <w:right w:val="none" w:sz="0" w:space="0" w:color="auto"/>
          </w:divBdr>
        </w:div>
        <w:div w:id="1739664711">
          <w:marLeft w:val="0"/>
          <w:marRight w:val="0"/>
          <w:marTop w:val="0"/>
          <w:marBottom w:val="0"/>
          <w:divBdr>
            <w:top w:val="none" w:sz="0" w:space="0" w:color="auto"/>
            <w:left w:val="none" w:sz="0" w:space="0" w:color="auto"/>
            <w:bottom w:val="none" w:sz="0" w:space="0" w:color="auto"/>
            <w:right w:val="none" w:sz="0" w:space="0" w:color="auto"/>
          </w:divBdr>
        </w:div>
        <w:div w:id="1758403140">
          <w:marLeft w:val="0"/>
          <w:marRight w:val="0"/>
          <w:marTop w:val="0"/>
          <w:marBottom w:val="0"/>
          <w:divBdr>
            <w:top w:val="none" w:sz="0" w:space="0" w:color="auto"/>
            <w:left w:val="none" w:sz="0" w:space="0" w:color="auto"/>
            <w:bottom w:val="none" w:sz="0" w:space="0" w:color="auto"/>
            <w:right w:val="none" w:sz="0" w:space="0" w:color="auto"/>
          </w:divBdr>
        </w:div>
        <w:div w:id="1770924254">
          <w:marLeft w:val="0"/>
          <w:marRight w:val="0"/>
          <w:marTop w:val="0"/>
          <w:marBottom w:val="0"/>
          <w:divBdr>
            <w:top w:val="none" w:sz="0" w:space="0" w:color="auto"/>
            <w:left w:val="none" w:sz="0" w:space="0" w:color="auto"/>
            <w:bottom w:val="none" w:sz="0" w:space="0" w:color="auto"/>
            <w:right w:val="none" w:sz="0" w:space="0" w:color="auto"/>
          </w:divBdr>
        </w:div>
        <w:div w:id="1956861274">
          <w:marLeft w:val="0"/>
          <w:marRight w:val="0"/>
          <w:marTop w:val="0"/>
          <w:marBottom w:val="0"/>
          <w:divBdr>
            <w:top w:val="none" w:sz="0" w:space="0" w:color="auto"/>
            <w:left w:val="none" w:sz="0" w:space="0" w:color="auto"/>
            <w:bottom w:val="none" w:sz="0" w:space="0" w:color="auto"/>
            <w:right w:val="none" w:sz="0" w:space="0" w:color="auto"/>
          </w:divBdr>
        </w:div>
        <w:div w:id="1981300819">
          <w:marLeft w:val="0"/>
          <w:marRight w:val="0"/>
          <w:marTop w:val="0"/>
          <w:marBottom w:val="0"/>
          <w:divBdr>
            <w:top w:val="none" w:sz="0" w:space="0" w:color="auto"/>
            <w:left w:val="none" w:sz="0" w:space="0" w:color="auto"/>
            <w:bottom w:val="none" w:sz="0" w:space="0" w:color="auto"/>
            <w:right w:val="none" w:sz="0" w:space="0" w:color="auto"/>
          </w:divBdr>
        </w:div>
      </w:divsChild>
    </w:div>
    <w:div w:id="781920736">
      <w:bodyDiv w:val="1"/>
      <w:marLeft w:val="0"/>
      <w:marRight w:val="0"/>
      <w:marTop w:val="0"/>
      <w:marBottom w:val="0"/>
      <w:divBdr>
        <w:top w:val="none" w:sz="0" w:space="0" w:color="auto"/>
        <w:left w:val="none" w:sz="0" w:space="0" w:color="auto"/>
        <w:bottom w:val="none" w:sz="0" w:space="0" w:color="auto"/>
        <w:right w:val="none" w:sz="0" w:space="0" w:color="auto"/>
      </w:divBdr>
      <w:divsChild>
        <w:div w:id="32923280">
          <w:marLeft w:val="0"/>
          <w:marRight w:val="0"/>
          <w:marTop w:val="0"/>
          <w:marBottom w:val="0"/>
          <w:divBdr>
            <w:top w:val="none" w:sz="0" w:space="0" w:color="auto"/>
            <w:left w:val="none" w:sz="0" w:space="0" w:color="auto"/>
            <w:bottom w:val="none" w:sz="0" w:space="0" w:color="auto"/>
            <w:right w:val="none" w:sz="0" w:space="0" w:color="auto"/>
          </w:divBdr>
          <w:divsChild>
            <w:div w:id="395131661">
              <w:marLeft w:val="-75"/>
              <w:marRight w:val="0"/>
              <w:marTop w:val="30"/>
              <w:marBottom w:val="30"/>
              <w:divBdr>
                <w:top w:val="none" w:sz="0" w:space="0" w:color="auto"/>
                <w:left w:val="none" w:sz="0" w:space="0" w:color="auto"/>
                <w:bottom w:val="none" w:sz="0" w:space="0" w:color="auto"/>
                <w:right w:val="none" w:sz="0" w:space="0" w:color="auto"/>
              </w:divBdr>
              <w:divsChild>
                <w:div w:id="25645723">
                  <w:marLeft w:val="0"/>
                  <w:marRight w:val="0"/>
                  <w:marTop w:val="0"/>
                  <w:marBottom w:val="0"/>
                  <w:divBdr>
                    <w:top w:val="none" w:sz="0" w:space="0" w:color="auto"/>
                    <w:left w:val="none" w:sz="0" w:space="0" w:color="auto"/>
                    <w:bottom w:val="none" w:sz="0" w:space="0" w:color="auto"/>
                    <w:right w:val="none" w:sz="0" w:space="0" w:color="auto"/>
                  </w:divBdr>
                  <w:divsChild>
                    <w:div w:id="2092116298">
                      <w:marLeft w:val="0"/>
                      <w:marRight w:val="0"/>
                      <w:marTop w:val="0"/>
                      <w:marBottom w:val="0"/>
                      <w:divBdr>
                        <w:top w:val="none" w:sz="0" w:space="0" w:color="auto"/>
                        <w:left w:val="none" w:sz="0" w:space="0" w:color="auto"/>
                        <w:bottom w:val="none" w:sz="0" w:space="0" w:color="auto"/>
                        <w:right w:val="none" w:sz="0" w:space="0" w:color="auto"/>
                      </w:divBdr>
                    </w:div>
                  </w:divsChild>
                </w:div>
                <w:div w:id="452485002">
                  <w:marLeft w:val="0"/>
                  <w:marRight w:val="0"/>
                  <w:marTop w:val="0"/>
                  <w:marBottom w:val="0"/>
                  <w:divBdr>
                    <w:top w:val="none" w:sz="0" w:space="0" w:color="auto"/>
                    <w:left w:val="none" w:sz="0" w:space="0" w:color="auto"/>
                    <w:bottom w:val="none" w:sz="0" w:space="0" w:color="auto"/>
                    <w:right w:val="none" w:sz="0" w:space="0" w:color="auto"/>
                  </w:divBdr>
                  <w:divsChild>
                    <w:div w:id="27268872">
                      <w:marLeft w:val="0"/>
                      <w:marRight w:val="0"/>
                      <w:marTop w:val="0"/>
                      <w:marBottom w:val="0"/>
                      <w:divBdr>
                        <w:top w:val="none" w:sz="0" w:space="0" w:color="auto"/>
                        <w:left w:val="none" w:sz="0" w:space="0" w:color="auto"/>
                        <w:bottom w:val="none" w:sz="0" w:space="0" w:color="auto"/>
                        <w:right w:val="none" w:sz="0" w:space="0" w:color="auto"/>
                      </w:divBdr>
                    </w:div>
                    <w:div w:id="1864442633">
                      <w:marLeft w:val="0"/>
                      <w:marRight w:val="0"/>
                      <w:marTop w:val="0"/>
                      <w:marBottom w:val="0"/>
                      <w:divBdr>
                        <w:top w:val="none" w:sz="0" w:space="0" w:color="auto"/>
                        <w:left w:val="none" w:sz="0" w:space="0" w:color="auto"/>
                        <w:bottom w:val="none" w:sz="0" w:space="0" w:color="auto"/>
                        <w:right w:val="none" w:sz="0" w:space="0" w:color="auto"/>
                      </w:divBdr>
                    </w:div>
                  </w:divsChild>
                </w:div>
                <w:div w:id="1232733294">
                  <w:marLeft w:val="0"/>
                  <w:marRight w:val="0"/>
                  <w:marTop w:val="0"/>
                  <w:marBottom w:val="0"/>
                  <w:divBdr>
                    <w:top w:val="none" w:sz="0" w:space="0" w:color="auto"/>
                    <w:left w:val="none" w:sz="0" w:space="0" w:color="auto"/>
                    <w:bottom w:val="none" w:sz="0" w:space="0" w:color="auto"/>
                    <w:right w:val="none" w:sz="0" w:space="0" w:color="auto"/>
                  </w:divBdr>
                  <w:divsChild>
                    <w:div w:id="783187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5031295">
          <w:marLeft w:val="0"/>
          <w:marRight w:val="0"/>
          <w:marTop w:val="0"/>
          <w:marBottom w:val="0"/>
          <w:divBdr>
            <w:top w:val="none" w:sz="0" w:space="0" w:color="auto"/>
            <w:left w:val="none" w:sz="0" w:space="0" w:color="auto"/>
            <w:bottom w:val="none" w:sz="0" w:space="0" w:color="auto"/>
            <w:right w:val="none" w:sz="0" w:space="0" w:color="auto"/>
          </w:divBdr>
        </w:div>
        <w:div w:id="614677823">
          <w:marLeft w:val="0"/>
          <w:marRight w:val="0"/>
          <w:marTop w:val="0"/>
          <w:marBottom w:val="0"/>
          <w:divBdr>
            <w:top w:val="none" w:sz="0" w:space="0" w:color="auto"/>
            <w:left w:val="none" w:sz="0" w:space="0" w:color="auto"/>
            <w:bottom w:val="none" w:sz="0" w:space="0" w:color="auto"/>
            <w:right w:val="none" w:sz="0" w:space="0" w:color="auto"/>
          </w:divBdr>
        </w:div>
        <w:div w:id="835149290">
          <w:marLeft w:val="0"/>
          <w:marRight w:val="0"/>
          <w:marTop w:val="0"/>
          <w:marBottom w:val="0"/>
          <w:divBdr>
            <w:top w:val="none" w:sz="0" w:space="0" w:color="auto"/>
            <w:left w:val="none" w:sz="0" w:space="0" w:color="auto"/>
            <w:bottom w:val="none" w:sz="0" w:space="0" w:color="auto"/>
            <w:right w:val="none" w:sz="0" w:space="0" w:color="auto"/>
          </w:divBdr>
        </w:div>
        <w:div w:id="1169713964">
          <w:marLeft w:val="0"/>
          <w:marRight w:val="0"/>
          <w:marTop w:val="0"/>
          <w:marBottom w:val="0"/>
          <w:divBdr>
            <w:top w:val="none" w:sz="0" w:space="0" w:color="auto"/>
            <w:left w:val="none" w:sz="0" w:space="0" w:color="auto"/>
            <w:bottom w:val="none" w:sz="0" w:space="0" w:color="auto"/>
            <w:right w:val="none" w:sz="0" w:space="0" w:color="auto"/>
          </w:divBdr>
        </w:div>
        <w:div w:id="1211578193">
          <w:marLeft w:val="0"/>
          <w:marRight w:val="0"/>
          <w:marTop w:val="0"/>
          <w:marBottom w:val="0"/>
          <w:divBdr>
            <w:top w:val="none" w:sz="0" w:space="0" w:color="auto"/>
            <w:left w:val="none" w:sz="0" w:space="0" w:color="auto"/>
            <w:bottom w:val="none" w:sz="0" w:space="0" w:color="auto"/>
            <w:right w:val="none" w:sz="0" w:space="0" w:color="auto"/>
          </w:divBdr>
          <w:divsChild>
            <w:div w:id="567299957">
              <w:marLeft w:val="-75"/>
              <w:marRight w:val="0"/>
              <w:marTop w:val="30"/>
              <w:marBottom w:val="30"/>
              <w:divBdr>
                <w:top w:val="none" w:sz="0" w:space="0" w:color="auto"/>
                <w:left w:val="none" w:sz="0" w:space="0" w:color="auto"/>
                <w:bottom w:val="none" w:sz="0" w:space="0" w:color="auto"/>
                <w:right w:val="none" w:sz="0" w:space="0" w:color="auto"/>
              </w:divBdr>
              <w:divsChild>
                <w:div w:id="415976773">
                  <w:marLeft w:val="0"/>
                  <w:marRight w:val="0"/>
                  <w:marTop w:val="0"/>
                  <w:marBottom w:val="0"/>
                  <w:divBdr>
                    <w:top w:val="none" w:sz="0" w:space="0" w:color="auto"/>
                    <w:left w:val="none" w:sz="0" w:space="0" w:color="auto"/>
                    <w:bottom w:val="none" w:sz="0" w:space="0" w:color="auto"/>
                    <w:right w:val="none" w:sz="0" w:space="0" w:color="auto"/>
                  </w:divBdr>
                  <w:divsChild>
                    <w:div w:id="871959363">
                      <w:marLeft w:val="0"/>
                      <w:marRight w:val="0"/>
                      <w:marTop w:val="0"/>
                      <w:marBottom w:val="0"/>
                      <w:divBdr>
                        <w:top w:val="none" w:sz="0" w:space="0" w:color="auto"/>
                        <w:left w:val="none" w:sz="0" w:space="0" w:color="auto"/>
                        <w:bottom w:val="none" w:sz="0" w:space="0" w:color="auto"/>
                        <w:right w:val="none" w:sz="0" w:space="0" w:color="auto"/>
                      </w:divBdr>
                    </w:div>
                  </w:divsChild>
                </w:div>
                <w:div w:id="420294014">
                  <w:marLeft w:val="0"/>
                  <w:marRight w:val="0"/>
                  <w:marTop w:val="0"/>
                  <w:marBottom w:val="0"/>
                  <w:divBdr>
                    <w:top w:val="none" w:sz="0" w:space="0" w:color="auto"/>
                    <w:left w:val="none" w:sz="0" w:space="0" w:color="auto"/>
                    <w:bottom w:val="none" w:sz="0" w:space="0" w:color="auto"/>
                    <w:right w:val="none" w:sz="0" w:space="0" w:color="auto"/>
                  </w:divBdr>
                  <w:divsChild>
                    <w:div w:id="1543518276">
                      <w:marLeft w:val="0"/>
                      <w:marRight w:val="0"/>
                      <w:marTop w:val="0"/>
                      <w:marBottom w:val="0"/>
                      <w:divBdr>
                        <w:top w:val="none" w:sz="0" w:space="0" w:color="auto"/>
                        <w:left w:val="none" w:sz="0" w:space="0" w:color="auto"/>
                        <w:bottom w:val="none" w:sz="0" w:space="0" w:color="auto"/>
                        <w:right w:val="none" w:sz="0" w:space="0" w:color="auto"/>
                      </w:divBdr>
                    </w:div>
                  </w:divsChild>
                </w:div>
                <w:div w:id="502011282">
                  <w:marLeft w:val="0"/>
                  <w:marRight w:val="0"/>
                  <w:marTop w:val="0"/>
                  <w:marBottom w:val="0"/>
                  <w:divBdr>
                    <w:top w:val="none" w:sz="0" w:space="0" w:color="auto"/>
                    <w:left w:val="none" w:sz="0" w:space="0" w:color="auto"/>
                    <w:bottom w:val="none" w:sz="0" w:space="0" w:color="auto"/>
                    <w:right w:val="none" w:sz="0" w:space="0" w:color="auto"/>
                  </w:divBdr>
                  <w:divsChild>
                    <w:div w:id="999770368">
                      <w:marLeft w:val="0"/>
                      <w:marRight w:val="0"/>
                      <w:marTop w:val="0"/>
                      <w:marBottom w:val="0"/>
                      <w:divBdr>
                        <w:top w:val="none" w:sz="0" w:space="0" w:color="auto"/>
                        <w:left w:val="none" w:sz="0" w:space="0" w:color="auto"/>
                        <w:bottom w:val="none" w:sz="0" w:space="0" w:color="auto"/>
                        <w:right w:val="none" w:sz="0" w:space="0" w:color="auto"/>
                      </w:divBdr>
                    </w:div>
                  </w:divsChild>
                </w:div>
                <w:div w:id="798959025">
                  <w:marLeft w:val="0"/>
                  <w:marRight w:val="0"/>
                  <w:marTop w:val="0"/>
                  <w:marBottom w:val="0"/>
                  <w:divBdr>
                    <w:top w:val="none" w:sz="0" w:space="0" w:color="auto"/>
                    <w:left w:val="none" w:sz="0" w:space="0" w:color="auto"/>
                    <w:bottom w:val="none" w:sz="0" w:space="0" w:color="auto"/>
                    <w:right w:val="none" w:sz="0" w:space="0" w:color="auto"/>
                  </w:divBdr>
                  <w:divsChild>
                    <w:div w:id="1373573422">
                      <w:marLeft w:val="0"/>
                      <w:marRight w:val="0"/>
                      <w:marTop w:val="0"/>
                      <w:marBottom w:val="0"/>
                      <w:divBdr>
                        <w:top w:val="none" w:sz="0" w:space="0" w:color="auto"/>
                        <w:left w:val="none" w:sz="0" w:space="0" w:color="auto"/>
                        <w:bottom w:val="none" w:sz="0" w:space="0" w:color="auto"/>
                        <w:right w:val="none" w:sz="0" w:space="0" w:color="auto"/>
                      </w:divBdr>
                    </w:div>
                  </w:divsChild>
                </w:div>
                <w:div w:id="854002884">
                  <w:marLeft w:val="0"/>
                  <w:marRight w:val="0"/>
                  <w:marTop w:val="0"/>
                  <w:marBottom w:val="0"/>
                  <w:divBdr>
                    <w:top w:val="none" w:sz="0" w:space="0" w:color="auto"/>
                    <w:left w:val="none" w:sz="0" w:space="0" w:color="auto"/>
                    <w:bottom w:val="none" w:sz="0" w:space="0" w:color="auto"/>
                    <w:right w:val="none" w:sz="0" w:space="0" w:color="auto"/>
                  </w:divBdr>
                  <w:divsChild>
                    <w:div w:id="1497843668">
                      <w:marLeft w:val="0"/>
                      <w:marRight w:val="0"/>
                      <w:marTop w:val="0"/>
                      <w:marBottom w:val="0"/>
                      <w:divBdr>
                        <w:top w:val="none" w:sz="0" w:space="0" w:color="auto"/>
                        <w:left w:val="none" w:sz="0" w:space="0" w:color="auto"/>
                        <w:bottom w:val="none" w:sz="0" w:space="0" w:color="auto"/>
                        <w:right w:val="none" w:sz="0" w:space="0" w:color="auto"/>
                      </w:divBdr>
                    </w:div>
                  </w:divsChild>
                </w:div>
                <w:div w:id="1123381647">
                  <w:marLeft w:val="0"/>
                  <w:marRight w:val="0"/>
                  <w:marTop w:val="0"/>
                  <w:marBottom w:val="0"/>
                  <w:divBdr>
                    <w:top w:val="none" w:sz="0" w:space="0" w:color="auto"/>
                    <w:left w:val="none" w:sz="0" w:space="0" w:color="auto"/>
                    <w:bottom w:val="none" w:sz="0" w:space="0" w:color="auto"/>
                    <w:right w:val="none" w:sz="0" w:space="0" w:color="auto"/>
                  </w:divBdr>
                  <w:divsChild>
                    <w:div w:id="1198276451">
                      <w:marLeft w:val="0"/>
                      <w:marRight w:val="0"/>
                      <w:marTop w:val="0"/>
                      <w:marBottom w:val="0"/>
                      <w:divBdr>
                        <w:top w:val="none" w:sz="0" w:space="0" w:color="auto"/>
                        <w:left w:val="none" w:sz="0" w:space="0" w:color="auto"/>
                        <w:bottom w:val="none" w:sz="0" w:space="0" w:color="auto"/>
                        <w:right w:val="none" w:sz="0" w:space="0" w:color="auto"/>
                      </w:divBdr>
                    </w:div>
                  </w:divsChild>
                </w:div>
                <w:div w:id="1214662340">
                  <w:marLeft w:val="0"/>
                  <w:marRight w:val="0"/>
                  <w:marTop w:val="0"/>
                  <w:marBottom w:val="0"/>
                  <w:divBdr>
                    <w:top w:val="none" w:sz="0" w:space="0" w:color="auto"/>
                    <w:left w:val="none" w:sz="0" w:space="0" w:color="auto"/>
                    <w:bottom w:val="none" w:sz="0" w:space="0" w:color="auto"/>
                    <w:right w:val="none" w:sz="0" w:space="0" w:color="auto"/>
                  </w:divBdr>
                  <w:divsChild>
                    <w:div w:id="31198034">
                      <w:marLeft w:val="0"/>
                      <w:marRight w:val="0"/>
                      <w:marTop w:val="0"/>
                      <w:marBottom w:val="0"/>
                      <w:divBdr>
                        <w:top w:val="none" w:sz="0" w:space="0" w:color="auto"/>
                        <w:left w:val="none" w:sz="0" w:space="0" w:color="auto"/>
                        <w:bottom w:val="none" w:sz="0" w:space="0" w:color="auto"/>
                        <w:right w:val="none" w:sz="0" w:space="0" w:color="auto"/>
                      </w:divBdr>
                    </w:div>
                  </w:divsChild>
                </w:div>
                <w:div w:id="1288195379">
                  <w:marLeft w:val="0"/>
                  <w:marRight w:val="0"/>
                  <w:marTop w:val="0"/>
                  <w:marBottom w:val="0"/>
                  <w:divBdr>
                    <w:top w:val="none" w:sz="0" w:space="0" w:color="auto"/>
                    <w:left w:val="none" w:sz="0" w:space="0" w:color="auto"/>
                    <w:bottom w:val="none" w:sz="0" w:space="0" w:color="auto"/>
                    <w:right w:val="none" w:sz="0" w:space="0" w:color="auto"/>
                  </w:divBdr>
                  <w:divsChild>
                    <w:div w:id="1448280763">
                      <w:marLeft w:val="0"/>
                      <w:marRight w:val="0"/>
                      <w:marTop w:val="0"/>
                      <w:marBottom w:val="0"/>
                      <w:divBdr>
                        <w:top w:val="none" w:sz="0" w:space="0" w:color="auto"/>
                        <w:left w:val="none" w:sz="0" w:space="0" w:color="auto"/>
                        <w:bottom w:val="none" w:sz="0" w:space="0" w:color="auto"/>
                        <w:right w:val="none" w:sz="0" w:space="0" w:color="auto"/>
                      </w:divBdr>
                    </w:div>
                  </w:divsChild>
                </w:div>
                <w:div w:id="1435126601">
                  <w:marLeft w:val="0"/>
                  <w:marRight w:val="0"/>
                  <w:marTop w:val="0"/>
                  <w:marBottom w:val="0"/>
                  <w:divBdr>
                    <w:top w:val="none" w:sz="0" w:space="0" w:color="auto"/>
                    <w:left w:val="none" w:sz="0" w:space="0" w:color="auto"/>
                    <w:bottom w:val="none" w:sz="0" w:space="0" w:color="auto"/>
                    <w:right w:val="none" w:sz="0" w:space="0" w:color="auto"/>
                  </w:divBdr>
                  <w:divsChild>
                    <w:div w:id="914168482">
                      <w:marLeft w:val="0"/>
                      <w:marRight w:val="0"/>
                      <w:marTop w:val="0"/>
                      <w:marBottom w:val="0"/>
                      <w:divBdr>
                        <w:top w:val="none" w:sz="0" w:space="0" w:color="auto"/>
                        <w:left w:val="none" w:sz="0" w:space="0" w:color="auto"/>
                        <w:bottom w:val="none" w:sz="0" w:space="0" w:color="auto"/>
                        <w:right w:val="none" w:sz="0" w:space="0" w:color="auto"/>
                      </w:divBdr>
                    </w:div>
                  </w:divsChild>
                </w:div>
                <w:div w:id="1830562099">
                  <w:marLeft w:val="0"/>
                  <w:marRight w:val="0"/>
                  <w:marTop w:val="0"/>
                  <w:marBottom w:val="0"/>
                  <w:divBdr>
                    <w:top w:val="none" w:sz="0" w:space="0" w:color="auto"/>
                    <w:left w:val="none" w:sz="0" w:space="0" w:color="auto"/>
                    <w:bottom w:val="none" w:sz="0" w:space="0" w:color="auto"/>
                    <w:right w:val="none" w:sz="0" w:space="0" w:color="auto"/>
                  </w:divBdr>
                  <w:divsChild>
                    <w:div w:id="95634389">
                      <w:marLeft w:val="0"/>
                      <w:marRight w:val="0"/>
                      <w:marTop w:val="0"/>
                      <w:marBottom w:val="0"/>
                      <w:divBdr>
                        <w:top w:val="none" w:sz="0" w:space="0" w:color="auto"/>
                        <w:left w:val="none" w:sz="0" w:space="0" w:color="auto"/>
                        <w:bottom w:val="none" w:sz="0" w:space="0" w:color="auto"/>
                        <w:right w:val="none" w:sz="0" w:space="0" w:color="auto"/>
                      </w:divBdr>
                    </w:div>
                  </w:divsChild>
                </w:div>
                <w:div w:id="1947998948">
                  <w:marLeft w:val="0"/>
                  <w:marRight w:val="0"/>
                  <w:marTop w:val="0"/>
                  <w:marBottom w:val="0"/>
                  <w:divBdr>
                    <w:top w:val="none" w:sz="0" w:space="0" w:color="auto"/>
                    <w:left w:val="none" w:sz="0" w:space="0" w:color="auto"/>
                    <w:bottom w:val="none" w:sz="0" w:space="0" w:color="auto"/>
                    <w:right w:val="none" w:sz="0" w:space="0" w:color="auto"/>
                  </w:divBdr>
                  <w:divsChild>
                    <w:div w:id="1428771158">
                      <w:marLeft w:val="0"/>
                      <w:marRight w:val="0"/>
                      <w:marTop w:val="0"/>
                      <w:marBottom w:val="0"/>
                      <w:divBdr>
                        <w:top w:val="none" w:sz="0" w:space="0" w:color="auto"/>
                        <w:left w:val="none" w:sz="0" w:space="0" w:color="auto"/>
                        <w:bottom w:val="none" w:sz="0" w:space="0" w:color="auto"/>
                        <w:right w:val="none" w:sz="0" w:space="0" w:color="auto"/>
                      </w:divBdr>
                    </w:div>
                  </w:divsChild>
                </w:div>
                <w:div w:id="1954243426">
                  <w:marLeft w:val="0"/>
                  <w:marRight w:val="0"/>
                  <w:marTop w:val="0"/>
                  <w:marBottom w:val="0"/>
                  <w:divBdr>
                    <w:top w:val="none" w:sz="0" w:space="0" w:color="auto"/>
                    <w:left w:val="none" w:sz="0" w:space="0" w:color="auto"/>
                    <w:bottom w:val="none" w:sz="0" w:space="0" w:color="auto"/>
                    <w:right w:val="none" w:sz="0" w:space="0" w:color="auto"/>
                  </w:divBdr>
                  <w:divsChild>
                    <w:div w:id="584267332">
                      <w:marLeft w:val="0"/>
                      <w:marRight w:val="0"/>
                      <w:marTop w:val="0"/>
                      <w:marBottom w:val="0"/>
                      <w:divBdr>
                        <w:top w:val="none" w:sz="0" w:space="0" w:color="auto"/>
                        <w:left w:val="none" w:sz="0" w:space="0" w:color="auto"/>
                        <w:bottom w:val="none" w:sz="0" w:space="0" w:color="auto"/>
                        <w:right w:val="none" w:sz="0" w:space="0" w:color="auto"/>
                      </w:divBdr>
                    </w:div>
                  </w:divsChild>
                </w:div>
                <w:div w:id="1992250947">
                  <w:marLeft w:val="0"/>
                  <w:marRight w:val="0"/>
                  <w:marTop w:val="0"/>
                  <w:marBottom w:val="0"/>
                  <w:divBdr>
                    <w:top w:val="none" w:sz="0" w:space="0" w:color="auto"/>
                    <w:left w:val="none" w:sz="0" w:space="0" w:color="auto"/>
                    <w:bottom w:val="none" w:sz="0" w:space="0" w:color="auto"/>
                    <w:right w:val="none" w:sz="0" w:space="0" w:color="auto"/>
                  </w:divBdr>
                  <w:divsChild>
                    <w:div w:id="1443261844">
                      <w:marLeft w:val="0"/>
                      <w:marRight w:val="0"/>
                      <w:marTop w:val="0"/>
                      <w:marBottom w:val="0"/>
                      <w:divBdr>
                        <w:top w:val="none" w:sz="0" w:space="0" w:color="auto"/>
                        <w:left w:val="none" w:sz="0" w:space="0" w:color="auto"/>
                        <w:bottom w:val="none" w:sz="0" w:space="0" w:color="auto"/>
                        <w:right w:val="none" w:sz="0" w:space="0" w:color="auto"/>
                      </w:divBdr>
                    </w:div>
                  </w:divsChild>
                </w:div>
                <w:div w:id="2050570893">
                  <w:marLeft w:val="0"/>
                  <w:marRight w:val="0"/>
                  <w:marTop w:val="0"/>
                  <w:marBottom w:val="0"/>
                  <w:divBdr>
                    <w:top w:val="none" w:sz="0" w:space="0" w:color="auto"/>
                    <w:left w:val="none" w:sz="0" w:space="0" w:color="auto"/>
                    <w:bottom w:val="none" w:sz="0" w:space="0" w:color="auto"/>
                    <w:right w:val="none" w:sz="0" w:space="0" w:color="auto"/>
                  </w:divBdr>
                  <w:divsChild>
                    <w:div w:id="2081367626">
                      <w:marLeft w:val="0"/>
                      <w:marRight w:val="0"/>
                      <w:marTop w:val="0"/>
                      <w:marBottom w:val="0"/>
                      <w:divBdr>
                        <w:top w:val="none" w:sz="0" w:space="0" w:color="auto"/>
                        <w:left w:val="none" w:sz="0" w:space="0" w:color="auto"/>
                        <w:bottom w:val="none" w:sz="0" w:space="0" w:color="auto"/>
                        <w:right w:val="none" w:sz="0" w:space="0" w:color="auto"/>
                      </w:divBdr>
                    </w:div>
                  </w:divsChild>
                </w:div>
                <w:div w:id="2068261950">
                  <w:marLeft w:val="0"/>
                  <w:marRight w:val="0"/>
                  <w:marTop w:val="0"/>
                  <w:marBottom w:val="0"/>
                  <w:divBdr>
                    <w:top w:val="none" w:sz="0" w:space="0" w:color="auto"/>
                    <w:left w:val="none" w:sz="0" w:space="0" w:color="auto"/>
                    <w:bottom w:val="none" w:sz="0" w:space="0" w:color="auto"/>
                    <w:right w:val="none" w:sz="0" w:space="0" w:color="auto"/>
                  </w:divBdr>
                  <w:divsChild>
                    <w:div w:id="481701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1727032">
          <w:marLeft w:val="0"/>
          <w:marRight w:val="0"/>
          <w:marTop w:val="0"/>
          <w:marBottom w:val="0"/>
          <w:divBdr>
            <w:top w:val="none" w:sz="0" w:space="0" w:color="auto"/>
            <w:left w:val="none" w:sz="0" w:space="0" w:color="auto"/>
            <w:bottom w:val="none" w:sz="0" w:space="0" w:color="auto"/>
            <w:right w:val="none" w:sz="0" w:space="0" w:color="auto"/>
          </w:divBdr>
        </w:div>
        <w:div w:id="1402945893">
          <w:marLeft w:val="0"/>
          <w:marRight w:val="0"/>
          <w:marTop w:val="0"/>
          <w:marBottom w:val="0"/>
          <w:divBdr>
            <w:top w:val="none" w:sz="0" w:space="0" w:color="auto"/>
            <w:left w:val="none" w:sz="0" w:space="0" w:color="auto"/>
            <w:bottom w:val="none" w:sz="0" w:space="0" w:color="auto"/>
            <w:right w:val="none" w:sz="0" w:space="0" w:color="auto"/>
          </w:divBdr>
        </w:div>
        <w:div w:id="1737822880">
          <w:marLeft w:val="0"/>
          <w:marRight w:val="0"/>
          <w:marTop w:val="0"/>
          <w:marBottom w:val="0"/>
          <w:divBdr>
            <w:top w:val="none" w:sz="0" w:space="0" w:color="auto"/>
            <w:left w:val="none" w:sz="0" w:space="0" w:color="auto"/>
            <w:bottom w:val="none" w:sz="0" w:space="0" w:color="auto"/>
            <w:right w:val="none" w:sz="0" w:space="0" w:color="auto"/>
          </w:divBdr>
          <w:divsChild>
            <w:div w:id="905529465">
              <w:marLeft w:val="-75"/>
              <w:marRight w:val="0"/>
              <w:marTop w:val="30"/>
              <w:marBottom w:val="30"/>
              <w:divBdr>
                <w:top w:val="none" w:sz="0" w:space="0" w:color="auto"/>
                <w:left w:val="none" w:sz="0" w:space="0" w:color="auto"/>
                <w:bottom w:val="none" w:sz="0" w:space="0" w:color="auto"/>
                <w:right w:val="none" w:sz="0" w:space="0" w:color="auto"/>
              </w:divBdr>
              <w:divsChild>
                <w:div w:id="27336220">
                  <w:marLeft w:val="0"/>
                  <w:marRight w:val="0"/>
                  <w:marTop w:val="0"/>
                  <w:marBottom w:val="0"/>
                  <w:divBdr>
                    <w:top w:val="none" w:sz="0" w:space="0" w:color="auto"/>
                    <w:left w:val="none" w:sz="0" w:space="0" w:color="auto"/>
                    <w:bottom w:val="none" w:sz="0" w:space="0" w:color="auto"/>
                    <w:right w:val="none" w:sz="0" w:space="0" w:color="auto"/>
                  </w:divBdr>
                </w:div>
                <w:div w:id="100341517">
                  <w:marLeft w:val="0"/>
                  <w:marRight w:val="0"/>
                  <w:marTop w:val="0"/>
                  <w:marBottom w:val="0"/>
                  <w:divBdr>
                    <w:top w:val="none" w:sz="0" w:space="0" w:color="auto"/>
                    <w:left w:val="none" w:sz="0" w:space="0" w:color="auto"/>
                    <w:bottom w:val="none" w:sz="0" w:space="0" w:color="auto"/>
                    <w:right w:val="none" w:sz="0" w:space="0" w:color="auto"/>
                  </w:divBdr>
                  <w:divsChild>
                    <w:div w:id="173417568">
                      <w:marLeft w:val="0"/>
                      <w:marRight w:val="0"/>
                      <w:marTop w:val="0"/>
                      <w:marBottom w:val="0"/>
                      <w:divBdr>
                        <w:top w:val="none" w:sz="0" w:space="0" w:color="auto"/>
                        <w:left w:val="none" w:sz="0" w:space="0" w:color="auto"/>
                        <w:bottom w:val="none" w:sz="0" w:space="0" w:color="auto"/>
                        <w:right w:val="none" w:sz="0" w:space="0" w:color="auto"/>
                      </w:divBdr>
                    </w:div>
                  </w:divsChild>
                </w:div>
                <w:div w:id="941031921">
                  <w:marLeft w:val="0"/>
                  <w:marRight w:val="0"/>
                  <w:marTop w:val="0"/>
                  <w:marBottom w:val="0"/>
                  <w:divBdr>
                    <w:top w:val="none" w:sz="0" w:space="0" w:color="auto"/>
                    <w:left w:val="none" w:sz="0" w:space="0" w:color="auto"/>
                    <w:bottom w:val="none" w:sz="0" w:space="0" w:color="auto"/>
                    <w:right w:val="none" w:sz="0" w:space="0" w:color="auto"/>
                  </w:divBdr>
                </w:div>
                <w:div w:id="1002977274">
                  <w:marLeft w:val="0"/>
                  <w:marRight w:val="0"/>
                  <w:marTop w:val="0"/>
                  <w:marBottom w:val="0"/>
                  <w:divBdr>
                    <w:top w:val="none" w:sz="0" w:space="0" w:color="auto"/>
                    <w:left w:val="none" w:sz="0" w:space="0" w:color="auto"/>
                    <w:bottom w:val="none" w:sz="0" w:space="0" w:color="auto"/>
                    <w:right w:val="none" w:sz="0" w:space="0" w:color="auto"/>
                  </w:divBdr>
                  <w:divsChild>
                    <w:div w:id="429618502">
                      <w:marLeft w:val="0"/>
                      <w:marRight w:val="0"/>
                      <w:marTop w:val="0"/>
                      <w:marBottom w:val="0"/>
                      <w:divBdr>
                        <w:top w:val="none" w:sz="0" w:space="0" w:color="auto"/>
                        <w:left w:val="none" w:sz="0" w:space="0" w:color="auto"/>
                        <w:bottom w:val="none" w:sz="0" w:space="0" w:color="auto"/>
                        <w:right w:val="none" w:sz="0" w:space="0" w:color="auto"/>
                      </w:divBdr>
                    </w:div>
                  </w:divsChild>
                </w:div>
                <w:div w:id="1625883556">
                  <w:marLeft w:val="0"/>
                  <w:marRight w:val="0"/>
                  <w:marTop w:val="0"/>
                  <w:marBottom w:val="0"/>
                  <w:divBdr>
                    <w:top w:val="none" w:sz="0" w:space="0" w:color="auto"/>
                    <w:left w:val="none" w:sz="0" w:space="0" w:color="auto"/>
                    <w:bottom w:val="none" w:sz="0" w:space="0" w:color="auto"/>
                    <w:right w:val="none" w:sz="0" w:space="0" w:color="auto"/>
                  </w:divBdr>
                </w:div>
                <w:div w:id="1771662514">
                  <w:marLeft w:val="0"/>
                  <w:marRight w:val="0"/>
                  <w:marTop w:val="0"/>
                  <w:marBottom w:val="0"/>
                  <w:divBdr>
                    <w:top w:val="none" w:sz="0" w:space="0" w:color="auto"/>
                    <w:left w:val="none" w:sz="0" w:space="0" w:color="auto"/>
                    <w:bottom w:val="none" w:sz="0" w:space="0" w:color="auto"/>
                    <w:right w:val="none" w:sz="0" w:space="0" w:color="auto"/>
                  </w:divBdr>
                  <w:divsChild>
                    <w:div w:id="1812403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4225789">
      <w:bodyDiv w:val="1"/>
      <w:marLeft w:val="0"/>
      <w:marRight w:val="0"/>
      <w:marTop w:val="0"/>
      <w:marBottom w:val="0"/>
      <w:divBdr>
        <w:top w:val="none" w:sz="0" w:space="0" w:color="auto"/>
        <w:left w:val="none" w:sz="0" w:space="0" w:color="auto"/>
        <w:bottom w:val="none" w:sz="0" w:space="0" w:color="auto"/>
        <w:right w:val="none" w:sz="0" w:space="0" w:color="auto"/>
      </w:divBdr>
      <w:divsChild>
        <w:div w:id="128401511">
          <w:marLeft w:val="0"/>
          <w:marRight w:val="0"/>
          <w:marTop w:val="0"/>
          <w:marBottom w:val="0"/>
          <w:divBdr>
            <w:top w:val="none" w:sz="0" w:space="0" w:color="auto"/>
            <w:left w:val="none" w:sz="0" w:space="0" w:color="auto"/>
            <w:bottom w:val="none" w:sz="0" w:space="0" w:color="auto"/>
            <w:right w:val="none" w:sz="0" w:space="0" w:color="auto"/>
          </w:divBdr>
          <w:divsChild>
            <w:div w:id="1332636353">
              <w:marLeft w:val="0"/>
              <w:marRight w:val="0"/>
              <w:marTop w:val="0"/>
              <w:marBottom w:val="0"/>
              <w:divBdr>
                <w:top w:val="none" w:sz="0" w:space="0" w:color="auto"/>
                <w:left w:val="none" w:sz="0" w:space="0" w:color="auto"/>
                <w:bottom w:val="none" w:sz="0" w:space="0" w:color="auto"/>
                <w:right w:val="none" w:sz="0" w:space="0" w:color="auto"/>
              </w:divBdr>
            </w:div>
          </w:divsChild>
        </w:div>
        <w:div w:id="262342149">
          <w:marLeft w:val="0"/>
          <w:marRight w:val="0"/>
          <w:marTop w:val="0"/>
          <w:marBottom w:val="0"/>
          <w:divBdr>
            <w:top w:val="none" w:sz="0" w:space="0" w:color="auto"/>
            <w:left w:val="none" w:sz="0" w:space="0" w:color="auto"/>
            <w:bottom w:val="none" w:sz="0" w:space="0" w:color="auto"/>
            <w:right w:val="none" w:sz="0" w:space="0" w:color="auto"/>
          </w:divBdr>
          <w:divsChild>
            <w:div w:id="1231501216">
              <w:marLeft w:val="0"/>
              <w:marRight w:val="0"/>
              <w:marTop w:val="0"/>
              <w:marBottom w:val="0"/>
              <w:divBdr>
                <w:top w:val="none" w:sz="0" w:space="0" w:color="auto"/>
                <w:left w:val="none" w:sz="0" w:space="0" w:color="auto"/>
                <w:bottom w:val="none" w:sz="0" w:space="0" w:color="auto"/>
                <w:right w:val="none" w:sz="0" w:space="0" w:color="auto"/>
              </w:divBdr>
            </w:div>
          </w:divsChild>
        </w:div>
        <w:div w:id="322005985">
          <w:marLeft w:val="0"/>
          <w:marRight w:val="0"/>
          <w:marTop w:val="0"/>
          <w:marBottom w:val="0"/>
          <w:divBdr>
            <w:top w:val="none" w:sz="0" w:space="0" w:color="auto"/>
            <w:left w:val="none" w:sz="0" w:space="0" w:color="auto"/>
            <w:bottom w:val="none" w:sz="0" w:space="0" w:color="auto"/>
            <w:right w:val="none" w:sz="0" w:space="0" w:color="auto"/>
          </w:divBdr>
          <w:divsChild>
            <w:div w:id="1881093901">
              <w:marLeft w:val="0"/>
              <w:marRight w:val="0"/>
              <w:marTop w:val="0"/>
              <w:marBottom w:val="0"/>
              <w:divBdr>
                <w:top w:val="none" w:sz="0" w:space="0" w:color="auto"/>
                <w:left w:val="none" w:sz="0" w:space="0" w:color="auto"/>
                <w:bottom w:val="none" w:sz="0" w:space="0" w:color="auto"/>
                <w:right w:val="none" w:sz="0" w:space="0" w:color="auto"/>
              </w:divBdr>
            </w:div>
          </w:divsChild>
        </w:div>
        <w:div w:id="551386518">
          <w:marLeft w:val="0"/>
          <w:marRight w:val="0"/>
          <w:marTop w:val="0"/>
          <w:marBottom w:val="0"/>
          <w:divBdr>
            <w:top w:val="none" w:sz="0" w:space="0" w:color="auto"/>
            <w:left w:val="none" w:sz="0" w:space="0" w:color="auto"/>
            <w:bottom w:val="none" w:sz="0" w:space="0" w:color="auto"/>
            <w:right w:val="none" w:sz="0" w:space="0" w:color="auto"/>
          </w:divBdr>
          <w:divsChild>
            <w:div w:id="914435540">
              <w:marLeft w:val="0"/>
              <w:marRight w:val="0"/>
              <w:marTop w:val="0"/>
              <w:marBottom w:val="0"/>
              <w:divBdr>
                <w:top w:val="none" w:sz="0" w:space="0" w:color="auto"/>
                <w:left w:val="none" w:sz="0" w:space="0" w:color="auto"/>
                <w:bottom w:val="none" w:sz="0" w:space="0" w:color="auto"/>
                <w:right w:val="none" w:sz="0" w:space="0" w:color="auto"/>
              </w:divBdr>
            </w:div>
          </w:divsChild>
        </w:div>
        <w:div w:id="579028554">
          <w:marLeft w:val="0"/>
          <w:marRight w:val="0"/>
          <w:marTop w:val="0"/>
          <w:marBottom w:val="0"/>
          <w:divBdr>
            <w:top w:val="none" w:sz="0" w:space="0" w:color="auto"/>
            <w:left w:val="none" w:sz="0" w:space="0" w:color="auto"/>
            <w:bottom w:val="none" w:sz="0" w:space="0" w:color="auto"/>
            <w:right w:val="none" w:sz="0" w:space="0" w:color="auto"/>
          </w:divBdr>
          <w:divsChild>
            <w:div w:id="1209073998">
              <w:marLeft w:val="0"/>
              <w:marRight w:val="0"/>
              <w:marTop w:val="0"/>
              <w:marBottom w:val="0"/>
              <w:divBdr>
                <w:top w:val="none" w:sz="0" w:space="0" w:color="auto"/>
                <w:left w:val="none" w:sz="0" w:space="0" w:color="auto"/>
                <w:bottom w:val="none" w:sz="0" w:space="0" w:color="auto"/>
                <w:right w:val="none" w:sz="0" w:space="0" w:color="auto"/>
              </w:divBdr>
            </w:div>
          </w:divsChild>
        </w:div>
        <w:div w:id="616718121">
          <w:marLeft w:val="0"/>
          <w:marRight w:val="0"/>
          <w:marTop w:val="0"/>
          <w:marBottom w:val="0"/>
          <w:divBdr>
            <w:top w:val="none" w:sz="0" w:space="0" w:color="auto"/>
            <w:left w:val="none" w:sz="0" w:space="0" w:color="auto"/>
            <w:bottom w:val="none" w:sz="0" w:space="0" w:color="auto"/>
            <w:right w:val="none" w:sz="0" w:space="0" w:color="auto"/>
          </w:divBdr>
          <w:divsChild>
            <w:div w:id="2122263666">
              <w:marLeft w:val="0"/>
              <w:marRight w:val="0"/>
              <w:marTop w:val="0"/>
              <w:marBottom w:val="0"/>
              <w:divBdr>
                <w:top w:val="none" w:sz="0" w:space="0" w:color="auto"/>
                <w:left w:val="none" w:sz="0" w:space="0" w:color="auto"/>
                <w:bottom w:val="none" w:sz="0" w:space="0" w:color="auto"/>
                <w:right w:val="none" w:sz="0" w:space="0" w:color="auto"/>
              </w:divBdr>
            </w:div>
          </w:divsChild>
        </w:div>
        <w:div w:id="739866232">
          <w:marLeft w:val="0"/>
          <w:marRight w:val="0"/>
          <w:marTop w:val="0"/>
          <w:marBottom w:val="0"/>
          <w:divBdr>
            <w:top w:val="none" w:sz="0" w:space="0" w:color="auto"/>
            <w:left w:val="none" w:sz="0" w:space="0" w:color="auto"/>
            <w:bottom w:val="none" w:sz="0" w:space="0" w:color="auto"/>
            <w:right w:val="none" w:sz="0" w:space="0" w:color="auto"/>
          </w:divBdr>
          <w:divsChild>
            <w:div w:id="1954049259">
              <w:marLeft w:val="0"/>
              <w:marRight w:val="0"/>
              <w:marTop w:val="0"/>
              <w:marBottom w:val="0"/>
              <w:divBdr>
                <w:top w:val="none" w:sz="0" w:space="0" w:color="auto"/>
                <w:left w:val="none" w:sz="0" w:space="0" w:color="auto"/>
                <w:bottom w:val="none" w:sz="0" w:space="0" w:color="auto"/>
                <w:right w:val="none" w:sz="0" w:space="0" w:color="auto"/>
              </w:divBdr>
            </w:div>
          </w:divsChild>
        </w:div>
        <w:div w:id="754131605">
          <w:marLeft w:val="0"/>
          <w:marRight w:val="0"/>
          <w:marTop w:val="0"/>
          <w:marBottom w:val="0"/>
          <w:divBdr>
            <w:top w:val="none" w:sz="0" w:space="0" w:color="auto"/>
            <w:left w:val="none" w:sz="0" w:space="0" w:color="auto"/>
            <w:bottom w:val="none" w:sz="0" w:space="0" w:color="auto"/>
            <w:right w:val="none" w:sz="0" w:space="0" w:color="auto"/>
          </w:divBdr>
          <w:divsChild>
            <w:div w:id="715349143">
              <w:marLeft w:val="0"/>
              <w:marRight w:val="0"/>
              <w:marTop w:val="0"/>
              <w:marBottom w:val="0"/>
              <w:divBdr>
                <w:top w:val="none" w:sz="0" w:space="0" w:color="auto"/>
                <w:left w:val="none" w:sz="0" w:space="0" w:color="auto"/>
                <w:bottom w:val="none" w:sz="0" w:space="0" w:color="auto"/>
                <w:right w:val="none" w:sz="0" w:space="0" w:color="auto"/>
              </w:divBdr>
            </w:div>
          </w:divsChild>
        </w:div>
        <w:div w:id="869225602">
          <w:marLeft w:val="0"/>
          <w:marRight w:val="0"/>
          <w:marTop w:val="0"/>
          <w:marBottom w:val="0"/>
          <w:divBdr>
            <w:top w:val="none" w:sz="0" w:space="0" w:color="auto"/>
            <w:left w:val="none" w:sz="0" w:space="0" w:color="auto"/>
            <w:bottom w:val="none" w:sz="0" w:space="0" w:color="auto"/>
            <w:right w:val="none" w:sz="0" w:space="0" w:color="auto"/>
          </w:divBdr>
          <w:divsChild>
            <w:div w:id="119806635">
              <w:marLeft w:val="0"/>
              <w:marRight w:val="0"/>
              <w:marTop w:val="0"/>
              <w:marBottom w:val="0"/>
              <w:divBdr>
                <w:top w:val="none" w:sz="0" w:space="0" w:color="auto"/>
                <w:left w:val="none" w:sz="0" w:space="0" w:color="auto"/>
                <w:bottom w:val="none" w:sz="0" w:space="0" w:color="auto"/>
                <w:right w:val="none" w:sz="0" w:space="0" w:color="auto"/>
              </w:divBdr>
            </w:div>
          </w:divsChild>
        </w:div>
        <w:div w:id="1157114925">
          <w:marLeft w:val="0"/>
          <w:marRight w:val="0"/>
          <w:marTop w:val="0"/>
          <w:marBottom w:val="0"/>
          <w:divBdr>
            <w:top w:val="none" w:sz="0" w:space="0" w:color="auto"/>
            <w:left w:val="none" w:sz="0" w:space="0" w:color="auto"/>
            <w:bottom w:val="none" w:sz="0" w:space="0" w:color="auto"/>
            <w:right w:val="none" w:sz="0" w:space="0" w:color="auto"/>
          </w:divBdr>
          <w:divsChild>
            <w:div w:id="1296446519">
              <w:marLeft w:val="0"/>
              <w:marRight w:val="0"/>
              <w:marTop w:val="0"/>
              <w:marBottom w:val="0"/>
              <w:divBdr>
                <w:top w:val="none" w:sz="0" w:space="0" w:color="auto"/>
                <w:left w:val="none" w:sz="0" w:space="0" w:color="auto"/>
                <w:bottom w:val="none" w:sz="0" w:space="0" w:color="auto"/>
                <w:right w:val="none" w:sz="0" w:space="0" w:color="auto"/>
              </w:divBdr>
            </w:div>
          </w:divsChild>
        </w:div>
        <w:div w:id="1648582665">
          <w:marLeft w:val="0"/>
          <w:marRight w:val="0"/>
          <w:marTop w:val="0"/>
          <w:marBottom w:val="0"/>
          <w:divBdr>
            <w:top w:val="none" w:sz="0" w:space="0" w:color="auto"/>
            <w:left w:val="none" w:sz="0" w:space="0" w:color="auto"/>
            <w:bottom w:val="none" w:sz="0" w:space="0" w:color="auto"/>
            <w:right w:val="none" w:sz="0" w:space="0" w:color="auto"/>
          </w:divBdr>
          <w:divsChild>
            <w:div w:id="1594702087">
              <w:marLeft w:val="0"/>
              <w:marRight w:val="0"/>
              <w:marTop w:val="0"/>
              <w:marBottom w:val="0"/>
              <w:divBdr>
                <w:top w:val="none" w:sz="0" w:space="0" w:color="auto"/>
                <w:left w:val="none" w:sz="0" w:space="0" w:color="auto"/>
                <w:bottom w:val="none" w:sz="0" w:space="0" w:color="auto"/>
                <w:right w:val="none" w:sz="0" w:space="0" w:color="auto"/>
              </w:divBdr>
            </w:div>
          </w:divsChild>
        </w:div>
        <w:div w:id="1735198770">
          <w:marLeft w:val="0"/>
          <w:marRight w:val="0"/>
          <w:marTop w:val="0"/>
          <w:marBottom w:val="0"/>
          <w:divBdr>
            <w:top w:val="none" w:sz="0" w:space="0" w:color="auto"/>
            <w:left w:val="none" w:sz="0" w:space="0" w:color="auto"/>
            <w:bottom w:val="none" w:sz="0" w:space="0" w:color="auto"/>
            <w:right w:val="none" w:sz="0" w:space="0" w:color="auto"/>
          </w:divBdr>
          <w:divsChild>
            <w:div w:id="610404979">
              <w:marLeft w:val="0"/>
              <w:marRight w:val="0"/>
              <w:marTop w:val="0"/>
              <w:marBottom w:val="0"/>
              <w:divBdr>
                <w:top w:val="none" w:sz="0" w:space="0" w:color="auto"/>
                <w:left w:val="none" w:sz="0" w:space="0" w:color="auto"/>
                <w:bottom w:val="none" w:sz="0" w:space="0" w:color="auto"/>
                <w:right w:val="none" w:sz="0" w:space="0" w:color="auto"/>
              </w:divBdr>
            </w:div>
          </w:divsChild>
        </w:div>
        <w:div w:id="1779523832">
          <w:marLeft w:val="0"/>
          <w:marRight w:val="0"/>
          <w:marTop w:val="0"/>
          <w:marBottom w:val="0"/>
          <w:divBdr>
            <w:top w:val="none" w:sz="0" w:space="0" w:color="auto"/>
            <w:left w:val="none" w:sz="0" w:space="0" w:color="auto"/>
            <w:bottom w:val="none" w:sz="0" w:space="0" w:color="auto"/>
            <w:right w:val="none" w:sz="0" w:space="0" w:color="auto"/>
          </w:divBdr>
          <w:divsChild>
            <w:div w:id="881793258">
              <w:marLeft w:val="0"/>
              <w:marRight w:val="0"/>
              <w:marTop w:val="0"/>
              <w:marBottom w:val="0"/>
              <w:divBdr>
                <w:top w:val="none" w:sz="0" w:space="0" w:color="auto"/>
                <w:left w:val="none" w:sz="0" w:space="0" w:color="auto"/>
                <w:bottom w:val="none" w:sz="0" w:space="0" w:color="auto"/>
                <w:right w:val="none" w:sz="0" w:space="0" w:color="auto"/>
              </w:divBdr>
            </w:div>
          </w:divsChild>
        </w:div>
        <w:div w:id="1901478643">
          <w:marLeft w:val="0"/>
          <w:marRight w:val="0"/>
          <w:marTop w:val="0"/>
          <w:marBottom w:val="0"/>
          <w:divBdr>
            <w:top w:val="none" w:sz="0" w:space="0" w:color="auto"/>
            <w:left w:val="none" w:sz="0" w:space="0" w:color="auto"/>
            <w:bottom w:val="none" w:sz="0" w:space="0" w:color="auto"/>
            <w:right w:val="none" w:sz="0" w:space="0" w:color="auto"/>
          </w:divBdr>
          <w:divsChild>
            <w:div w:id="1856268251">
              <w:marLeft w:val="0"/>
              <w:marRight w:val="0"/>
              <w:marTop w:val="0"/>
              <w:marBottom w:val="0"/>
              <w:divBdr>
                <w:top w:val="none" w:sz="0" w:space="0" w:color="auto"/>
                <w:left w:val="none" w:sz="0" w:space="0" w:color="auto"/>
                <w:bottom w:val="none" w:sz="0" w:space="0" w:color="auto"/>
                <w:right w:val="none" w:sz="0" w:space="0" w:color="auto"/>
              </w:divBdr>
            </w:div>
          </w:divsChild>
        </w:div>
        <w:div w:id="2030905178">
          <w:marLeft w:val="0"/>
          <w:marRight w:val="0"/>
          <w:marTop w:val="0"/>
          <w:marBottom w:val="0"/>
          <w:divBdr>
            <w:top w:val="none" w:sz="0" w:space="0" w:color="auto"/>
            <w:left w:val="none" w:sz="0" w:space="0" w:color="auto"/>
            <w:bottom w:val="none" w:sz="0" w:space="0" w:color="auto"/>
            <w:right w:val="none" w:sz="0" w:space="0" w:color="auto"/>
          </w:divBdr>
          <w:divsChild>
            <w:div w:id="558319781">
              <w:marLeft w:val="0"/>
              <w:marRight w:val="0"/>
              <w:marTop w:val="0"/>
              <w:marBottom w:val="0"/>
              <w:divBdr>
                <w:top w:val="none" w:sz="0" w:space="0" w:color="auto"/>
                <w:left w:val="none" w:sz="0" w:space="0" w:color="auto"/>
                <w:bottom w:val="none" w:sz="0" w:space="0" w:color="auto"/>
                <w:right w:val="none" w:sz="0" w:space="0" w:color="auto"/>
              </w:divBdr>
            </w:div>
          </w:divsChild>
        </w:div>
        <w:div w:id="2134399331">
          <w:marLeft w:val="0"/>
          <w:marRight w:val="0"/>
          <w:marTop w:val="0"/>
          <w:marBottom w:val="0"/>
          <w:divBdr>
            <w:top w:val="none" w:sz="0" w:space="0" w:color="auto"/>
            <w:left w:val="none" w:sz="0" w:space="0" w:color="auto"/>
            <w:bottom w:val="none" w:sz="0" w:space="0" w:color="auto"/>
            <w:right w:val="none" w:sz="0" w:space="0" w:color="auto"/>
          </w:divBdr>
          <w:divsChild>
            <w:div w:id="512035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7572466">
      <w:bodyDiv w:val="1"/>
      <w:marLeft w:val="0"/>
      <w:marRight w:val="0"/>
      <w:marTop w:val="0"/>
      <w:marBottom w:val="0"/>
      <w:divBdr>
        <w:top w:val="none" w:sz="0" w:space="0" w:color="auto"/>
        <w:left w:val="none" w:sz="0" w:space="0" w:color="auto"/>
        <w:bottom w:val="none" w:sz="0" w:space="0" w:color="auto"/>
        <w:right w:val="none" w:sz="0" w:space="0" w:color="auto"/>
      </w:divBdr>
    </w:div>
    <w:div w:id="839005557">
      <w:bodyDiv w:val="1"/>
      <w:marLeft w:val="0"/>
      <w:marRight w:val="0"/>
      <w:marTop w:val="0"/>
      <w:marBottom w:val="0"/>
      <w:divBdr>
        <w:top w:val="none" w:sz="0" w:space="0" w:color="auto"/>
        <w:left w:val="none" w:sz="0" w:space="0" w:color="auto"/>
        <w:bottom w:val="none" w:sz="0" w:space="0" w:color="auto"/>
        <w:right w:val="none" w:sz="0" w:space="0" w:color="auto"/>
      </w:divBdr>
    </w:div>
    <w:div w:id="839392947">
      <w:bodyDiv w:val="1"/>
      <w:marLeft w:val="0"/>
      <w:marRight w:val="0"/>
      <w:marTop w:val="0"/>
      <w:marBottom w:val="0"/>
      <w:divBdr>
        <w:top w:val="none" w:sz="0" w:space="0" w:color="auto"/>
        <w:left w:val="none" w:sz="0" w:space="0" w:color="auto"/>
        <w:bottom w:val="none" w:sz="0" w:space="0" w:color="auto"/>
        <w:right w:val="none" w:sz="0" w:space="0" w:color="auto"/>
      </w:divBdr>
      <w:divsChild>
        <w:div w:id="233591905">
          <w:marLeft w:val="0"/>
          <w:marRight w:val="0"/>
          <w:marTop w:val="0"/>
          <w:marBottom w:val="0"/>
          <w:divBdr>
            <w:top w:val="none" w:sz="0" w:space="0" w:color="auto"/>
            <w:left w:val="none" w:sz="0" w:space="0" w:color="auto"/>
            <w:bottom w:val="none" w:sz="0" w:space="0" w:color="auto"/>
            <w:right w:val="none" w:sz="0" w:space="0" w:color="auto"/>
          </w:divBdr>
        </w:div>
        <w:div w:id="444690580">
          <w:marLeft w:val="0"/>
          <w:marRight w:val="0"/>
          <w:marTop w:val="0"/>
          <w:marBottom w:val="0"/>
          <w:divBdr>
            <w:top w:val="none" w:sz="0" w:space="0" w:color="auto"/>
            <w:left w:val="none" w:sz="0" w:space="0" w:color="auto"/>
            <w:bottom w:val="none" w:sz="0" w:space="0" w:color="auto"/>
            <w:right w:val="none" w:sz="0" w:space="0" w:color="auto"/>
          </w:divBdr>
        </w:div>
        <w:div w:id="1784767726">
          <w:marLeft w:val="0"/>
          <w:marRight w:val="0"/>
          <w:marTop w:val="0"/>
          <w:marBottom w:val="0"/>
          <w:divBdr>
            <w:top w:val="none" w:sz="0" w:space="0" w:color="auto"/>
            <w:left w:val="none" w:sz="0" w:space="0" w:color="auto"/>
            <w:bottom w:val="none" w:sz="0" w:space="0" w:color="auto"/>
            <w:right w:val="none" w:sz="0" w:space="0" w:color="auto"/>
          </w:divBdr>
        </w:div>
      </w:divsChild>
    </w:div>
    <w:div w:id="861363716">
      <w:bodyDiv w:val="1"/>
      <w:marLeft w:val="0"/>
      <w:marRight w:val="0"/>
      <w:marTop w:val="0"/>
      <w:marBottom w:val="0"/>
      <w:divBdr>
        <w:top w:val="none" w:sz="0" w:space="0" w:color="auto"/>
        <w:left w:val="none" w:sz="0" w:space="0" w:color="auto"/>
        <w:bottom w:val="none" w:sz="0" w:space="0" w:color="auto"/>
        <w:right w:val="none" w:sz="0" w:space="0" w:color="auto"/>
      </w:divBdr>
      <w:divsChild>
        <w:div w:id="826940150">
          <w:marLeft w:val="0"/>
          <w:marRight w:val="0"/>
          <w:marTop w:val="0"/>
          <w:marBottom w:val="0"/>
          <w:divBdr>
            <w:top w:val="none" w:sz="0" w:space="0" w:color="auto"/>
            <w:left w:val="none" w:sz="0" w:space="0" w:color="auto"/>
            <w:bottom w:val="none" w:sz="0" w:space="0" w:color="auto"/>
            <w:right w:val="none" w:sz="0" w:space="0" w:color="auto"/>
          </w:divBdr>
        </w:div>
        <w:div w:id="966858221">
          <w:marLeft w:val="0"/>
          <w:marRight w:val="0"/>
          <w:marTop w:val="0"/>
          <w:marBottom w:val="0"/>
          <w:divBdr>
            <w:top w:val="none" w:sz="0" w:space="0" w:color="auto"/>
            <w:left w:val="none" w:sz="0" w:space="0" w:color="auto"/>
            <w:bottom w:val="none" w:sz="0" w:space="0" w:color="auto"/>
            <w:right w:val="none" w:sz="0" w:space="0" w:color="auto"/>
          </w:divBdr>
          <w:divsChild>
            <w:div w:id="987247764">
              <w:marLeft w:val="0"/>
              <w:marRight w:val="0"/>
              <w:marTop w:val="30"/>
              <w:marBottom w:val="30"/>
              <w:divBdr>
                <w:top w:val="none" w:sz="0" w:space="0" w:color="auto"/>
                <w:left w:val="none" w:sz="0" w:space="0" w:color="auto"/>
                <w:bottom w:val="none" w:sz="0" w:space="0" w:color="auto"/>
                <w:right w:val="none" w:sz="0" w:space="0" w:color="auto"/>
              </w:divBdr>
              <w:divsChild>
                <w:div w:id="160119638">
                  <w:marLeft w:val="0"/>
                  <w:marRight w:val="0"/>
                  <w:marTop w:val="0"/>
                  <w:marBottom w:val="0"/>
                  <w:divBdr>
                    <w:top w:val="none" w:sz="0" w:space="0" w:color="auto"/>
                    <w:left w:val="none" w:sz="0" w:space="0" w:color="auto"/>
                    <w:bottom w:val="none" w:sz="0" w:space="0" w:color="auto"/>
                    <w:right w:val="none" w:sz="0" w:space="0" w:color="auto"/>
                  </w:divBdr>
                  <w:divsChild>
                    <w:div w:id="1431776700">
                      <w:marLeft w:val="0"/>
                      <w:marRight w:val="0"/>
                      <w:marTop w:val="0"/>
                      <w:marBottom w:val="0"/>
                      <w:divBdr>
                        <w:top w:val="none" w:sz="0" w:space="0" w:color="auto"/>
                        <w:left w:val="none" w:sz="0" w:space="0" w:color="auto"/>
                        <w:bottom w:val="none" w:sz="0" w:space="0" w:color="auto"/>
                        <w:right w:val="none" w:sz="0" w:space="0" w:color="auto"/>
                      </w:divBdr>
                    </w:div>
                  </w:divsChild>
                </w:div>
                <w:div w:id="1272668444">
                  <w:marLeft w:val="0"/>
                  <w:marRight w:val="0"/>
                  <w:marTop w:val="0"/>
                  <w:marBottom w:val="0"/>
                  <w:divBdr>
                    <w:top w:val="none" w:sz="0" w:space="0" w:color="auto"/>
                    <w:left w:val="none" w:sz="0" w:space="0" w:color="auto"/>
                    <w:bottom w:val="none" w:sz="0" w:space="0" w:color="auto"/>
                    <w:right w:val="none" w:sz="0" w:space="0" w:color="auto"/>
                  </w:divBdr>
                  <w:divsChild>
                    <w:div w:id="1539514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6874906">
      <w:bodyDiv w:val="1"/>
      <w:marLeft w:val="0"/>
      <w:marRight w:val="0"/>
      <w:marTop w:val="0"/>
      <w:marBottom w:val="0"/>
      <w:divBdr>
        <w:top w:val="none" w:sz="0" w:space="0" w:color="auto"/>
        <w:left w:val="none" w:sz="0" w:space="0" w:color="auto"/>
        <w:bottom w:val="none" w:sz="0" w:space="0" w:color="auto"/>
        <w:right w:val="none" w:sz="0" w:space="0" w:color="auto"/>
      </w:divBdr>
      <w:divsChild>
        <w:div w:id="112986975">
          <w:marLeft w:val="0"/>
          <w:marRight w:val="0"/>
          <w:marTop w:val="0"/>
          <w:marBottom w:val="0"/>
          <w:divBdr>
            <w:top w:val="none" w:sz="0" w:space="0" w:color="auto"/>
            <w:left w:val="none" w:sz="0" w:space="0" w:color="auto"/>
            <w:bottom w:val="none" w:sz="0" w:space="0" w:color="auto"/>
            <w:right w:val="none" w:sz="0" w:space="0" w:color="auto"/>
          </w:divBdr>
          <w:divsChild>
            <w:div w:id="535580254">
              <w:marLeft w:val="0"/>
              <w:marRight w:val="0"/>
              <w:marTop w:val="0"/>
              <w:marBottom w:val="0"/>
              <w:divBdr>
                <w:top w:val="none" w:sz="0" w:space="0" w:color="auto"/>
                <w:left w:val="none" w:sz="0" w:space="0" w:color="auto"/>
                <w:bottom w:val="none" w:sz="0" w:space="0" w:color="auto"/>
                <w:right w:val="none" w:sz="0" w:space="0" w:color="auto"/>
              </w:divBdr>
            </w:div>
          </w:divsChild>
        </w:div>
        <w:div w:id="304358137">
          <w:marLeft w:val="0"/>
          <w:marRight w:val="0"/>
          <w:marTop w:val="0"/>
          <w:marBottom w:val="0"/>
          <w:divBdr>
            <w:top w:val="none" w:sz="0" w:space="0" w:color="auto"/>
            <w:left w:val="none" w:sz="0" w:space="0" w:color="auto"/>
            <w:bottom w:val="none" w:sz="0" w:space="0" w:color="auto"/>
            <w:right w:val="none" w:sz="0" w:space="0" w:color="auto"/>
          </w:divBdr>
          <w:divsChild>
            <w:div w:id="1485658415">
              <w:marLeft w:val="0"/>
              <w:marRight w:val="0"/>
              <w:marTop w:val="0"/>
              <w:marBottom w:val="0"/>
              <w:divBdr>
                <w:top w:val="none" w:sz="0" w:space="0" w:color="auto"/>
                <w:left w:val="none" w:sz="0" w:space="0" w:color="auto"/>
                <w:bottom w:val="none" w:sz="0" w:space="0" w:color="auto"/>
                <w:right w:val="none" w:sz="0" w:space="0" w:color="auto"/>
              </w:divBdr>
            </w:div>
          </w:divsChild>
        </w:div>
        <w:div w:id="671177906">
          <w:marLeft w:val="0"/>
          <w:marRight w:val="0"/>
          <w:marTop w:val="0"/>
          <w:marBottom w:val="0"/>
          <w:divBdr>
            <w:top w:val="none" w:sz="0" w:space="0" w:color="auto"/>
            <w:left w:val="none" w:sz="0" w:space="0" w:color="auto"/>
            <w:bottom w:val="none" w:sz="0" w:space="0" w:color="auto"/>
            <w:right w:val="none" w:sz="0" w:space="0" w:color="auto"/>
          </w:divBdr>
          <w:divsChild>
            <w:div w:id="1379360392">
              <w:marLeft w:val="0"/>
              <w:marRight w:val="0"/>
              <w:marTop w:val="0"/>
              <w:marBottom w:val="0"/>
              <w:divBdr>
                <w:top w:val="none" w:sz="0" w:space="0" w:color="auto"/>
                <w:left w:val="none" w:sz="0" w:space="0" w:color="auto"/>
                <w:bottom w:val="none" w:sz="0" w:space="0" w:color="auto"/>
                <w:right w:val="none" w:sz="0" w:space="0" w:color="auto"/>
              </w:divBdr>
            </w:div>
          </w:divsChild>
        </w:div>
        <w:div w:id="740062713">
          <w:marLeft w:val="0"/>
          <w:marRight w:val="0"/>
          <w:marTop w:val="0"/>
          <w:marBottom w:val="0"/>
          <w:divBdr>
            <w:top w:val="none" w:sz="0" w:space="0" w:color="auto"/>
            <w:left w:val="none" w:sz="0" w:space="0" w:color="auto"/>
            <w:bottom w:val="none" w:sz="0" w:space="0" w:color="auto"/>
            <w:right w:val="none" w:sz="0" w:space="0" w:color="auto"/>
          </w:divBdr>
          <w:divsChild>
            <w:div w:id="253055707">
              <w:marLeft w:val="0"/>
              <w:marRight w:val="0"/>
              <w:marTop w:val="0"/>
              <w:marBottom w:val="0"/>
              <w:divBdr>
                <w:top w:val="none" w:sz="0" w:space="0" w:color="auto"/>
                <w:left w:val="none" w:sz="0" w:space="0" w:color="auto"/>
                <w:bottom w:val="none" w:sz="0" w:space="0" w:color="auto"/>
                <w:right w:val="none" w:sz="0" w:space="0" w:color="auto"/>
              </w:divBdr>
            </w:div>
          </w:divsChild>
        </w:div>
        <w:div w:id="753011644">
          <w:marLeft w:val="0"/>
          <w:marRight w:val="0"/>
          <w:marTop w:val="0"/>
          <w:marBottom w:val="0"/>
          <w:divBdr>
            <w:top w:val="none" w:sz="0" w:space="0" w:color="auto"/>
            <w:left w:val="none" w:sz="0" w:space="0" w:color="auto"/>
            <w:bottom w:val="none" w:sz="0" w:space="0" w:color="auto"/>
            <w:right w:val="none" w:sz="0" w:space="0" w:color="auto"/>
          </w:divBdr>
          <w:divsChild>
            <w:div w:id="1238588126">
              <w:marLeft w:val="0"/>
              <w:marRight w:val="0"/>
              <w:marTop w:val="0"/>
              <w:marBottom w:val="0"/>
              <w:divBdr>
                <w:top w:val="none" w:sz="0" w:space="0" w:color="auto"/>
                <w:left w:val="none" w:sz="0" w:space="0" w:color="auto"/>
                <w:bottom w:val="none" w:sz="0" w:space="0" w:color="auto"/>
                <w:right w:val="none" w:sz="0" w:space="0" w:color="auto"/>
              </w:divBdr>
            </w:div>
          </w:divsChild>
        </w:div>
        <w:div w:id="854878063">
          <w:marLeft w:val="0"/>
          <w:marRight w:val="0"/>
          <w:marTop w:val="0"/>
          <w:marBottom w:val="0"/>
          <w:divBdr>
            <w:top w:val="none" w:sz="0" w:space="0" w:color="auto"/>
            <w:left w:val="none" w:sz="0" w:space="0" w:color="auto"/>
            <w:bottom w:val="none" w:sz="0" w:space="0" w:color="auto"/>
            <w:right w:val="none" w:sz="0" w:space="0" w:color="auto"/>
          </w:divBdr>
          <w:divsChild>
            <w:div w:id="57284274">
              <w:marLeft w:val="0"/>
              <w:marRight w:val="0"/>
              <w:marTop w:val="0"/>
              <w:marBottom w:val="0"/>
              <w:divBdr>
                <w:top w:val="none" w:sz="0" w:space="0" w:color="auto"/>
                <w:left w:val="none" w:sz="0" w:space="0" w:color="auto"/>
                <w:bottom w:val="none" w:sz="0" w:space="0" w:color="auto"/>
                <w:right w:val="none" w:sz="0" w:space="0" w:color="auto"/>
              </w:divBdr>
            </w:div>
          </w:divsChild>
        </w:div>
        <w:div w:id="1117336745">
          <w:marLeft w:val="0"/>
          <w:marRight w:val="0"/>
          <w:marTop w:val="0"/>
          <w:marBottom w:val="0"/>
          <w:divBdr>
            <w:top w:val="none" w:sz="0" w:space="0" w:color="auto"/>
            <w:left w:val="none" w:sz="0" w:space="0" w:color="auto"/>
            <w:bottom w:val="none" w:sz="0" w:space="0" w:color="auto"/>
            <w:right w:val="none" w:sz="0" w:space="0" w:color="auto"/>
          </w:divBdr>
          <w:divsChild>
            <w:div w:id="1160386350">
              <w:marLeft w:val="0"/>
              <w:marRight w:val="0"/>
              <w:marTop w:val="0"/>
              <w:marBottom w:val="0"/>
              <w:divBdr>
                <w:top w:val="none" w:sz="0" w:space="0" w:color="auto"/>
                <w:left w:val="none" w:sz="0" w:space="0" w:color="auto"/>
                <w:bottom w:val="none" w:sz="0" w:space="0" w:color="auto"/>
                <w:right w:val="none" w:sz="0" w:space="0" w:color="auto"/>
              </w:divBdr>
            </w:div>
          </w:divsChild>
        </w:div>
        <w:div w:id="1221016640">
          <w:marLeft w:val="0"/>
          <w:marRight w:val="0"/>
          <w:marTop w:val="0"/>
          <w:marBottom w:val="0"/>
          <w:divBdr>
            <w:top w:val="none" w:sz="0" w:space="0" w:color="auto"/>
            <w:left w:val="none" w:sz="0" w:space="0" w:color="auto"/>
            <w:bottom w:val="none" w:sz="0" w:space="0" w:color="auto"/>
            <w:right w:val="none" w:sz="0" w:space="0" w:color="auto"/>
          </w:divBdr>
          <w:divsChild>
            <w:div w:id="690303278">
              <w:marLeft w:val="0"/>
              <w:marRight w:val="0"/>
              <w:marTop w:val="0"/>
              <w:marBottom w:val="0"/>
              <w:divBdr>
                <w:top w:val="none" w:sz="0" w:space="0" w:color="auto"/>
                <w:left w:val="none" w:sz="0" w:space="0" w:color="auto"/>
                <w:bottom w:val="none" w:sz="0" w:space="0" w:color="auto"/>
                <w:right w:val="none" w:sz="0" w:space="0" w:color="auto"/>
              </w:divBdr>
            </w:div>
          </w:divsChild>
        </w:div>
        <w:div w:id="1228762983">
          <w:marLeft w:val="0"/>
          <w:marRight w:val="0"/>
          <w:marTop w:val="0"/>
          <w:marBottom w:val="0"/>
          <w:divBdr>
            <w:top w:val="none" w:sz="0" w:space="0" w:color="auto"/>
            <w:left w:val="none" w:sz="0" w:space="0" w:color="auto"/>
            <w:bottom w:val="none" w:sz="0" w:space="0" w:color="auto"/>
            <w:right w:val="none" w:sz="0" w:space="0" w:color="auto"/>
          </w:divBdr>
          <w:divsChild>
            <w:div w:id="899099226">
              <w:marLeft w:val="0"/>
              <w:marRight w:val="0"/>
              <w:marTop w:val="0"/>
              <w:marBottom w:val="0"/>
              <w:divBdr>
                <w:top w:val="none" w:sz="0" w:space="0" w:color="auto"/>
                <w:left w:val="none" w:sz="0" w:space="0" w:color="auto"/>
                <w:bottom w:val="none" w:sz="0" w:space="0" w:color="auto"/>
                <w:right w:val="none" w:sz="0" w:space="0" w:color="auto"/>
              </w:divBdr>
            </w:div>
          </w:divsChild>
        </w:div>
        <w:div w:id="1260529802">
          <w:marLeft w:val="0"/>
          <w:marRight w:val="0"/>
          <w:marTop w:val="0"/>
          <w:marBottom w:val="0"/>
          <w:divBdr>
            <w:top w:val="none" w:sz="0" w:space="0" w:color="auto"/>
            <w:left w:val="none" w:sz="0" w:space="0" w:color="auto"/>
            <w:bottom w:val="none" w:sz="0" w:space="0" w:color="auto"/>
            <w:right w:val="none" w:sz="0" w:space="0" w:color="auto"/>
          </w:divBdr>
          <w:divsChild>
            <w:div w:id="544105387">
              <w:marLeft w:val="0"/>
              <w:marRight w:val="0"/>
              <w:marTop w:val="0"/>
              <w:marBottom w:val="0"/>
              <w:divBdr>
                <w:top w:val="none" w:sz="0" w:space="0" w:color="auto"/>
                <w:left w:val="none" w:sz="0" w:space="0" w:color="auto"/>
                <w:bottom w:val="none" w:sz="0" w:space="0" w:color="auto"/>
                <w:right w:val="none" w:sz="0" w:space="0" w:color="auto"/>
              </w:divBdr>
            </w:div>
          </w:divsChild>
        </w:div>
        <w:div w:id="1305114974">
          <w:marLeft w:val="0"/>
          <w:marRight w:val="0"/>
          <w:marTop w:val="0"/>
          <w:marBottom w:val="0"/>
          <w:divBdr>
            <w:top w:val="none" w:sz="0" w:space="0" w:color="auto"/>
            <w:left w:val="none" w:sz="0" w:space="0" w:color="auto"/>
            <w:bottom w:val="none" w:sz="0" w:space="0" w:color="auto"/>
            <w:right w:val="none" w:sz="0" w:space="0" w:color="auto"/>
          </w:divBdr>
          <w:divsChild>
            <w:div w:id="880243442">
              <w:marLeft w:val="0"/>
              <w:marRight w:val="0"/>
              <w:marTop w:val="0"/>
              <w:marBottom w:val="0"/>
              <w:divBdr>
                <w:top w:val="none" w:sz="0" w:space="0" w:color="auto"/>
                <w:left w:val="none" w:sz="0" w:space="0" w:color="auto"/>
                <w:bottom w:val="none" w:sz="0" w:space="0" w:color="auto"/>
                <w:right w:val="none" w:sz="0" w:space="0" w:color="auto"/>
              </w:divBdr>
            </w:div>
          </w:divsChild>
        </w:div>
        <w:div w:id="1358389000">
          <w:marLeft w:val="0"/>
          <w:marRight w:val="0"/>
          <w:marTop w:val="0"/>
          <w:marBottom w:val="0"/>
          <w:divBdr>
            <w:top w:val="none" w:sz="0" w:space="0" w:color="auto"/>
            <w:left w:val="none" w:sz="0" w:space="0" w:color="auto"/>
            <w:bottom w:val="none" w:sz="0" w:space="0" w:color="auto"/>
            <w:right w:val="none" w:sz="0" w:space="0" w:color="auto"/>
          </w:divBdr>
          <w:divsChild>
            <w:div w:id="534972068">
              <w:marLeft w:val="0"/>
              <w:marRight w:val="0"/>
              <w:marTop w:val="0"/>
              <w:marBottom w:val="0"/>
              <w:divBdr>
                <w:top w:val="none" w:sz="0" w:space="0" w:color="auto"/>
                <w:left w:val="none" w:sz="0" w:space="0" w:color="auto"/>
                <w:bottom w:val="none" w:sz="0" w:space="0" w:color="auto"/>
                <w:right w:val="none" w:sz="0" w:space="0" w:color="auto"/>
              </w:divBdr>
            </w:div>
          </w:divsChild>
        </w:div>
        <w:div w:id="1367486725">
          <w:marLeft w:val="0"/>
          <w:marRight w:val="0"/>
          <w:marTop w:val="0"/>
          <w:marBottom w:val="0"/>
          <w:divBdr>
            <w:top w:val="none" w:sz="0" w:space="0" w:color="auto"/>
            <w:left w:val="none" w:sz="0" w:space="0" w:color="auto"/>
            <w:bottom w:val="none" w:sz="0" w:space="0" w:color="auto"/>
            <w:right w:val="none" w:sz="0" w:space="0" w:color="auto"/>
          </w:divBdr>
          <w:divsChild>
            <w:div w:id="1822309049">
              <w:marLeft w:val="0"/>
              <w:marRight w:val="0"/>
              <w:marTop w:val="0"/>
              <w:marBottom w:val="0"/>
              <w:divBdr>
                <w:top w:val="none" w:sz="0" w:space="0" w:color="auto"/>
                <w:left w:val="none" w:sz="0" w:space="0" w:color="auto"/>
                <w:bottom w:val="none" w:sz="0" w:space="0" w:color="auto"/>
                <w:right w:val="none" w:sz="0" w:space="0" w:color="auto"/>
              </w:divBdr>
            </w:div>
          </w:divsChild>
        </w:div>
        <w:div w:id="1426195520">
          <w:marLeft w:val="0"/>
          <w:marRight w:val="0"/>
          <w:marTop w:val="0"/>
          <w:marBottom w:val="0"/>
          <w:divBdr>
            <w:top w:val="none" w:sz="0" w:space="0" w:color="auto"/>
            <w:left w:val="none" w:sz="0" w:space="0" w:color="auto"/>
            <w:bottom w:val="none" w:sz="0" w:space="0" w:color="auto"/>
            <w:right w:val="none" w:sz="0" w:space="0" w:color="auto"/>
          </w:divBdr>
          <w:divsChild>
            <w:div w:id="1522433168">
              <w:marLeft w:val="0"/>
              <w:marRight w:val="0"/>
              <w:marTop w:val="0"/>
              <w:marBottom w:val="0"/>
              <w:divBdr>
                <w:top w:val="none" w:sz="0" w:space="0" w:color="auto"/>
                <w:left w:val="none" w:sz="0" w:space="0" w:color="auto"/>
                <w:bottom w:val="none" w:sz="0" w:space="0" w:color="auto"/>
                <w:right w:val="none" w:sz="0" w:space="0" w:color="auto"/>
              </w:divBdr>
            </w:div>
          </w:divsChild>
        </w:div>
        <w:div w:id="1437016474">
          <w:marLeft w:val="0"/>
          <w:marRight w:val="0"/>
          <w:marTop w:val="0"/>
          <w:marBottom w:val="0"/>
          <w:divBdr>
            <w:top w:val="none" w:sz="0" w:space="0" w:color="auto"/>
            <w:left w:val="none" w:sz="0" w:space="0" w:color="auto"/>
            <w:bottom w:val="none" w:sz="0" w:space="0" w:color="auto"/>
            <w:right w:val="none" w:sz="0" w:space="0" w:color="auto"/>
          </w:divBdr>
          <w:divsChild>
            <w:div w:id="630357924">
              <w:marLeft w:val="0"/>
              <w:marRight w:val="0"/>
              <w:marTop w:val="0"/>
              <w:marBottom w:val="0"/>
              <w:divBdr>
                <w:top w:val="none" w:sz="0" w:space="0" w:color="auto"/>
                <w:left w:val="none" w:sz="0" w:space="0" w:color="auto"/>
                <w:bottom w:val="none" w:sz="0" w:space="0" w:color="auto"/>
                <w:right w:val="none" w:sz="0" w:space="0" w:color="auto"/>
              </w:divBdr>
            </w:div>
          </w:divsChild>
        </w:div>
        <w:div w:id="1527599454">
          <w:marLeft w:val="0"/>
          <w:marRight w:val="0"/>
          <w:marTop w:val="0"/>
          <w:marBottom w:val="0"/>
          <w:divBdr>
            <w:top w:val="none" w:sz="0" w:space="0" w:color="auto"/>
            <w:left w:val="none" w:sz="0" w:space="0" w:color="auto"/>
            <w:bottom w:val="none" w:sz="0" w:space="0" w:color="auto"/>
            <w:right w:val="none" w:sz="0" w:space="0" w:color="auto"/>
          </w:divBdr>
          <w:divsChild>
            <w:div w:id="1524005562">
              <w:marLeft w:val="0"/>
              <w:marRight w:val="0"/>
              <w:marTop w:val="0"/>
              <w:marBottom w:val="0"/>
              <w:divBdr>
                <w:top w:val="none" w:sz="0" w:space="0" w:color="auto"/>
                <w:left w:val="none" w:sz="0" w:space="0" w:color="auto"/>
                <w:bottom w:val="none" w:sz="0" w:space="0" w:color="auto"/>
                <w:right w:val="none" w:sz="0" w:space="0" w:color="auto"/>
              </w:divBdr>
            </w:div>
          </w:divsChild>
        </w:div>
        <w:div w:id="1679111490">
          <w:marLeft w:val="0"/>
          <w:marRight w:val="0"/>
          <w:marTop w:val="0"/>
          <w:marBottom w:val="0"/>
          <w:divBdr>
            <w:top w:val="none" w:sz="0" w:space="0" w:color="auto"/>
            <w:left w:val="none" w:sz="0" w:space="0" w:color="auto"/>
            <w:bottom w:val="none" w:sz="0" w:space="0" w:color="auto"/>
            <w:right w:val="none" w:sz="0" w:space="0" w:color="auto"/>
          </w:divBdr>
          <w:divsChild>
            <w:div w:id="258300800">
              <w:marLeft w:val="0"/>
              <w:marRight w:val="0"/>
              <w:marTop w:val="0"/>
              <w:marBottom w:val="0"/>
              <w:divBdr>
                <w:top w:val="none" w:sz="0" w:space="0" w:color="auto"/>
                <w:left w:val="none" w:sz="0" w:space="0" w:color="auto"/>
                <w:bottom w:val="none" w:sz="0" w:space="0" w:color="auto"/>
                <w:right w:val="none" w:sz="0" w:space="0" w:color="auto"/>
              </w:divBdr>
            </w:div>
          </w:divsChild>
        </w:div>
        <w:div w:id="1694727547">
          <w:marLeft w:val="0"/>
          <w:marRight w:val="0"/>
          <w:marTop w:val="0"/>
          <w:marBottom w:val="0"/>
          <w:divBdr>
            <w:top w:val="none" w:sz="0" w:space="0" w:color="auto"/>
            <w:left w:val="none" w:sz="0" w:space="0" w:color="auto"/>
            <w:bottom w:val="none" w:sz="0" w:space="0" w:color="auto"/>
            <w:right w:val="none" w:sz="0" w:space="0" w:color="auto"/>
          </w:divBdr>
          <w:divsChild>
            <w:div w:id="839999871">
              <w:marLeft w:val="0"/>
              <w:marRight w:val="0"/>
              <w:marTop w:val="0"/>
              <w:marBottom w:val="0"/>
              <w:divBdr>
                <w:top w:val="none" w:sz="0" w:space="0" w:color="auto"/>
                <w:left w:val="none" w:sz="0" w:space="0" w:color="auto"/>
                <w:bottom w:val="none" w:sz="0" w:space="0" w:color="auto"/>
                <w:right w:val="none" w:sz="0" w:space="0" w:color="auto"/>
              </w:divBdr>
            </w:div>
          </w:divsChild>
        </w:div>
        <w:div w:id="1706170355">
          <w:marLeft w:val="0"/>
          <w:marRight w:val="0"/>
          <w:marTop w:val="0"/>
          <w:marBottom w:val="0"/>
          <w:divBdr>
            <w:top w:val="none" w:sz="0" w:space="0" w:color="auto"/>
            <w:left w:val="none" w:sz="0" w:space="0" w:color="auto"/>
            <w:bottom w:val="none" w:sz="0" w:space="0" w:color="auto"/>
            <w:right w:val="none" w:sz="0" w:space="0" w:color="auto"/>
          </w:divBdr>
          <w:divsChild>
            <w:div w:id="1089347172">
              <w:marLeft w:val="0"/>
              <w:marRight w:val="0"/>
              <w:marTop w:val="0"/>
              <w:marBottom w:val="0"/>
              <w:divBdr>
                <w:top w:val="none" w:sz="0" w:space="0" w:color="auto"/>
                <w:left w:val="none" w:sz="0" w:space="0" w:color="auto"/>
                <w:bottom w:val="none" w:sz="0" w:space="0" w:color="auto"/>
                <w:right w:val="none" w:sz="0" w:space="0" w:color="auto"/>
              </w:divBdr>
            </w:div>
          </w:divsChild>
        </w:div>
        <w:div w:id="1738624371">
          <w:marLeft w:val="0"/>
          <w:marRight w:val="0"/>
          <w:marTop w:val="0"/>
          <w:marBottom w:val="0"/>
          <w:divBdr>
            <w:top w:val="none" w:sz="0" w:space="0" w:color="auto"/>
            <w:left w:val="none" w:sz="0" w:space="0" w:color="auto"/>
            <w:bottom w:val="none" w:sz="0" w:space="0" w:color="auto"/>
            <w:right w:val="none" w:sz="0" w:space="0" w:color="auto"/>
          </w:divBdr>
          <w:divsChild>
            <w:div w:id="310869440">
              <w:marLeft w:val="0"/>
              <w:marRight w:val="0"/>
              <w:marTop w:val="0"/>
              <w:marBottom w:val="0"/>
              <w:divBdr>
                <w:top w:val="none" w:sz="0" w:space="0" w:color="auto"/>
                <w:left w:val="none" w:sz="0" w:space="0" w:color="auto"/>
                <w:bottom w:val="none" w:sz="0" w:space="0" w:color="auto"/>
                <w:right w:val="none" w:sz="0" w:space="0" w:color="auto"/>
              </w:divBdr>
            </w:div>
          </w:divsChild>
        </w:div>
        <w:div w:id="1833835240">
          <w:marLeft w:val="0"/>
          <w:marRight w:val="0"/>
          <w:marTop w:val="0"/>
          <w:marBottom w:val="0"/>
          <w:divBdr>
            <w:top w:val="none" w:sz="0" w:space="0" w:color="auto"/>
            <w:left w:val="none" w:sz="0" w:space="0" w:color="auto"/>
            <w:bottom w:val="none" w:sz="0" w:space="0" w:color="auto"/>
            <w:right w:val="none" w:sz="0" w:space="0" w:color="auto"/>
          </w:divBdr>
          <w:divsChild>
            <w:div w:id="53629180">
              <w:marLeft w:val="0"/>
              <w:marRight w:val="0"/>
              <w:marTop w:val="0"/>
              <w:marBottom w:val="0"/>
              <w:divBdr>
                <w:top w:val="none" w:sz="0" w:space="0" w:color="auto"/>
                <w:left w:val="none" w:sz="0" w:space="0" w:color="auto"/>
                <w:bottom w:val="none" w:sz="0" w:space="0" w:color="auto"/>
                <w:right w:val="none" w:sz="0" w:space="0" w:color="auto"/>
              </w:divBdr>
            </w:div>
          </w:divsChild>
        </w:div>
        <w:div w:id="1903560544">
          <w:marLeft w:val="0"/>
          <w:marRight w:val="0"/>
          <w:marTop w:val="0"/>
          <w:marBottom w:val="0"/>
          <w:divBdr>
            <w:top w:val="none" w:sz="0" w:space="0" w:color="auto"/>
            <w:left w:val="none" w:sz="0" w:space="0" w:color="auto"/>
            <w:bottom w:val="none" w:sz="0" w:space="0" w:color="auto"/>
            <w:right w:val="none" w:sz="0" w:space="0" w:color="auto"/>
          </w:divBdr>
          <w:divsChild>
            <w:div w:id="1788162631">
              <w:marLeft w:val="0"/>
              <w:marRight w:val="0"/>
              <w:marTop w:val="0"/>
              <w:marBottom w:val="0"/>
              <w:divBdr>
                <w:top w:val="none" w:sz="0" w:space="0" w:color="auto"/>
                <w:left w:val="none" w:sz="0" w:space="0" w:color="auto"/>
                <w:bottom w:val="none" w:sz="0" w:space="0" w:color="auto"/>
                <w:right w:val="none" w:sz="0" w:space="0" w:color="auto"/>
              </w:divBdr>
            </w:div>
          </w:divsChild>
        </w:div>
        <w:div w:id="1904562554">
          <w:marLeft w:val="0"/>
          <w:marRight w:val="0"/>
          <w:marTop w:val="0"/>
          <w:marBottom w:val="0"/>
          <w:divBdr>
            <w:top w:val="none" w:sz="0" w:space="0" w:color="auto"/>
            <w:left w:val="none" w:sz="0" w:space="0" w:color="auto"/>
            <w:bottom w:val="none" w:sz="0" w:space="0" w:color="auto"/>
            <w:right w:val="none" w:sz="0" w:space="0" w:color="auto"/>
          </w:divBdr>
          <w:divsChild>
            <w:div w:id="1321499196">
              <w:marLeft w:val="0"/>
              <w:marRight w:val="0"/>
              <w:marTop w:val="0"/>
              <w:marBottom w:val="0"/>
              <w:divBdr>
                <w:top w:val="none" w:sz="0" w:space="0" w:color="auto"/>
                <w:left w:val="none" w:sz="0" w:space="0" w:color="auto"/>
                <w:bottom w:val="none" w:sz="0" w:space="0" w:color="auto"/>
                <w:right w:val="none" w:sz="0" w:space="0" w:color="auto"/>
              </w:divBdr>
            </w:div>
          </w:divsChild>
        </w:div>
        <w:div w:id="2002613443">
          <w:marLeft w:val="0"/>
          <w:marRight w:val="0"/>
          <w:marTop w:val="0"/>
          <w:marBottom w:val="0"/>
          <w:divBdr>
            <w:top w:val="none" w:sz="0" w:space="0" w:color="auto"/>
            <w:left w:val="none" w:sz="0" w:space="0" w:color="auto"/>
            <w:bottom w:val="none" w:sz="0" w:space="0" w:color="auto"/>
            <w:right w:val="none" w:sz="0" w:space="0" w:color="auto"/>
          </w:divBdr>
          <w:divsChild>
            <w:div w:id="1793864073">
              <w:marLeft w:val="0"/>
              <w:marRight w:val="0"/>
              <w:marTop w:val="0"/>
              <w:marBottom w:val="0"/>
              <w:divBdr>
                <w:top w:val="none" w:sz="0" w:space="0" w:color="auto"/>
                <w:left w:val="none" w:sz="0" w:space="0" w:color="auto"/>
                <w:bottom w:val="none" w:sz="0" w:space="0" w:color="auto"/>
                <w:right w:val="none" w:sz="0" w:space="0" w:color="auto"/>
              </w:divBdr>
            </w:div>
          </w:divsChild>
        </w:div>
        <w:div w:id="2026444608">
          <w:marLeft w:val="0"/>
          <w:marRight w:val="0"/>
          <w:marTop w:val="0"/>
          <w:marBottom w:val="0"/>
          <w:divBdr>
            <w:top w:val="none" w:sz="0" w:space="0" w:color="auto"/>
            <w:left w:val="none" w:sz="0" w:space="0" w:color="auto"/>
            <w:bottom w:val="none" w:sz="0" w:space="0" w:color="auto"/>
            <w:right w:val="none" w:sz="0" w:space="0" w:color="auto"/>
          </w:divBdr>
          <w:divsChild>
            <w:div w:id="1689018364">
              <w:marLeft w:val="0"/>
              <w:marRight w:val="0"/>
              <w:marTop w:val="0"/>
              <w:marBottom w:val="0"/>
              <w:divBdr>
                <w:top w:val="none" w:sz="0" w:space="0" w:color="auto"/>
                <w:left w:val="none" w:sz="0" w:space="0" w:color="auto"/>
                <w:bottom w:val="none" w:sz="0" w:space="0" w:color="auto"/>
                <w:right w:val="none" w:sz="0" w:space="0" w:color="auto"/>
              </w:divBdr>
            </w:div>
          </w:divsChild>
        </w:div>
        <w:div w:id="2067145146">
          <w:marLeft w:val="0"/>
          <w:marRight w:val="0"/>
          <w:marTop w:val="0"/>
          <w:marBottom w:val="0"/>
          <w:divBdr>
            <w:top w:val="none" w:sz="0" w:space="0" w:color="auto"/>
            <w:left w:val="none" w:sz="0" w:space="0" w:color="auto"/>
            <w:bottom w:val="none" w:sz="0" w:space="0" w:color="auto"/>
            <w:right w:val="none" w:sz="0" w:space="0" w:color="auto"/>
          </w:divBdr>
          <w:divsChild>
            <w:div w:id="1398894686">
              <w:marLeft w:val="0"/>
              <w:marRight w:val="0"/>
              <w:marTop w:val="0"/>
              <w:marBottom w:val="0"/>
              <w:divBdr>
                <w:top w:val="none" w:sz="0" w:space="0" w:color="auto"/>
                <w:left w:val="none" w:sz="0" w:space="0" w:color="auto"/>
                <w:bottom w:val="none" w:sz="0" w:space="0" w:color="auto"/>
                <w:right w:val="none" w:sz="0" w:space="0" w:color="auto"/>
              </w:divBdr>
            </w:div>
          </w:divsChild>
        </w:div>
        <w:div w:id="2068608784">
          <w:marLeft w:val="0"/>
          <w:marRight w:val="0"/>
          <w:marTop w:val="0"/>
          <w:marBottom w:val="0"/>
          <w:divBdr>
            <w:top w:val="none" w:sz="0" w:space="0" w:color="auto"/>
            <w:left w:val="none" w:sz="0" w:space="0" w:color="auto"/>
            <w:bottom w:val="none" w:sz="0" w:space="0" w:color="auto"/>
            <w:right w:val="none" w:sz="0" w:space="0" w:color="auto"/>
          </w:divBdr>
          <w:divsChild>
            <w:div w:id="1050035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1987795">
      <w:bodyDiv w:val="1"/>
      <w:marLeft w:val="0"/>
      <w:marRight w:val="0"/>
      <w:marTop w:val="0"/>
      <w:marBottom w:val="0"/>
      <w:divBdr>
        <w:top w:val="none" w:sz="0" w:space="0" w:color="auto"/>
        <w:left w:val="none" w:sz="0" w:space="0" w:color="auto"/>
        <w:bottom w:val="none" w:sz="0" w:space="0" w:color="auto"/>
        <w:right w:val="none" w:sz="0" w:space="0" w:color="auto"/>
      </w:divBdr>
      <w:divsChild>
        <w:div w:id="130103998">
          <w:marLeft w:val="0"/>
          <w:marRight w:val="0"/>
          <w:marTop w:val="0"/>
          <w:marBottom w:val="0"/>
          <w:divBdr>
            <w:top w:val="none" w:sz="0" w:space="0" w:color="auto"/>
            <w:left w:val="none" w:sz="0" w:space="0" w:color="auto"/>
            <w:bottom w:val="none" w:sz="0" w:space="0" w:color="auto"/>
            <w:right w:val="none" w:sz="0" w:space="0" w:color="auto"/>
          </w:divBdr>
        </w:div>
        <w:div w:id="1059862942">
          <w:marLeft w:val="0"/>
          <w:marRight w:val="0"/>
          <w:marTop w:val="0"/>
          <w:marBottom w:val="0"/>
          <w:divBdr>
            <w:top w:val="none" w:sz="0" w:space="0" w:color="auto"/>
            <w:left w:val="none" w:sz="0" w:space="0" w:color="auto"/>
            <w:bottom w:val="none" w:sz="0" w:space="0" w:color="auto"/>
            <w:right w:val="none" w:sz="0" w:space="0" w:color="auto"/>
          </w:divBdr>
        </w:div>
        <w:div w:id="1398094243">
          <w:marLeft w:val="0"/>
          <w:marRight w:val="0"/>
          <w:marTop w:val="0"/>
          <w:marBottom w:val="0"/>
          <w:divBdr>
            <w:top w:val="none" w:sz="0" w:space="0" w:color="auto"/>
            <w:left w:val="none" w:sz="0" w:space="0" w:color="auto"/>
            <w:bottom w:val="none" w:sz="0" w:space="0" w:color="auto"/>
            <w:right w:val="none" w:sz="0" w:space="0" w:color="auto"/>
          </w:divBdr>
        </w:div>
        <w:div w:id="1467357172">
          <w:marLeft w:val="0"/>
          <w:marRight w:val="0"/>
          <w:marTop w:val="0"/>
          <w:marBottom w:val="0"/>
          <w:divBdr>
            <w:top w:val="none" w:sz="0" w:space="0" w:color="auto"/>
            <w:left w:val="none" w:sz="0" w:space="0" w:color="auto"/>
            <w:bottom w:val="none" w:sz="0" w:space="0" w:color="auto"/>
            <w:right w:val="none" w:sz="0" w:space="0" w:color="auto"/>
          </w:divBdr>
        </w:div>
        <w:div w:id="2033796200">
          <w:marLeft w:val="0"/>
          <w:marRight w:val="0"/>
          <w:marTop w:val="0"/>
          <w:marBottom w:val="0"/>
          <w:divBdr>
            <w:top w:val="none" w:sz="0" w:space="0" w:color="auto"/>
            <w:left w:val="none" w:sz="0" w:space="0" w:color="auto"/>
            <w:bottom w:val="none" w:sz="0" w:space="0" w:color="auto"/>
            <w:right w:val="none" w:sz="0" w:space="0" w:color="auto"/>
          </w:divBdr>
        </w:div>
      </w:divsChild>
    </w:div>
    <w:div w:id="912156036">
      <w:bodyDiv w:val="1"/>
      <w:marLeft w:val="0"/>
      <w:marRight w:val="0"/>
      <w:marTop w:val="0"/>
      <w:marBottom w:val="0"/>
      <w:divBdr>
        <w:top w:val="none" w:sz="0" w:space="0" w:color="auto"/>
        <w:left w:val="none" w:sz="0" w:space="0" w:color="auto"/>
        <w:bottom w:val="none" w:sz="0" w:space="0" w:color="auto"/>
        <w:right w:val="none" w:sz="0" w:space="0" w:color="auto"/>
      </w:divBdr>
    </w:div>
    <w:div w:id="918711116">
      <w:bodyDiv w:val="1"/>
      <w:marLeft w:val="0"/>
      <w:marRight w:val="0"/>
      <w:marTop w:val="0"/>
      <w:marBottom w:val="0"/>
      <w:divBdr>
        <w:top w:val="none" w:sz="0" w:space="0" w:color="auto"/>
        <w:left w:val="none" w:sz="0" w:space="0" w:color="auto"/>
        <w:bottom w:val="none" w:sz="0" w:space="0" w:color="auto"/>
        <w:right w:val="none" w:sz="0" w:space="0" w:color="auto"/>
      </w:divBdr>
    </w:div>
    <w:div w:id="937519415">
      <w:bodyDiv w:val="1"/>
      <w:marLeft w:val="0"/>
      <w:marRight w:val="0"/>
      <w:marTop w:val="0"/>
      <w:marBottom w:val="0"/>
      <w:divBdr>
        <w:top w:val="none" w:sz="0" w:space="0" w:color="auto"/>
        <w:left w:val="none" w:sz="0" w:space="0" w:color="auto"/>
        <w:bottom w:val="none" w:sz="0" w:space="0" w:color="auto"/>
        <w:right w:val="none" w:sz="0" w:space="0" w:color="auto"/>
      </w:divBdr>
      <w:divsChild>
        <w:div w:id="20017906">
          <w:marLeft w:val="0"/>
          <w:marRight w:val="0"/>
          <w:marTop w:val="0"/>
          <w:marBottom w:val="0"/>
          <w:divBdr>
            <w:top w:val="none" w:sz="0" w:space="0" w:color="auto"/>
            <w:left w:val="none" w:sz="0" w:space="0" w:color="auto"/>
            <w:bottom w:val="none" w:sz="0" w:space="0" w:color="auto"/>
            <w:right w:val="none" w:sz="0" w:space="0" w:color="auto"/>
          </w:divBdr>
        </w:div>
        <w:div w:id="48916908">
          <w:marLeft w:val="0"/>
          <w:marRight w:val="0"/>
          <w:marTop w:val="0"/>
          <w:marBottom w:val="0"/>
          <w:divBdr>
            <w:top w:val="none" w:sz="0" w:space="0" w:color="auto"/>
            <w:left w:val="none" w:sz="0" w:space="0" w:color="auto"/>
            <w:bottom w:val="none" w:sz="0" w:space="0" w:color="auto"/>
            <w:right w:val="none" w:sz="0" w:space="0" w:color="auto"/>
          </w:divBdr>
        </w:div>
        <w:div w:id="55131378">
          <w:marLeft w:val="0"/>
          <w:marRight w:val="0"/>
          <w:marTop w:val="0"/>
          <w:marBottom w:val="0"/>
          <w:divBdr>
            <w:top w:val="none" w:sz="0" w:space="0" w:color="auto"/>
            <w:left w:val="none" w:sz="0" w:space="0" w:color="auto"/>
            <w:bottom w:val="none" w:sz="0" w:space="0" w:color="auto"/>
            <w:right w:val="none" w:sz="0" w:space="0" w:color="auto"/>
          </w:divBdr>
        </w:div>
        <w:div w:id="75983539">
          <w:marLeft w:val="0"/>
          <w:marRight w:val="0"/>
          <w:marTop w:val="0"/>
          <w:marBottom w:val="0"/>
          <w:divBdr>
            <w:top w:val="none" w:sz="0" w:space="0" w:color="auto"/>
            <w:left w:val="none" w:sz="0" w:space="0" w:color="auto"/>
            <w:bottom w:val="none" w:sz="0" w:space="0" w:color="auto"/>
            <w:right w:val="none" w:sz="0" w:space="0" w:color="auto"/>
          </w:divBdr>
        </w:div>
        <w:div w:id="89326091">
          <w:marLeft w:val="0"/>
          <w:marRight w:val="0"/>
          <w:marTop w:val="0"/>
          <w:marBottom w:val="0"/>
          <w:divBdr>
            <w:top w:val="none" w:sz="0" w:space="0" w:color="auto"/>
            <w:left w:val="none" w:sz="0" w:space="0" w:color="auto"/>
            <w:bottom w:val="none" w:sz="0" w:space="0" w:color="auto"/>
            <w:right w:val="none" w:sz="0" w:space="0" w:color="auto"/>
          </w:divBdr>
        </w:div>
        <w:div w:id="117994119">
          <w:marLeft w:val="0"/>
          <w:marRight w:val="0"/>
          <w:marTop w:val="0"/>
          <w:marBottom w:val="0"/>
          <w:divBdr>
            <w:top w:val="none" w:sz="0" w:space="0" w:color="auto"/>
            <w:left w:val="none" w:sz="0" w:space="0" w:color="auto"/>
            <w:bottom w:val="none" w:sz="0" w:space="0" w:color="auto"/>
            <w:right w:val="none" w:sz="0" w:space="0" w:color="auto"/>
          </w:divBdr>
        </w:div>
        <w:div w:id="120461546">
          <w:marLeft w:val="0"/>
          <w:marRight w:val="0"/>
          <w:marTop w:val="0"/>
          <w:marBottom w:val="0"/>
          <w:divBdr>
            <w:top w:val="none" w:sz="0" w:space="0" w:color="auto"/>
            <w:left w:val="none" w:sz="0" w:space="0" w:color="auto"/>
            <w:bottom w:val="none" w:sz="0" w:space="0" w:color="auto"/>
            <w:right w:val="none" w:sz="0" w:space="0" w:color="auto"/>
          </w:divBdr>
        </w:div>
        <w:div w:id="198588712">
          <w:marLeft w:val="0"/>
          <w:marRight w:val="0"/>
          <w:marTop w:val="0"/>
          <w:marBottom w:val="0"/>
          <w:divBdr>
            <w:top w:val="none" w:sz="0" w:space="0" w:color="auto"/>
            <w:left w:val="none" w:sz="0" w:space="0" w:color="auto"/>
            <w:bottom w:val="none" w:sz="0" w:space="0" w:color="auto"/>
            <w:right w:val="none" w:sz="0" w:space="0" w:color="auto"/>
          </w:divBdr>
        </w:div>
        <w:div w:id="199366065">
          <w:marLeft w:val="0"/>
          <w:marRight w:val="0"/>
          <w:marTop w:val="0"/>
          <w:marBottom w:val="0"/>
          <w:divBdr>
            <w:top w:val="none" w:sz="0" w:space="0" w:color="auto"/>
            <w:left w:val="none" w:sz="0" w:space="0" w:color="auto"/>
            <w:bottom w:val="none" w:sz="0" w:space="0" w:color="auto"/>
            <w:right w:val="none" w:sz="0" w:space="0" w:color="auto"/>
          </w:divBdr>
        </w:div>
        <w:div w:id="206525756">
          <w:marLeft w:val="0"/>
          <w:marRight w:val="0"/>
          <w:marTop w:val="0"/>
          <w:marBottom w:val="0"/>
          <w:divBdr>
            <w:top w:val="none" w:sz="0" w:space="0" w:color="auto"/>
            <w:left w:val="none" w:sz="0" w:space="0" w:color="auto"/>
            <w:bottom w:val="none" w:sz="0" w:space="0" w:color="auto"/>
            <w:right w:val="none" w:sz="0" w:space="0" w:color="auto"/>
          </w:divBdr>
        </w:div>
        <w:div w:id="301887677">
          <w:marLeft w:val="0"/>
          <w:marRight w:val="0"/>
          <w:marTop w:val="0"/>
          <w:marBottom w:val="0"/>
          <w:divBdr>
            <w:top w:val="none" w:sz="0" w:space="0" w:color="auto"/>
            <w:left w:val="none" w:sz="0" w:space="0" w:color="auto"/>
            <w:bottom w:val="none" w:sz="0" w:space="0" w:color="auto"/>
            <w:right w:val="none" w:sz="0" w:space="0" w:color="auto"/>
          </w:divBdr>
        </w:div>
        <w:div w:id="335616949">
          <w:marLeft w:val="0"/>
          <w:marRight w:val="0"/>
          <w:marTop w:val="0"/>
          <w:marBottom w:val="0"/>
          <w:divBdr>
            <w:top w:val="none" w:sz="0" w:space="0" w:color="auto"/>
            <w:left w:val="none" w:sz="0" w:space="0" w:color="auto"/>
            <w:bottom w:val="none" w:sz="0" w:space="0" w:color="auto"/>
            <w:right w:val="none" w:sz="0" w:space="0" w:color="auto"/>
          </w:divBdr>
        </w:div>
        <w:div w:id="335690779">
          <w:marLeft w:val="0"/>
          <w:marRight w:val="0"/>
          <w:marTop w:val="0"/>
          <w:marBottom w:val="0"/>
          <w:divBdr>
            <w:top w:val="none" w:sz="0" w:space="0" w:color="auto"/>
            <w:left w:val="none" w:sz="0" w:space="0" w:color="auto"/>
            <w:bottom w:val="none" w:sz="0" w:space="0" w:color="auto"/>
            <w:right w:val="none" w:sz="0" w:space="0" w:color="auto"/>
          </w:divBdr>
        </w:div>
        <w:div w:id="364208876">
          <w:marLeft w:val="0"/>
          <w:marRight w:val="0"/>
          <w:marTop w:val="0"/>
          <w:marBottom w:val="0"/>
          <w:divBdr>
            <w:top w:val="none" w:sz="0" w:space="0" w:color="auto"/>
            <w:left w:val="none" w:sz="0" w:space="0" w:color="auto"/>
            <w:bottom w:val="none" w:sz="0" w:space="0" w:color="auto"/>
            <w:right w:val="none" w:sz="0" w:space="0" w:color="auto"/>
          </w:divBdr>
        </w:div>
        <w:div w:id="425000989">
          <w:marLeft w:val="0"/>
          <w:marRight w:val="0"/>
          <w:marTop w:val="0"/>
          <w:marBottom w:val="0"/>
          <w:divBdr>
            <w:top w:val="none" w:sz="0" w:space="0" w:color="auto"/>
            <w:left w:val="none" w:sz="0" w:space="0" w:color="auto"/>
            <w:bottom w:val="none" w:sz="0" w:space="0" w:color="auto"/>
            <w:right w:val="none" w:sz="0" w:space="0" w:color="auto"/>
          </w:divBdr>
        </w:div>
        <w:div w:id="426973070">
          <w:marLeft w:val="0"/>
          <w:marRight w:val="0"/>
          <w:marTop w:val="0"/>
          <w:marBottom w:val="0"/>
          <w:divBdr>
            <w:top w:val="none" w:sz="0" w:space="0" w:color="auto"/>
            <w:left w:val="none" w:sz="0" w:space="0" w:color="auto"/>
            <w:bottom w:val="none" w:sz="0" w:space="0" w:color="auto"/>
            <w:right w:val="none" w:sz="0" w:space="0" w:color="auto"/>
          </w:divBdr>
        </w:div>
        <w:div w:id="428354027">
          <w:marLeft w:val="0"/>
          <w:marRight w:val="0"/>
          <w:marTop w:val="0"/>
          <w:marBottom w:val="0"/>
          <w:divBdr>
            <w:top w:val="none" w:sz="0" w:space="0" w:color="auto"/>
            <w:left w:val="none" w:sz="0" w:space="0" w:color="auto"/>
            <w:bottom w:val="none" w:sz="0" w:space="0" w:color="auto"/>
            <w:right w:val="none" w:sz="0" w:space="0" w:color="auto"/>
          </w:divBdr>
        </w:div>
        <w:div w:id="439766615">
          <w:marLeft w:val="0"/>
          <w:marRight w:val="0"/>
          <w:marTop w:val="0"/>
          <w:marBottom w:val="0"/>
          <w:divBdr>
            <w:top w:val="none" w:sz="0" w:space="0" w:color="auto"/>
            <w:left w:val="none" w:sz="0" w:space="0" w:color="auto"/>
            <w:bottom w:val="none" w:sz="0" w:space="0" w:color="auto"/>
            <w:right w:val="none" w:sz="0" w:space="0" w:color="auto"/>
          </w:divBdr>
        </w:div>
        <w:div w:id="440538972">
          <w:marLeft w:val="0"/>
          <w:marRight w:val="0"/>
          <w:marTop w:val="0"/>
          <w:marBottom w:val="0"/>
          <w:divBdr>
            <w:top w:val="none" w:sz="0" w:space="0" w:color="auto"/>
            <w:left w:val="none" w:sz="0" w:space="0" w:color="auto"/>
            <w:bottom w:val="none" w:sz="0" w:space="0" w:color="auto"/>
            <w:right w:val="none" w:sz="0" w:space="0" w:color="auto"/>
          </w:divBdr>
        </w:div>
        <w:div w:id="472255440">
          <w:marLeft w:val="0"/>
          <w:marRight w:val="0"/>
          <w:marTop w:val="0"/>
          <w:marBottom w:val="0"/>
          <w:divBdr>
            <w:top w:val="none" w:sz="0" w:space="0" w:color="auto"/>
            <w:left w:val="none" w:sz="0" w:space="0" w:color="auto"/>
            <w:bottom w:val="none" w:sz="0" w:space="0" w:color="auto"/>
            <w:right w:val="none" w:sz="0" w:space="0" w:color="auto"/>
          </w:divBdr>
        </w:div>
        <w:div w:id="483157441">
          <w:marLeft w:val="0"/>
          <w:marRight w:val="0"/>
          <w:marTop w:val="0"/>
          <w:marBottom w:val="0"/>
          <w:divBdr>
            <w:top w:val="none" w:sz="0" w:space="0" w:color="auto"/>
            <w:left w:val="none" w:sz="0" w:space="0" w:color="auto"/>
            <w:bottom w:val="none" w:sz="0" w:space="0" w:color="auto"/>
            <w:right w:val="none" w:sz="0" w:space="0" w:color="auto"/>
          </w:divBdr>
        </w:div>
        <w:div w:id="532114702">
          <w:marLeft w:val="0"/>
          <w:marRight w:val="0"/>
          <w:marTop w:val="0"/>
          <w:marBottom w:val="0"/>
          <w:divBdr>
            <w:top w:val="none" w:sz="0" w:space="0" w:color="auto"/>
            <w:left w:val="none" w:sz="0" w:space="0" w:color="auto"/>
            <w:bottom w:val="none" w:sz="0" w:space="0" w:color="auto"/>
            <w:right w:val="none" w:sz="0" w:space="0" w:color="auto"/>
          </w:divBdr>
        </w:div>
        <w:div w:id="537744551">
          <w:marLeft w:val="0"/>
          <w:marRight w:val="0"/>
          <w:marTop w:val="0"/>
          <w:marBottom w:val="0"/>
          <w:divBdr>
            <w:top w:val="none" w:sz="0" w:space="0" w:color="auto"/>
            <w:left w:val="none" w:sz="0" w:space="0" w:color="auto"/>
            <w:bottom w:val="none" w:sz="0" w:space="0" w:color="auto"/>
            <w:right w:val="none" w:sz="0" w:space="0" w:color="auto"/>
          </w:divBdr>
        </w:div>
        <w:div w:id="610162903">
          <w:marLeft w:val="0"/>
          <w:marRight w:val="0"/>
          <w:marTop w:val="0"/>
          <w:marBottom w:val="0"/>
          <w:divBdr>
            <w:top w:val="none" w:sz="0" w:space="0" w:color="auto"/>
            <w:left w:val="none" w:sz="0" w:space="0" w:color="auto"/>
            <w:bottom w:val="none" w:sz="0" w:space="0" w:color="auto"/>
            <w:right w:val="none" w:sz="0" w:space="0" w:color="auto"/>
          </w:divBdr>
        </w:div>
        <w:div w:id="660618179">
          <w:marLeft w:val="0"/>
          <w:marRight w:val="0"/>
          <w:marTop w:val="0"/>
          <w:marBottom w:val="0"/>
          <w:divBdr>
            <w:top w:val="none" w:sz="0" w:space="0" w:color="auto"/>
            <w:left w:val="none" w:sz="0" w:space="0" w:color="auto"/>
            <w:bottom w:val="none" w:sz="0" w:space="0" w:color="auto"/>
            <w:right w:val="none" w:sz="0" w:space="0" w:color="auto"/>
          </w:divBdr>
        </w:div>
        <w:div w:id="685979084">
          <w:marLeft w:val="0"/>
          <w:marRight w:val="0"/>
          <w:marTop w:val="0"/>
          <w:marBottom w:val="0"/>
          <w:divBdr>
            <w:top w:val="none" w:sz="0" w:space="0" w:color="auto"/>
            <w:left w:val="none" w:sz="0" w:space="0" w:color="auto"/>
            <w:bottom w:val="none" w:sz="0" w:space="0" w:color="auto"/>
            <w:right w:val="none" w:sz="0" w:space="0" w:color="auto"/>
          </w:divBdr>
        </w:div>
        <w:div w:id="723523950">
          <w:marLeft w:val="0"/>
          <w:marRight w:val="0"/>
          <w:marTop w:val="0"/>
          <w:marBottom w:val="0"/>
          <w:divBdr>
            <w:top w:val="none" w:sz="0" w:space="0" w:color="auto"/>
            <w:left w:val="none" w:sz="0" w:space="0" w:color="auto"/>
            <w:bottom w:val="none" w:sz="0" w:space="0" w:color="auto"/>
            <w:right w:val="none" w:sz="0" w:space="0" w:color="auto"/>
          </w:divBdr>
        </w:div>
        <w:div w:id="739014366">
          <w:marLeft w:val="0"/>
          <w:marRight w:val="0"/>
          <w:marTop w:val="0"/>
          <w:marBottom w:val="0"/>
          <w:divBdr>
            <w:top w:val="none" w:sz="0" w:space="0" w:color="auto"/>
            <w:left w:val="none" w:sz="0" w:space="0" w:color="auto"/>
            <w:bottom w:val="none" w:sz="0" w:space="0" w:color="auto"/>
            <w:right w:val="none" w:sz="0" w:space="0" w:color="auto"/>
          </w:divBdr>
        </w:div>
        <w:div w:id="739867926">
          <w:marLeft w:val="0"/>
          <w:marRight w:val="0"/>
          <w:marTop w:val="0"/>
          <w:marBottom w:val="0"/>
          <w:divBdr>
            <w:top w:val="none" w:sz="0" w:space="0" w:color="auto"/>
            <w:left w:val="none" w:sz="0" w:space="0" w:color="auto"/>
            <w:bottom w:val="none" w:sz="0" w:space="0" w:color="auto"/>
            <w:right w:val="none" w:sz="0" w:space="0" w:color="auto"/>
          </w:divBdr>
        </w:div>
        <w:div w:id="757947951">
          <w:marLeft w:val="0"/>
          <w:marRight w:val="0"/>
          <w:marTop w:val="0"/>
          <w:marBottom w:val="0"/>
          <w:divBdr>
            <w:top w:val="none" w:sz="0" w:space="0" w:color="auto"/>
            <w:left w:val="none" w:sz="0" w:space="0" w:color="auto"/>
            <w:bottom w:val="none" w:sz="0" w:space="0" w:color="auto"/>
            <w:right w:val="none" w:sz="0" w:space="0" w:color="auto"/>
          </w:divBdr>
        </w:div>
        <w:div w:id="766466964">
          <w:marLeft w:val="0"/>
          <w:marRight w:val="0"/>
          <w:marTop w:val="0"/>
          <w:marBottom w:val="0"/>
          <w:divBdr>
            <w:top w:val="none" w:sz="0" w:space="0" w:color="auto"/>
            <w:left w:val="none" w:sz="0" w:space="0" w:color="auto"/>
            <w:bottom w:val="none" w:sz="0" w:space="0" w:color="auto"/>
            <w:right w:val="none" w:sz="0" w:space="0" w:color="auto"/>
          </w:divBdr>
        </w:div>
        <w:div w:id="856847171">
          <w:marLeft w:val="0"/>
          <w:marRight w:val="0"/>
          <w:marTop w:val="0"/>
          <w:marBottom w:val="0"/>
          <w:divBdr>
            <w:top w:val="none" w:sz="0" w:space="0" w:color="auto"/>
            <w:left w:val="none" w:sz="0" w:space="0" w:color="auto"/>
            <w:bottom w:val="none" w:sz="0" w:space="0" w:color="auto"/>
            <w:right w:val="none" w:sz="0" w:space="0" w:color="auto"/>
          </w:divBdr>
        </w:div>
        <w:div w:id="953511842">
          <w:marLeft w:val="0"/>
          <w:marRight w:val="0"/>
          <w:marTop w:val="0"/>
          <w:marBottom w:val="0"/>
          <w:divBdr>
            <w:top w:val="none" w:sz="0" w:space="0" w:color="auto"/>
            <w:left w:val="none" w:sz="0" w:space="0" w:color="auto"/>
            <w:bottom w:val="none" w:sz="0" w:space="0" w:color="auto"/>
            <w:right w:val="none" w:sz="0" w:space="0" w:color="auto"/>
          </w:divBdr>
        </w:div>
        <w:div w:id="958029833">
          <w:marLeft w:val="0"/>
          <w:marRight w:val="0"/>
          <w:marTop w:val="0"/>
          <w:marBottom w:val="0"/>
          <w:divBdr>
            <w:top w:val="none" w:sz="0" w:space="0" w:color="auto"/>
            <w:left w:val="none" w:sz="0" w:space="0" w:color="auto"/>
            <w:bottom w:val="none" w:sz="0" w:space="0" w:color="auto"/>
            <w:right w:val="none" w:sz="0" w:space="0" w:color="auto"/>
          </w:divBdr>
        </w:div>
        <w:div w:id="1010639696">
          <w:marLeft w:val="0"/>
          <w:marRight w:val="0"/>
          <w:marTop w:val="0"/>
          <w:marBottom w:val="0"/>
          <w:divBdr>
            <w:top w:val="none" w:sz="0" w:space="0" w:color="auto"/>
            <w:left w:val="none" w:sz="0" w:space="0" w:color="auto"/>
            <w:bottom w:val="none" w:sz="0" w:space="0" w:color="auto"/>
            <w:right w:val="none" w:sz="0" w:space="0" w:color="auto"/>
          </w:divBdr>
        </w:div>
        <w:div w:id="1015112351">
          <w:marLeft w:val="0"/>
          <w:marRight w:val="0"/>
          <w:marTop w:val="0"/>
          <w:marBottom w:val="0"/>
          <w:divBdr>
            <w:top w:val="none" w:sz="0" w:space="0" w:color="auto"/>
            <w:left w:val="none" w:sz="0" w:space="0" w:color="auto"/>
            <w:bottom w:val="none" w:sz="0" w:space="0" w:color="auto"/>
            <w:right w:val="none" w:sz="0" w:space="0" w:color="auto"/>
          </w:divBdr>
        </w:div>
        <w:div w:id="1019819309">
          <w:marLeft w:val="0"/>
          <w:marRight w:val="0"/>
          <w:marTop w:val="0"/>
          <w:marBottom w:val="0"/>
          <w:divBdr>
            <w:top w:val="none" w:sz="0" w:space="0" w:color="auto"/>
            <w:left w:val="none" w:sz="0" w:space="0" w:color="auto"/>
            <w:bottom w:val="none" w:sz="0" w:space="0" w:color="auto"/>
            <w:right w:val="none" w:sz="0" w:space="0" w:color="auto"/>
          </w:divBdr>
        </w:div>
        <w:div w:id="1023945717">
          <w:marLeft w:val="0"/>
          <w:marRight w:val="0"/>
          <w:marTop w:val="0"/>
          <w:marBottom w:val="0"/>
          <w:divBdr>
            <w:top w:val="none" w:sz="0" w:space="0" w:color="auto"/>
            <w:left w:val="none" w:sz="0" w:space="0" w:color="auto"/>
            <w:bottom w:val="none" w:sz="0" w:space="0" w:color="auto"/>
            <w:right w:val="none" w:sz="0" w:space="0" w:color="auto"/>
          </w:divBdr>
        </w:div>
        <w:div w:id="1052970887">
          <w:marLeft w:val="0"/>
          <w:marRight w:val="0"/>
          <w:marTop w:val="0"/>
          <w:marBottom w:val="0"/>
          <w:divBdr>
            <w:top w:val="none" w:sz="0" w:space="0" w:color="auto"/>
            <w:left w:val="none" w:sz="0" w:space="0" w:color="auto"/>
            <w:bottom w:val="none" w:sz="0" w:space="0" w:color="auto"/>
            <w:right w:val="none" w:sz="0" w:space="0" w:color="auto"/>
          </w:divBdr>
        </w:div>
        <w:div w:id="1108742742">
          <w:marLeft w:val="0"/>
          <w:marRight w:val="0"/>
          <w:marTop w:val="0"/>
          <w:marBottom w:val="0"/>
          <w:divBdr>
            <w:top w:val="none" w:sz="0" w:space="0" w:color="auto"/>
            <w:left w:val="none" w:sz="0" w:space="0" w:color="auto"/>
            <w:bottom w:val="none" w:sz="0" w:space="0" w:color="auto"/>
            <w:right w:val="none" w:sz="0" w:space="0" w:color="auto"/>
          </w:divBdr>
        </w:div>
        <w:div w:id="1115251111">
          <w:marLeft w:val="0"/>
          <w:marRight w:val="0"/>
          <w:marTop w:val="0"/>
          <w:marBottom w:val="0"/>
          <w:divBdr>
            <w:top w:val="none" w:sz="0" w:space="0" w:color="auto"/>
            <w:left w:val="none" w:sz="0" w:space="0" w:color="auto"/>
            <w:bottom w:val="none" w:sz="0" w:space="0" w:color="auto"/>
            <w:right w:val="none" w:sz="0" w:space="0" w:color="auto"/>
          </w:divBdr>
        </w:div>
        <w:div w:id="1170415233">
          <w:marLeft w:val="0"/>
          <w:marRight w:val="0"/>
          <w:marTop w:val="0"/>
          <w:marBottom w:val="0"/>
          <w:divBdr>
            <w:top w:val="none" w:sz="0" w:space="0" w:color="auto"/>
            <w:left w:val="none" w:sz="0" w:space="0" w:color="auto"/>
            <w:bottom w:val="none" w:sz="0" w:space="0" w:color="auto"/>
            <w:right w:val="none" w:sz="0" w:space="0" w:color="auto"/>
          </w:divBdr>
        </w:div>
        <w:div w:id="1203904584">
          <w:marLeft w:val="0"/>
          <w:marRight w:val="0"/>
          <w:marTop w:val="0"/>
          <w:marBottom w:val="0"/>
          <w:divBdr>
            <w:top w:val="none" w:sz="0" w:space="0" w:color="auto"/>
            <w:left w:val="none" w:sz="0" w:space="0" w:color="auto"/>
            <w:bottom w:val="none" w:sz="0" w:space="0" w:color="auto"/>
            <w:right w:val="none" w:sz="0" w:space="0" w:color="auto"/>
          </w:divBdr>
        </w:div>
        <w:div w:id="1252354411">
          <w:marLeft w:val="0"/>
          <w:marRight w:val="0"/>
          <w:marTop w:val="0"/>
          <w:marBottom w:val="0"/>
          <w:divBdr>
            <w:top w:val="none" w:sz="0" w:space="0" w:color="auto"/>
            <w:left w:val="none" w:sz="0" w:space="0" w:color="auto"/>
            <w:bottom w:val="none" w:sz="0" w:space="0" w:color="auto"/>
            <w:right w:val="none" w:sz="0" w:space="0" w:color="auto"/>
          </w:divBdr>
        </w:div>
        <w:div w:id="1254128383">
          <w:marLeft w:val="0"/>
          <w:marRight w:val="0"/>
          <w:marTop w:val="0"/>
          <w:marBottom w:val="0"/>
          <w:divBdr>
            <w:top w:val="none" w:sz="0" w:space="0" w:color="auto"/>
            <w:left w:val="none" w:sz="0" w:space="0" w:color="auto"/>
            <w:bottom w:val="none" w:sz="0" w:space="0" w:color="auto"/>
            <w:right w:val="none" w:sz="0" w:space="0" w:color="auto"/>
          </w:divBdr>
        </w:div>
        <w:div w:id="1259296341">
          <w:marLeft w:val="0"/>
          <w:marRight w:val="0"/>
          <w:marTop w:val="0"/>
          <w:marBottom w:val="0"/>
          <w:divBdr>
            <w:top w:val="none" w:sz="0" w:space="0" w:color="auto"/>
            <w:left w:val="none" w:sz="0" w:space="0" w:color="auto"/>
            <w:bottom w:val="none" w:sz="0" w:space="0" w:color="auto"/>
            <w:right w:val="none" w:sz="0" w:space="0" w:color="auto"/>
          </w:divBdr>
        </w:div>
        <w:div w:id="1260481914">
          <w:marLeft w:val="0"/>
          <w:marRight w:val="0"/>
          <w:marTop w:val="0"/>
          <w:marBottom w:val="0"/>
          <w:divBdr>
            <w:top w:val="none" w:sz="0" w:space="0" w:color="auto"/>
            <w:left w:val="none" w:sz="0" w:space="0" w:color="auto"/>
            <w:bottom w:val="none" w:sz="0" w:space="0" w:color="auto"/>
            <w:right w:val="none" w:sz="0" w:space="0" w:color="auto"/>
          </w:divBdr>
        </w:div>
        <w:div w:id="1315185616">
          <w:marLeft w:val="0"/>
          <w:marRight w:val="0"/>
          <w:marTop w:val="0"/>
          <w:marBottom w:val="0"/>
          <w:divBdr>
            <w:top w:val="none" w:sz="0" w:space="0" w:color="auto"/>
            <w:left w:val="none" w:sz="0" w:space="0" w:color="auto"/>
            <w:bottom w:val="none" w:sz="0" w:space="0" w:color="auto"/>
            <w:right w:val="none" w:sz="0" w:space="0" w:color="auto"/>
          </w:divBdr>
        </w:div>
        <w:div w:id="1330255211">
          <w:marLeft w:val="0"/>
          <w:marRight w:val="0"/>
          <w:marTop w:val="0"/>
          <w:marBottom w:val="0"/>
          <w:divBdr>
            <w:top w:val="none" w:sz="0" w:space="0" w:color="auto"/>
            <w:left w:val="none" w:sz="0" w:space="0" w:color="auto"/>
            <w:bottom w:val="none" w:sz="0" w:space="0" w:color="auto"/>
            <w:right w:val="none" w:sz="0" w:space="0" w:color="auto"/>
          </w:divBdr>
        </w:div>
        <w:div w:id="1337272139">
          <w:marLeft w:val="0"/>
          <w:marRight w:val="0"/>
          <w:marTop w:val="0"/>
          <w:marBottom w:val="0"/>
          <w:divBdr>
            <w:top w:val="none" w:sz="0" w:space="0" w:color="auto"/>
            <w:left w:val="none" w:sz="0" w:space="0" w:color="auto"/>
            <w:bottom w:val="none" w:sz="0" w:space="0" w:color="auto"/>
            <w:right w:val="none" w:sz="0" w:space="0" w:color="auto"/>
          </w:divBdr>
        </w:div>
        <w:div w:id="1343773701">
          <w:marLeft w:val="0"/>
          <w:marRight w:val="0"/>
          <w:marTop w:val="0"/>
          <w:marBottom w:val="0"/>
          <w:divBdr>
            <w:top w:val="none" w:sz="0" w:space="0" w:color="auto"/>
            <w:left w:val="none" w:sz="0" w:space="0" w:color="auto"/>
            <w:bottom w:val="none" w:sz="0" w:space="0" w:color="auto"/>
            <w:right w:val="none" w:sz="0" w:space="0" w:color="auto"/>
          </w:divBdr>
        </w:div>
        <w:div w:id="1347705960">
          <w:marLeft w:val="0"/>
          <w:marRight w:val="0"/>
          <w:marTop w:val="0"/>
          <w:marBottom w:val="0"/>
          <w:divBdr>
            <w:top w:val="none" w:sz="0" w:space="0" w:color="auto"/>
            <w:left w:val="none" w:sz="0" w:space="0" w:color="auto"/>
            <w:bottom w:val="none" w:sz="0" w:space="0" w:color="auto"/>
            <w:right w:val="none" w:sz="0" w:space="0" w:color="auto"/>
          </w:divBdr>
        </w:div>
        <w:div w:id="1370186831">
          <w:marLeft w:val="0"/>
          <w:marRight w:val="0"/>
          <w:marTop w:val="0"/>
          <w:marBottom w:val="0"/>
          <w:divBdr>
            <w:top w:val="none" w:sz="0" w:space="0" w:color="auto"/>
            <w:left w:val="none" w:sz="0" w:space="0" w:color="auto"/>
            <w:bottom w:val="none" w:sz="0" w:space="0" w:color="auto"/>
            <w:right w:val="none" w:sz="0" w:space="0" w:color="auto"/>
          </w:divBdr>
        </w:div>
        <w:div w:id="1373312591">
          <w:marLeft w:val="0"/>
          <w:marRight w:val="0"/>
          <w:marTop w:val="0"/>
          <w:marBottom w:val="0"/>
          <w:divBdr>
            <w:top w:val="none" w:sz="0" w:space="0" w:color="auto"/>
            <w:left w:val="none" w:sz="0" w:space="0" w:color="auto"/>
            <w:bottom w:val="none" w:sz="0" w:space="0" w:color="auto"/>
            <w:right w:val="none" w:sz="0" w:space="0" w:color="auto"/>
          </w:divBdr>
        </w:div>
        <w:div w:id="1394112351">
          <w:marLeft w:val="0"/>
          <w:marRight w:val="0"/>
          <w:marTop w:val="0"/>
          <w:marBottom w:val="0"/>
          <w:divBdr>
            <w:top w:val="none" w:sz="0" w:space="0" w:color="auto"/>
            <w:left w:val="none" w:sz="0" w:space="0" w:color="auto"/>
            <w:bottom w:val="none" w:sz="0" w:space="0" w:color="auto"/>
            <w:right w:val="none" w:sz="0" w:space="0" w:color="auto"/>
          </w:divBdr>
        </w:div>
        <w:div w:id="1474908769">
          <w:marLeft w:val="0"/>
          <w:marRight w:val="0"/>
          <w:marTop w:val="0"/>
          <w:marBottom w:val="0"/>
          <w:divBdr>
            <w:top w:val="none" w:sz="0" w:space="0" w:color="auto"/>
            <w:left w:val="none" w:sz="0" w:space="0" w:color="auto"/>
            <w:bottom w:val="none" w:sz="0" w:space="0" w:color="auto"/>
            <w:right w:val="none" w:sz="0" w:space="0" w:color="auto"/>
          </w:divBdr>
        </w:div>
        <w:div w:id="1492141517">
          <w:marLeft w:val="0"/>
          <w:marRight w:val="0"/>
          <w:marTop w:val="0"/>
          <w:marBottom w:val="0"/>
          <w:divBdr>
            <w:top w:val="none" w:sz="0" w:space="0" w:color="auto"/>
            <w:left w:val="none" w:sz="0" w:space="0" w:color="auto"/>
            <w:bottom w:val="none" w:sz="0" w:space="0" w:color="auto"/>
            <w:right w:val="none" w:sz="0" w:space="0" w:color="auto"/>
          </w:divBdr>
        </w:div>
        <w:div w:id="1502742512">
          <w:marLeft w:val="0"/>
          <w:marRight w:val="0"/>
          <w:marTop w:val="0"/>
          <w:marBottom w:val="0"/>
          <w:divBdr>
            <w:top w:val="none" w:sz="0" w:space="0" w:color="auto"/>
            <w:left w:val="none" w:sz="0" w:space="0" w:color="auto"/>
            <w:bottom w:val="none" w:sz="0" w:space="0" w:color="auto"/>
            <w:right w:val="none" w:sz="0" w:space="0" w:color="auto"/>
          </w:divBdr>
        </w:div>
        <w:div w:id="1511987473">
          <w:marLeft w:val="0"/>
          <w:marRight w:val="0"/>
          <w:marTop w:val="0"/>
          <w:marBottom w:val="0"/>
          <w:divBdr>
            <w:top w:val="none" w:sz="0" w:space="0" w:color="auto"/>
            <w:left w:val="none" w:sz="0" w:space="0" w:color="auto"/>
            <w:bottom w:val="none" w:sz="0" w:space="0" w:color="auto"/>
            <w:right w:val="none" w:sz="0" w:space="0" w:color="auto"/>
          </w:divBdr>
        </w:div>
        <w:div w:id="1521433684">
          <w:marLeft w:val="0"/>
          <w:marRight w:val="0"/>
          <w:marTop w:val="0"/>
          <w:marBottom w:val="0"/>
          <w:divBdr>
            <w:top w:val="none" w:sz="0" w:space="0" w:color="auto"/>
            <w:left w:val="none" w:sz="0" w:space="0" w:color="auto"/>
            <w:bottom w:val="none" w:sz="0" w:space="0" w:color="auto"/>
            <w:right w:val="none" w:sz="0" w:space="0" w:color="auto"/>
          </w:divBdr>
        </w:div>
        <w:div w:id="1584299582">
          <w:marLeft w:val="0"/>
          <w:marRight w:val="0"/>
          <w:marTop w:val="0"/>
          <w:marBottom w:val="0"/>
          <w:divBdr>
            <w:top w:val="none" w:sz="0" w:space="0" w:color="auto"/>
            <w:left w:val="none" w:sz="0" w:space="0" w:color="auto"/>
            <w:bottom w:val="none" w:sz="0" w:space="0" w:color="auto"/>
            <w:right w:val="none" w:sz="0" w:space="0" w:color="auto"/>
          </w:divBdr>
        </w:div>
        <w:div w:id="1589581496">
          <w:marLeft w:val="0"/>
          <w:marRight w:val="0"/>
          <w:marTop w:val="0"/>
          <w:marBottom w:val="0"/>
          <w:divBdr>
            <w:top w:val="none" w:sz="0" w:space="0" w:color="auto"/>
            <w:left w:val="none" w:sz="0" w:space="0" w:color="auto"/>
            <w:bottom w:val="none" w:sz="0" w:space="0" w:color="auto"/>
            <w:right w:val="none" w:sz="0" w:space="0" w:color="auto"/>
          </w:divBdr>
        </w:div>
        <w:div w:id="1633054740">
          <w:marLeft w:val="0"/>
          <w:marRight w:val="0"/>
          <w:marTop w:val="0"/>
          <w:marBottom w:val="0"/>
          <w:divBdr>
            <w:top w:val="none" w:sz="0" w:space="0" w:color="auto"/>
            <w:left w:val="none" w:sz="0" w:space="0" w:color="auto"/>
            <w:bottom w:val="none" w:sz="0" w:space="0" w:color="auto"/>
            <w:right w:val="none" w:sz="0" w:space="0" w:color="auto"/>
          </w:divBdr>
        </w:div>
        <w:div w:id="1640528088">
          <w:marLeft w:val="0"/>
          <w:marRight w:val="0"/>
          <w:marTop w:val="0"/>
          <w:marBottom w:val="0"/>
          <w:divBdr>
            <w:top w:val="none" w:sz="0" w:space="0" w:color="auto"/>
            <w:left w:val="none" w:sz="0" w:space="0" w:color="auto"/>
            <w:bottom w:val="none" w:sz="0" w:space="0" w:color="auto"/>
            <w:right w:val="none" w:sz="0" w:space="0" w:color="auto"/>
          </w:divBdr>
        </w:div>
        <w:div w:id="1650162871">
          <w:marLeft w:val="0"/>
          <w:marRight w:val="0"/>
          <w:marTop w:val="0"/>
          <w:marBottom w:val="0"/>
          <w:divBdr>
            <w:top w:val="none" w:sz="0" w:space="0" w:color="auto"/>
            <w:left w:val="none" w:sz="0" w:space="0" w:color="auto"/>
            <w:bottom w:val="none" w:sz="0" w:space="0" w:color="auto"/>
            <w:right w:val="none" w:sz="0" w:space="0" w:color="auto"/>
          </w:divBdr>
        </w:div>
        <w:div w:id="1653605909">
          <w:marLeft w:val="0"/>
          <w:marRight w:val="0"/>
          <w:marTop w:val="0"/>
          <w:marBottom w:val="0"/>
          <w:divBdr>
            <w:top w:val="none" w:sz="0" w:space="0" w:color="auto"/>
            <w:left w:val="none" w:sz="0" w:space="0" w:color="auto"/>
            <w:bottom w:val="none" w:sz="0" w:space="0" w:color="auto"/>
            <w:right w:val="none" w:sz="0" w:space="0" w:color="auto"/>
          </w:divBdr>
        </w:div>
        <w:div w:id="1680304894">
          <w:marLeft w:val="0"/>
          <w:marRight w:val="0"/>
          <w:marTop w:val="0"/>
          <w:marBottom w:val="0"/>
          <w:divBdr>
            <w:top w:val="none" w:sz="0" w:space="0" w:color="auto"/>
            <w:left w:val="none" w:sz="0" w:space="0" w:color="auto"/>
            <w:bottom w:val="none" w:sz="0" w:space="0" w:color="auto"/>
            <w:right w:val="none" w:sz="0" w:space="0" w:color="auto"/>
          </w:divBdr>
        </w:div>
        <w:div w:id="1693189791">
          <w:marLeft w:val="0"/>
          <w:marRight w:val="0"/>
          <w:marTop w:val="0"/>
          <w:marBottom w:val="0"/>
          <w:divBdr>
            <w:top w:val="none" w:sz="0" w:space="0" w:color="auto"/>
            <w:left w:val="none" w:sz="0" w:space="0" w:color="auto"/>
            <w:bottom w:val="none" w:sz="0" w:space="0" w:color="auto"/>
            <w:right w:val="none" w:sz="0" w:space="0" w:color="auto"/>
          </w:divBdr>
        </w:div>
        <w:div w:id="1702316838">
          <w:marLeft w:val="0"/>
          <w:marRight w:val="0"/>
          <w:marTop w:val="0"/>
          <w:marBottom w:val="0"/>
          <w:divBdr>
            <w:top w:val="none" w:sz="0" w:space="0" w:color="auto"/>
            <w:left w:val="none" w:sz="0" w:space="0" w:color="auto"/>
            <w:bottom w:val="none" w:sz="0" w:space="0" w:color="auto"/>
            <w:right w:val="none" w:sz="0" w:space="0" w:color="auto"/>
          </w:divBdr>
        </w:div>
        <w:div w:id="1716464855">
          <w:marLeft w:val="0"/>
          <w:marRight w:val="0"/>
          <w:marTop w:val="0"/>
          <w:marBottom w:val="0"/>
          <w:divBdr>
            <w:top w:val="none" w:sz="0" w:space="0" w:color="auto"/>
            <w:left w:val="none" w:sz="0" w:space="0" w:color="auto"/>
            <w:bottom w:val="none" w:sz="0" w:space="0" w:color="auto"/>
            <w:right w:val="none" w:sz="0" w:space="0" w:color="auto"/>
          </w:divBdr>
        </w:div>
        <w:div w:id="1827163889">
          <w:marLeft w:val="0"/>
          <w:marRight w:val="0"/>
          <w:marTop w:val="0"/>
          <w:marBottom w:val="0"/>
          <w:divBdr>
            <w:top w:val="none" w:sz="0" w:space="0" w:color="auto"/>
            <w:left w:val="none" w:sz="0" w:space="0" w:color="auto"/>
            <w:bottom w:val="none" w:sz="0" w:space="0" w:color="auto"/>
            <w:right w:val="none" w:sz="0" w:space="0" w:color="auto"/>
          </w:divBdr>
        </w:div>
        <w:div w:id="1849438462">
          <w:marLeft w:val="0"/>
          <w:marRight w:val="0"/>
          <w:marTop w:val="0"/>
          <w:marBottom w:val="0"/>
          <w:divBdr>
            <w:top w:val="none" w:sz="0" w:space="0" w:color="auto"/>
            <w:left w:val="none" w:sz="0" w:space="0" w:color="auto"/>
            <w:bottom w:val="none" w:sz="0" w:space="0" w:color="auto"/>
            <w:right w:val="none" w:sz="0" w:space="0" w:color="auto"/>
          </w:divBdr>
        </w:div>
        <w:div w:id="1870871607">
          <w:marLeft w:val="0"/>
          <w:marRight w:val="0"/>
          <w:marTop w:val="0"/>
          <w:marBottom w:val="0"/>
          <w:divBdr>
            <w:top w:val="none" w:sz="0" w:space="0" w:color="auto"/>
            <w:left w:val="none" w:sz="0" w:space="0" w:color="auto"/>
            <w:bottom w:val="none" w:sz="0" w:space="0" w:color="auto"/>
            <w:right w:val="none" w:sz="0" w:space="0" w:color="auto"/>
          </w:divBdr>
        </w:div>
        <w:div w:id="1888492193">
          <w:marLeft w:val="0"/>
          <w:marRight w:val="0"/>
          <w:marTop w:val="0"/>
          <w:marBottom w:val="0"/>
          <w:divBdr>
            <w:top w:val="none" w:sz="0" w:space="0" w:color="auto"/>
            <w:left w:val="none" w:sz="0" w:space="0" w:color="auto"/>
            <w:bottom w:val="none" w:sz="0" w:space="0" w:color="auto"/>
            <w:right w:val="none" w:sz="0" w:space="0" w:color="auto"/>
          </w:divBdr>
        </w:div>
        <w:div w:id="1904175176">
          <w:marLeft w:val="0"/>
          <w:marRight w:val="0"/>
          <w:marTop w:val="0"/>
          <w:marBottom w:val="0"/>
          <w:divBdr>
            <w:top w:val="none" w:sz="0" w:space="0" w:color="auto"/>
            <w:left w:val="none" w:sz="0" w:space="0" w:color="auto"/>
            <w:bottom w:val="none" w:sz="0" w:space="0" w:color="auto"/>
            <w:right w:val="none" w:sz="0" w:space="0" w:color="auto"/>
          </w:divBdr>
        </w:div>
        <w:div w:id="1922136674">
          <w:marLeft w:val="0"/>
          <w:marRight w:val="0"/>
          <w:marTop w:val="0"/>
          <w:marBottom w:val="0"/>
          <w:divBdr>
            <w:top w:val="none" w:sz="0" w:space="0" w:color="auto"/>
            <w:left w:val="none" w:sz="0" w:space="0" w:color="auto"/>
            <w:bottom w:val="none" w:sz="0" w:space="0" w:color="auto"/>
            <w:right w:val="none" w:sz="0" w:space="0" w:color="auto"/>
          </w:divBdr>
        </w:div>
        <w:div w:id="1960141849">
          <w:marLeft w:val="0"/>
          <w:marRight w:val="0"/>
          <w:marTop w:val="0"/>
          <w:marBottom w:val="0"/>
          <w:divBdr>
            <w:top w:val="none" w:sz="0" w:space="0" w:color="auto"/>
            <w:left w:val="none" w:sz="0" w:space="0" w:color="auto"/>
            <w:bottom w:val="none" w:sz="0" w:space="0" w:color="auto"/>
            <w:right w:val="none" w:sz="0" w:space="0" w:color="auto"/>
          </w:divBdr>
        </w:div>
        <w:div w:id="1977762550">
          <w:marLeft w:val="0"/>
          <w:marRight w:val="0"/>
          <w:marTop w:val="0"/>
          <w:marBottom w:val="0"/>
          <w:divBdr>
            <w:top w:val="none" w:sz="0" w:space="0" w:color="auto"/>
            <w:left w:val="none" w:sz="0" w:space="0" w:color="auto"/>
            <w:bottom w:val="none" w:sz="0" w:space="0" w:color="auto"/>
            <w:right w:val="none" w:sz="0" w:space="0" w:color="auto"/>
          </w:divBdr>
        </w:div>
        <w:div w:id="2017341110">
          <w:marLeft w:val="0"/>
          <w:marRight w:val="0"/>
          <w:marTop w:val="0"/>
          <w:marBottom w:val="0"/>
          <w:divBdr>
            <w:top w:val="none" w:sz="0" w:space="0" w:color="auto"/>
            <w:left w:val="none" w:sz="0" w:space="0" w:color="auto"/>
            <w:bottom w:val="none" w:sz="0" w:space="0" w:color="auto"/>
            <w:right w:val="none" w:sz="0" w:space="0" w:color="auto"/>
          </w:divBdr>
        </w:div>
        <w:div w:id="2027751139">
          <w:marLeft w:val="0"/>
          <w:marRight w:val="0"/>
          <w:marTop w:val="0"/>
          <w:marBottom w:val="0"/>
          <w:divBdr>
            <w:top w:val="none" w:sz="0" w:space="0" w:color="auto"/>
            <w:left w:val="none" w:sz="0" w:space="0" w:color="auto"/>
            <w:bottom w:val="none" w:sz="0" w:space="0" w:color="auto"/>
            <w:right w:val="none" w:sz="0" w:space="0" w:color="auto"/>
          </w:divBdr>
        </w:div>
        <w:div w:id="2098666791">
          <w:marLeft w:val="0"/>
          <w:marRight w:val="0"/>
          <w:marTop w:val="0"/>
          <w:marBottom w:val="0"/>
          <w:divBdr>
            <w:top w:val="none" w:sz="0" w:space="0" w:color="auto"/>
            <w:left w:val="none" w:sz="0" w:space="0" w:color="auto"/>
            <w:bottom w:val="none" w:sz="0" w:space="0" w:color="auto"/>
            <w:right w:val="none" w:sz="0" w:space="0" w:color="auto"/>
          </w:divBdr>
        </w:div>
        <w:div w:id="2132044908">
          <w:marLeft w:val="0"/>
          <w:marRight w:val="0"/>
          <w:marTop w:val="0"/>
          <w:marBottom w:val="0"/>
          <w:divBdr>
            <w:top w:val="none" w:sz="0" w:space="0" w:color="auto"/>
            <w:left w:val="none" w:sz="0" w:space="0" w:color="auto"/>
            <w:bottom w:val="none" w:sz="0" w:space="0" w:color="auto"/>
            <w:right w:val="none" w:sz="0" w:space="0" w:color="auto"/>
          </w:divBdr>
        </w:div>
        <w:div w:id="2138840415">
          <w:marLeft w:val="0"/>
          <w:marRight w:val="0"/>
          <w:marTop w:val="0"/>
          <w:marBottom w:val="0"/>
          <w:divBdr>
            <w:top w:val="none" w:sz="0" w:space="0" w:color="auto"/>
            <w:left w:val="none" w:sz="0" w:space="0" w:color="auto"/>
            <w:bottom w:val="none" w:sz="0" w:space="0" w:color="auto"/>
            <w:right w:val="none" w:sz="0" w:space="0" w:color="auto"/>
          </w:divBdr>
        </w:div>
      </w:divsChild>
    </w:div>
    <w:div w:id="938567601">
      <w:bodyDiv w:val="1"/>
      <w:marLeft w:val="0"/>
      <w:marRight w:val="0"/>
      <w:marTop w:val="0"/>
      <w:marBottom w:val="0"/>
      <w:divBdr>
        <w:top w:val="none" w:sz="0" w:space="0" w:color="auto"/>
        <w:left w:val="none" w:sz="0" w:space="0" w:color="auto"/>
        <w:bottom w:val="none" w:sz="0" w:space="0" w:color="auto"/>
        <w:right w:val="none" w:sz="0" w:space="0" w:color="auto"/>
      </w:divBdr>
    </w:div>
    <w:div w:id="941374049">
      <w:bodyDiv w:val="1"/>
      <w:marLeft w:val="0"/>
      <w:marRight w:val="0"/>
      <w:marTop w:val="0"/>
      <w:marBottom w:val="0"/>
      <w:divBdr>
        <w:top w:val="none" w:sz="0" w:space="0" w:color="auto"/>
        <w:left w:val="none" w:sz="0" w:space="0" w:color="auto"/>
        <w:bottom w:val="none" w:sz="0" w:space="0" w:color="auto"/>
        <w:right w:val="none" w:sz="0" w:space="0" w:color="auto"/>
      </w:divBdr>
      <w:divsChild>
        <w:div w:id="77406014">
          <w:marLeft w:val="0"/>
          <w:marRight w:val="0"/>
          <w:marTop w:val="0"/>
          <w:marBottom w:val="0"/>
          <w:divBdr>
            <w:top w:val="none" w:sz="0" w:space="0" w:color="auto"/>
            <w:left w:val="none" w:sz="0" w:space="0" w:color="auto"/>
            <w:bottom w:val="none" w:sz="0" w:space="0" w:color="auto"/>
            <w:right w:val="none" w:sz="0" w:space="0" w:color="auto"/>
          </w:divBdr>
        </w:div>
        <w:div w:id="79184376">
          <w:marLeft w:val="0"/>
          <w:marRight w:val="0"/>
          <w:marTop w:val="0"/>
          <w:marBottom w:val="0"/>
          <w:divBdr>
            <w:top w:val="none" w:sz="0" w:space="0" w:color="auto"/>
            <w:left w:val="none" w:sz="0" w:space="0" w:color="auto"/>
            <w:bottom w:val="none" w:sz="0" w:space="0" w:color="auto"/>
            <w:right w:val="none" w:sz="0" w:space="0" w:color="auto"/>
          </w:divBdr>
        </w:div>
        <w:div w:id="100999035">
          <w:marLeft w:val="0"/>
          <w:marRight w:val="0"/>
          <w:marTop w:val="0"/>
          <w:marBottom w:val="0"/>
          <w:divBdr>
            <w:top w:val="none" w:sz="0" w:space="0" w:color="auto"/>
            <w:left w:val="none" w:sz="0" w:space="0" w:color="auto"/>
            <w:bottom w:val="none" w:sz="0" w:space="0" w:color="auto"/>
            <w:right w:val="none" w:sz="0" w:space="0" w:color="auto"/>
          </w:divBdr>
        </w:div>
        <w:div w:id="114636611">
          <w:marLeft w:val="0"/>
          <w:marRight w:val="0"/>
          <w:marTop w:val="0"/>
          <w:marBottom w:val="0"/>
          <w:divBdr>
            <w:top w:val="none" w:sz="0" w:space="0" w:color="auto"/>
            <w:left w:val="none" w:sz="0" w:space="0" w:color="auto"/>
            <w:bottom w:val="none" w:sz="0" w:space="0" w:color="auto"/>
            <w:right w:val="none" w:sz="0" w:space="0" w:color="auto"/>
          </w:divBdr>
        </w:div>
        <w:div w:id="115683043">
          <w:marLeft w:val="0"/>
          <w:marRight w:val="0"/>
          <w:marTop w:val="0"/>
          <w:marBottom w:val="0"/>
          <w:divBdr>
            <w:top w:val="none" w:sz="0" w:space="0" w:color="auto"/>
            <w:left w:val="none" w:sz="0" w:space="0" w:color="auto"/>
            <w:bottom w:val="none" w:sz="0" w:space="0" w:color="auto"/>
            <w:right w:val="none" w:sz="0" w:space="0" w:color="auto"/>
          </w:divBdr>
        </w:div>
        <w:div w:id="129783774">
          <w:marLeft w:val="0"/>
          <w:marRight w:val="0"/>
          <w:marTop w:val="0"/>
          <w:marBottom w:val="0"/>
          <w:divBdr>
            <w:top w:val="none" w:sz="0" w:space="0" w:color="auto"/>
            <w:left w:val="none" w:sz="0" w:space="0" w:color="auto"/>
            <w:bottom w:val="none" w:sz="0" w:space="0" w:color="auto"/>
            <w:right w:val="none" w:sz="0" w:space="0" w:color="auto"/>
          </w:divBdr>
        </w:div>
        <w:div w:id="135686077">
          <w:marLeft w:val="0"/>
          <w:marRight w:val="0"/>
          <w:marTop w:val="0"/>
          <w:marBottom w:val="0"/>
          <w:divBdr>
            <w:top w:val="none" w:sz="0" w:space="0" w:color="auto"/>
            <w:left w:val="none" w:sz="0" w:space="0" w:color="auto"/>
            <w:bottom w:val="none" w:sz="0" w:space="0" w:color="auto"/>
            <w:right w:val="none" w:sz="0" w:space="0" w:color="auto"/>
          </w:divBdr>
        </w:div>
        <w:div w:id="216018118">
          <w:marLeft w:val="0"/>
          <w:marRight w:val="0"/>
          <w:marTop w:val="0"/>
          <w:marBottom w:val="0"/>
          <w:divBdr>
            <w:top w:val="none" w:sz="0" w:space="0" w:color="auto"/>
            <w:left w:val="none" w:sz="0" w:space="0" w:color="auto"/>
            <w:bottom w:val="none" w:sz="0" w:space="0" w:color="auto"/>
            <w:right w:val="none" w:sz="0" w:space="0" w:color="auto"/>
          </w:divBdr>
        </w:div>
        <w:div w:id="236285239">
          <w:marLeft w:val="0"/>
          <w:marRight w:val="0"/>
          <w:marTop w:val="0"/>
          <w:marBottom w:val="0"/>
          <w:divBdr>
            <w:top w:val="none" w:sz="0" w:space="0" w:color="auto"/>
            <w:left w:val="none" w:sz="0" w:space="0" w:color="auto"/>
            <w:bottom w:val="none" w:sz="0" w:space="0" w:color="auto"/>
            <w:right w:val="none" w:sz="0" w:space="0" w:color="auto"/>
          </w:divBdr>
        </w:div>
        <w:div w:id="278221108">
          <w:marLeft w:val="0"/>
          <w:marRight w:val="0"/>
          <w:marTop w:val="0"/>
          <w:marBottom w:val="0"/>
          <w:divBdr>
            <w:top w:val="none" w:sz="0" w:space="0" w:color="auto"/>
            <w:left w:val="none" w:sz="0" w:space="0" w:color="auto"/>
            <w:bottom w:val="none" w:sz="0" w:space="0" w:color="auto"/>
            <w:right w:val="none" w:sz="0" w:space="0" w:color="auto"/>
          </w:divBdr>
        </w:div>
        <w:div w:id="279142671">
          <w:marLeft w:val="0"/>
          <w:marRight w:val="0"/>
          <w:marTop w:val="0"/>
          <w:marBottom w:val="0"/>
          <w:divBdr>
            <w:top w:val="none" w:sz="0" w:space="0" w:color="auto"/>
            <w:left w:val="none" w:sz="0" w:space="0" w:color="auto"/>
            <w:bottom w:val="none" w:sz="0" w:space="0" w:color="auto"/>
            <w:right w:val="none" w:sz="0" w:space="0" w:color="auto"/>
          </w:divBdr>
        </w:div>
        <w:div w:id="338242052">
          <w:marLeft w:val="0"/>
          <w:marRight w:val="0"/>
          <w:marTop w:val="0"/>
          <w:marBottom w:val="0"/>
          <w:divBdr>
            <w:top w:val="none" w:sz="0" w:space="0" w:color="auto"/>
            <w:left w:val="none" w:sz="0" w:space="0" w:color="auto"/>
            <w:bottom w:val="none" w:sz="0" w:space="0" w:color="auto"/>
            <w:right w:val="none" w:sz="0" w:space="0" w:color="auto"/>
          </w:divBdr>
        </w:div>
        <w:div w:id="367413517">
          <w:marLeft w:val="0"/>
          <w:marRight w:val="0"/>
          <w:marTop w:val="0"/>
          <w:marBottom w:val="0"/>
          <w:divBdr>
            <w:top w:val="none" w:sz="0" w:space="0" w:color="auto"/>
            <w:left w:val="none" w:sz="0" w:space="0" w:color="auto"/>
            <w:bottom w:val="none" w:sz="0" w:space="0" w:color="auto"/>
            <w:right w:val="none" w:sz="0" w:space="0" w:color="auto"/>
          </w:divBdr>
        </w:div>
        <w:div w:id="431710596">
          <w:marLeft w:val="0"/>
          <w:marRight w:val="0"/>
          <w:marTop w:val="0"/>
          <w:marBottom w:val="0"/>
          <w:divBdr>
            <w:top w:val="none" w:sz="0" w:space="0" w:color="auto"/>
            <w:left w:val="none" w:sz="0" w:space="0" w:color="auto"/>
            <w:bottom w:val="none" w:sz="0" w:space="0" w:color="auto"/>
            <w:right w:val="none" w:sz="0" w:space="0" w:color="auto"/>
          </w:divBdr>
        </w:div>
        <w:div w:id="452484934">
          <w:marLeft w:val="0"/>
          <w:marRight w:val="0"/>
          <w:marTop w:val="0"/>
          <w:marBottom w:val="0"/>
          <w:divBdr>
            <w:top w:val="none" w:sz="0" w:space="0" w:color="auto"/>
            <w:left w:val="none" w:sz="0" w:space="0" w:color="auto"/>
            <w:bottom w:val="none" w:sz="0" w:space="0" w:color="auto"/>
            <w:right w:val="none" w:sz="0" w:space="0" w:color="auto"/>
          </w:divBdr>
        </w:div>
        <w:div w:id="504983121">
          <w:marLeft w:val="0"/>
          <w:marRight w:val="0"/>
          <w:marTop w:val="0"/>
          <w:marBottom w:val="0"/>
          <w:divBdr>
            <w:top w:val="none" w:sz="0" w:space="0" w:color="auto"/>
            <w:left w:val="none" w:sz="0" w:space="0" w:color="auto"/>
            <w:bottom w:val="none" w:sz="0" w:space="0" w:color="auto"/>
            <w:right w:val="none" w:sz="0" w:space="0" w:color="auto"/>
          </w:divBdr>
        </w:div>
        <w:div w:id="663700614">
          <w:marLeft w:val="0"/>
          <w:marRight w:val="0"/>
          <w:marTop w:val="0"/>
          <w:marBottom w:val="0"/>
          <w:divBdr>
            <w:top w:val="none" w:sz="0" w:space="0" w:color="auto"/>
            <w:left w:val="none" w:sz="0" w:space="0" w:color="auto"/>
            <w:bottom w:val="none" w:sz="0" w:space="0" w:color="auto"/>
            <w:right w:val="none" w:sz="0" w:space="0" w:color="auto"/>
          </w:divBdr>
        </w:div>
        <w:div w:id="824398657">
          <w:marLeft w:val="0"/>
          <w:marRight w:val="0"/>
          <w:marTop w:val="0"/>
          <w:marBottom w:val="0"/>
          <w:divBdr>
            <w:top w:val="none" w:sz="0" w:space="0" w:color="auto"/>
            <w:left w:val="none" w:sz="0" w:space="0" w:color="auto"/>
            <w:bottom w:val="none" w:sz="0" w:space="0" w:color="auto"/>
            <w:right w:val="none" w:sz="0" w:space="0" w:color="auto"/>
          </w:divBdr>
        </w:div>
        <w:div w:id="936254692">
          <w:marLeft w:val="0"/>
          <w:marRight w:val="0"/>
          <w:marTop w:val="0"/>
          <w:marBottom w:val="0"/>
          <w:divBdr>
            <w:top w:val="none" w:sz="0" w:space="0" w:color="auto"/>
            <w:left w:val="none" w:sz="0" w:space="0" w:color="auto"/>
            <w:bottom w:val="none" w:sz="0" w:space="0" w:color="auto"/>
            <w:right w:val="none" w:sz="0" w:space="0" w:color="auto"/>
          </w:divBdr>
        </w:div>
        <w:div w:id="937561298">
          <w:marLeft w:val="0"/>
          <w:marRight w:val="0"/>
          <w:marTop w:val="0"/>
          <w:marBottom w:val="0"/>
          <w:divBdr>
            <w:top w:val="none" w:sz="0" w:space="0" w:color="auto"/>
            <w:left w:val="none" w:sz="0" w:space="0" w:color="auto"/>
            <w:bottom w:val="none" w:sz="0" w:space="0" w:color="auto"/>
            <w:right w:val="none" w:sz="0" w:space="0" w:color="auto"/>
          </w:divBdr>
        </w:div>
        <w:div w:id="1054036949">
          <w:marLeft w:val="0"/>
          <w:marRight w:val="0"/>
          <w:marTop w:val="0"/>
          <w:marBottom w:val="0"/>
          <w:divBdr>
            <w:top w:val="none" w:sz="0" w:space="0" w:color="auto"/>
            <w:left w:val="none" w:sz="0" w:space="0" w:color="auto"/>
            <w:bottom w:val="none" w:sz="0" w:space="0" w:color="auto"/>
            <w:right w:val="none" w:sz="0" w:space="0" w:color="auto"/>
          </w:divBdr>
        </w:div>
        <w:div w:id="1150561906">
          <w:marLeft w:val="0"/>
          <w:marRight w:val="0"/>
          <w:marTop w:val="0"/>
          <w:marBottom w:val="0"/>
          <w:divBdr>
            <w:top w:val="none" w:sz="0" w:space="0" w:color="auto"/>
            <w:left w:val="none" w:sz="0" w:space="0" w:color="auto"/>
            <w:bottom w:val="none" w:sz="0" w:space="0" w:color="auto"/>
            <w:right w:val="none" w:sz="0" w:space="0" w:color="auto"/>
          </w:divBdr>
        </w:div>
        <w:div w:id="1152402710">
          <w:marLeft w:val="0"/>
          <w:marRight w:val="0"/>
          <w:marTop w:val="0"/>
          <w:marBottom w:val="0"/>
          <w:divBdr>
            <w:top w:val="none" w:sz="0" w:space="0" w:color="auto"/>
            <w:left w:val="none" w:sz="0" w:space="0" w:color="auto"/>
            <w:bottom w:val="none" w:sz="0" w:space="0" w:color="auto"/>
            <w:right w:val="none" w:sz="0" w:space="0" w:color="auto"/>
          </w:divBdr>
        </w:div>
        <w:div w:id="1152867833">
          <w:marLeft w:val="0"/>
          <w:marRight w:val="0"/>
          <w:marTop w:val="0"/>
          <w:marBottom w:val="0"/>
          <w:divBdr>
            <w:top w:val="none" w:sz="0" w:space="0" w:color="auto"/>
            <w:left w:val="none" w:sz="0" w:space="0" w:color="auto"/>
            <w:bottom w:val="none" w:sz="0" w:space="0" w:color="auto"/>
            <w:right w:val="none" w:sz="0" w:space="0" w:color="auto"/>
          </w:divBdr>
        </w:div>
        <w:div w:id="1170952678">
          <w:marLeft w:val="0"/>
          <w:marRight w:val="0"/>
          <w:marTop w:val="0"/>
          <w:marBottom w:val="0"/>
          <w:divBdr>
            <w:top w:val="none" w:sz="0" w:space="0" w:color="auto"/>
            <w:left w:val="none" w:sz="0" w:space="0" w:color="auto"/>
            <w:bottom w:val="none" w:sz="0" w:space="0" w:color="auto"/>
            <w:right w:val="none" w:sz="0" w:space="0" w:color="auto"/>
          </w:divBdr>
        </w:div>
        <w:div w:id="1181318707">
          <w:marLeft w:val="0"/>
          <w:marRight w:val="0"/>
          <w:marTop w:val="0"/>
          <w:marBottom w:val="0"/>
          <w:divBdr>
            <w:top w:val="none" w:sz="0" w:space="0" w:color="auto"/>
            <w:left w:val="none" w:sz="0" w:space="0" w:color="auto"/>
            <w:bottom w:val="none" w:sz="0" w:space="0" w:color="auto"/>
            <w:right w:val="none" w:sz="0" w:space="0" w:color="auto"/>
          </w:divBdr>
        </w:div>
        <w:div w:id="1182549321">
          <w:marLeft w:val="0"/>
          <w:marRight w:val="0"/>
          <w:marTop w:val="0"/>
          <w:marBottom w:val="0"/>
          <w:divBdr>
            <w:top w:val="none" w:sz="0" w:space="0" w:color="auto"/>
            <w:left w:val="none" w:sz="0" w:space="0" w:color="auto"/>
            <w:bottom w:val="none" w:sz="0" w:space="0" w:color="auto"/>
            <w:right w:val="none" w:sz="0" w:space="0" w:color="auto"/>
          </w:divBdr>
        </w:div>
        <w:div w:id="1248614720">
          <w:marLeft w:val="0"/>
          <w:marRight w:val="0"/>
          <w:marTop w:val="0"/>
          <w:marBottom w:val="0"/>
          <w:divBdr>
            <w:top w:val="none" w:sz="0" w:space="0" w:color="auto"/>
            <w:left w:val="none" w:sz="0" w:space="0" w:color="auto"/>
            <w:bottom w:val="none" w:sz="0" w:space="0" w:color="auto"/>
            <w:right w:val="none" w:sz="0" w:space="0" w:color="auto"/>
          </w:divBdr>
        </w:div>
        <w:div w:id="1270040358">
          <w:marLeft w:val="0"/>
          <w:marRight w:val="0"/>
          <w:marTop w:val="0"/>
          <w:marBottom w:val="0"/>
          <w:divBdr>
            <w:top w:val="none" w:sz="0" w:space="0" w:color="auto"/>
            <w:left w:val="none" w:sz="0" w:space="0" w:color="auto"/>
            <w:bottom w:val="none" w:sz="0" w:space="0" w:color="auto"/>
            <w:right w:val="none" w:sz="0" w:space="0" w:color="auto"/>
          </w:divBdr>
        </w:div>
        <w:div w:id="1356611377">
          <w:marLeft w:val="0"/>
          <w:marRight w:val="0"/>
          <w:marTop w:val="0"/>
          <w:marBottom w:val="0"/>
          <w:divBdr>
            <w:top w:val="none" w:sz="0" w:space="0" w:color="auto"/>
            <w:left w:val="none" w:sz="0" w:space="0" w:color="auto"/>
            <w:bottom w:val="none" w:sz="0" w:space="0" w:color="auto"/>
            <w:right w:val="none" w:sz="0" w:space="0" w:color="auto"/>
          </w:divBdr>
        </w:div>
        <w:div w:id="1362784696">
          <w:marLeft w:val="0"/>
          <w:marRight w:val="0"/>
          <w:marTop w:val="0"/>
          <w:marBottom w:val="0"/>
          <w:divBdr>
            <w:top w:val="none" w:sz="0" w:space="0" w:color="auto"/>
            <w:left w:val="none" w:sz="0" w:space="0" w:color="auto"/>
            <w:bottom w:val="none" w:sz="0" w:space="0" w:color="auto"/>
            <w:right w:val="none" w:sz="0" w:space="0" w:color="auto"/>
          </w:divBdr>
        </w:div>
        <w:div w:id="1364670396">
          <w:marLeft w:val="0"/>
          <w:marRight w:val="0"/>
          <w:marTop w:val="0"/>
          <w:marBottom w:val="0"/>
          <w:divBdr>
            <w:top w:val="none" w:sz="0" w:space="0" w:color="auto"/>
            <w:left w:val="none" w:sz="0" w:space="0" w:color="auto"/>
            <w:bottom w:val="none" w:sz="0" w:space="0" w:color="auto"/>
            <w:right w:val="none" w:sz="0" w:space="0" w:color="auto"/>
          </w:divBdr>
        </w:div>
        <w:div w:id="1384980908">
          <w:marLeft w:val="0"/>
          <w:marRight w:val="0"/>
          <w:marTop w:val="0"/>
          <w:marBottom w:val="0"/>
          <w:divBdr>
            <w:top w:val="none" w:sz="0" w:space="0" w:color="auto"/>
            <w:left w:val="none" w:sz="0" w:space="0" w:color="auto"/>
            <w:bottom w:val="none" w:sz="0" w:space="0" w:color="auto"/>
            <w:right w:val="none" w:sz="0" w:space="0" w:color="auto"/>
          </w:divBdr>
        </w:div>
        <w:div w:id="1414351042">
          <w:marLeft w:val="0"/>
          <w:marRight w:val="0"/>
          <w:marTop w:val="0"/>
          <w:marBottom w:val="0"/>
          <w:divBdr>
            <w:top w:val="none" w:sz="0" w:space="0" w:color="auto"/>
            <w:left w:val="none" w:sz="0" w:space="0" w:color="auto"/>
            <w:bottom w:val="none" w:sz="0" w:space="0" w:color="auto"/>
            <w:right w:val="none" w:sz="0" w:space="0" w:color="auto"/>
          </w:divBdr>
        </w:div>
        <w:div w:id="1417165582">
          <w:marLeft w:val="0"/>
          <w:marRight w:val="0"/>
          <w:marTop w:val="0"/>
          <w:marBottom w:val="0"/>
          <w:divBdr>
            <w:top w:val="none" w:sz="0" w:space="0" w:color="auto"/>
            <w:left w:val="none" w:sz="0" w:space="0" w:color="auto"/>
            <w:bottom w:val="none" w:sz="0" w:space="0" w:color="auto"/>
            <w:right w:val="none" w:sz="0" w:space="0" w:color="auto"/>
          </w:divBdr>
        </w:div>
        <w:div w:id="1423839017">
          <w:marLeft w:val="0"/>
          <w:marRight w:val="0"/>
          <w:marTop w:val="0"/>
          <w:marBottom w:val="0"/>
          <w:divBdr>
            <w:top w:val="none" w:sz="0" w:space="0" w:color="auto"/>
            <w:left w:val="none" w:sz="0" w:space="0" w:color="auto"/>
            <w:bottom w:val="none" w:sz="0" w:space="0" w:color="auto"/>
            <w:right w:val="none" w:sz="0" w:space="0" w:color="auto"/>
          </w:divBdr>
        </w:div>
        <w:div w:id="1440955281">
          <w:marLeft w:val="0"/>
          <w:marRight w:val="0"/>
          <w:marTop w:val="0"/>
          <w:marBottom w:val="0"/>
          <w:divBdr>
            <w:top w:val="none" w:sz="0" w:space="0" w:color="auto"/>
            <w:left w:val="none" w:sz="0" w:space="0" w:color="auto"/>
            <w:bottom w:val="none" w:sz="0" w:space="0" w:color="auto"/>
            <w:right w:val="none" w:sz="0" w:space="0" w:color="auto"/>
          </w:divBdr>
        </w:div>
        <w:div w:id="1484392186">
          <w:marLeft w:val="0"/>
          <w:marRight w:val="0"/>
          <w:marTop w:val="0"/>
          <w:marBottom w:val="0"/>
          <w:divBdr>
            <w:top w:val="none" w:sz="0" w:space="0" w:color="auto"/>
            <w:left w:val="none" w:sz="0" w:space="0" w:color="auto"/>
            <w:bottom w:val="none" w:sz="0" w:space="0" w:color="auto"/>
            <w:right w:val="none" w:sz="0" w:space="0" w:color="auto"/>
          </w:divBdr>
        </w:div>
        <w:div w:id="1547717195">
          <w:marLeft w:val="0"/>
          <w:marRight w:val="0"/>
          <w:marTop w:val="0"/>
          <w:marBottom w:val="0"/>
          <w:divBdr>
            <w:top w:val="none" w:sz="0" w:space="0" w:color="auto"/>
            <w:left w:val="none" w:sz="0" w:space="0" w:color="auto"/>
            <w:bottom w:val="none" w:sz="0" w:space="0" w:color="auto"/>
            <w:right w:val="none" w:sz="0" w:space="0" w:color="auto"/>
          </w:divBdr>
        </w:div>
        <w:div w:id="1595819110">
          <w:marLeft w:val="0"/>
          <w:marRight w:val="0"/>
          <w:marTop w:val="0"/>
          <w:marBottom w:val="0"/>
          <w:divBdr>
            <w:top w:val="none" w:sz="0" w:space="0" w:color="auto"/>
            <w:left w:val="none" w:sz="0" w:space="0" w:color="auto"/>
            <w:bottom w:val="none" w:sz="0" w:space="0" w:color="auto"/>
            <w:right w:val="none" w:sz="0" w:space="0" w:color="auto"/>
          </w:divBdr>
        </w:div>
        <w:div w:id="1624770508">
          <w:marLeft w:val="0"/>
          <w:marRight w:val="0"/>
          <w:marTop w:val="0"/>
          <w:marBottom w:val="0"/>
          <w:divBdr>
            <w:top w:val="none" w:sz="0" w:space="0" w:color="auto"/>
            <w:left w:val="none" w:sz="0" w:space="0" w:color="auto"/>
            <w:bottom w:val="none" w:sz="0" w:space="0" w:color="auto"/>
            <w:right w:val="none" w:sz="0" w:space="0" w:color="auto"/>
          </w:divBdr>
        </w:div>
        <w:div w:id="1644235461">
          <w:marLeft w:val="0"/>
          <w:marRight w:val="0"/>
          <w:marTop w:val="0"/>
          <w:marBottom w:val="0"/>
          <w:divBdr>
            <w:top w:val="none" w:sz="0" w:space="0" w:color="auto"/>
            <w:left w:val="none" w:sz="0" w:space="0" w:color="auto"/>
            <w:bottom w:val="none" w:sz="0" w:space="0" w:color="auto"/>
            <w:right w:val="none" w:sz="0" w:space="0" w:color="auto"/>
          </w:divBdr>
        </w:div>
        <w:div w:id="1743527932">
          <w:marLeft w:val="0"/>
          <w:marRight w:val="0"/>
          <w:marTop w:val="0"/>
          <w:marBottom w:val="0"/>
          <w:divBdr>
            <w:top w:val="none" w:sz="0" w:space="0" w:color="auto"/>
            <w:left w:val="none" w:sz="0" w:space="0" w:color="auto"/>
            <w:bottom w:val="none" w:sz="0" w:space="0" w:color="auto"/>
            <w:right w:val="none" w:sz="0" w:space="0" w:color="auto"/>
          </w:divBdr>
        </w:div>
        <w:div w:id="1769504044">
          <w:marLeft w:val="0"/>
          <w:marRight w:val="0"/>
          <w:marTop w:val="0"/>
          <w:marBottom w:val="0"/>
          <w:divBdr>
            <w:top w:val="none" w:sz="0" w:space="0" w:color="auto"/>
            <w:left w:val="none" w:sz="0" w:space="0" w:color="auto"/>
            <w:bottom w:val="none" w:sz="0" w:space="0" w:color="auto"/>
            <w:right w:val="none" w:sz="0" w:space="0" w:color="auto"/>
          </w:divBdr>
        </w:div>
        <w:div w:id="1793089088">
          <w:marLeft w:val="0"/>
          <w:marRight w:val="0"/>
          <w:marTop w:val="0"/>
          <w:marBottom w:val="0"/>
          <w:divBdr>
            <w:top w:val="none" w:sz="0" w:space="0" w:color="auto"/>
            <w:left w:val="none" w:sz="0" w:space="0" w:color="auto"/>
            <w:bottom w:val="none" w:sz="0" w:space="0" w:color="auto"/>
            <w:right w:val="none" w:sz="0" w:space="0" w:color="auto"/>
          </w:divBdr>
        </w:div>
        <w:div w:id="1796948746">
          <w:marLeft w:val="0"/>
          <w:marRight w:val="0"/>
          <w:marTop w:val="0"/>
          <w:marBottom w:val="0"/>
          <w:divBdr>
            <w:top w:val="none" w:sz="0" w:space="0" w:color="auto"/>
            <w:left w:val="none" w:sz="0" w:space="0" w:color="auto"/>
            <w:bottom w:val="none" w:sz="0" w:space="0" w:color="auto"/>
            <w:right w:val="none" w:sz="0" w:space="0" w:color="auto"/>
          </w:divBdr>
        </w:div>
        <w:div w:id="1805614531">
          <w:marLeft w:val="0"/>
          <w:marRight w:val="0"/>
          <w:marTop w:val="0"/>
          <w:marBottom w:val="0"/>
          <w:divBdr>
            <w:top w:val="none" w:sz="0" w:space="0" w:color="auto"/>
            <w:left w:val="none" w:sz="0" w:space="0" w:color="auto"/>
            <w:bottom w:val="none" w:sz="0" w:space="0" w:color="auto"/>
            <w:right w:val="none" w:sz="0" w:space="0" w:color="auto"/>
          </w:divBdr>
        </w:div>
        <w:div w:id="1850480713">
          <w:marLeft w:val="0"/>
          <w:marRight w:val="0"/>
          <w:marTop w:val="0"/>
          <w:marBottom w:val="0"/>
          <w:divBdr>
            <w:top w:val="none" w:sz="0" w:space="0" w:color="auto"/>
            <w:left w:val="none" w:sz="0" w:space="0" w:color="auto"/>
            <w:bottom w:val="none" w:sz="0" w:space="0" w:color="auto"/>
            <w:right w:val="none" w:sz="0" w:space="0" w:color="auto"/>
          </w:divBdr>
        </w:div>
        <w:div w:id="1867713097">
          <w:marLeft w:val="0"/>
          <w:marRight w:val="0"/>
          <w:marTop w:val="0"/>
          <w:marBottom w:val="0"/>
          <w:divBdr>
            <w:top w:val="none" w:sz="0" w:space="0" w:color="auto"/>
            <w:left w:val="none" w:sz="0" w:space="0" w:color="auto"/>
            <w:bottom w:val="none" w:sz="0" w:space="0" w:color="auto"/>
            <w:right w:val="none" w:sz="0" w:space="0" w:color="auto"/>
          </w:divBdr>
        </w:div>
        <w:div w:id="1911306341">
          <w:marLeft w:val="0"/>
          <w:marRight w:val="0"/>
          <w:marTop w:val="0"/>
          <w:marBottom w:val="0"/>
          <w:divBdr>
            <w:top w:val="none" w:sz="0" w:space="0" w:color="auto"/>
            <w:left w:val="none" w:sz="0" w:space="0" w:color="auto"/>
            <w:bottom w:val="none" w:sz="0" w:space="0" w:color="auto"/>
            <w:right w:val="none" w:sz="0" w:space="0" w:color="auto"/>
          </w:divBdr>
        </w:div>
        <w:div w:id="1927498619">
          <w:marLeft w:val="0"/>
          <w:marRight w:val="0"/>
          <w:marTop w:val="0"/>
          <w:marBottom w:val="0"/>
          <w:divBdr>
            <w:top w:val="none" w:sz="0" w:space="0" w:color="auto"/>
            <w:left w:val="none" w:sz="0" w:space="0" w:color="auto"/>
            <w:bottom w:val="none" w:sz="0" w:space="0" w:color="auto"/>
            <w:right w:val="none" w:sz="0" w:space="0" w:color="auto"/>
          </w:divBdr>
        </w:div>
        <w:div w:id="1952659809">
          <w:marLeft w:val="0"/>
          <w:marRight w:val="0"/>
          <w:marTop w:val="0"/>
          <w:marBottom w:val="0"/>
          <w:divBdr>
            <w:top w:val="none" w:sz="0" w:space="0" w:color="auto"/>
            <w:left w:val="none" w:sz="0" w:space="0" w:color="auto"/>
            <w:bottom w:val="none" w:sz="0" w:space="0" w:color="auto"/>
            <w:right w:val="none" w:sz="0" w:space="0" w:color="auto"/>
          </w:divBdr>
        </w:div>
        <w:div w:id="1995520817">
          <w:marLeft w:val="0"/>
          <w:marRight w:val="0"/>
          <w:marTop w:val="0"/>
          <w:marBottom w:val="0"/>
          <w:divBdr>
            <w:top w:val="none" w:sz="0" w:space="0" w:color="auto"/>
            <w:left w:val="none" w:sz="0" w:space="0" w:color="auto"/>
            <w:bottom w:val="none" w:sz="0" w:space="0" w:color="auto"/>
            <w:right w:val="none" w:sz="0" w:space="0" w:color="auto"/>
          </w:divBdr>
        </w:div>
        <w:div w:id="2039236211">
          <w:marLeft w:val="0"/>
          <w:marRight w:val="0"/>
          <w:marTop w:val="0"/>
          <w:marBottom w:val="0"/>
          <w:divBdr>
            <w:top w:val="none" w:sz="0" w:space="0" w:color="auto"/>
            <w:left w:val="none" w:sz="0" w:space="0" w:color="auto"/>
            <w:bottom w:val="none" w:sz="0" w:space="0" w:color="auto"/>
            <w:right w:val="none" w:sz="0" w:space="0" w:color="auto"/>
          </w:divBdr>
        </w:div>
        <w:div w:id="2138989726">
          <w:marLeft w:val="0"/>
          <w:marRight w:val="0"/>
          <w:marTop w:val="0"/>
          <w:marBottom w:val="0"/>
          <w:divBdr>
            <w:top w:val="none" w:sz="0" w:space="0" w:color="auto"/>
            <w:left w:val="none" w:sz="0" w:space="0" w:color="auto"/>
            <w:bottom w:val="none" w:sz="0" w:space="0" w:color="auto"/>
            <w:right w:val="none" w:sz="0" w:space="0" w:color="auto"/>
          </w:divBdr>
        </w:div>
      </w:divsChild>
    </w:div>
    <w:div w:id="974792670">
      <w:bodyDiv w:val="1"/>
      <w:marLeft w:val="0"/>
      <w:marRight w:val="0"/>
      <w:marTop w:val="0"/>
      <w:marBottom w:val="0"/>
      <w:divBdr>
        <w:top w:val="none" w:sz="0" w:space="0" w:color="auto"/>
        <w:left w:val="none" w:sz="0" w:space="0" w:color="auto"/>
        <w:bottom w:val="none" w:sz="0" w:space="0" w:color="auto"/>
        <w:right w:val="none" w:sz="0" w:space="0" w:color="auto"/>
      </w:divBdr>
    </w:div>
    <w:div w:id="993794474">
      <w:bodyDiv w:val="1"/>
      <w:marLeft w:val="0"/>
      <w:marRight w:val="0"/>
      <w:marTop w:val="0"/>
      <w:marBottom w:val="0"/>
      <w:divBdr>
        <w:top w:val="none" w:sz="0" w:space="0" w:color="auto"/>
        <w:left w:val="none" w:sz="0" w:space="0" w:color="auto"/>
        <w:bottom w:val="none" w:sz="0" w:space="0" w:color="auto"/>
        <w:right w:val="none" w:sz="0" w:space="0" w:color="auto"/>
      </w:divBdr>
    </w:div>
    <w:div w:id="994455376">
      <w:bodyDiv w:val="1"/>
      <w:marLeft w:val="0"/>
      <w:marRight w:val="0"/>
      <w:marTop w:val="0"/>
      <w:marBottom w:val="0"/>
      <w:divBdr>
        <w:top w:val="none" w:sz="0" w:space="0" w:color="auto"/>
        <w:left w:val="none" w:sz="0" w:space="0" w:color="auto"/>
        <w:bottom w:val="none" w:sz="0" w:space="0" w:color="auto"/>
        <w:right w:val="none" w:sz="0" w:space="0" w:color="auto"/>
      </w:divBdr>
      <w:divsChild>
        <w:div w:id="82846551">
          <w:marLeft w:val="0"/>
          <w:marRight w:val="0"/>
          <w:marTop w:val="0"/>
          <w:marBottom w:val="0"/>
          <w:divBdr>
            <w:top w:val="none" w:sz="0" w:space="0" w:color="auto"/>
            <w:left w:val="none" w:sz="0" w:space="0" w:color="auto"/>
            <w:bottom w:val="none" w:sz="0" w:space="0" w:color="auto"/>
            <w:right w:val="none" w:sz="0" w:space="0" w:color="auto"/>
          </w:divBdr>
        </w:div>
        <w:div w:id="87116862">
          <w:marLeft w:val="0"/>
          <w:marRight w:val="0"/>
          <w:marTop w:val="0"/>
          <w:marBottom w:val="0"/>
          <w:divBdr>
            <w:top w:val="none" w:sz="0" w:space="0" w:color="auto"/>
            <w:left w:val="none" w:sz="0" w:space="0" w:color="auto"/>
            <w:bottom w:val="none" w:sz="0" w:space="0" w:color="auto"/>
            <w:right w:val="none" w:sz="0" w:space="0" w:color="auto"/>
          </w:divBdr>
        </w:div>
        <w:div w:id="508721130">
          <w:marLeft w:val="0"/>
          <w:marRight w:val="0"/>
          <w:marTop w:val="0"/>
          <w:marBottom w:val="0"/>
          <w:divBdr>
            <w:top w:val="none" w:sz="0" w:space="0" w:color="auto"/>
            <w:left w:val="none" w:sz="0" w:space="0" w:color="auto"/>
            <w:bottom w:val="none" w:sz="0" w:space="0" w:color="auto"/>
            <w:right w:val="none" w:sz="0" w:space="0" w:color="auto"/>
          </w:divBdr>
        </w:div>
        <w:div w:id="555051257">
          <w:marLeft w:val="0"/>
          <w:marRight w:val="0"/>
          <w:marTop w:val="0"/>
          <w:marBottom w:val="0"/>
          <w:divBdr>
            <w:top w:val="none" w:sz="0" w:space="0" w:color="auto"/>
            <w:left w:val="none" w:sz="0" w:space="0" w:color="auto"/>
            <w:bottom w:val="none" w:sz="0" w:space="0" w:color="auto"/>
            <w:right w:val="none" w:sz="0" w:space="0" w:color="auto"/>
          </w:divBdr>
        </w:div>
        <w:div w:id="751239344">
          <w:marLeft w:val="0"/>
          <w:marRight w:val="0"/>
          <w:marTop w:val="0"/>
          <w:marBottom w:val="0"/>
          <w:divBdr>
            <w:top w:val="none" w:sz="0" w:space="0" w:color="auto"/>
            <w:left w:val="none" w:sz="0" w:space="0" w:color="auto"/>
            <w:bottom w:val="none" w:sz="0" w:space="0" w:color="auto"/>
            <w:right w:val="none" w:sz="0" w:space="0" w:color="auto"/>
          </w:divBdr>
        </w:div>
        <w:div w:id="1089346664">
          <w:marLeft w:val="0"/>
          <w:marRight w:val="0"/>
          <w:marTop w:val="0"/>
          <w:marBottom w:val="0"/>
          <w:divBdr>
            <w:top w:val="none" w:sz="0" w:space="0" w:color="auto"/>
            <w:left w:val="none" w:sz="0" w:space="0" w:color="auto"/>
            <w:bottom w:val="none" w:sz="0" w:space="0" w:color="auto"/>
            <w:right w:val="none" w:sz="0" w:space="0" w:color="auto"/>
          </w:divBdr>
        </w:div>
        <w:div w:id="1096753912">
          <w:marLeft w:val="0"/>
          <w:marRight w:val="0"/>
          <w:marTop w:val="0"/>
          <w:marBottom w:val="0"/>
          <w:divBdr>
            <w:top w:val="none" w:sz="0" w:space="0" w:color="auto"/>
            <w:left w:val="none" w:sz="0" w:space="0" w:color="auto"/>
            <w:bottom w:val="none" w:sz="0" w:space="0" w:color="auto"/>
            <w:right w:val="none" w:sz="0" w:space="0" w:color="auto"/>
          </w:divBdr>
        </w:div>
        <w:div w:id="1241912022">
          <w:marLeft w:val="0"/>
          <w:marRight w:val="0"/>
          <w:marTop w:val="0"/>
          <w:marBottom w:val="0"/>
          <w:divBdr>
            <w:top w:val="none" w:sz="0" w:space="0" w:color="auto"/>
            <w:left w:val="none" w:sz="0" w:space="0" w:color="auto"/>
            <w:bottom w:val="none" w:sz="0" w:space="0" w:color="auto"/>
            <w:right w:val="none" w:sz="0" w:space="0" w:color="auto"/>
          </w:divBdr>
        </w:div>
        <w:div w:id="1425221589">
          <w:marLeft w:val="0"/>
          <w:marRight w:val="0"/>
          <w:marTop w:val="0"/>
          <w:marBottom w:val="0"/>
          <w:divBdr>
            <w:top w:val="none" w:sz="0" w:space="0" w:color="auto"/>
            <w:left w:val="none" w:sz="0" w:space="0" w:color="auto"/>
            <w:bottom w:val="none" w:sz="0" w:space="0" w:color="auto"/>
            <w:right w:val="none" w:sz="0" w:space="0" w:color="auto"/>
          </w:divBdr>
        </w:div>
        <w:div w:id="1438332590">
          <w:marLeft w:val="0"/>
          <w:marRight w:val="0"/>
          <w:marTop w:val="0"/>
          <w:marBottom w:val="0"/>
          <w:divBdr>
            <w:top w:val="none" w:sz="0" w:space="0" w:color="auto"/>
            <w:left w:val="none" w:sz="0" w:space="0" w:color="auto"/>
            <w:bottom w:val="none" w:sz="0" w:space="0" w:color="auto"/>
            <w:right w:val="none" w:sz="0" w:space="0" w:color="auto"/>
          </w:divBdr>
        </w:div>
        <w:div w:id="1481075660">
          <w:marLeft w:val="0"/>
          <w:marRight w:val="0"/>
          <w:marTop w:val="0"/>
          <w:marBottom w:val="0"/>
          <w:divBdr>
            <w:top w:val="none" w:sz="0" w:space="0" w:color="auto"/>
            <w:left w:val="none" w:sz="0" w:space="0" w:color="auto"/>
            <w:bottom w:val="none" w:sz="0" w:space="0" w:color="auto"/>
            <w:right w:val="none" w:sz="0" w:space="0" w:color="auto"/>
          </w:divBdr>
        </w:div>
        <w:div w:id="1548031480">
          <w:marLeft w:val="0"/>
          <w:marRight w:val="0"/>
          <w:marTop w:val="0"/>
          <w:marBottom w:val="0"/>
          <w:divBdr>
            <w:top w:val="none" w:sz="0" w:space="0" w:color="auto"/>
            <w:left w:val="none" w:sz="0" w:space="0" w:color="auto"/>
            <w:bottom w:val="none" w:sz="0" w:space="0" w:color="auto"/>
            <w:right w:val="none" w:sz="0" w:space="0" w:color="auto"/>
          </w:divBdr>
        </w:div>
        <w:div w:id="1654868347">
          <w:marLeft w:val="0"/>
          <w:marRight w:val="0"/>
          <w:marTop w:val="0"/>
          <w:marBottom w:val="0"/>
          <w:divBdr>
            <w:top w:val="none" w:sz="0" w:space="0" w:color="auto"/>
            <w:left w:val="none" w:sz="0" w:space="0" w:color="auto"/>
            <w:bottom w:val="none" w:sz="0" w:space="0" w:color="auto"/>
            <w:right w:val="none" w:sz="0" w:space="0" w:color="auto"/>
          </w:divBdr>
        </w:div>
        <w:div w:id="1708331261">
          <w:marLeft w:val="0"/>
          <w:marRight w:val="0"/>
          <w:marTop w:val="0"/>
          <w:marBottom w:val="0"/>
          <w:divBdr>
            <w:top w:val="none" w:sz="0" w:space="0" w:color="auto"/>
            <w:left w:val="none" w:sz="0" w:space="0" w:color="auto"/>
            <w:bottom w:val="none" w:sz="0" w:space="0" w:color="auto"/>
            <w:right w:val="none" w:sz="0" w:space="0" w:color="auto"/>
          </w:divBdr>
        </w:div>
        <w:div w:id="1811819813">
          <w:marLeft w:val="0"/>
          <w:marRight w:val="0"/>
          <w:marTop w:val="0"/>
          <w:marBottom w:val="0"/>
          <w:divBdr>
            <w:top w:val="none" w:sz="0" w:space="0" w:color="auto"/>
            <w:left w:val="none" w:sz="0" w:space="0" w:color="auto"/>
            <w:bottom w:val="none" w:sz="0" w:space="0" w:color="auto"/>
            <w:right w:val="none" w:sz="0" w:space="0" w:color="auto"/>
          </w:divBdr>
        </w:div>
        <w:div w:id="1992322805">
          <w:marLeft w:val="0"/>
          <w:marRight w:val="0"/>
          <w:marTop w:val="0"/>
          <w:marBottom w:val="0"/>
          <w:divBdr>
            <w:top w:val="none" w:sz="0" w:space="0" w:color="auto"/>
            <w:left w:val="none" w:sz="0" w:space="0" w:color="auto"/>
            <w:bottom w:val="none" w:sz="0" w:space="0" w:color="auto"/>
            <w:right w:val="none" w:sz="0" w:space="0" w:color="auto"/>
          </w:divBdr>
        </w:div>
      </w:divsChild>
    </w:div>
    <w:div w:id="1008211590">
      <w:bodyDiv w:val="1"/>
      <w:marLeft w:val="0"/>
      <w:marRight w:val="0"/>
      <w:marTop w:val="0"/>
      <w:marBottom w:val="0"/>
      <w:divBdr>
        <w:top w:val="none" w:sz="0" w:space="0" w:color="auto"/>
        <w:left w:val="none" w:sz="0" w:space="0" w:color="auto"/>
        <w:bottom w:val="none" w:sz="0" w:space="0" w:color="auto"/>
        <w:right w:val="none" w:sz="0" w:space="0" w:color="auto"/>
      </w:divBdr>
      <w:divsChild>
        <w:div w:id="290945541">
          <w:marLeft w:val="0"/>
          <w:marRight w:val="0"/>
          <w:marTop w:val="0"/>
          <w:marBottom w:val="0"/>
          <w:divBdr>
            <w:top w:val="none" w:sz="0" w:space="0" w:color="auto"/>
            <w:left w:val="none" w:sz="0" w:space="0" w:color="auto"/>
            <w:bottom w:val="none" w:sz="0" w:space="0" w:color="auto"/>
            <w:right w:val="none" w:sz="0" w:space="0" w:color="auto"/>
          </w:divBdr>
        </w:div>
        <w:div w:id="2031299758">
          <w:marLeft w:val="0"/>
          <w:marRight w:val="0"/>
          <w:marTop w:val="0"/>
          <w:marBottom w:val="0"/>
          <w:divBdr>
            <w:top w:val="none" w:sz="0" w:space="0" w:color="auto"/>
            <w:left w:val="none" w:sz="0" w:space="0" w:color="auto"/>
            <w:bottom w:val="none" w:sz="0" w:space="0" w:color="auto"/>
            <w:right w:val="none" w:sz="0" w:space="0" w:color="auto"/>
          </w:divBdr>
        </w:div>
      </w:divsChild>
    </w:div>
    <w:div w:id="1028022100">
      <w:bodyDiv w:val="1"/>
      <w:marLeft w:val="0"/>
      <w:marRight w:val="0"/>
      <w:marTop w:val="0"/>
      <w:marBottom w:val="0"/>
      <w:divBdr>
        <w:top w:val="none" w:sz="0" w:space="0" w:color="auto"/>
        <w:left w:val="none" w:sz="0" w:space="0" w:color="auto"/>
        <w:bottom w:val="none" w:sz="0" w:space="0" w:color="auto"/>
        <w:right w:val="none" w:sz="0" w:space="0" w:color="auto"/>
      </w:divBdr>
    </w:div>
    <w:div w:id="1031566544">
      <w:bodyDiv w:val="1"/>
      <w:marLeft w:val="0"/>
      <w:marRight w:val="0"/>
      <w:marTop w:val="0"/>
      <w:marBottom w:val="0"/>
      <w:divBdr>
        <w:top w:val="none" w:sz="0" w:space="0" w:color="auto"/>
        <w:left w:val="none" w:sz="0" w:space="0" w:color="auto"/>
        <w:bottom w:val="none" w:sz="0" w:space="0" w:color="auto"/>
        <w:right w:val="none" w:sz="0" w:space="0" w:color="auto"/>
      </w:divBdr>
      <w:divsChild>
        <w:div w:id="100803627">
          <w:marLeft w:val="0"/>
          <w:marRight w:val="0"/>
          <w:marTop w:val="0"/>
          <w:marBottom w:val="0"/>
          <w:divBdr>
            <w:top w:val="none" w:sz="0" w:space="0" w:color="auto"/>
            <w:left w:val="none" w:sz="0" w:space="0" w:color="auto"/>
            <w:bottom w:val="none" w:sz="0" w:space="0" w:color="auto"/>
            <w:right w:val="none" w:sz="0" w:space="0" w:color="auto"/>
          </w:divBdr>
        </w:div>
        <w:div w:id="182132456">
          <w:marLeft w:val="0"/>
          <w:marRight w:val="0"/>
          <w:marTop w:val="0"/>
          <w:marBottom w:val="0"/>
          <w:divBdr>
            <w:top w:val="none" w:sz="0" w:space="0" w:color="auto"/>
            <w:left w:val="none" w:sz="0" w:space="0" w:color="auto"/>
            <w:bottom w:val="none" w:sz="0" w:space="0" w:color="auto"/>
            <w:right w:val="none" w:sz="0" w:space="0" w:color="auto"/>
          </w:divBdr>
        </w:div>
        <w:div w:id="202719064">
          <w:marLeft w:val="0"/>
          <w:marRight w:val="0"/>
          <w:marTop w:val="0"/>
          <w:marBottom w:val="0"/>
          <w:divBdr>
            <w:top w:val="none" w:sz="0" w:space="0" w:color="auto"/>
            <w:left w:val="none" w:sz="0" w:space="0" w:color="auto"/>
            <w:bottom w:val="none" w:sz="0" w:space="0" w:color="auto"/>
            <w:right w:val="none" w:sz="0" w:space="0" w:color="auto"/>
          </w:divBdr>
        </w:div>
        <w:div w:id="203759782">
          <w:marLeft w:val="0"/>
          <w:marRight w:val="0"/>
          <w:marTop w:val="0"/>
          <w:marBottom w:val="0"/>
          <w:divBdr>
            <w:top w:val="none" w:sz="0" w:space="0" w:color="auto"/>
            <w:left w:val="none" w:sz="0" w:space="0" w:color="auto"/>
            <w:bottom w:val="none" w:sz="0" w:space="0" w:color="auto"/>
            <w:right w:val="none" w:sz="0" w:space="0" w:color="auto"/>
          </w:divBdr>
        </w:div>
        <w:div w:id="209077062">
          <w:marLeft w:val="0"/>
          <w:marRight w:val="0"/>
          <w:marTop w:val="0"/>
          <w:marBottom w:val="0"/>
          <w:divBdr>
            <w:top w:val="none" w:sz="0" w:space="0" w:color="auto"/>
            <w:left w:val="none" w:sz="0" w:space="0" w:color="auto"/>
            <w:bottom w:val="none" w:sz="0" w:space="0" w:color="auto"/>
            <w:right w:val="none" w:sz="0" w:space="0" w:color="auto"/>
          </w:divBdr>
        </w:div>
        <w:div w:id="245261208">
          <w:marLeft w:val="0"/>
          <w:marRight w:val="0"/>
          <w:marTop w:val="0"/>
          <w:marBottom w:val="0"/>
          <w:divBdr>
            <w:top w:val="none" w:sz="0" w:space="0" w:color="auto"/>
            <w:left w:val="none" w:sz="0" w:space="0" w:color="auto"/>
            <w:bottom w:val="none" w:sz="0" w:space="0" w:color="auto"/>
            <w:right w:val="none" w:sz="0" w:space="0" w:color="auto"/>
          </w:divBdr>
        </w:div>
        <w:div w:id="289824582">
          <w:marLeft w:val="0"/>
          <w:marRight w:val="0"/>
          <w:marTop w:val="0"/>
          <w:marBottom w:val="0"/>
          <w:divBdr>
            <w:top w:val="none" w:sz="0" w:space="0" w:color="auto"/>
            <w:left w:val="none" w:sz="0" w:space="0" w:color="auto"/>
            <w:bottom w:val="none" w:sz="0" w:space="0" w:color="auto"/>
            <w:right w:val="none" w:sz="0" w:space="0" w:color="auto"/>
          </w:divBdr>
        </w:div>
        <w:div w:id="301084261">
          <w:marLeft w:val="0"/>
          <w:marRight w:val="0"/>
          <w:marTop w:val="0"/>
          <w:marBottom w:val="0"/>
          <w:divBdr>
            <w:top w:val="none" w:sz="0" w:space="0" w:color="auto"/>
            <w:left w:val="none" w:sz="0" w:space="0" w:color="auto"/>
            <w:bottom w:val="none" w:sz="0" w:space="0" w:color="auto"/>
            <w:right w:val="none" w:sz="0" w:space="0" w:color="auto"/>
          </w:divBdr>
        </w:div>
        <w:div w:id="356590457">
          <w:marLeft w:val="0"/>
          <w:marRight w:val="0"/>
          <w:marTop w:val="0"/>
          <w:marBottom w:val="0"/>
          <w:divBdr>
            <w:top w:val="none" w:sz="0" w:space="0" w:color="auto"/>
            <w:left w:val="none" w:sz="0" w:space="0" w:color="auto"/>
            <w:bottom w:val="none" w:sz="0" w:space="0" w:color="auto"/>
            <w:right w:val="none" w:sz="0" w:space="0" w:color="auto"/>
          </w:divBdr>
        </w:div>
        <w:div w:id="370307507">
          <w:marLeft w:val="0"/>
          <w:marRight w:val="0"/>
          <w:marTop w:val="0"/>
          <w:marBottom w:val="0"/>
          <w:divBdr>
            <w:top w:val="none" w:sz="0" w:space="0" w:color="auto"/>
            <w:left w:val="none" w:sz="0" w:space="0" w:color="auto"/>
            <w:bottom w:val="none" w:sz="0" w:space="0" w:color="auto"/>
            <w:right w:val="none" w:sz="0" w:space="0" w:color="auto"/>
          </w:divBdr>
        </w:div>
        <w:div w:id="370344734">
          <w:marLeft w:val="0"/>
          <w:marRight w:val="0"/>
          <w:marTop w:val="0"/>
          <w:marBottom w:val="0"/>
          <w:divBdr>
            <w:top w:val="none" w:sz="0" w:space="0" w:color="auto"/>
            <w:left w:val="none" w:sz="0" w:space="0" w:color="auto"/>
            <w:bottom w:val="none" w:sz="0" w:space="0" w:color="auto"/>
            <w:right w:val="none" w:sz="0" w:space="0" w:color="auto"/>
          </w:divBdr>
        </w:div>
        <w:div w:id="392848301">
          <w:marLeft w:val="0"/>
          <w:marRight w:val="0"/>
          <w:marTop w:val="0"/>
          <w:marBottom w:val="0"/>
          <w:divBdr>
            <w:top w:val="none" w:sz="0" w:space="0" w:color="auto"/>
            <w:left w:val="none" w:sz="0" w:space="0" w:color="auto"/>
            <w:bottom w:val="none" w:sz="0" w:space="0" w:color="auto"/>
            <w:right w:val="none" w:sz="0" w:space="0" w:color="auto"/>
          </w:divBdr>
        </w:div>
        <w:div w:id="468522213">
          <w:marLeft w:val="0"/>
          <w:marRight w:val="0"/>
          <w:marTop w:val="0"/>
          <w:marBottom w:val="0"/>
          <w:divBdr>
            <w:top w:val="none" w:sz="0" w:space="0" w:color="auto"/>
            <w:left w:val="none" w:sz="0" w:space="0" w:color="auto"/>
            <w:bottom w:val="none" w:sz="0" w:space="0" w:color="auto"/>
            <w:right w:val="none" w:sz="0" w:space="0" w:color="auto"/>
          </w:divBdr>
        </w:div>
        <w:div w:id="519248446">
          <w:marLeft w:val="0"/>
          <w:marRight w:val="0"/>
          <w:marTop w:val="0"/>
          <w:marBottom w:val="0"/>
          <w:divBdr>
            <w:top w:val="none" w:sz="0" w:space="0" w:color="auto"/>
            <w:left w:val="none" w:sz="0" w:space="0" w:color="auto"/>
            <w:bottom w:val="none" w:sz="0" w:space="0" w:color="auto"/>
            <w:right w:val="none" w:sz="0" w:space="0" w:color="auto"/>
          </w:divBdr>
        </w:div>
        <w:div w:id="528644164">
          <w:marLeft w:val="0"/>
          <w:marRight w:val="0"/>
          <w:marTop w:val="0"/>
          <w:marBottom w:val="0"/>
          <w:divBdr>
            <w:top w:val="none" w:sz="0" w:space="0" w:color="auto"/>
            <w:left w:val="none" w:sz="0" w:space="0" w:color="auto"/>
            <w:bottom w:val="none" w:sz="0" w:space="0" w:color="auto"/>
            <w:right w:val="none" w:sz="0" w:space="0" w:color="auto"/>
          </w:divBdr>
        </w:div>
        <w:div w:id="537544172">
          <w:marLeft w:val="0"/>
          <w:marRight w:val="0"/>
          <w:marTop w:val="0"/>
          <w:marBottom w:val="0"/>
          <w:divBdr>
            <w:top w:val="none" w:sz="0" w:space="0" w:color="auto"/>
            <w:left w:val="none" w:sz="0" w:space="0" w:color="auto"/>
            <w:bottom w:val="none" w:sz="0" w:space="0" w:color="auto"/>
            <w:right w:val="none" w:sz="0" w:space="0" w:color="auto"/>
          </w:divBdr>
        </w:div>
        <w:div w:id="560408900">
          <w:marLeft w:val="0"/>
          <w:marRight w:val="0"/>
          <w:marTop w:val="0"/>
          <w:marBottom w:val="0"/>
          <w:divBdr>
            <w:top w:val="none" w:sz="0" w:space="0" w:color="auto"/>
            <w:left w:val="none" w:sz="0" w:space="0" w:color="auto"/>
            <w:bottom w:val="none" w:sz="0" w:space="0" w:color="auto"/>
            <w:right w:val="none" w:sz="0" w:space="0" w:color="auto"/>
          </w:divBdr>
        </w:div>
        <w:div w:id="590045233">
          <w:marLeft w:val="0"/>
          <w:marRight w:val="0"/>
          <w:marTop w:val="0"/>
          <w:marBottom w:val="0"/>
          <w:divBdr>
            <w:top w:val="none" w:sz="0" w:space="0" w:color="auto"/>
            <w:left w:val="none" w:sz="0" w:space="0" w:color="auto"/>
            <w:bottom w:val="none" w:sz="0" w:space="0" w:color="auto"/>
            <w:right w:val="none" w:sz="0" w:space="0" w:color="auto"/>
          </w:divBdr>
        </w:div>
        <w:div w:id="596443955">
          <w:marLeft w:val="0"/>
          <w:marRight w:val="0"/>
          <w:marTop w:val="0"/>
          <w:marBottom w:val="0"/>
          <w:divBdr>
            <w:top w:val="none" w:sz="0" w:space="0" w:color="auto"/>
            <w:left w:val="none" w:sz="0" w:space="0" w:color="auto"/>
            <w:bottom w:val="none" w:sz="0" w:space="0" w:color="auto"/>
            <w:right w:val="none" w:sz="0" w:space="0" w:color="auto"/>
          </w:divBdr>
        </w:div>
        <w:div w:id="609512180">
          <w:marLeft w:val="0"/>
          <w:marRight w:val="0"/>
          <w:marTop w:val="0"/>
          <w:marBottom w:val="0"/>
          <w:divBdr>
            <w:top w:val="none" w:sz="0" w:space="0" w:color="auto"/>
            <w:left w:val="none" w:sz="0" w:space="0" w:color="auto"/>
            <w:bottom w:val="none" w:sz="0" w:space="0" w:color="auto"/>
            <w:right w:val="none" w:sz="0" w:space="0" w:color="auto"/>
          </w:divBdr>
        </w:div>
        <w:div w:id="633681038">
          <w:marLeft w:val="0"/>
          <w:marRight w:val="0"/>
          <w:marTop w:val="0"/>
          <w:marBottom w:val="0"/>
          <w:divBdr>
            <w:top w:val="none" w:sz="0" w:space="0" w:color="auto"/>
            <w:left w:val="none" w:sz="0" w:space="0" w:color="auto"/>
            <w:bottom w:val="none" w:sz="0" w:space="0" w:color="auto"/>
            <w:right w:val="none" w:sz="0" w:space="0" w:color="auto"/>
          </w:divBdr>
        </w:div>
        <w:div w:id="644046969">
          <w:marLeft w:val="0"/>
          <w:marRight w:val="0"/>
          <w:marTop w:val="0"/>
          <w:marBottom w:val="0"/>
          <w:divBdr>
            <w:top w:val="none" w:sz="0" w:space="0" w:color="auto"/>
            <w:left w:val="none" w:sz="0" w:space="0" w:color="auto"/>
            <w:bottom w:val="none" w:sz="0" w:space="0" w:color="auto"/>
            <w:right w:val="none" w:sz="0" w:space="0" w:color="auto"/>
          </w:divBdr>
        </w:div>
        <w:div w:id="656809828">
          <w:marLeft w:val="0"/>
          <w:marRight w:val="0"/>
          <w:marTop w:val="0"/>
          <w:marBottom w:val="0"/>
          <w:divBdr>
            <w:top w:val="none" w:sz="0" w:space="0" w:color="auto"/>
            <w:left w:val="none" w:sz="0" w:space="0" w:color="auto"/>
            <w:bottom w:val="none" w:sz="0" w:space="0" w:color="auto"/>
            <w:right w:val="none" w:sz="0" w:space="0" w:color="auto"/>
          </w:divBdr>
        </w:div>
        <w:div w:id="665014158">
          <w:marLeft w:val="0"/>
          <w:marRight w:val="0"/>
          <w:marTop w:val="0"/>
          <w:marBottom w:val="0"/>
          <w:divBdr>
            <w:top w:val="none" w:sz="0" w:space="0" w:color="auto"/>
            <w:left w:val="none" w:sz="0" w:space="0" w:color="auto"/>
            <w:bottom w:val="none" w:sz="0" w:space="0" w:color="auto"/>
            <w:right w:val="none" w:sz="0" w:space="0" w:color="auto"/>
          </w:divBdr>
        </w:div>
        <w:div w:id="670525593">
          <w:marLeft w:val="0"/>
          <w:marRight w:val="0"/>
          <w:marTop w:val="0"/>
          <w:marBottom w:val="0"/>
          <w:divBdr>
            <w:top w:val="none" w:sz="0" w:space="0" w:color="auto"/>
            <w:left w:val="none" w:sz="0" w:space="0" w:color="auto"/>
            <w:bottom w:val="none" w:sz="0" w:space="0" w:color="auto"/>
            <w:right w:val="none" w:sz="0" w:space="0" w:color="auto"/>
          </w:divBdr>
        </w:div>
        <w:div w:id="677924984">
          <w:marLeft w:val="0"/>
          <w:marRight w:val="0"/>
          <w:marTop w:val="0"/>
          <w:marBottom w:val="0"/>
          <w:divBdr>
            <w:top w:val="none" w:sz="0" w:space="0" w:color="auto"/>
            <w:left w:val="none" w:sz="0" w:space="0" w:color="auto"/>
            <w:bottom w:val="none" w:sz="0" w:space="0" w:color="auto"/>
            <w:right w:val="none" w:sz="0" w:space="0" w:color="auto"/>
          </w:divBdr>
        </w:div>
        <w:div w:id="721832797">
          <w:marLeft w:val="0"/>
          <w:marRight w:val="0"/>
          <w:marTop w:val="0"/>
          <w:marBottom w:val="0"/>
          <w:divBdr>
            <w:top w:val="none" w:sz="0" w:space="0" w:color="auto"/>
            <w:left w:val="none" w:sz="0" w:space="0" w:color="auto"/>
            <w:bottom w:val="none" w:sz="0" w:space="0" w:color="auto"/>
            <w:right w:val="none" w:sz="0" w:space="0" w:color="auto"/>
          </w:divBdr>
        </w:div>
        <w:div w:id="729502396">
          <w:marLeft w:val="0"/>
          <w:marRight w:val="0"/>
          <w:marTop w:val="0"/>
          <w:marBottom w:val="0"/>
          <w:divBdr>
            <w:top w:val="none" w:sz="0" w:space="0" w:color="auto"/>
            <w:left w:val="none" w:sz="0" w:space="0" w:color="auto"/>
            <w:bottom w:val="none" w:sz="0" w:space="0" w:color="auto"/>
            <w:right w:val="none" w:sz="0" w:space="0" w:color="auto"/>
          </w:divBdr>
        </w:div>
        <w:div w:id="752314976">
          <w:marLeft w:val="0"/>
          <w:marRight w:val="0"/>
          <w:marTop w:val="0"/>
          <w:marBottom w:val="0"/>
          <w:divBdr>
            <w:top w:val="none" w:sz="0" w:space="0" w:color="auto"/>
            <w:left w:val="none" w:sz="0" w:space="0" w:color="auto"/>
            <w:bottom w:val="none" w:sz="0" w:space="0" w:color="auto"/>
            <w:right w:val="none" w:sz="0" w:space="0" w:color="auto"/>
          </w:divBdr>
        </w:div>
        <w:div w:id="755900789">
          <w:marLeft w:val="0"/>
          <w:marRight w:val="0"/>
          <w:marTop w:val="0"/>
          <w:marBottom w:val="0"/>
          <w:divBdr>
            <w:top w:val="none" w:sz="0" w:space="0" w:color="auto"/>
            <w:left w:val="none" w:sz="0" w:space="0" w:color="auto"/>
            <w:bottom w:val="none" w:sz="0" w:space="0" w:color="auto"/>
            <w:right w:val="none" w:sz="0" w:space="0" w:color="auto"/>
          </w:divBdr>
        </w:div>
        <w:div w:id="793983856">
          <w:marLeft w:val="0"/>
          <w:marRight w:val="0"/>
          <w:marTop w:val="0"/>
          <w:marBottom w:val="0"/>
          <w:divBdr>
            <w:top w:val="none" w:sz="0" w:space="0" w:color="auto"/>
            <w:left w:val="none" w:sz="0" w:space="0" w:color="auto"/>
            <w:bottom w:val="none" w:sz="0" w:space="0" w:color="auto"/>
            <w:right w:val="none" w:sz="0" w:space="0" w:color="auto"/>
          </w:divBdr>
        </w:div>
        <w:div w:id="836578181">
          <w:marLeft w:val="0"/>
          <w:marRight w:val="0"/>
          <w:marTop w:val="0"/>
          <w:marBottom w:val="0"/>
          <w:divBdr>
            <w:top w:val="none" w:sz="0" w:space="0" w:color="auto"/>
            <w:left w:val="none" w:sz="0" w:space="0" w:color="auto"/>
            <w:bottom w:val="none" w:sz="0" w:space="0" w:color="auto"/>
            <w:right w:val="none" w:sz="0" w:space="0" w:color="auto"/>
          </w:divBdr>
        </w:div>
        <w:div w:id="937643126">
          <w:marLeft w:val="0"/>
          <w:marRight w:val="0"/>
          <w:marTop w:val="0"/>
          <w:marBottom w:val="0"/>
          <w:divBdr>
            <w:top w:val="none" w:sz="0" w:space="0" w:color="auto"/>
            <w:left w:val="none" w:sz="0" w:space="0" w:color="auto"/>
            <w:bottom w:val="none" w:sz="0" w:space="0" w:color="auto"/>
            <w:right w:val="none" w:sz="0" w:space="0" w:color="auto"/>
          </w:divBdr>
        </w:div>
        <w:div w:id="944192894">
          <w:marLeft w:val="0"/>
          <w:marRight w:val="0"/>
          <w:marTop w:val="0"/>
          <w:marBottom w:val="0"/>
          <w:divBdr>
            <w:top w:val="none" w:sz="0" w:space="0" w:color="auto"/>
            <w:left w:val="none" w:sz="0" w:space="0" w:color="auto"/>
            <w:bottom w:val="none" w:sz="0" w:space="0" w:color="auto"/>
            <w:right w:val="none" w:sz="0" w:space="0" w:color="auto"/>
          </w:divBdr>
        </w:div>
        <w:div w:id="962418239">
          <w:marLeft w:val="0"/>
          <w:marRight w:val="0"/>
          <w:marTop w:val="0"/>
          <w:marBottom w:val="0"/>
          <w:divBdr>
            <w:top w:val="none" w:sz="0" w:space="0" w:color="auto"/>
            <w:left w:val="none" w:sz="0" w:space="0" w:color="auto"/>
            <w:bottom w:val="none" w:sz="0" w:space="0" w:color="auto"/>
            <w:right w:val="none" w:sz="0" w:space="0" w:color="auto"/>
          </w:divBdr>
        </w:div>
        <w:div w:id="963583237">
          <w:marLeft w:val="0"/>
          <w:marRight w:val="0"/>
          <w:marTop w:val="0"/>
          <w:marBottom w:val="0"/>
          <w:divBdr>
            <w:top w:val="none" w:sz="0" w:space="0" w:color="auto"/>
            <w:left w:val="none" w:sz="0" w:space="0" w:color="auto"/>
            <w:bottom w:val="none" w:sz="0" w:space="0" w:color="auto"/>
            <w:right w:val="none" w:sz="0" w:space="0" w:color="auto"/>
          </w:divBdr>
        </w:div>
        <w:div w:id="978262173">
          <w:marLeft w:val="0"/>
          <w:marRight w:val="0"/>
          <w:marTop w:val="0"/>
          <w:marBottom w:val="0"/>
          <w:divBdr>
            <w:top w:val="none" w:sz="0" w:space="0" w:color="auto"/>
            <w:left w:val="none" w:sz="0" w:space="0" w:color="auto"/>
            <w:bottom w:val="none" w:sz="0" w:space="0" w:color="auto"/>
            <w:right w:val="none" w:sz="0" w:space="0" w:color="auto"/>
          </w:divBdr>
        </w:div>
        <w:div w:id="1016347468">
          <w:marLeft w:val="0"/>
          <w:marRight w:val="0"/>
          <w:marTop w:val="0"/>
          <w:marBottom w:val="0"/>
          <w:divBdr>
            <w:top w:val="none" w:sz="0" w:space="0" w:color="auto"/>
            <w:left w:val="none" w:sz="0" w:space="0" w:color="auto"/>
            <w:bottom w:val="none" w:sz="0" w:space="0" w:color="auto"/>
            <w:right w:val="none" w:sz="0" w:space="0" w:color="auto"/>
          </w:divBdr>
        </w:div>
        <w:div w:id="1060981336">
          <w:marLeft w:val="0"/>
          <w:marRight w:val="0"/>
          <w:marTop w:val="0"/>
          <w:marBottom w:val="0"/>
          <w:divBdr>
            <w:top w:val="none" w:sz="0" w:space="0" w:color="auto"/>
            <w:left w:val="none" w:sz="0" w:space="0" w:color="auto"/>
            <w:bottom w:val="none" w:sz="0" w:space="0" w:color="auto"/>
            <w:right w:val="none" w:sz="0" w:space="0" w:color="auto"/>
          </w:divBdr>
        </w:div>
        <w:div w:id="1117872552">
          <w:marLeft w:val="0"/>
          <w:marRight w:val="0"/>
          <w:marTop w:val="0"/>
          <w:marBottom w:val="0"/>
          <w:divBdr>
            <w:top w:val="none" w:sz="0" w:space="0" w:color="auto"/>
            <w:left w:val="none" w:sz="0" w:space="0" w:color="auto"/>
            <w:bottom w:val="none" w:sz="0" w:space="0" w:color="auto"/>
            <w:right w:val="none" w:sz="0" w:space="0" w:color="auto"/>
          </w:divBdr>
        </w:div>
        <w:div w:id="1162232835">
          <w:marLeft w:val="0"/>
          <w:marRight w:val="0"/>
          <w:marTop w:val="0"/>
          <w:marBottom w:val="0"/>
          <w:divBdr>
            <w:top w:val="none" w:sz="0" w:space="0" w:color="auto"/>
            <w:left w:val="none" w:sz="0" w:space="0" w:color="auto"/>
            <w:bottom w:val="none" w:sz="0" w:space="0" w:color="auto"/>
            <w:right w:val="none" w:sz="0" w:space="0" w:color="auto"/>
          </w:divBdr>
        </w:div>
        <w:div w:id="1217279629">
          <w:marLeft w:val="0"/>
          <w:marRight w:val="0"/>
          <w:marTop w:val="0"/>
          <w:marBottom w:val="0"/>
          <w:divBdr>
            <w:top w:val="none" w:sz="0" w:space="0" w:color="auto"/>
            <w:left w:val="none" w:sz="0" w:space="0" w:color="auto"/>
            <w:bottom w:val="none" w:sz="0" w:space="0" w:color="auto"/>
            <w:right w:val="none" w:sz="0" w:space="0" w:color="auto"/>
          </w:divBdr>
        </w:div>
        <w:div w:id="1316107246">
          <w:marLeft w:val="0"/>
          <w:marRight w:val="0"/>
          <w:marTop w:val="0"/>
          <w:marBottom w:val="0"/>
          <w:divBdr>
            <w:top w:val="none" w:sz="0" w:space="0" w:color="auto"/>
            <w:left w:val="none" w:sz="0" w:space="0" w:color="auto"/>
            <w:bottom w:val="none" w:sz="0" w:space="0" w:color="auto"/>
            <w:right w:val="none" w:sz="0" w:space="0" w:color="auto"/>
          </w:divBdr>
        </w:div>
        <w:div w:id="1334262264">
          <w:marLeft w:val="0"/>
          <w:marRight w:val="0"/>
          <w:marTop w:val="0"/>
          <w:marBottom w:val="0"/>
          <w:divBdr>
            <w:top w:val="none" w:sz="0" w:space="0" w:color="auto"/>
            <w:left w:val="none" w:sz="0" w:space="0" w:color="auto"/>
            <w:bottom w:val="none" w:sz="0" w:space="0" w:color="auto"/>
            <w:right w:val="none" w:sz="0" w:space="0" w:color="auto"/>
          </w:divBdr>
        </w:div>
        <w:div w:id="1340740227">
          <w:marLeft w:val="0"/>
          <w:marRight w:val="0"/>
          <w:marTop w:val="0"/>
          <w:marBottom w:val="0"/>
          <w:divBdr>
            <w:top w:val="none" w:sz="0" w:space="0" w:color="auto"/>
            <w:left w:val="none" w:sz="0" w:space="0" w:color="auto"/>
            <w:bottom w:val="none" w:sz="0" w:space="0" w:color="auto"/>
            <w:right w:val="none" w:sz="0" w:space="0" w:color="auto"/>
          </w:divBdr>
        </w:div>
        <w:div w:id="1348553911">
          <w:marLeft w:val="0"/>
          <w:marRight w:val="0"/>
          <w:marTop w:val="0"/>
          <w:marBottom w:val="0"/>
          <w:divBdr>
            <w:top w:val="none" w:sz="0" w:space="0" w:color="auto"/>
            <w:left w:val="none" w:sz="0" w:space="0" w:color="auto"/>
            <w:bottom w:val="none" w:sz="0" w:space="0" w:color="auto"/>
            <w:right w:val="none" w:sz="0" w:space="0" w:color="auto"/>
          </w:divBdr>
        </w:div>
        <w:div w:id="1349134468">
          <w:marLeft w:val="0"/>
          <w:marRight w:val="0"/>
          <w:marTop w:val="0"/>
          <w:marBottom w:val="0"/>
          <w:divBdr>
            <w:top w:val="none" w:sz="0" w:space="0" w:color="auto"/>
            <w:left w:val="none" w:sz="0" w:space="0" w:color="auto"/>
            <w:bottom w:val="none" w:sz="0" w:space="0" w:color="auto"/>
            <w:right w:val="none" w:sz="0" w:space="0" w:color="auto"/>
          </w:divBdr>
        </w:div>
        <w:div w:id="1367560227">
          <w:marLeft w:val="0"/>
          <w:marRight w:val="0"/>
          <w:marTop w:val="0"/>
          <w:marBottom w:val="0"/>
          <w:divBdr>
            <w:top w:val="none" w:sz="0" w:space="0" w:color="auto"/>
            <w:left w:val="none" w:sz="0" w:space="0" w:color="auto"/>
            <w:bottom w:val="none" w:sz="0" w:space="0" w:color="auto"/>
            <w:right w:val="none" w:sz="0" w:space="0" w:color="auto"/>
          </w:divBdr>
        </w:div>
        <w:div w:id="1387340217">
          <w:marLeft w:val="0"/>
          <w:marRight w:val="0"/>
          <w:marTop w:val="0"/>
          <w:marBottom w:val="0"/>
          <w:divBdr>
            <w:top w:val="none" w:sz="0" w:space="0" w:color="auto"/>
            <w:left w:val="none" w:sz="0" w:space="0" w:color="auto"/>
            <w:bottom w:val="none" w:sz="0" w:space="0" w:color="auto"/>
            <w:right w:val="none" w:sz="0" w:space="0" w:color="auto"/>
          </w:divBdr>
        </w:div>
        <w:div w:id="1405838350">
          <w:marLeft w:val="0"/>
          <w:marRight w:val="0"/>
          <w:marTop w:val="0"/>
          <w:marBottom w:val="0"/>
          <w:divBdr>
            <w:top w:val="none" w:sz="0" w:space="0" w:color="auto"/>
            <w:left w:val="none" w:sz="0" w:space="0" w:color="auto"/>
            <w:bottom w:val="none" w:sz="0" w:space="0" w:color="auto"/>
            <w:right w:val="none" w:sz="0" w:space="0" w:color="auto"/>
          </w:divBdr>
        </w:div>
        <w:div w:id="1419522752">
          <w:marLeft w:val="0"/>
          <w:marRight w:val="0"/>
          <w:marTop w:val="0"/>
          <w:marBottom w:val="0"/>
          <w:divBdr>
            <w:top w:val="none" w:sz="0" w:space="0" w:color="auto"/>
            <w:left w:val="none" w:sz="0" w:space="0" w:color="auto"/>
            <w:bottom w:val="none" w:sz="0" w:space="0" w:color="auto"/>
            <w:right w:val="none" w:sz="0" w:space="0" w:color="auto"/>
          </w:divBdr>
        </w:div>
        <w:div w:id="1428847177">
          <w:marLeft w:val="0"/>
          <w:marRight w:val="0"/>
          <w:marTop w:val="0"/>
          <w:marBottom w:val="0"/>
          <w:divBdr>
            <w:top w:val="none" w:sz="0" w:space="0" w:color="auto"/>
            <w:left w:val="none" w:sz="0" w:space="0" w:color="auto"/>
            <w:bottom w:val="none" w:sz="0" w:space="0" w:color="auto"/>
            <w:right w:val="none" w:sz="0" w:space="0" w:color="auto"/>
          </w:divBdr>
        </w:div>
        <w:div w:id="1432432063">
          <w:marLeft w:val="0"/>
          <w:marRight w:val="0"/>
          <w:marTop w:val="0"/>
          <w:marBottom w:val="0"/>
          <w:divBdr>
            <w:top w:val="none" w:sz="0" w:space="0" w:color="auto"/>
            <w:left w:val="none" w:sz="0" w:space="0" w:color="auto"/>
            <w:bottom w:val="none" w:sz="0" w:space="0" w:color="auto"/>
            <w:right w:val="none" w:sz="0" w:space="0" w:color="auto"/>
          </w:divBdr>
        </w:div>
        <w:div w:id="1440834786">
          <w:marLeft w:val="0"/>
          <w:marRight w:val="0"/>
          <w:marTop w:val="0"/>
          <w:marBottom w:val="0"/>
          <w:divBdr>
            <w:top w:val="none" w:sz="0" w:space="0" w:color="auto"/>
            <w:left w:val="none" w:sz="0" w:space="0" w:color="auto"/>
            <w:bottom w:val="none" w:sz="0" w:space="0" w:color="auto"/>
            <w:right w:val="none" w:sz="0" w:space="0" w:color="auto"/>
          </w:divBdr>
        </w:div>
        <w:div w:id="1440953225">
          <w:marLeft w:val="0"/>
          <w:marRight w:val="0"/>
          <w:marTop w:val="0"/>
          <w:marBottom w:val="0"/>
          <w:divBdr>
            <w:top w:val="none" w:sz="0" w:space="0" w:color="auto"/>
            <w:left w:val="none" w:sz="0" w:space="0" w:color="auto"/>
            <w:bottom w:val="none" w:sz="0" w:space="0" w:color="auto"/>
            <w:right w:val="none" w:sz="0" w:space="0" w:color="auto"/>
          </w:divBdr>
        </w:div>
        <w:div w:id="1450659936">
          <w:marLeft w:val="0"/>
          <w:marRight w:val="0"/>
          <w:marTop w:val="0"/>
          <w:marBottom w:val="0"/>
          <w:divBdr>
            <w:top w:val="none" w:sz="0" w:space="0" w:color="auto"/>
            <w:left w:val="none" w:sz="0" w:space="0" w:color="auto"/>
            <w:bottom w:val="none" w:sz="0" w:space="0" w:color="auto"/>
            <w:right w:val="none" w:sz="0" w:space="0" w:color="auto"/>
          </w:divBdr>
        </w:div>
        <w:div w:id="1466267284">
          <w:marLeft w:val="0"/>
          <w:marRight w:val="0"/>
          <w:marTop w:val="0"/>
          <w:marBottom w:val="0"/>
          <w:divBdr>
            <w:top w:val="none" w:sz="0" w:space="0" w:color="auto"/>
            <w:left w:val="none" w:sz="0" w:space="0" w:color="auto"/>
            <w:bottom w:val="none" w:sz="0" w:space="0" w:color="auto"/>
            <w:right w:val="none" w:sz="0" w:space="0" w:color="auto"/>
          </w:divBdr>
        </w:div>
        <w:div w:id="1567959472">
          <w:marLeft w:val="0"/>
          <w:marRight w:val="0"/>
          <w:marTop w:val="0"/>
          <w:marBottom w:val="0"/>
          <w:divBdr>
            <w:top w:val="none" w:sz="0" w:space="0" w:color="auto"/>
            <w:left w:val="none" w:sz="0" w:space="0" w:color="auto"/>
            <w:bottom w:val="none" w:sz="0" w:space="0" w:color="auto"/>
            <w:right w:val="none" w:sz="0" w:space="0" w:color="auto"/>
          </w:divBdr>
        </w:div>
        <w:div w:id="1569684391">
          <w:marLeft w:val="0"/>
          <w:marRight w:val="0"/>
          <w:marTop w:val="0"/>
          <w:marBottom w:val="0"/>
          <w:divBdr>
            <w:top w:val="none" w:sz="0" w:space="0" w:color="auto"/>
            <w:left w:val="none" w:sz="0" w:space="0" w:color="auto"/>
            <w:bottom w:val="none" w:sz="0" w:space="0" w:color="auto"/>
            <w:right w:val="none" w:sz="0" w:space="0" w:color="auto"/>
          </w:divBdr>
        </w:div>
        <w:div w:id="1576357738">
          <w:marLeft w:val="0"/>
          <w:marRight w:val="0"/>
          <w:marTop w:val="0"/>
          <w:marBottom w:val="0"/>
          <w:divBdr>
            <w:top w:val="none" w:sz="0" w:space="0" w:color="auto"/>
            <w:left w:val="none" w:sz="0" w:space="0" w:color="auto"/>
            <w:bottom w:val="none" w:sz="0" w:space="0" w:color="auto"/>
            <w:right w:val="none" w:sz="0" w:space="0" w:color="auto"/>
          </w:divBdr>
        </w:div>
        <w:div w:id="1589465647">
          <w:marLeft w:val="0"/>
          <w:marRight w:val="0"/>
          <w:marTop w:val="0"/>
          <w:marBottom w:val="0"/>
          <w:divBdr>
            <w:top w:val="none" w:sz="0" w:space="0" w:color="auto"/>
            <w:left w:val="none" w:sz="0" w:space="0" w:color="auto"/>
            <w:bottom w:val="none" w:sz="0" w:space="0" w:color="auto"/>
            <w:right w:val="none" w:sz="0" w:space="0" w:color="auto"/>
          </w:divBdr>
        </w:div>
        <w:div w:id="1590893609">
          <w:marLeft w:val="0"/>
          <w:marRight w:val="0"/>
          <w:marTop w:val="0"/>
          <w:marBottom w:val="0"/>
          <w:divBdr>
            <w:top w:val="none" w:sz="0" w:space="0" w:color="auto"/>
            <w:left w:val="none" w:sz="0" w:space="0" w:color="auto"/>
            <w:bottom w:val="none" w:sz="0" w:space="0" w:color="auto"/>
            <w:right w:val="none" w:sz="0" w:space="0" w:color="auto"/>
          </w:divBdr>
        </w:div>
        <w:div w:id="1622109774">
          <w:marLeft w:val="0"/>
          <w:marRight w:val="0"/>
          <w:marTop w:val="0"/>
          <w:marBottom w:val="0"/>
          <w:divBdr>
            <w:top w:val="none" w:sz="0" w:space="0" w:color="auto"/>
            <w:left w:val="none" w:sz="0" w:space="0" w:color="auto"/>
            <w:bottom w:val="none" w:sz="0" w:space="0" w:color="auto"/>
            <w:right w:val="none" w:sz="0" w:space="0" w:color="auto"/>
          </w:divBdr>
        </w:div>
        <w:div w:id="1638684146">
          <w:marLeft w:val="0"/>
          <w:marRight w:val="0"/>
          <w:marTop w:val="0"/>
          <w:marBottom w:val="0"/>
          <w:divBdr>
            <w:top w:val="none" w:sz="0" w:space="0" w:color="auto"/>
            <w:left w:val="none" w:sz="0" w:space="0" w:color="auto"/>
            <w:bottom w:val="none" w:sz="0" w:space="0" w:color="auto"/>
            <w:right w:val="none" w:sz="0" w:space="0" w:color="auto"/>
          </w:divBdr>
        </w:div>
        <w:div w:id="1742019051">
          <w:marLeft w:val="0"/>
          <w:marRight w:val="0"/>
          <w:marTop w:val="0"/>
          <w:marBottom w:val="0"/>
          <w:divBdr>
            <w:top w:val="none" w:sz="0" w:space="0" w:color="auto"/>
            <w:left w:val="none" w:sz="0" w:space="0" w:color="auto"/>
            <w:bottom w:val="none" w:sz="0" w:space="0" w:color="auto"/>
            <w:right w:val="none" w:sz="0" w:space="0" w:color="auto"/>
          </w:divBdr>
        </w:div>
        <w:div w:id="1751345745">
          <w:marLeft w:val="0"/>
          <w:marRight w:val="0"/>
          <w:marTop w:val="0"/>
          <w:marBottom w:val="0"/>
          <w:divBdr>
            <w:top w:val="none" w:sz="0" w:space="0" w:color="auto"/>
            <w:left w:val="none" w:sz="0" w:space="0" w:color="auto"/>
            <w:bottom w:val="none" w:sz="0" w:space="0" w:color="auto"/>
            <w:right w:val="none" w:sz="0" w:space="0" w:color="auto"/>
          </w:divBdr>
        </w:div>
        <w:div w:id="1766345950">
          <w:marLeft w:val="0"/>
          <w:marRight w:val="0"/>
          <w:marTop w:val="0"/>
          <w:marBottom w:val="0"/>
          <w:divBdr>
            <w:top w:val="none" w:sz="0" w:space="0" w:color="auto"/>
            <w:left w:val="none" w:sz="0" w:space="0" w:color="auto"/>
            <w:bottom w:val="none" w:sz="0" w:space="0" w:color="auto"/>
            <w:right w:val="none" w:sz="0" w:space="0" w:color="auto"/>
          </w:divBdr>
        </w:div>
        <w:div w:id="1820345831">
          <w:marLeft w:val="0"/>
          <w:marRight w:val="0"/>
          <w:marTop w:val="0"/>
          <w:marBottom w:val="0"/>
          <w:divBdr>
            <w:top w:val="none" w:sz="0" w:space="0" w:color="auto"/>
            <w:left w:val="none" w:sz="0" w:space="0" w:color="auto"/>
            <w:bottom w:val="none" w:sz="0" w:space="0" w:color="auto"/>
            <w:right w:val="none" w:sz="0" w:space="0" w:color="auto"/>
          </w:divBdr>
        </w:div>
        <w:div w:id="1821538117">
          <w:marLeft w:val="0"/>
          <w:marRight w:val="0"/>
          <w:marTop w:val="0"/>
          <w:marBottom w:val="0"/>
          <w:divBdr>
            <w:top w:val="none" w:sz="0" w:space="0" w:color="auto"/>
            <w:left w:val="none" w:sz="0" w:space="0" w:color="auto"/>
            <w:bottom w:val="none" w:sz="0" w:space="0" w:color="auto"/>
            <w:right w:val="none" w:sz="0" w:space="0" w:color="auto"/>
          </w:divBdr>
        </w:div>
        <w:div w:id="1847288141">
          <w:marLeft w:val="0"/>
          <w:marRight w:val="0"/>
          <w:marTop w:val="0"/>
          <w:marBottom w:val="0"/>
          <w:divBdr>
            <w:top w:val="none" w:sz="0" w:space="0" w:color="auto"/>
            <w:left w:val="none" w:sz="0" w:space="0" w:color="auto"/>
            <w:bottom w:val="none" w:sz="0" w:space="0" w:color="auto"/>
            <w:right w:val="none" w:sz="0" w:space="0" w:color="auto"/>
          </w:divBdr>
        </w:div>
        <w:div w:id="1864397634">
          <w:marLeft w:val="0"/>
          <w:marRight w:val="0"/>
          <w:marTop w:val="0"/>
          <w:marBottom w:val="0"/>
          <w:divBdr>
            <w:top w:val="none" w:sz="0" w:space="0" w:color="auto"/>
            <w:left w:val="none" w:sz="0" w:space="0" w:color="auto"/>
            <w:bottom w:val="none" w:sz="0" w:space="0" w:color="auto"/>
            <w:right w:val="none" w:sz="0" w:space="0" w:color="auto"/>
          </w:divBdr>
        </w:div>
        <w:div w:id="1929535729">
          <w:marLeft w:val="0"/>
          <w:marRight w:val="0"/>
          <w:marTop w:val="0"/>
          <w:marBottom w:val="0"/>
          <w:divBdr>
            <w:top w:val="none" w:sz="0" w:space="0" w:color="auto"/>
            <w:left w:val="none" w:sz="0" w:space="0" w:color="auto"/>
            <w:bottom w:val="none" w:sz="0" w:space="0" w:color="auto"/>
            <w:right w:val="none" w:sz="0" w:space="0" w:color="auto"/>
          </w:divBdr>
        </w:div>
        <w:div w:id="1940141898">
          <w:marLeft w:val="0"/>
          <w:marRight w:val="0"/>
          <w:marTop w:val="0"/>
          <w:marBottom w:val="0"/>
          <w:divBdr>
            <w:top w:val="none" w:sz="0" w:space="0" w:color="auto"/>
            <w:left w:val="none" w:sz="0" w:space="0" w:color="auto"/>
            <w:bottom w:val="none" w:sz="0" w:space="0" w:color="auto"/>
            <w:right w:val="none" w:sz="0" w:space="0" w:color="auto"/>
          </w:divBdr>
        </w:div>
        <w:div w:id="1951156626">
          <w:marLeft w:val="0"/>
          <w:marRight w:val="0"/>
          <w:marTop w:val="0"/>
          <w:marBottom w:val="0"/>
          <w:divBdr>
            <w:top w:val="none" w:sz="0" w:space="0" w:color="auto"/>
            <w:left w:val="none" w:sz="0" w:space="0" w:color="auto"/>
            <w:bottom w:val="none" w:sz="0" w:space="0" w:color="auto"/>
            <w:right w:val="none" w:sz="0" w:space="0" w:color="auto"/>
          </w:divBdr>
        </w:div>
        <w:div w:id="1958638028">
          <w:marLeft w:val="0"/>
          <w:marRight w:val="0"/>
          <w:marTop w:val="0"/>
          <w:marBottom w:val="0"/>
          <w:divBdr>
            <w:top w:val="none" w:sz="0" w:space="0" w:color="auto"/>
            <w:left w:val="none" w:sz="0" w:space="0" w:color="auto"/>
            <w:bottom w:val="none" w:sz="0" w:space="0" w:color="auto"/>
            <w:right w:val="none" w:sz="0" w:space="0" w:color="auto"/>
          </w:divBdr>
        </w:div>
        <w:div w:id="1971013388">
          <w:marLeft w:val="0"/>
          <w:marRight w:val="0"/>
          <w:marTop w:val="0"/>
          <w:marBottom w:val="0"/>
          <w:divBdr>
            <w:top w:val="none" w:sz="0" w:space="0" w:color="auto"/>
            <w:left w:val="none" w:sz="0" w:space="0" w:color="auto"/>
            <w:bottom w:val="none" w:sz="0" w:space="0" w:color="auto"/>
            <w:right w:val="none" w:sz="0" w:space="0" w:color="auto"/>
          </w:divBdr>
        </w:div>
        <w:div w:id="1980458963">
          <w:marLeft w:val="0"/>
          <w:marRight w:val="0"/>
          <w:marTop w:val="0"/>
          <w:marBottom w:val="0"/>
          <w:divBdr>
            <w:top w:val="none" w:sz="0" w:space="0" w:color="auto"/>
            <w:left w:val="none" w:sz="0" w:space="0" w:color="auto"/>
            <w:bottom w:val="none" w:sz="0" w:space="0" w:color="auto"/>
            <w:right w:val="none" w:sz="0" w:space="0" w:color="auto"/>
          </w:divBdr>
        </w:div>
        <w:div w:id="2027251943">
          <w:marLeft w:val="0"/>
          <w:marRight w:val="0"/>
          <w:marTop w:val="0"/>
          <w:marBottom w:val="0"/>
          <w:divBdr>
            <w:top w:val="none" w:sz="0" w:space="0" w:color="auto"/>
            <w:left w:val="none" w:sz="0" w:space="0" w:color="auto"/>
            <w:bottom w:val="none" w:sz="0" w:space="0" w:color="auto"/>
            <w:right w:val="none" w:sz="0" w:space="0" w:color="auto"/>
          </w:divBdr>
        </w:div>
        <w:div w:id="2054232820">
          <w:marLeft w:val="0"/>
          <w:marRight w:val="0"/>
          <w:marTop w:val="0"/>
          <w:marBottom w:val="0"/>
          <w:divBdr>
            <w:top w:val="none" w:sz="0" w:space="0" w:color="auto"/>
            <w:left w:val="none" w:sz="0" w:space="0" w:color="auto"/>
            <w:bottom w:val="none" w:sz="0" w:space="0" w:color="auto"/>
            <w:right w:val="none" w:sz="0" w:space="0" w:color="auto"/>
          </w:divBdr>
        </w:div>
        <w:div w:id="2054844112">
          <w:marLeft w:val="0"/>
          <w:marRight w:val="0"/>
          <w:marTop w:val="0"/>
          <w:marBottom w:val="0"/>
          <w:divBdr>
            <w:top w:val="none" w:sz="0" w:space="0" w:color="auto"/>
            <w:left w:val="none" w:sz="0" w:space="0" w:color="auto"/>
            <w:bottom w:val="none" w:sz="0" w:space="0" w:color="auto"/>
            <w:right w:val="none" w:sz="0" w:space="0" w:color="auto"/>
          </w:divBdr>
        </w:div>
        <w:div w:id="2091153345">
          <w:marLeft w:val="0"/>
          <w:marRight w:val="0"/>
          <w:marTop w:val="0"/>
          <w:marBottom w:val="0"/>
          <w:divBdr>
            <w:top w:val="none" w:sz="0" w:space="0" w:color="auto"/>
            <w:left w:val="none" w:sz="0" w:space="0" w:color="auto"/>
            <w:bottom w:val="none" w:sz="0" w:space="0" w:color="auto"/>
            <w:right w:val="none" w:sz="0" w:space="0" w:color="auto"/>
          </w:divBdr>
        </w:div>
        <w:div w:id="2122600261">
          <w:marLeft w:val="0"/>
          <w:marRight w:val="0"/>
          <w:marTop w:val="0"/>
          <w:marBottom w:val="0"/>
          <w:divBdr>
            <w:top w:val="none" w:sz="0" w:space="0" w:color="auto"/>
            <w:left w:val="none" w:sz="0" w:space="0" w:color="auto"/>
            <w:bottom w:val="none" w:sz="0" w:space="0" w:color="auto"/>
            <w:right w:val="none" w:sz="0" w:space="0" w:color="auto"/>
          </w:divBdr>
        </w:div>
        <w:div w:id="2138909977">
          <w:marLeft w:val="0"/>
          <w:marRight w:val="0"/>
          <w:marTop w:val="0"/>
          <w:marBottom w:val="0"/>
          <w:divBdr>
            <w:top w:val="none" w:sz="0" w:space="0" w:color="auto"/>
            <w:left w:val="none" w:sz="0" w:space="0" w:color="auto"/>
            <w:bottom w:val="none" w:sz="0" w:space="0" w:color="auto"/>
            <w:right w:val="none" w:sz="0" w:space="0" w:color="auto"/>
          </w:divBdr>
        </w:div>
      </w:divsChild>
    </w:div>
    <w:div w:id="1058671777">
      <w:bodyDiv w:val="1"/>
      <w:marLeft w:val="0"/>
      <w:marRight w:val="0"/>
      <w:marTop w:val="0"/>
      <w:marBottom w:val="0"/>
      <w:divBdr>
        <w:top w:val="none" w:sz="0" w:space="0" w:color="auto"/>
        <w:left w:val="none" w:sz="0" w:space="0" w:color="auto"/>
        <w:bottom w:val="none" w:sz="0" w:space="0" w:color="auto"/>
        <w:right w:val="none" w:sz="0" w:space="0" w:color="auto"/>
      </w:divBdr>
    </w:div>
    <w:div w:id="1060204557">
      <w:bodyDiv w:val="1"/>
      <w:marLeft w:val="0"/>
      <w:marRight w:val="0"/>
      <w:marTop w:val="0"/>
      <w:marBottom w:val="0"/>
      <w:divBdr>
        <w:top w:val="none" w:sz="0" w:space="0" w:color="auto"/>
        <w:left w:val="none" w:sz="0" w:space="0" w:color="auto"/>
        <w:bottom w:val="none" w:sz="0" w:space="0" w:color="auto"/>
        <w:right w:val="none" w:sz="0" w:space="0" w:color="auto"/>
      </w:divBdr>
      <w:divsChild>
        <w:div w:id="44911924">
          <w:marLeft w:val="0"/>
          <w:marRight w:val="0"/>
          <w:marTop w:val="0"/>
          <w:marBottom w:val="0"/>
          <w:divBdr>
            <w:top w:val="none" w:sz="0" w:space="0" w:color="auto"/>
            <w:left w:val="none" w:sz="0" w:space="0" w:color="auto"/>
            <w:bottom w:val="none" w:sz="0" w:space="0" w:color="auto"/>
            <w:right w:val="none" w:sz="0" w:space="0" w:color="auto"/>
          </w:divBdr>
        </w:div>
        <w:div w:id="322585621">
          <w:marLeft w:val="0"/>
          <w:marRight w:val="0"/>
          <w:marTop w:val="0"/>
          <w:marBottom w:val="0"/>
          <w:divBdr>
            <w:top w:val="none" w:sz="0" w:space="0" w:color="auto"/>
            <w:left w:val="none" w:sz="0" w:space="0" w:color="auto"/>
            <w:bottom w:val="none" w:sz="0" w:space="0" w:color="auto"/>
            <w:right w:val="none" w:sz="0" w:space="0" w:color="auto"/>
          </w:divBdr>
        </w:div>
        <w:div w:id="400446957">
          <w:marLeft w:val="0"/>
          <w:marRight w:val="0"/>
          <w:marTop w:val="0"/>
          <w:marBottom w:val="0"/>
          <w:divBdr>
            <w:top w:val="none" w:sz="0" w:space="0" w:color="auto"/>
            <w:left w:val="none" w:sz="0" w:space="0" w:color="auto"/>
            <w:bottom w:val="none" w:sz="0" w:space="0" w:color="auto"/>
            <w:right w:val="none" w:sz="0" w:space="0" w:color="auto"/>
          </w:divBdr>
        </w:div>
        <w:div w:id="919632768">
          <w:marLeft w:val="0"/>
          <w:marRight w:val="0"/>
          <w:marTop w:val="0"/>
          <w:marBottom w:val="0"/>
          <w:divBdr>
            <w:top w:val="none" w:sz="0" w:space="0" w:color="auto"/>
            <w:left w:val="none" w:sz="0" w:space="0" w:color="auto"/>
            <w:bottom w:val="none" w:sz="0" w:space="0" w:color="auto"/>
            <w:right w:val="none" w:sz="0" w:space="0" w:color="auto"/>
          </w:divBdr>
        </w:div>
        <w:div w:id="1281492005">
          <w:marLeft w:val="0"/>
          <w:marRight w:val="0"/>
          <w:marTop w:val="0"/>
          <w:marBottom w:val="0"/>
          <w:divBdr>
            <w:top w:val="none" w:sz="0" w:space="0" w:color="auto"/>
            <w:left w:val="none" w:sz="0" w:space="0" w:color="auto"/>
            <w:bottom w:val="none" w:sz="0" w:space="0" w:color="auto"/>
            <w:right w:val="none" w:sz="0" w:space="0" w:color="auto"/>
          </w:divBdr>
        </w:div>
        <w:div w:id="1913079124">
          <w:marLeft w:val="0"/>
          <w:marRight w:val="0"/>
          <w:marTop w:val="0"/>
          <w:marBottom w:val="0"/>
          <w:divBdr>
            <w:top w:val="none" w:sz="0" w:space="0" w:color="auto"/>
            <w:left w:val="none" w:sz="0" w:space="0" w:color="auto"/>
            <w:bottom w:val="none" w:sz="0" w:space="0" w:color="auto"/>
            <w:right w:val="none" w:sz="0" w:space="0" w:color="auto"/>
          </w:divBdr>
        </w:div>
        <w:div w:id="2014531971">
          <w:marLeft w:val="0"/>
          <w:marRight w:val="0"/>
          <w:marTop w:val="0"/>
          <w:marBottom w:val="0"/>
          <w:divBdr>
            <w:top w:val="none" w:sz="0" w:space="0" w:color="auto"/>
            <w:left w:val="none" w:sz="0" w:space="0" w:color="auto"/>
            <w:bottom w:val="none" w:sz="0" w:space="0" w:color="auto"/>
            <w:right w:val="none" w:sz="0" w:space="0" w:color="auto"/>
          </w:divBdr>
        </w:div>
        <w:div w:id="2039811532">
          <w:marLeft w:val="0"/>
          <w:marRight w:val="0"/>
          <w:marTop w:val="0"/>
          <w:marBottom w:val="0"/>
          <w:divBdr>
            <w:top w:val="none" w:sz="0" w:space="0" w:color="auto"/>
            <w:left w:val="none" w:sz="0" w:space="0" w:color="auto"/>
            <w:bottom w:val="none" w:sz="0" w:space="0" w:color="auto"/>
            <w:right w:val="none" w:sz="0" w:space="0" w:color="auto"/>
          </w:divBdr>
        </w:div>
      </w:divsChild>
    </w:div>
    <w:div w:id="1082292740">
      <w:bodyDiv w:val="1"/>
      <w:marLeft w:val="0"/>
      <w:marRight w:val="0"/>
      <w:marTop w:val="0"/>
      <w:marBottom w:val="0"/>
      <w:divBdr>
        <w:top w:val="none" w:sz="0" w:space="0" w:color="auto"/>
        <w:left w:val="none" w:sz="0" w:space="0" w:color="auto"/>
        <w:bottom w:val="none" w:sz="0" w:space="0" w:color="auto"/>
        <w:right w:val="none" w:sz="0" w:space="0" w:color="auto"/>
      </w:divBdr>
      <w:divsChild>
        <w:div w:id="313412282">
          <w:marLeft w:val="0"/>
          <w:marRight w:val="0"/>
          <w:marTop w:val="0"/>
          <w:marBottom w:val="0"/>
          <w:divBdr>
            <w:top w:val="none" w:sz="0" w:space="0" w:color="auto"/>
            <w:left w:val="none" w:sz="0" w:space="0" w:color="auto"/>
            <w:bottom w:val="none" w:sz="0" w:space="0" w:color="auto"/>
            <w:right w:val="none" w:sz="0" w:space="0" w:color="auto"/>
          </w:divBdr>
          <w:divsChild>
            <w:div w:id="1194608689">
              <w:marLeft w:val="0"/>
              <w:marRight w:val="0"/>
              <w:marTop w:val="0"/>
              <w:marBottom w:val="0"/>
              <w:divBdr>
                <w:top w:val="none" w:sz="0" w:space="0" w:color="auto"/>
                <w:left w:val="none" w:sz="0" w:space="0" w:color="auto"/>
                <w:bottom w:val="none" w:sz="0" w:space="0" w:color="auto"/>
                <w:right w:val="none" w:sz="0" w:space="0" w:color="auto"/>
              </w:divBdr>
            </w:div>
          </w:divsChild>
        </w:div>
        <w:div w:id="1356031079">
          <w:marLeft w:val="0"/>
          <w:marRight w:val="0"/>
          <w:marTop w:val="0"/>
          <w:marBottom w:val="0"/>
          <w:divBdr>
            <w:top w:val="none" w:sz="0" w:space="0" w:color="auto"/>
            <w:left w:val="none" w:sz="0" w:space="0" w:color="auto"/>
            <w:bottom w:val="none" w:sz="0" w:space="0" w:color="auto"/>
            <w:right w:val="none" w:sz="0" w:space="0" w:color="auto"/>
          </w:divBdr>
          <w:divsChild>
            <w:div w:id="1756129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5847657">
      <w:bodyDiv w:val="1"/>
      <w:marLeft w:val="0"/>
      <w:marRight w:val="0"/>
      <w:marTop w:val="0"/>
      <w:marBottom w:val="0"/>
      <w:divBdr>
        <w:top w:val="none" w:sz="0" w:space="0" w:color="auto"/>
        <w:left w:val="none" w:sz="0" w:space="0" w:color="auto"/>
        <w:bottom w:val="none" w:sz="0" w:space="0" w:color="auto"/>
        <w:right w:val="none" w:sz="0" w:space="0" w:color="auto"/>
      </w:divBdr>
      <w:divsChild>
        <w:div w:id="26612410">
          <w:marLeft w:val="0"/>
          <w:marRight w:val="0"/>
          <w:marTop w:val="0"/>
          <w:marBottom w:val="0"/>
          <w:divBdr>
            <w:top w:val="none" w:sz="0" w:space="0" w:color="auto"/>
            <w:left w:val="none" w:sz="0" w:space="0" w:color="auto"/>
            <w:bottom w:val="none" w:sz="0" w:space="0" w:color="auto"/>
            <w:right w:val="none" w:sz="0" w:space="0" w:color="auto"/>
          </w:divBdr>
          <w:divsChild>
            <w:div w:id="494229660">
              <w:marLeft w:val="0"/>
              <w:marRight w:val="0"/>
              <w:marTop w:val="0"/>
              <w:marBottom w:val="0"/>
              <w:divBdr>
                <w:top w:val="none" w:sz="0" w:space="0" w:color="auto"/>
                <w:left w:val="none" w:sz="0" w:space="0" w:color="auto"/>
                <w:bottom w:val="none" w:sz="0" w:space="0" w:color="auto"/>
                <w:right w:val="none" w:sz="0" w:space="0" w:color="auto"/>
              </w:divBdr>
            </w:div>
          </w:divsChild>
        </w:div>
        <w:div w:id="28192647">
          <w:marLeft w:val="0"/>
          <w:marRight w:val="0"/>
          <w:marTop w:val="0"/>
          <w:marBottom w:val="0"/>
          <w:divBdr>
            <w:top w:val="none" w:sz="0" w:space="0" w:color="auto"/>
            <w:left w:val="none" w:sz="0" w:space="0" w:color="auto"/>
            <w:bottom w:val="none" w:sz="0" w:space="0" w:color="auto"/>
            <w:right w:val="none" w:sz="0" w:space="0" w:color="auto"/>
          </w:divBdr>
          <w:divsChild>
            <w:div w:id="425998140">
              <w:marLeft w:val="0"/>
              <w:marRight w:val="0"/>
              <w:marTop w:val="0"/>
              <w:marBottom w:val="0"/>
              <w:divBdr>
                <w:top w:val="none" w:sz="0" w:space="0" w:color="auto"/>
                <w:left w:val="none" w:sz="0" w:space="0" w:color="auto"/>
                <w:bottom w:val="none" w:sz="0" w:space="0" w:color="auto"/>
                <w:right w:val="none" w:sz="0" w:space="0" w:color="auto"/>
              </w:divBdr>
            </w:div>
          </w:divsChild>
        </w:div>
        <w:div w:id="156650182">
          <w:marLeft w:val="0"/>
          <w:marRight w:val="0"/>
          <w:marTop w:val="0"/>
          <w:marBottom w:val="0"/>
          <w:divBdr>
            <w:top w:val="none" w:sz="0" w:space="0" w:color="auto"/>
            <w:left w:val="none" w:sz="0" w:space="0" w:color="auto"/>
            <w:bottom w:val="none" w:sz="0" w:space="0" w:color="auto"/>
            <w:right w:val="none" w:sz="0" w:space="0" w:color="auto"/>
          </w:divBdr>
          <w:divsChild>
            <w:div w:id="1436094212">
              <w:marLeft w:val="0"/>
              <w:marRight w:val="0"/>
              <w:marTop w:val="0"/>
              <w:marBottom w:val="0"/>
              <w:divBdr>
                <w:top w:val="none" w:sz="0" w:space="0" w:color="auto"/>
                <w:left w:val="none" w:sz="0" w:space="0" w:color="auto"/>
                <w:bottom w:val="none" w:sz="0" w:space="0" w:color="auto"/>
                <w:right w:val="none" w:sz="0" w:space="0" w:color="auto"/>
              </w:divBdr>
            </w:div>
          </w:divsChild>
        </w:div>
        <w:div w:id="288555105">
          <w:marLeft w:val="0"/>
          <w:marRight w:val="0"/>
          <w:marTop w:val="0"/>
          <w:marBottom w:val="0"/>
          <w:divBdr>
            <w:top w:val="none" w:sz="0" w:space="0" w:color="auto"/>
            <w:left w:val="none" w:sz="0" w:space="0" w:color="auto"/>
            <w:bottom w:val="none" w:sz="0" w:space="0" w:color="auto"/>
            <w:right w:val="none" w:sz="0" w:space="0" w:color="auto"/>
          </w:divBdr>
          <w:divsChild>
            <w:div w:id="660499771">
              <w:marLeft w:val="0"/>
              <w:marRight w:val="0"/>
              <w:marTop w:val="0"/>
              <w:marBottom w:val="0"/>
              <w:divBdr>
                <w:top w:val="none" w:sz="0" w:space="0" w:color="auto"/>
                <w:left w:val="none" w:sz="0" w:space="0" w:color="auto"/>
                <w:bottom w:val="none" w:sz="0" w:space="0" w:color="auto"/>
                <w:right w:val="none" w:sz="0" w:space="0" w:color="auto"/>
              </w:divBdr>
            </w:div>
          </w:divsChild>
        </w:div>
        <w:div w:id="327175533">
          <w:marLeft w:val="0"/>
          <w:marRight w:val="0"/>
          <w:marTop w:val="0"/>
          <w:marBottom w:val="0"/>
          <w:divBdr>
            <w:top w:val="none" w:sz="0" w:space="0" w:color="auto"/>
            <w:left w:val="none" w:sz="0" w:space="0" w:color="auto"/>
            <w:bottom w:val="none" w:sz="0" w:space="0" w:color="auto"/>
            <w:right w:val="none" w:sz="0" w:space="0" w:color="auto"/>
          </w:divBdr>
          <w:divsChild>
            <w:div w:id="368070482">
              <w:marLeft w:val="0"/>
              <w:marRight w:val="0"/>
              <w:marTop w:val="0"/>
              <w:marBottom w:val="0"/>
              <w:divBdr>
                <w:top w:val="none" w:sz="0" w:space="0" w:color="auto"/>
                <w:left w:val="none" w:sz="0" w:space="0" w:color="auto"/>
                <w:bottom w:val="none" w:sz="0" w:space="0" w:color="auto"/>
                <w:right w:val="none" w:sz="0" w:space="0" w:color="auto"/>
              </w:divBdr>
            </w:div>
          </w:divsChild>
        </w:div>
        <w:div w:id="511140784">
          <w:marLeft w:val="0"/>
          <w:marRight w:val="0"/>
          <w:marTop w:val="0"/>
          <w:marBottom w:val="0"/>
          <w:divBdr>
            <w:top w:val="none" w:sz="0" w:space="0" w:color="auto"/>
            <w:left w:val="none" w:sz="0" w:space="0" w:color="auto"/>
            <w:bottom w:val="none" w:sz="0" w:space="0" w:color="auto"/>
            <w:right w:val="none" w:sz="0" w:space="0" w:color="auto"/>
          </w:divBdr>
          <w:divsChild>
            <w:div w:id="1865441274">
              <w:marLeft w:val="0"/>
              <w:marRight w:val="0"/>
              <w:marTop w:val="0"/>
              <w:marBottom w:val="0"/>
              <w:divBdr>
                <w:top w:val="none" w:sz="0" w:space="0" w:color="auto"/>
                <w:left w:val="none" w:sz="0" w:space="0" w:color="auto"/>
                <w:bottom w:val="none" w:sz="0" w:space="0" w:color="auto"/>
                <w:right w:val="none" w:sz="0" w:space="0" w:color="auto"/>
              </w:divBdr>
            </w:div>
          </w:divsChild>
        </w:div>
        <w:div w:id="893660917">
          <w:marLeft w:val="0"/>
          <w:marRight w:val="0"/>
          <w:marTop w:val="0"/>
          <w:marBottom w:val="0"/>
          <w:divBdr>
            <w:top w:val="none" w:sz="0" w:space="0" w:color="auto"/>
            <w:left w:val="none" w:sz="0" w:space="0" w:color="auto"/>
            <w:bottom w:val="none" w:sz="0" w:space="0" w:color="auto"/>
            <w:right w:val="none" w:sz="0" w:space="0" w:color="auto"/>
          </w:divBdr>
          <w:divsChild>
            <w:div w:id="2026783226">
              <w:marLeft w:val="0"/>
              <w:marRight w:val="0"/>
              <w:marTop w:val="0"/>
              <w:marBottom w:val="0"/>
              <w:divBdr>
                <w:top w:val="none" w:sz="0" w:space="0" w:color="auto"/>
                <w:left w:val="none" w:sz="0" w:space="0" w:color="auto"/>
                <w:bottom w:val="none" w:sz="0" w:space="0" w:color="auto"/>
                <w:right w:val="none" w:sz="0" w:space="0" w:color="auto"/>
              </w:divBdr>
            </w:div>
          </w:divsChild>
        </w:div>
        <w:div w:id="1022166178">
          <w:marLeft w:val="0"/>
          <w:marRight w:val="0"/>
          <w:marTop w:val="0"/>
          <w:marBottom w:val="0"/>
          <w:divBdr>
            <w:top w:val="none" w:sz="0" w:space="0" w:color="auto"/>
            <w:left w:val="none" w:sz="0" w:space="0" w:color="auto"/>
            <w:bottom w:val="none" w:sz="0" w:space="0" w:color="auto"/>
            <w:right w:val="none" w:sz="0" w:space="0" w:color="auto"/>
          </w:divBdr>
          <w:divsChild>
            <w:div w:id="1658222929">
              <w:marLeft w:val="0"/>
              <w:marRight w:val="0"/>
              <w:marTop w:val="0"/>
              <w:marBottom w:val="0"/>
              <w:divBdr>
                <w:top w:val="none" w:sz="0" w:space="0" w:color="auto"/>
                <w:left w:val="none" w:sz="0" w:space="0" w:color="auto"/>
                <w:bottom w:val="none" w:sz="0" w:space="0" w:color="auto"/>
                <w:right w:val="none" w:sz="0" w:space="0" w:color="auto"/>
              </w:divBdr>
            </w:div>
          </w:divsChild>
        </w:div>
        <w:div w:id="1170828004">
          <w:marLeft w:val="0"/>
          <w:marRight w:val="0"/>
          <w:marTop w:val="0"/>
          <w:marBottom w:val="0"/>
          <w:divBdr>
            <w:top w:val="none" w:sz="0" w:space="0" w:color="auto"/>
            <w:left w:val="none" w:sz="0" w:space="0" w:color="auto"/>
            <w:bottom w:val="none" w:sz="0" w:space="0" w:color="auto"/>
            <w:right w:val="none" w:sz="0" w:space="0" w:color="auto"/>
          </w:divBdr>
          <w:divsChild>
            <w:div w:id="225183890">
              <w:marLeft w:val="0"/>
              <w:marRight w:val="0"/>
              <w:marTop w:val="0"/>
              <w:marBottom w:val="0"/>
              <w:divBdr>
                <w:top w:val="none" w:sz="0" w:space="0" w:color="auto"/>
                <w:left w:val="none" w:sz="0" w:space="0" w:color="auto"/>
                <w:bottom w:val="none" w:sz="0" w:space="0" w:color="auto"/>
                <w:right w:val="none" w:sz="0" w:space="0" w:color="auto"/>
              </w:divBdr>
            </w:div>
          </w:divsChild>
        </w:div>
        <w:div w:id="1195269571">
          <w:marLeft w:val="0"/>
          <w:marRight w:val="0"/>
          <w:marTop w:val="0"/>
          <w:marBottom w:val="0"/>
          <w:divBdr>
            <w:top w:val="none" w:sz="0" w:space="0" w:color="auto"/>
            <w:left w:val="none" w:sz="0" w:space="0" w:color="auto"/>
            <w:bottom w:val="none" w:sz="0" w:space="0" w:color="auto"/>
            <w:right w:val="none" w:sz="0" w:space="0" w:color="auto"/>
          </w:divBdr>
          <w:divsChild>
            <w:div w:id="1876963273">
              <w:marLeft w:val="0"/>
              <w:marRight w:val="0"/>
              <w:marTop w:val="0"/>
              <w:marBottom w:val="0"/>
              <w:divBdr>
                <w:top w:val="none" w:sz="0" w:space="0" w:color="auto"/>
                <w:left w:val="none" w:sz="0" w:space="0" w:color="auto"/>
                <w:bottom w:val="none" w:sz="0" w:space="0" w:color="auto"/>
                <w:right w:val="none" w:sz="0" w:space="0" w:color="auto"/>
              </w:divBdr>
            </w:div>
          </w:divsChild>
        </w:div>
        <w:div w:id="1619945644">
          <w:marLeft w:val="0"/>
          <w:marRight w:val="0"/>
          <w:marTop w:val="0"/>
          <w:marBottom w:val="0"/>
          <w:divBdr>
            <w:top w:val="none" w:sz="0" w:space="0" w:color="auto"/>
            <w:left w:val="none" w:sz="0" w:space="0" w:color="auto"/>
            <w:bottom w:val="none" w:sz="0" w:space="0" w:color="auto"/>
            <w:right w:val="none" w:sz="0" w:space="0" w:color="auto"/>
          </w:divBdr>
          <w:divsChild>
            <w:div w:id="1060599088">
              <w:marLeft w:val="0"/>
              <w:marRight w:val="0"/>
              <w:marTop w:val="0"/>
              <w:marBottom w:val="0"/>
              <w:divBdr>
                <w:top w:val="none" w:sz="0" w:space="0" w:color="auto"/>
                <w:left w:val="none" w:sz="0" w:space="0" w:color="auto"/>
                <w:bottom w:val="none" w:sz="0" w:space="0" w:color="auto"/>
                <w:right w:val="none" w:sz="0" w:space="0" w:color="auto"/>
              </w:divBdr>
            </w:div>
          </w:divsChild>
        </w:div>
        <w:div w:id="1695224053">
          <w:marLeft w:val="0"/>
          <w:marRight w:val="0"/>
          <w:marTop w:val="0"/>
          <w:marBottom w:val="0"/>
          <w:divBdr>
            <w:top w:val="none" w:sz="0" w:space="0" w:color="auto"/>
            <w:left w:val="none" w:sz="0" w:space="0" w:color="auto"/>
            <w:bottom w:val="none" w:sz="0" w:space="0" w:color="auto"/>
            <w:right w:val="none" w:sz="0" w:space="0" w:color="auto"/>
          </w:divBdr>
          <w:divsChild>
            <w:div w:id="1811482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0250204">
      <w:bodyDiv w:val="1"/>
      <w:marLeft w:val="0"/>
      <w:marRight w:val="0"/>
      <w:marTop w:val="0"/>
      <w:marBottom w:val="0"/>
      <w:divBdr>
        <w:top w:val="none" w:sz="0" w:space="0" w:color="auto"/>
        <w:left w:val="none" w:sz="0" w:space="0" w:color="auto"/>
        <w:bottom w:val="none" w:sz="0" w:space="0" w:color="auto"/>
        <w:right w:val="none" w:sz="0" w:space="0" w:color="auto"/>
      </w:divBdr>
    </w:div>
    <w:div w:id="1137382442">
      <w:bodyDiv w:val="1"/>
      <w:marLeft w:val="0"/>
      <w:marRight w:val="0"/>
      <w:marTop w:val="0"/>
      <w:marBottom w:val="0"/>
      <w:divBdr>
        <w:top w:val="none" w:sz="0" w:space="0" w:color="auto"/>
        <w:left w:val="none" w:sz="0" w:space="0" w:color="auto"/>
        <w:bottom w:val="none" w:sz="0" w:space="0" w:color="auto"/>
        <w:right w:val="none" w:sz="0" w:space="0" w:color="auto"/>
      </w:divBdr>
      <w:divsChild>
        <w:div w:id="128016125">
          <w:marLeft w:val="0"/>
          <w:marRight w:val="0"/>
          <w:marTop w:val="0"/>
          <w:marBottom w:val="0"/>
          <w:divBdr>
            <w:top w:val="none" w:sz="0" w:space="0" w:color="auto"/>
            <w:left w:val="none" w:sz="0" w:space="0" w:color="auto"/>
            <w:bottom w:val="none" w:sz="0" w:space="0" w:color="auto"/>
            <w:right w:val="none" w:sz="0" w:space="0" w:color="auto"/>
          </w:divBdr>
          <w:divsChild>
            <w:div w:id="402215129">
              <w:marLeft w:val="0"/>
              <w:marRight w:val="0"/>
              <w:marTop w:val="0"/>
              <w:marBottom w:val="0"/>
              <w:divBdr>
                <w:top w:val="none" w:sz="0" w:space="0" w:color="auto"/>
                <w:left w:val="none" w:sz="0" w:space="0" w:color="auto"/>
                <w:bottom w:val="none" w:sz="0" w:space="0" w:color="auto"/>
                <w:right w:val="none" w:sz="0" w:space="0" w:color="auto"/>
              </w:divBdr>
            </w:div>
            <w:div w:id="416050440">
              <w:marLeft w:val="0"/>
              <w:marRight w:val="0"/>
              <w:marTop w:val="0"/>
              <w:marBottom w:val="0"/>
              <w:divBdr>
                <w:top w:val="none" w:sz="0" w:space="0" w:color="auto"/>
                <w:left w:val="none" w:sz="0" w:space="0" w:color="auto"/>
                <w:bottom w:val="none" w:sz="0" w:space="0" w:color="auto"/>
                <w:right w:val="none" w:sz="0" w:space="0" w:color="auto"/>
              </w:divBdr>
            </w:div>
            <w:div w:id="593590289">
              <w:marLeft w:val="0"/>
              <w:marRight w:val="0"/>
              <w:marTop w:val="0"/>
              <w:marBottom w:val="0"/>
              <w:divBdr>
                <w:top w:val="none" w:sz="0" w:space="0" w:color="auto"/>
                <w:left w:val="none" w:sz="0" w:space="0" w:color="auto"/>
                <w:bottom w:val="none" w:sz="0" w:space="0" w:color="auto"/>
                <w:right w:val="none" w:sz="0" w:space="0" w:color="auto"/>
              </w:divBdr>
            </w:div>
            <w:div w:id="1508670949">
              <w:marLeft w:val="0"/>
              <w:marRight w:val="0"/>
              <w:marTop w:val="0"/>
              <w:marBottom w:val="0"/>
              <w:divBdr>
                <w:top w:val="none" w:sz="0" w:space="0" w:color="auto"/>
                <w:left w:val="none" w:sz="0" w:space="0" w:color="auto"/>
                <w:bottom w:val="none" w:sz="0" w:space="0" w:color="auto"/>
                <w:right w:val="none" w:sz="0" w:space="0" w:color="auto"/>
              </w:divBdr>
            </w:div>
          </w:divsChild>
        </w:div>
        <w:div w:id="264927856">
          <w:marLeft w:val="0"/>
          <w:marRight w:val="0"/>
          <w:marTop w:val="0"/>
          <w:marBottom w:val="0"/>
          <w:divBdr>
            <w:top w:val="none" w:sz="0" w:space="0" w:color="auto"/>
            <w:left w:val="none" w:sz="0" w:space="0" w:color="auto"/>
            <w:bottom w:val="none" w:sz="0" w:space="0" w:color="auto"/>
            <w:right w:val="none" w:sz="0" w:space="0" w:color="auto"/>
          </w:divBdr>
        </w:div>
        <w:div w:id="584536704">
          <w:marLeft w:val="0"/>
          <w:marRight w:val="0"/>
          <w:marTop w:val="0"/>
          <w:marBottom w:val="0"/>
          <w:divBdr>
            <w:top w:val="none" w:sz="0" w:space="0" w:color="auto"/>
            <w:left w:val="none" w:sz="0" w:space="0" w:color="auto"/>
            <w:bottom w:val="none" w:sz="0" w:space="0" w:color="auto"/>
            <w:right w:val="none" w:sz="0" w:space="0" w:color="auto"/>
          </w:divBdr>
        </w:div>
      </w:divsChild>
    </w:div>
    <w:div w:id="1149857403">
      <w:bodyDiv w:val="1"/>
      <w:marLeft w:val="0"/>
      <w:marRight w:val="0"/>
      <w:marTop w:val="0"/>
      <w:marBottom w:val="0"/>
      <w:divBdr>
        <w:top w:val="none" w:sz="0" w:space="0" w:color="auto"/>
        <w:left w:val="none" w:sz="0" w:space="0" w:color="auto"/>
        <w:bottom w:val="none" w:sz="0" w:space="0" w:color="auto"/>
        <w:right w:val="none" w:sz="0" w:space="0" w:color="auto"/>
      </w:divBdr>
      <w:divsChild>
        <w:div w:id="2636995">
          <w:marLeft w:val="0"/>
          <w:marRight w:val="0"/>
          <w:marTop w:val="0"/>
          <w:marBottom w:val="0"/>
          <w:divBdr>
            <w:top w:val="none" w:sz="0" w:space="0" w:color="auto"/>
            <w:left w:val="none" w:sz="0" w:space="0" w:color="auto"/>
            <w:bottom w:val="none" w:sz="0" w:space="0" w:color="auto"/>
            <w:right w:val="none" w:sz="0" w:space="0" w:color="auto"/>
          </w:divBdr>
          <w:divsChild>
            <w:div w:id="1787310994">
              <w:marLeft w:val="0"/>
              <w:marRight w:val="0"/>
              <w:marTop w:val="0"/>
              <w:marBottom w:val="0"/>
              <w:divBdr>
                <w:top w:val="none" w:sz="0" w:space="0" w:color="auto"/>
                <w:left w:val="none" w:sz="0" w:space="0" w:color="auto"/>
                <w:bottom w:val="none" w:sz="0" w:space="0" w:color="auto"/>
                <w:right w:val="none" w:sz="0" w:space="0" w:color="auto"/>
              </w:divBdr>
            </w:div>
            <w:div w:id="2047174616">
              <w:marLeft w:val="0"/>
              <w:marRight w:val="0"/>
              <w:marTop w:val="0"/>
              <w:marBottom w:val="0"/>
              <w:divBdr>
                <w:top w:val="none" w:sz="0" w:space="0" w:color="auto"/>
                <w:left w:val="none" w:sz="0" w:space="0" w:color="auto"/>
                <w:bottom w:val="none" w:sz="0" w:space="0" w:color="auto"/>
                <w:right w:val="none" w:sz="0" w:space="0" w:color="auto"/>
              </w:divBdr>
            </w:div>
          </w:divsChild>
        </w:div>
        <w:div w:id="3479869">
          <w:marLeft w:val="0"/>
          <w:marRight w:val="0"/>
          <w:marTop w:val="0"/>
          <w:marBottom w:val="0"/>
          <w:divBdr>
            <w:top w:val="none" w:sz="0" w:space="0" w:color="auto"/>
            <w:left w:val="none" w:sz="0" w:space="0" w:color="auto"/>
            <w:bottom w:val="none" w:sz="0" w:space="0" w:color="auto"/>
            <w:right w:val="none" w:sz="0" w:space="0" w:color="auto"/>
          </w:divBdr>
          <w:divsChild>
            <w:div w:id="760026021">
              <w:marLeft w:val="0"/>
              <w:marRight w:val="0"/>
              <w:marTop w:val="0"/>
              <w:marBottom w:val="0"/>
              <w:divBdr>
                <w:top w:val="none" w:sz="0" w:space="0" w:color="auto"/>
                <w:left w:val="none" w:sz="0" w:space="0" w:color="auto"/>
                <w:bottom w:val="none" w:sz="0" w:space="0" w:color="auto"/>
                <w:right w:val="none" w:sz="0" w:space="0" w:color="auto"/>
              </w:divBdr>
            </w:div>
            <w:div w:id="915627051">
              <w:marLeft w:val="0"/>
              <w:marRight w:val="0"/>
              <w:marTop w:val="0"/>
              <w:marBottom w:val="0"/>
              <w:divBdr>
                <w:top w:val="none" w:sz="0" w:space="0" w:color="auto"/>
                <w:left w:val="none" w:sz="0" w:space="0" w:color="auto"/>
                <w:bottom w:val="none" w:sz="0" w:space="0" w:color="auto"/>
                <w:right w:val="none" w:sz="0" w:space="0" w:color="auto"/>
              </w:divBdr>
            </w:div>
          </w:divsChild>
        </w:div>
        <w:div w:id="78985715">
          <w:marLeft w:val="0"/>
          <w:marRight w:val="0"/>
          <w:marTop w:val="0"/>
          <w:marBottom w:val="0"/>
          <w:divBdr>
            <w:top w:val="none" w:sz="0" w:space="0" w:color="auto"/>
            <w:left w:val="none" w:sz="0" w:space="0" w:color="auto"/>
            <w:bottom w:val="none" w:sz="0" w:space="0" w:color="auto"/>
            <w:right w:val="none" w:sz="0" w:space="0" w:color="auto"/>
          </w:divBdr>
          <w:divsChild>
            <w:div w:id="716122238">
              <w:marLeft w:val="0"/>
              <w:marRight w:val="0"/>
              <w:marTop w:val="0"/>
              <w:marBottom w:val="0"/>
              <w:divBdr>
                <w:top w:val="none" w:sz="0" w:space="0" w:color="auto"/>
                <w:left w:val="none" w:sz="0" w:space="0" w:color="auto"/>
                <w:bottom w:val="none" w:sz="0" w:space="0" w:color="auto"/>
                <w:right w:val="none" w:sz="0" w:space="0" w:color="auto"/>
              </w:divBdr>
            </w:div>
            <w:div w:id="1416319667">
              <w:marLeft w:val="0"/>
              <w:marRight w:val="0"/>
              <w:marTop w:val="0"/>
              <w:marBottom w:val="0"/>
              <w:divBdr>
                <w:top w:val="none" w:sz="0" w:space="0" w:color="auto"/>
                <w:left w:val="none" w:sz="0" w:space="0" w:color="auto"/>
                <w:bottom w:val="none" w:sz="0" w:space="0" w:color="auto"/>
                <w:right w:val="none" w:sz="0" w:space="0" w:color="auto"/>
              </w:divBdr>
            </w:div>
            <w:div w:id="2025476361">
              <w:marLeft w:val="0"/>
              <w:marRight w:val="0"/>
              <w:marTop w:val="0"/>
              <w:marBottom w:val="0"/>
              <w:divBdr>
                <w:top w:val="none" w:sz="0" w:space="0" w:color="auto"/>
                <w:left w:val="none" w:sz="0" w:space="0" w:color="auto"/>
                <w:bottom w:val="none" w:sz="0" w:space="0" w:color="auto"/>
                <w:right w:val="none" w:sz="0" w:space="0" w:color="auto"/>
              </w:divBdr>
            </w:div>
          </w:divsChild>
        </w:div>
        <w:div w:id="308291270">
          <w:marLeft w:val="0"/>
          <w:marRight w:val="0"/>
          <w:marTop w:val="0"/>
          <w:marBottom w:val="0"/>
          <w:divBdr>
            <w:top w:val="none" w:sz="0" w:space="0" w:color="auto"/>
            <w:left w:val="none" w:sz="0" w:space="0" w:color="auto"/>
            <w:bottom w:val="none" w:sz="0" w:space="0" w:color="auto"/>
            <w:right w:val="none" w:sz="0" w:space="0" w:color="auto"/>
          </w:divBdr>
          <w:divsChild>
            <w:div w:id="768742532">
              <w:marLeft w:val="0"/>
              <w:marRight w:val="0"/>
              <w:marTop w:val="0"/>
              <w:marBottom w:val="0"/>
              <w:divBdr>
                <w:top w:val="none" w:sz="0" w:space="0" w:color="auto"/>
                <w:left w:val="none" w:sz="0" w:space="0" w:color="auto"/>
                <w:bottom w:val="none" w:sz="0" w:space="0" w:color="auto"/>
                <w:right w:val="none" w:sz="0" w:space="0" w:color="auto"/>
              </w:divBdr>
            </w:div>
          </w:divsChild>
        </w:div>
        <w:div w:id="378629295">
          <w:marLeft w:val="0"/>
          <w:marRight w:val="0"/>
          <w:marTop w:val="0"/>
          <w:marBottom w:val="0"/>
          <w:divBdr>
            <w:top w:val="none" w:sz="0" w:space="0" w:color="auto"/>
            <w:left w:val="none" w:sz="0" w:space="0" w:color="auto"/>
            <w:bottom w:val="none" w:sz="0" w:space="0" w:color="auto"/>
            <w:right w:val="none" w:sz="0" w:space="0" w:color="auto"/>
          </w:divBdr>
          <w:divsChild>
            <w:div w:id="904799572">
              <w:marLeft w:val="0"/>
              <w:marRight w:val="0"/>
              <w:marTop w:val="0"/>
              <w:marBottom w:val="0"/>
              <w:divBdr>
                <w:top w:val="none" w:sz="0" w:space="0" w:color="auto"/>
                <w:left w:val="none" w:sz="0" w:space="0" w:color="auto"/>
                <w:bottom w:val="none" w:sz="0" w:space="0" w:color="auto"/>
                <w:right w:val="none" w:sz="0" w:space="0" w:color="auto"/>
              </w:divBdr>
            </w:div>
            <w:div w:id="1015959961">
              <w:marLeft w:val="0"/>
              <w:marRight w:val="0"/>
              <w:marTop w:val="0"/>
              <w:marBottom w:val="0"/>
              <w:divBdr>
                <w:top w:val="none" w:sz="0" w:space="0" w:color="auto"/>
                <w:left w:val="none" w:sz="0" w:space="0" w:color="auto"/>
                <w:bottom w:val="none" w:sz="0" w:space="0" w:color="auto"/>
                <w:right w:val="none" w:sz="0" w:space="0" w:color="auto"/>
              </w:divBdr>
            </w:div>
            <w:div w:id="1444300256">
              <w:marLeft w:val="0"/>
              <w:marRight w:val="0"/>
              <w:marTop w:val="0"/>
              <w:marBottom w:val="0"/>
              <w:divBdr>
                <w:top w:val="none" w:sz="0" w:space="0" w:color="auto"/>
                <w:left w:val="none" w:sz="0" w:space="0" w:color="auto"/>
                <w:bottom w:val="none" w:sz="0" w:space="0" w:color="auto"/>
                <w:right w:val="none" w:sz="0" w:space="0" w:color="auto"/>
              </w:divBdr>
            </w:div>
            <w:div w:id="1852449956">
              <w:marLeft w:val="0"/>
              <w:marRight w:val="0"/>
              <w:marTop w:val="0"/>
              <w:marBottom w:val="0"/>
              <w:divBdr>
                <w:top w:val="none" w:sz="0" w:space="0" w:color="auto"/>
                <w:left w:val="none" w:sz="0" w:space="0" w:color="auto"/>
                <w:bottom w:val="none" w:sz="0" w:space="0" w:color="auto"/>
                <w:right w:val="none" w:sz="0" w:space="0" w:color="auto"/>
              </w:divBdr>
            </w:div>
          </w:divsChild>
        </w:div>
        <w:div w:id="640379119">
          <w:marLeft w:val="0"/>
          <w:marRight w:val="0"/>
          <w:marTop w:val="0"/>
          <w:marBottom w:val="0"/>
          <w:divBdr>
            <w:top w:val="none" w:sz="0" w:space="0" w:color="auto"/>
            <w:left w:val="none" w:sz="0" w:space="0" w:color="auto"/>
            <w:bottom w:val="none" w:sz="0" w:space="0" w:color="auto"/>
            <w:right w:val="none" w:sz="0" w:space="0" w:color="auto"/>
          </w:divBdr>
          <w:divsChild>
            <w:div w:id="513571796">
              <w:marLeft w:val="0"/>
              <w:marRight w:val="0"/>
              <w:marTop w:val="0"/>
              <w:marBottom w:val="0"/>
              <w:divBdr>
                <w:top w:val="none" w:sz="0" w:space="0" w:color="auto"/>
                <w:left w:val="none" w:sz="0" w:space="0" w:color="auto"/>
                <w:bottom w:val="none" w:sz="0" w:space="0" w:color="auto"/>
                <w:right w:val="none" w:sz="0" w:space="0" w:color="auto"/>
              </w:divBdr>
            </w:div>
            <w:div w:id="1102335019">
              <w:marLeft w:val="0"/>
              <w:marRight w:val="0"/>
              <w:marTop w:val="0"/>
              <w:marBottom w:val="0"/>
              <w:divBdr>
                <w:top w:val="none" w:sz="0" w:space="0" w:color="auto"/>
                <w:left w:val="none" w:sz="0" w:space="0" w:color="auto"/>
                <w:bottom w:val="none" w:sz="0" w:space="0" w:color="auto"/>
                <w:right w:val="none" w:sz="0" w:space="0" w:color="auto"/>
              </w:divBdr>
            </w:div>
          </w:divsChild>
        </w:div>
        <w:div w:id="659313559">
          <w:marLeft w:val="0"/>
          <w:marRight w:val="0"/>
          <w:marTop w:val="0"/>
          <w:marBottom w:val="0"/>
          <w:divBdr>
            <w:top w:val="none" w:sz="0" w:space="0" w:color="auto"/>
            <w:left w:val="none" w:sz="0" w:space="0" w:color="auto"/>
            <w:bottom w:val="none" w:sz="0" w:space="0" w:color="auto"/>
            <w:right w:val="none" w:sz="0" w:space="0" w:color="auto"/>
          </w:divBdr>
          <w:divsChild>
            <w:div w:id="1115904231">
              <w:marLeft w:val="0"/>
              <w:marRight w:val="0"/>
              <w:marTop w:val="0"/>
              <w:marBottom w:val="0"/>
              <w:divBdr>
                <w:top w:val="none" w:sz="0" w:space="0" w:color="auto"/>
                <w:left w:val="none" w:sz="0" w:space="0" w:color="auto"/>
                <w:bottom w:val="none" w:sz="0" w:space="0" w:color="auto"/>
                <w:right w:val="none" w:sz="0" w:space="0" w:color="auto"/>
              </w:divBdr>
            </w:div>
          </w:divsChild>
        </w:div>
        <w:div w:id="783961333">
          <w:marLeft w:val="0"/>
          <w:marRight w:val="0"/>
          <w:marTop w:val="0"/>
          <w:marBottom w:val="0"/>
          <w:divBdr>
            <w:top w:val="none" w:sz="0" w:space="0" w:color="auto"/>
            <w:left w:val="none" w:sz="0" w:space="0" w:color="auto"/>
            <w:bottom w:val="none" w:sz="0" w:space="0" w:color="auto"/>
            <w:right w:val="none" w:sz="0" w:space="0" w:color="auto"/>
          </w:divBdr>
          <w:divsChild>
            <w:div w:id="506166245">
              <w:marLeft w:val="0"/>
              <w:marRight w:val="0"/>
              <w:marTop w:val="0"/>
              <w:marBottom w:val="0"/>
              <w:divBdr>
                <w:top w:val="none" w:sz="0" w:space="0" w:color="auto"/>
                <w:left w:val="none" w:sz="0" w:space="0" w:color="auto"/>
                <w:bottom w:val="none" w:sz="0" w:space="0" w:color="auto"/>
                <w:right w:val="none" w:sz="0" w:space="0" w:color="auto"/>
              </w:divBdr>
            </w:div>
            <w:div w:id="798958394">
              <w:marLeft w:val="0"/>
              <w:marRight w:val="0"/>
              <w:marTop w:val="0"/>
              <w:marBottom w:val="0"/>
              <w:divBdr>
                <w:top w:val="none" w:sz="0" w:space="0" w:color="auto"/>
                <w:left w:val="none" w:sz="0" w:space="0" w:color="auto"/>
                <w:bottom w:val="none" w:sz="0" w:space="0" w:color="auto"/>
                <w:right w:val="none" w:sz="0" w:space="0" w:color="auto"/>
              </w:divBdr>
            </w:div>
            <w:div w:id="1259368286">
              <w:marLeft w:val="0"/>
              <w:marRight w:val="0"/>
              <w:marTop w:val="0"/>
              <w:marBottom w:val="0"/>
              <w:divBdr>
                <w:top w:val="none" w:sz="0" w:space="0" w:color="auto"/>
                <w:left w:val="none" w:sz="0" w:space="0" w:color="auto"/>
                <w:bottom w:val="none" w:sz="0" w:space="0" w:color="auto"/>
                <w:right w:val="none" w:sz="0" w:space="0" w:color="auto"/>
              </w:divBdr>
            </w:div>
            <w:div w:id="1856769036">
              <w:marLeft w:val="0"/>
              <w:marRight w:val="0"/>
              <w:marTop w:val="0"/>
              <w:marBottom w:val="0"/>
              <w:divBdr>
                <w:top w:val="none" w:sz="0" w:space="0" w:color="auto"/>
                <w:left w:val="none" w:sz="0" w:space="0" w:color="auto"/>
                <w:bottom w:val="none" w:sz="0" w:space="0" w:color="auto"/>
                <w:right w:val="none" w:sz="0" w:space="0" w:color="auto"/>
              </w:divBdr>
            </w:div>
          </w:divsChild>
        </w:div>
        <w:div w:id="931354218">
          <w:marLeft w:val="0"/>
          <w:marRight w:val="0"/>
          <w:marTop w:val="0"/>
          <w:marBottom w:val="0"/>
          <w:divBdr>
            <w:top w:val="none" w:sz="0" w:space="0" w:color="auto"/>
            <w:left w:val="none" w:sz="0" w:space="0" w:color="auto"/>
            <w:bottom w:val="none" w:sz="0" w:space="0" w:color="auto"/>
            <w:right w:val="none" w:sz="0" w:space="0" w:color="auto"/>
          </w:divBdr>
          <w:divsChild>
            <w:div w:id="1073240302">
              <w:marLeft w:val="0"/>
              <w:marRight w:val="0"/>
              <w:marTop w:val="0"/>
              <w:marBottom w:val="0"/>
              <w:divBdr>
                <w:top w:val="none" w:sz="0" w:space="0" w:color="auto"/>
                <w:left w:val="none" w:sz="0" w:space="0" w:color="auto"/>
                <w:bottom w:val="none" w:sz="0" w:space="0" w:color="auto"/>
                <w:right w:val="none" w:sz="0" w:space="0" w:color="auto"/>
              </w:divBdr>
            </w:div>
          </w:divsChild>
        </w:div>
        <w:div w:id="936911834">
          <w:marLeft w:val="0"/>
          <w:marRight w:val="0"/>
          <w:marTop w:val="0"/>
          <w:marBottom w:val="0"/>
          <w:divBdr>
            <w:top w:val="none" w:sz="0" w:space="0" w:color="auto"/>
            <w:left w:val="none" w:sz="0" w:space="0" w:color="auto"/>
            <w:bottom w:val="none" w:sz="0" w:space="0" w:color="auto"/>
            <w:right w:val="none" w:sz="0" w:space="0" w:color="auto"/>
          </w:divBdr>
          <w:divsChild>
            <w:div w:id="1228999902">
              <w:marLeft w:val="0"/>
              <w:marRight w:val="0"/>
              <w:marTop w:val="0"/>
              <w:marBottom w:val="0"/>
              <w:divBdr>
                <w:top w:val="none" w:sz="0" w:space="0" w:color="auto"/>
                <w:left w:val="none" w:sz="0" w:space="0" w:color="auto"/>
                <w:bottom w:val="none" w:sz="0" w:space="0" w:color="auto"/>
                <w:right w:val="none" w:sz="0" w:space="0" w:color="auto"/>
              </w:divBdr>
            </w:div>
          </w:divsChild>
        </w:div>
        <w:div w:id="947615954">
          <w:marLeft w:val="0"/>
          <w:marRight w:val="0"/>
          <w:marTop w:val="0"/>
          <w:marBottom w:val="0"/>
          <w:divBdr>
            <w:top w:val="none" w:sz="0" w:space="0" w:color="auto"/>
            <w:left w:val="none" w:sz="0" w:space="0" w:color="auto"/>
            <w:bottom w:val="none" w:sz="0" w:space="0" w:color="auto"/>
            <w:right w:val="none" w:sz="0" w:space="0" w:color="auto"/>
          </w:divBdr>
          <w:divsChild>
            <w:div w:id="1805661002">
              <w:marLeft w:val="0"/>
              <w:marRight w:val="0"/>
              <w:marTop w:val="0"/>
              <w:marBottom w:val="0"/>
              <w:divBdr>
                <w:top w:val="none" w:sz="0" w:space="0" w:color="auto"/>
                <w:left w:val="none" w:sz="0" w:space="0" w:color="auto"/>
                <w:bottom w:val="none" w:sz="0" w:space="0" w:color="auto"/>
                <w:right w:val="none" w:sz="0" w:space="0" w:color="auto"/>
              </w:divBdr>
            </w:div>
          </w:divsChild>
        </w:div>
        <w:div w:id="1041636344">
          <w:marLeft w:val="0"/>
          <w:marRight w:val="0"/>
          <w:marTop w:val="0"/>
          <w:marBottom w:val="0"/>
          <w:divBdr>
            <w:top w:val="none" w:sz="0" w:space="0" w:color="auto"/>
            <w:left w:val="none" w:sz="0" w:space="0" w:color="auto"/>
            <w:bottom w:val="none" w:sz="0" w:space="0" w:color="auto"/>
            <w:right w:val="none" w:sz="0" w:space="0" w:color="auto"/>
          </w:divBdr>
          <w:divsChild>
            <w:div w:id="1230381543">
              <w:marLeft w:val="0"/>
              <w:marRight w:val="0"/>
              <w:marTop w:val="0"/>
              <w:marBottom w:val="0"/>
              <w:divBdr>
                <w:top w:val="none" w:sz="0" w:space="0" w:color="auto"/>
                <w:left w:val="none" w:sz="0" w:space="0" w:color="auto"/>
                <w:bottom w:val="none" w:sz="0" w:space="0" w:color="auto"/>
                <w:right w:val="none" w:sz="0" w:space="0" w:color="auto"/>
              </w:divBdr>
            </w:div>
          </w:divsChild>
        </w:div>
        <w:div w:id="1126042889">
          <w:marLeft w:val="0"/>
          <w:marRight w:val="0"/>
          <w:marTop w:val="0"/>
          <w:marBottom w:val="0"/>
          <w:divBdr>
            <w:top w:val="none" w:sz="0" w:space="0" w:color="auto"/>
            <w:left w:val="none" w:sz="0" w:space="0" w:color="auto"/>
            <w:bottom w:val="none" w:sz="0" w:space="0" w:color="auto"/>
            <w:right w:val="none" w:sz="0" w:space="0" w:color="auto"/>
          </w:divBdr>
          <w:divsChild>
            <w:div w:id="1235241434">
              <w:marLeft w:val="0"/>
              <w:marRight w:val="0"/>
              <w:marTop w:val="0"/>
              <w:marBottom w:val="0"/>
              <w:divBdr>
                <w:top w:val="none" w:sz="0" w:space="0" w:color="auto"/>
                <w:left w:val="none" w:sz="0" w:space="0" w:color="auto"/>
                <w:bottom w:val="none" w:sz="0" w:space="0" w:color="auto"/>
                <w:right w:val="none" w:sz="0" w:space="0" w:color="auto"/>
              </w:divBdr>
            </w:div>
            <w:div w:id="1633363232">
              <w:marLeft w:val="0"/>
              <w:marRight w:val="0"/>
              <w:marTop w:val="0"/>
              <w:marBottom w:val="0"/>
              <w:divBdr>
                <w:top w:val="none" w:sz="0" w:space="0" w:color="auto"/>
                <w:left w:val="none" w:sz="0" w:space="0" w:color="auto"/>
                <w:bottom w:val="none" w:sz="0" w:space="0" w:color="auto"/>
                <w:right w:val="none" w:sz="0" w:space="0" w:color="auto"/>
              </w:divBdr>
            </w:div>
          </w:divsChild>
        </w:div>
        <w:div w:id="1286741940">
          <w:marLeft w:val="0"/>
          <w:marRight w:val="0"/>
          <w:marTop w:val="0"/>
          <w:marBottom w:val="0"/>
          <w:divBdr>
            <w:top w:val="none" w:sz="0" w:space="0" w:color="auto"/>
            <w:left w:val="none" w:sz="0" w:space="0" w:color="auto"/>
            <w:bottom w:val="none" w:sz="0" w:space="0" w:color="auto"/>
            <w:right w:val="none" w:sz="0" w:space="0" w:color="auto"/>
          </w:divBdr>
          <w:divsChild>
            <w:div w:id="905069711">
              <w:marLeft w:val="0"/>
              <w:marRight w:val="0"/>
              <w:marTop w:val="0"/>
              <w:marBottom w:val="0"/>
              <w:divBdr>
                <w:top w:val="none" w:sz="0" w:space="0" w:color="auto"/>
                <w:left w:val="none" w:sz="0" w:space="0" w:color="auto"/>
                <w:bottom w:val="none" w:sz="0" w:space="0" w:color="auto"/>
                <w:right w:val="none" w:sz="0" w:space="0" w:color="auto"/>
              </w:divBdr>
            </w:div>
          </w:divsChild>
        </w:div>
        <w:div w:id="1345134132">
          <w:marLeft w:val="0"/>
          <w:marRight w:val="0"/>
          <w:marTop w:val="0"/>
          <w:marBottom w:val="0"/>
          <w:divBdr>
            <w:top w:val="none" w:sz="0" w:space="0" w:color="auto"/>
            <w:left w:val="none" w:sz="0" w:space="0" w:color="auto"/>
            <w:bottom w:val="none" w:sz="0" w:space="0" w:color="auto"/>
            <w:right w:val="none" w:sz="0" w:space="0" w:color="auto"/>
          </w:divBdr>
          <w:divsChild>
            <w:div w:id="1463378970">
              <w:marLeft w:val="0"/>
              <w:marRight w:val="0"/>
              <w:marTop w:val="0"/>
              <w:marBottom w:val="0"/>
              <w:divBdr>
                <w:top w:val="none" w:sz="0" w:space="0" w:color="auto"/>
                <w:left w:val="none" w:sz="0" w:space="0" w:color="auto"/>
                <w:bottom w:val="none" w:sz="0" w:space="0" w:color="auto"/>
                <w:right w:val="none" w:sz="0" w:space="0" w:color="auto"/>
              </w:divBdr>
            </w:div>
          </w:divsChild>
        </w:div>
        <w:div w:id="1394768669">
          <w:marLeft w:val="0"/>
          <w:marRight w:val="0"/>
          <w:marTop w:val="0"/>
          <w:marBottom w:val="0"/>
          <w:divBdr>
            <w:top w:val="none" w:sz="0" w:space="0" w:color="auto"/>
            <w:left w:val="none" w:sz="0" w:space="0" w:color="auto"/>
            <w:bottom w:val="none" w:sz="0" w:space="0" w:color="auto"/>
            <w:right w:val="none" w:sz="0" w:space="0" w:color="auto"/>
          </w:divBdr>
          <w:divsChild>
            <w:div w:id="989480887">
              <w:marLeft w:val="0"/>
              <w:marRight w:val="0"/>
              <w:marTop w:val="0"/>
              <w:marBottom w:val="0"/>
              <w:divBdr>
                <w:top w:val="none" w:sz="0" w:space="0" w:color="auto"/>
                <w:left w:val="none" w:sz="0" w:space="0" w:color="auto"/>
                <w:bottom w:val="none" w:sz="0" w:space="0" w:color="auto"/>
                <w:right w:val="none" w:sz="0" w:space="0" w:color="auto"/>
              </w:divBdr>
            </w:div>
          </w:divsChild>
        </w:div>
        <w:div w:id="1437866137">
          <w:marLeft w:val="0"/>
          <w:marRight w:val="0"/>
          <w:marTop w:val="0"/>
          <w:marBottom w:val="0"/>
          <w:divBdr>
            <w:top w:val="none" w:sz="0" w:space="0" w:color="auto"/>
            <w:left w:val="none" w:sz="0" w:space="0" w:color="auto"/>
            <w:bottom w:val="none" w:sz="0" w:space="0" w:color="auto"/>
            <w:right w:val="none" w:sz="0" w:space="0" w:color="auto"/>
          </w:divBdr>
          <w:divsChild>
            <w:div w:id="688022971">
              <w:marLeft w:val="0"/>
              <w:marRight w:val="0"/>
              <w:marTop w:val="0"/>
              <w:marBottom w:val="0"/>
              <w:divBdr>
                <w:top w:val="none" w:sz="0" w:space="0" w:color="auto"/>
                <w:left w:val="none" w:sz="0" w:space="0" w:color="auto"/>
                <w:bottom w:val="none" w:sz="0" w:space="0" w:color="auto"/>
                <w:right w:val="none" w:sz="0" w:space="0" w:color="auto"/>
              </w:divBdr>
            </w:div>
            <w:div w:id="1609695661">
              <w:marLeft w:val="0"/>
              <w:marRight w:val="0"/>
              <w:marTop w:val="0"/>
              <w:marBottom w:val="0"/>
              <w:divBdr>
                <w:top w:val="none" w:sz="0" w:space="0" w:color="auto"/>
                <w:left w:val="none" w:sz="0" w:space="0" w:color="auto"/>
                <w:bottom w:val="none" w:sz="0" w:space="0" w:color="auto"/>
                <w:right w:val="none" w:sz="0" w:space="0" w:color="auto"/>
              </w:divBdr>
            </w:div>
          </w:divsChild>
        </w:div>
        <w:div w:id="1537624371">
          <w:marLeft w:val="0"/>
          <w:marRight w:val="0"/>
          <w:marTop w:val="0"/>
          <w:marBottom w:val="0"/>
          <w:divBdr>
            <w:top w:val="none" w:sz="0" w:space="0" w:color="auto"/>
            <w:left w:val="none" w:sz="0" w:space="0" w:color="auto"/>
            <w:bottom w:val="none" w:sz="0" w:space="0" w:color="auto"/>
            <w:right w:val="none" w:sz="0" w:space="0" w:color="auto"/>
          </w:divBdr>
          <w:divsChild>
            <w:div w:id="778795806">
              <w:marLeft w:val="0"/>
              <w:marRight w:val="0"/>
              <w:marTop w:val="0"/>
              <w:marBottom w:val="0"/>
              <w:divBdr>
                <w:top w:val="none" w:sz="0" w:space="0" w:color="auto"/>
                <w:left w:val="none" w:sz="0" w:space="0" w:color="auto"/>
                <w:bottom w:val="none" w:sz="0" w:space="0" w:color="auto"/>
                <w:right w:val="none" w:sz="0" w:space="0" w:color="auto"/>
              </w:divBdr>
            </w:div>
          </w:divsChild>
        </w:div>
        <w:div w:id="1875652294">
          <w:marLeft w:val="0"/>
          <w:marRight w:val="0"/>
          <w:marTop w:val="0"/>
          <w:marBottom w:val="0"/>
          <w:divBdr>
            <w:top w:val="none" w:sz="0" w:space="0" w:color="auto"/>
            <w:left w:val="none" w:sz="0" w:space="0" w:color="auto"/>
            <w:bottom w:val="none" w:sz="0" w:space="0" w:color="auto"/>
            <w:right w:val="none" w:sz="0" w:space="0" w:color="auto"/>
          </w:divBdr>
          <w:divsChild>
            <w:div w:id="1159075411">
              <w:marLeft w:val="0"/>
              <w:marRight w:val="0"/>
              <w:marTop w:val="0"/>
              <w:marBottom w:val="0"/>
              <w:divBdr>
                <w:top w:val="none" w:sz="0" w:space="0" w:color="auto"/>
                <w:left w:val="none" w:sz="0" w:space="0" w:color="auto"/>
                <w:bottom w:val="none" w:sz="0" w:space="0" w:color="auto"/>
                <w:right w:val="none" w:sz="0" w:space="0" w:color="auto"/>
              </w:divBdr>
            </w:div>
            <w:div w:id="1674649734">
              <w:marLeft w:val="0"/>
              <w:marRight w:val="0"/>
              <w:marTop w:val="0"/>
              <w:marBottom w:val="0"/>
              <w:divBdr>
                <w:top w:val="none" w:sz="0" w:space="0" w:color="auto"/>
                <w:left w:val="none" w:sz="0" w:space="0" w:color="auto"/>
                <w:bottom w:val="none" w:sz="0" w:space="0" w:color="auto"/>
                <w:right w:val="none" w:sz="0" w:space="0" w:color="auto"/>
              </w:divBdr>
            </w:div>
          </w:divsChild>
        </w:div>
        <w:div w:id="1944267308">
          <w:marLeft w:val="0"/>
          <w:marRight w:val="0"/>
          <w:marTop w:val="0"/>
          <w:marBottom w:val="0"/>
          <w:divBdr>
            <w:top w:val="none" w:sz="0" w:space="0" w:color="auto"/>
            <w:left w:val="none" w:sz="0" w:space="0" w:color="auto"/>
            <w:bottom w:val="none" w:sz="0" w:space="0" w:color="auto"/>
            <w:right w:val="none" w:sz="0" w:space="0" w:color="auto"/>
          </w:divBdr>
          <w:divsChild>
            <w:div w:id="556359958">
              <w:marLeft w:val="0"/>
              <w:marRight w:val="0"/>
              <w:marTop w:val="0"/>
              <w:marBottom w:val="0"/>
              <w:divBdr>
                <w:top w:val="none" w:sz="0" w:space="0" w:color="auto"/>
                <w:left w:val="none" w:sz="0" w:space="0" w:color="auto"/>
                <w:bottom w:val="none" w:sz="0" w:space="0" w:color="auto"/>
                <w:right w:val="none" w:sz="0" w:space="0" w:color="auto"/>
              </w:divBdr>
            </w:div>
            <w:div w:id="830021894">
              <w:marLeft w:val="0"/>
              <w:marRight w:val="0"/>
              <w:marTop w:val="0"/>
              <w:marBottom w:val="0"/>
              <w:divBdr>
                <w:top w:val="none" w:sz="0" w:space="0" w:color="auto"/>
                <w:left w:val="none" w:sz="0" w:space="0" w:color="auto"/>
                <w:bottom w:val="none" w:sz="0" w:space="0" w:color="auto"/>
                <w:right w:val="none" w:sz="0" w:space="0" w:color="auto"/>
              </w:divBdr>
            </w:div>
          </w:divsChild>
        </w:div>
        <w:div w:id="1946882070">
          <w:marLeft w:val="0"/>
          <w:marRight w:val="0"/>
          <w:marTop w:val="0"/>
          <w:marBottom w:val="0"/>
          <w:divBdr>
            <w:top w:val="none" w:sz="0" w:space="0" w:color="auto"/>
            <w:left w:val="none" w:sz="0" w:space="0" w:color="auto"/>
            <w:bottom w:val="none" w:sz="0" w:space="0" w:color="auto"/>
            <w:right w:val="none" w:sz="0" w:space="0" w:color="auto"/>
          </w:divBdr>
          <w:divsChild>
            <w:div w:id="1379938437">
              <w:marLeft w:val="0"/>
              <w:marRight w:val="0"/>
              <w:marTop w:val="0"/>
              <w:marBottom w:val="0"/>
              <w:divBdr>
                <w:top w:val="none" w:sz="0" w:space="0" w:color="auto"/>
                <w:left w:val="none" w:sz="0" w:space="0" w:color="auto"/>
                <w:bottom w:val="none" w:sz="0" w:space="0" w:color="auto"/>
                <w:right w:val="none" w:sz="0" w:space="0" w:color="auto"/>
              </w:divBdr>
            </w:div>
          </w:divsChild>
        </w:div>
        <w:div w:id="2092241235">
          <w:marLeft w:val="0"/>
          <w:marRight w:val="0"/>
          <w:marTop w:val="0"/>
          <w:marBottom w:val="0"/>
          <w:divBdr>
            <w:top w:val="none" w:sz="0" w:space="0" w:color="auto"/>
            <w:left w:val="none" w:sz="0" w:space="0" w:color="auto"/>
            <w:bottom w:val="none" w:sz="0" w:space="0" w:color="auto"/>
            <w:right w:val="none" w:sz="0" w:space="0" w:color="auto"/>
          </w:divBdr>
          <w:divsChild>
            <w:div w:id="459148122">
              <w:marLeft w:val="0"/>
              <w:marRight w:val="0"/>
              <w:marTop w:val="0"/>
              <w:marBottom w:val="0"/>
              <w:divBdr>
                <w:top w:val="none" w:sz="0" w:space="0" w:color="auto"/>
                <w:left w:val="none" w:sz="0" w:space="0" w:color="auto"/>
                <w:bottom w:val="none" w:sz="0" w:space="0" w:color="auto"/>
                <w:right w:val="none" w:sz="0" w:space="0" w:color="auto"/>
              </w:divBdr>
            </w:div>
            <w:div w:id="1885946852">
              <w:marLeft w:val="0"/>
              <w:marRight w:val="0"/>
              <w:marTop w:val="0"/>
              <w:marBottom w:val="0"/>
              <w:divBdr>
                <w:top w:val="none" w:sz="0" w:space="0" w:color="auto"/>
                <w:left w:val="none" w:sz="0" w:space="0" w:color="auto"/>
                <w:bottom w:val="none" w:sz="0" w:space="0" w:color="auto"/>
                <w:right w:val="none" w:sz="0" w:space="0" w:color="auto"/>
              </w:divBdr>
            </w:div>
          </w:divsChild>
        </w:div>
        <w:div w:id="2098865770">
          <w:marLeft w:val="0"/>
          <w:marRight w:val="0"/>
          <w:marTop w:val="0"/>
          <w:marBottom w:val="0"/>
          <w:divBdr>
            <w:top w:val="none" w:sz="0" w:space="0" w:color="auto"/>
            <w:left w:val="none" w:sz="0" w:space="0" w:color="auto"/>
            <w:bottom w:val="none" w:sz="0" w:space="0" w:color="auto"/>
            <w:right w:val="none" w:sz="0" w:space="0" w:color="auto"/>
          </w:divBdr>
          <w:divsChild>
            <w:div w:id="2125805">
              <w:marLeft w:val="0"/>
              <w:marRight w:val="0"/>
              <w:marTop w:val="0"/>
              <w:marBottom w:val="0"/>
              <w:divBdr>
                <w:top w:val="none" w:sz="0" w:space="0" w:color="auto"/>
                <w:left w:val="none" w:sz="0" w:space="0" w:color="auto"/>
                <w:bottom w:val="none" w:sz="0" w:space="0" w:color="auto"/>
                <w:right w:val="none" w:sz="0" w:space="0" w:color="auto"/>
              </w:divBdr>
            </w:div>
          </w:divsChild>
        </w:div>
        <w:div w:id="2131976408">
          <w:marLeft w:val="0"/>
          <w:marRight w:val="0"/>
          <w:marTop w:val="0"/>
          <w:marBottom w:val="0"/>
          <w:divBdr>
            <w:top w:val="none" w:sz="0" w:space="0" w:color="auto"/>
            <w:left w:val="none" w:sz="0" w:space="0" w:color="auto"/>
            <w:bottom w:val="none" w:sz="0" w:space="0" w:color="auto"/>
            <w:right w:val="none" w:sz="0" w:space="0" w:color="auto"/>
          </w:divBdr>
          <w:divsChild>
            <w:div w:id="735594373">
              <w:marLeft w:val="0"/>
              <w:marRight w:val="0"/>
              <w:marTop w:val="0"/>
              <w:marBottom w:val="0"/>
              <w:divBdr>
                <w:top w:val="none" w:sz="0" w:space="0" w:color="auto"/>
                <w:left w:val="none" w:sz="0" w:space="0" w:color="auto"/>
                <w:bottom w:val="none" w:sz="0" w:space="0" w:color="auto"/>
                <w:right w:val="none" w:sz="0" w:space="0" w:color="auto"/>
              </w:divBdr>
            </w:div>
            <w:div w:id="1529217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1362125">
      <w:bodyDiv w:val="1"/>
      <w:marLeft w:val="0"/>
      <w:marRight w:val="0"/>
      <w:marTop w:val="0"/>
      <w:marBottom w:val="0"/>
      <w:divBdr>
        <w:top w:val="none" w:sz="0" w:space="0" w:color="auto"/>
        <w:left w:val="none" w:sz="0" w:space="0" w:color="auto"/>
        <w:bottom w:val="none" w:sz="0" w:space="0" w:color="auto"/>
        <w:right w:val="none" w:sz="0" w:space="0" w:color="auto"/>
      </w:divBdr>
      <w:divsChild>
        <w:div w:id="14505965">
          <w:marLeft w:val="0"/>
          <w:marRight w:val="0"/>
          <w:marTop w:val="0"/>
          <w:marBottom w:val="0"/>
          <w:divBdr>
            <w:top w:val="none" w:sz="0" w:space="0" w:color="auto"/>
            <w:left w:val="none" w:sz="0" w:space="0" w:color="auto"/>
            <w:bottom w:val="none" w:sz="0" w:space="0" w:color="auto"/>
            <w:right w:val="none" w:sz="0" w:space="0" w:color="auto"/>
          </w:divBdr>
        </w:div>
        <w:div w:id="27268996">
          <w:marLeft w:val="0"/>
          <w:marRight w:val="0"/>
          <w:marTop w:val="0"/>
          <w:marBottom w:val="0"/>
          <w:divBdr>
            <w:top w:val="none" w:sz="0" w:space="0" w:color="auto"/>
            <w:left w:val="none" w:sz="0" w:space="0" w:color="auto"/>
            <w:bottom w:val="none" w:sz="0" w:space="0" w:color="auto"/>
            <w:right w:val="none" w:sz="0" w:space="0" w:color="auto"/>
          </w:divBdr>
        </w:div>
        <w:div w:id="124588416">
          <w:marLeft w:val="0"/>
          <w:marRight w:val="0"/>
          <w:marTop w:val="0"/>
          <w:marBottom w:val="0"/>
          <w:divBdr>
            <w:top w:val="none" w:sz="0" w:space="0" w:color="auto"/>
            <w:left w:val="none" w:sz="0" w:space="0" w:color="auto"/>
            <w:bottom w:val="none" w:sz="0" w:space="0" w:color="auto"/>
            <w:right w:val="none" w:sz="0" w:space="0" w:color="auto"/>
          </w:divBdr>
        </w:div>
        <w:div w:id="128062642">
          <w:marLeft w:val="0"/>
          <w:marRight w:val="0"/>
          <w:marTop w:val="0"/>
          <w:marBottom w:val="0"/>
          <w:divBdr>
            <w:top w:val="none" w:sz="0" w:space="0" w:color="auto"/>
            <w:left w:val="none" w:sz="0" w:space="0" w:color="auto"/>
            <w:bottom w:val="none" w:sz="0" w:space="0" w:color="auto"/>
            <w:right w:val="none" w:sz="0" w:space="0" w:color="auto"/>
          </w:divBdr>
        </w:div>
        <w:div w:id="155265184">
          <w:marLeft w:val="0"/>
          <w:marRight w:val="0"/>
          <w:marTop w:val="0"/>
          <w:marBottom w:val="0"/>
          <w:divBdr>
            <w:top w:val="none" w:sz="0" w:space="0" w:color="auto"/>
            <w:left w:val="none" w:sz="0" w:space="0" w:color="auto"/>
            <w:bottom w:val="none" w:sz="0" w:space="0" w:color="auto"/>
            <w:right w:val="none" w:sz="0" w:space="0" w:color="auto"/>
          </w:divBdr>
        </w:div>
        <w:div w:id="226577436">
          <w:marLeft w:val="0"/>
          <w:marRight w:val="0"/>
          <w:marTop w:val="0"/>
          <w:marBottom w:val="0"/>
          <w:divBdr>
            <w:top w:val="none" w:sz="0" w:space="0" w:color="auto"/>
            <w:left w:val="none" w:sz="0" w:space="0" w:color="auto"/>
            <w:bottom w:val="none" w:sz="0" w:space="0" w:color="auto"/>
            <w:right w:val="none" w:sz="0" w:space="0" w:color="auto"/>
          </w:divBdr>
        </w:div>
        <w:div w:id="241329883">
          <w:marLeft w:val="0"/>
          <w:marRight w:val="0"/>
          <w:marTop w:val="0"/>
          <w:marBottom w:val="0"/>
          <w:divBdr>
            <w:top w:val="none" w:sz="0" w:space="0" w:color="auto"/>
            <w:left w:val="none" w:sz="0" w:space="0" w:color="auto"/>
            <w:bottom w:val="none" w:sz="0" w:space="0" w:color="auto"/>
            <w:right w:val="none" w:sz="0" w:space="0" w:color="auto"/>
          </w:divBdr>
        </w:div>
        <w:div w:id="260918976">
          <w:marLeft w:val="0"/>
          <w:marRight w:val="0"/>
          <w:marTop w:val="0"/>
          <w:marBottom w:val="0"/>
          <w:divBdr>
            <w:top w:val="none" w:sz="0" w:space="0" w:color="auto"/>
            <w:left w:val="none" w:sz="0" w:space="0" w:color="auto"/>
            <w:bottom w:val="none" w:sz="0" w:space="0" w:color="auto"/>
            <w:right w:val="none" w:sz="0" w:space="0" w:color="auto"/>
          </w:divBdr>
        </w:div>
        <w:div w:id="264315000">
          <w:marLeft w:val="0"/>
          <w:marRight w:val="0"/>
          <w:marTop w:val="0"/>
          <w:marBottom w:val="0"/>
          <w:divBdr>
            <w:top w:val="none" w:sz="0" w:space="0" w:color="auto"/>
            <w:left w:val="none" w:sz="0" w:space="0" w:color="auto"/>
            <w:bottom w:val="none" w:sz="0" w:space="0" w:color="auto"/>
            <w:right w:val="none" w:sz="0" w:space="0" w:color="auto"/>
          </w:divBdr>
        </w:div>
        <w:div w:id="269943209">
          <w:marLeft w:val="0"/>
          <w:marRight w:val="0"/>
          <w:marTop w:val="0"/>
          <w:marBottom w:val="0"/>
          <w:divBdr>
            <w:top w:val="none" w:sz="0" w:space="0" w:color="auto"/>
            <w:left w:val="none" w:sz="0" w:space="0" w:color="auto"/>
            <w:bottom w:val="none" w:sz="0" w:space="0" w:color="auto"/>
            <w:right w:val="none" w:sz="0" w:space="0" w:color="auto"/>
          </w:divBdr>
        </w:div>
        <w:div w:id="319505058">
          <w:marLeft w:val="0"/>
          <w:marRight w:val="0"/>
          <w:marTop w:val="0"/>
          <w:marBottom w:val="0"/>
          <w:divBdr>
            <w:top w:val="none" w:sz="0" w:space="0" w:color="auto"/>
            <w:left w:val="none" w:sz="0" w:space="0" w:color="auto"/>
            <w:bottom w:val="none" w:sz="0" w:space="0" w:color="auto"/>
            <w:right w:val="none" w:sz="0" w:space="0" w:color="auto"/>
          </w:divBdr>
        </w:div>
        <w:div w:id="334186725">
          <w:marLeft w:val="0"/>
          <w:marRight w:val="0"/>
          <w:marTop w:val="0"/>
          <w:marBottom w:val="0"/>
          <w:divBdr>
            <w:top w:val="none" w:sz="0" w:space="0" w:color="auto"/>
            <w:left w:val="none" w:sz="0" w:space="0" w:color="auto"/>
            <w:bottom w:val="none" w:sz="0" w:space="0" w:color="auto"/>
            <w:right w:val="none" w:sz="0" w:space="0" w:color="auto"/>
          </w:divBdr>
        </w:div>
        <w:div w:id="364869476">
          <w:marLeft w:val="0"/>
          <w:marRight w:val="0"/>
          <w:marTop w:val="0"/>
          <w:marBottom w:val="0"/>
          <w:divBdr>
            <w:top w:val="none" w:sz="0" w:space="0" w:color="auto"/>
            <w:left w:val="none" w:sz="0" w:space="0" w:color="auto"/>
            <w:bottom w:val="none" w:sz="0" w:space="0" w:color="auto"/>
            <w:right w:val="none" w:sz="0" w:space="0" w:color="auto"/>
          </w:divBdr>
        </w:div>
        <w:div w:id="400979992">
          <w:marLeft w:val="0"/>
          <w:marRight w:val="0"/>
          <w:marTop w:val="0"/>
          <w:marBottom w:val="0"/>
          <w:divBdr>
            <w:top w:val="none" w:sz="0" w:space="0" w:color="auto"/>
            <w:left w:val="none" w:sz="0" w:space="0" w:color="auto"/>
            <w:bottom w:val="none" w:sz="0" w:space="0" w:color="auto"/>
            <w:right w:val="none" w:sz="0" w:space="0" w:color="auto"/>
          </w:divBdr>
        </w:div>
        <w:div w:id="402608321">
          <w:marLeft w:val="0"/>
          <w:marRight w:val="0"/>
          <w:marTop w:val="0"/>
          <w:marBottom w:val="0"/>
          <w:divBdr>
            <w:top w:val="none" w:sz="0" w:space="0" w:color="auto"/>
            <w:left w:val="none" w:sz="0" w:space="0" w:color="auto"/>
            <w:bottom w:val="none" w:sz="0" w:space="0" w:color="auto"/>
            <w:right w:val="none" w:sz="0" w:space="0" w:color="auto"/>
          </w:divBdr>
        </w:div>
        <w:div w:id="402680773">
          <w:marLeft w:val="0"/>
          <w:marRight w:val="0"/>
          <w:marTop w:val="0"/>
          <w:marBottom w:val="0"/>
          <w:divBdr>
            <w:top w:val="none" w:sz="0" w:space="0" w:color="auto"/>
            <w:left w:val="none" w:sz="0" w:space="0" w:color="auto"/>
            <w:bottom w:val="none" w:sz="0" w:space="0" w:color="auto"/>
            <w:right w:val="none" w:sz="0" w:space="0" w:color="auto"/>
          </w:divBdr>
        </w:div>
        <w:div w:id="406927913">
          <w:marLeft w:val="0"/>
          <w:marRight w:val="0"/>
          <w:marTop w:val="0"/>
          <w:marBottom w:val="0"/>
          <w:divBdr>
            <w:top w:val="none" w:sz="0" w:space="0" w:color="auto"/>
            <w:left w:val="none" w:sz="0" w:space="0" w:color="auto"/>
            <w:bottom w:val="none" w:sz="0" w:space="0" w:color="auto"/>
            <w:right w:val="none" w:sz="0" w:space="0" w:color="auto"/>
          </w:divBdr>
        </w:div>
        <w:div w:id="415517459">
          <w:marLeft w:val="0"/>
          <w:marRight w:val="0"/>
          <w:marTop w:val="0"/>
          <w:marBottom w:val="0"/>
          <w:divBdr>
            <w:top w:val="none" w:sz="0" w:space="0" w:color="auto"/>
            <w:left w:val="none" w:sz="0" w:space="0" w:color="auto"/>
            <w:bottom w:val="none" w:sz="0" w:space="0" w:color="auto"/>
            <w:right w:val="none" w:sz="0" w:space="0" w:color="auto"/>
          </w:divBdr>
        </w:div>
        <w:div w:id="442572384">
          <w:marLeft w:val="0"/>
          <w:marRight w:val="0"/>
          <w:marTop w:val="0"/>
          <w:marBottom w:val="0"/>
          <w:divBdr>
            <w:top w:val="none" w:sz="0" w:space="0" w:color="auto"/>
            <w:left w:val="none" w:sz="0" w:space="0" w:color="auto"/>
            <w:bottom w:val="none" w:sz="0" w:space="0" w:color="auto"/>
            <w:right w:val="none" w:sz="0" w:space="0" w:color="auto"/>
          </w:divBdr>
        </w:div>
        <w:div w:id="514271747">
          <w:marLeft w:val="0"/>
          <w:marRight w:val="0"/>
          <w:marTop w:val="0"/>
          <w:marBottom w:val="0"/>
          <w:divBdr>
            <w:top w:val="none" w:sz="0" w:space="0" w:color="auto"/>
            <w:left w:val="none" w:sz="0" w:space="0" w:color="auto"/>
            <w:bottom w:val="none" w:sz="0" w:space="0" w:color="auto"/>
            <w:right w:val="none" w:sz="0" w:space="0" w:color="auto"/>
          </w:divBdr>
        </w:div>
        <w:div w:id="536936995">
          <w:marLeft w:val="0"/>
          <w:marRight w:val="0"/>
          <w:marTop w:val="0"/>
          <w:marBottom w:val="0"/>
          <w:divBdr>
            <w:top w:val="none" w:sz="0" w:space="0" w:color="auto"/>
            <w:left w:val="none" w:sz="0" w:space="0" w:color="auto"/>
            <w:bottom w:val="none" w:sz="0" w:space="0" w:color="auto"/>
            <w:right w:val="none" w:sz="0" w:space="0" w:color="auto"/>
          </w:divBdr>
        </w:div>
        <w:div w:id="587664000">
          <w:marLeft w:val="0"/>
          <w:marRight w:val="0"/>
          <w:marTop w:val="0"/>
          <w:marBottom w:val="0"/>
          <w:divBdr>
            <w:top w:val="none" w:sz="0" w:space="0" w:color="auto"/>
            <w:left w:val="none" w:sz="0" w:space="0" w:color="auto"/>
            <w:bottom w:val="none" w:sz="0" w:space="0" w:color="auto"/>
            <w:right w:val="none" w:sz="0" w:space="0" w:color="auto"/>
          </w:divBdr>
        </w:div>
        <w:div w:id="629943553">
          <w:marLeft w:val="0"/>
          <w:marRight w:val="0"/>
          <w:marTop w:val="0"/>
          <w:marBottom w:val="0"/>
          <w:divBdr>
            <w:top w:val="none" w:sz="0" w:space="0" w:color="auto"/>
            <w:left w:val="none" w:sz="0" w:space="0" w:color="auto"/>
            <w:bottom w:val="none" w:sz="0" w:space="0" w:color="auto"/>
            <w:right w:val="none" w:sz="0" w:space="0" w:color="auto"/>
          </w:divBdr>
        </w:div>
        <w:div w:id="656349567">
          <w:marLeft w:val="0"/>
          <w:marRight w:val="0"/>
          <w:marTop w:val="0"/>
          <w:marBottom w:val="0"/>
          <w:divBdr>
            <w:top w:val="none" w:sz="0" w:space="0" w:color="auto"/>
            <w:left w:val="none" w:sz="0" w:space="0" w:color="auto"/>
            <w:bottom w:val="none" w:sz="0" w:space="0" w:color="auto"/>
            <w:right w:val="none" w:sz="0" w:space="0" w:color="auto"/>
          </w:divBdr>
        </w:div>
        <w:div w:id="707216276">
          <w:marLeft w:val="0"/>
          <w:marRight w:val="0"/>
          <w:marTop w:val="0"/>
          <w:marBottom w:val="0"/>
          <w:divBdr>
            <w:top w:val="none" w:sz="0" w:space="0" w:color="auto"/>
            <w:left w:val="none" w:sz="0" w:space="0" w:color="auto"/>
            <w:bottom w:val="none" w:sz="0" w:space="0" w:color="auto"/>
            <w:right w:val="none" w:sz="0" w:space="0" w:color="auto"/>
          </w:divBdr>
        </w:div>
        <w:div w:id="779489394">
          <w:marLeft w:val="0"/>
          <w:marRight w:val="0"/>
          <w:marTop w:val="0"/>
          <w:marBottom w:val="0"/>
          <w:divBdr>
            <w:top w:val="none" w:sz="0" w:space="0" w:color="auto"/>
            <w:left w:val="none" w:sz="0" w:space="0" w:color="auto"/>
            <w:bottom w:val="none" w:sz="0" w:space="0" w:color="auto"/>
            <w:right w:val="none" w:sz="0" w:space="0" w:color="auto"/>
          </w:divBdr>
        </w:div>
        <w:div w:id="793909372">
          <w:marLeft w:val="0"/>
          <w:marRight w:val="0"/>
          <w:marTop w:val="0"/>
          <w:marBottom w:val="0"/>
          <w:divBdr>
            <w:top w:val="none" w:sz="0" w:space="0" w:color="auto"/>
            <w:left w:val="none" w:sz="0" w:space="0" w:color="auto"/>
            <w:bottom w:val="none" w:sz="0" w:space="0" w:color="auto"/>
            <w:right w:val="none" w:sz="0" w:space="0" w:color="auto"/>
          </w:divBdr>
        </w:div>
        <w:div w:id="872229339">
          <w:marLeft w:val="0"/>
          <w:marRight w:val="0"/>
          <w:marTop w:val="0"/>
          <w:marBottom w:val="0"/>
          <w:divBdr>
            <w:top w:val="none" w:sz="0" w:space="0" w:color="auto"/>
            <w:left w:val="none" w:sz="0" w:space="0" w:color="auto"/>
            <w:bottom w:val="none" w:sz="0" w:space="0" w:color="auto"/>
            <w:right w:val="none" w:sz="0" w:space="0" w:color="auto"/>
          </w:divBdr>
        </w:div>
        <w:div w:id="888078635">
          <w:marLeft w:val="0"/>
          <w:marRight w:val="0"/>
          <w:marTop w:val="0"/>
          <w:marBottom w:val="0"/>
          <w:divBdr>
            <w:top w:val="none" w:sz="0" w:space="0" w:color="auto"/>
            <w:left w:val="none" w:sz="0" w:space="0" w:color="auto"/>
            <w:bottom w:val="none" w:sz="0" w:space="0" w:color="auto"/>
            <w:right w:val="none" w:sz="0" w:space="0" w:color="auto"/>
          </w:divBdr>
        </w:div>
        <w:div w:id="942152879">
          <w:marLeft w:val="0"/>
          <w:marRight w:val="0"/>
          <w:marTop w:val="0"/>
          <w:marBottom w:val="0"/>
          <w:divBdr>
            <w:top w:val="none" w:sz="0" w:space="0" w:color="auto"/>
            <w:left w:val="none" w:sz="0" w:space="0" w:color="auto"/>
            <w:bottom w:val="none" w:sz="0" w:space="0" w:color="auto"/>
            <w:right w:val="none" w:sz="0" w:space="0" w:color="auto"/>
          </w:divBdr>
        </w:div>
        <w:div w:id="947085678">
          <w:marLeft w:val="0"/>
          <w:marRight w:val="0"/>
          <w:marTop w:val="0"/>
          <w:marBottom w:val="0"/>
          <w:divBdr>
            <w:top w:val="none" w:sz="0" w:space="0" w:color="auto"/>
            <w:left w:val="none" w:sz="0" w:space="0" w:color="auto"/>
            <w:bottom w:val="none" w:sz="0" w:space="0" w:color="auto"/>
            <w:right w:val="none" w:sz="0" w:space="0" w:color="auto"/>
          </w:divBdr>
        </w:div>
        <w:div w:id="969087558">
          <w:marLeft w:val="0"/>
          <w:marRight w:val="0"/>
          <w:marTop w:val="0"/>
          <w:marBottom w:val="0"/>
          <w:divBdr>
            <w:top w:val="none" w:sz="0" w:space="0" w:color="auto"/>
            <w:left w:val="none" w:sz="0" w:space="0" w:color="auto"/>
            <w:bottom w:val="none" w:sz="0" w:space="0" w:color="auto"/>
            <w:right w:val="none" w:sz="0" w:space="0" w:color="auto"/>
          </w:divBdr>
        </w:div>
        <w:div w:id="1139494808">
          <w:marLeft w:val="0"/>
          <w:marRight w:val="0"/>
          <w:marTop w:val="0"/>
          <w:marBottom w:val="0"/>
          <w:divBdr>
            <w:top w:val="none" w:sz="0" w:space="0" w:color="auto"/>
            <w:left w:val="none" w:sz="0" w:space="0" w:color="auto"/>
            <w:bottom w:val="none" w:sz="0" w:space="0" w:color="auto"/>
            <w:right w:val="none" w:sz="0" w:space="0" w:color="auto"/>
          </w:divBdr>
        </w:div>
        <w:div w:id="1158809159">
          <w:marLeft w:val="0"/>
          <w:marRight w:val="0"/>
          <w:marTop w:val="0"/>
          <w:marBottom w:val="0"/>
          <w:divBdr>
            <w:top w:val="none" w:sz="0" w:space="0" w:color="auto"/>
            <w:left w:val="none" w:sz="0" w:space="0" w:color="auto"/>
            <w:bottom w:val="none" w:sz="0" w:space="0" w:color="auto"/>
            <w:right w:val="none" w:sz="0" w:space="0" w:color="auto"/>
          </w:divBdr>
        </w:div>
        <w:div w:id="1235042772">
          <w:marLeft w:val="0"/>
          <w:marRight w:val="0"/>
          <w:marTop w:val="0"/>
          <w:marBottom w:val="0"/>
          <w:divBdr>
            <w:top w:val="none" w:sz="0" w:space="0" w:color="auto"/>
            <w:left w:val="none" w:sz="0" w:space="0" w:color="auto"/>
            <w:bottom w:val="none" w:sz="0" w:space="0" w:color="auto"/>
            <w:right w:val="none" w:sz="0" w:space="0" w:color="auto"/>
          </w:divBdr>
        </w:div>
        <w:div w:id="1283880794">
          <w:marLeft w:val="0"/>
          <w:marRight w:val="0"/>
          <w:marTop w:val="0"/>
          <w:marBottom w:val="0"/>
          <w:divBdr>
            <w:top w:val="none" w:sz="0" w:space="0" w:color="auto"/>
            <w:left w:val="none" w:sz="0" w:space="0" w:color="auto"/>
            <w:bottom w:val="none" w:sz="0" w:space="0" w:color="auto"/>
            <w:right w:val="none" w:sz="0" w:space="0" w:color="auto"/>
          </w:divBdr>
        </w:div>
        <w:div w:id="1346204495">
          <w:marLeft w:val="0"/>
          <w:marRight w:val="0"/>
          <w:marTop w:val="0"/>
          <w:marBottom w:val="0"/>
          <w:divBdr>
            <w:top w:val="none" w:sz="0" w:space="0" w:color="auto"/>
            <w:left w:val="none" w:sz="0" w:space="0" w:color="auto"/>
            <w:bottom w:val="none" w:sz="0" w:space="0" w:color="auto"/>
            <w:right w:val="none" w:sz="0" w:space="0" w:color="auto"/>
          </w:divBdr>
        </w:div>
        <w:div w:id="1351108185">
          <w:marLeft w:val="0"/>
          <w:marRight w:val="0"/>
          <w:marTop w:val="0"/>
          <w:marBottom w:val="0"/>
          <w:divBdr>
            <w:top w:val="none" w:sz="0" w:space="0" w:color="auto"/>
            <w:left w:val="none" w:sz="0" w:space="0" w:color="auto"/>
            <w:bottom w:val="none" w:sz="0" w:space="0" w:color="auto"/>
            <w:right w:val="none" w:sz="0" w:space="0" w:color="auto"/>
          </w:divBdr>
        </w:div>
        <w:div w:id="1357385205">
          <w:marLeft w:val="0"/>
          <w:marRight w:val="0"/>
          <w:marTop w:val="0"/>
          <w:marBottom w:val="0"/>
          <w:divBdr>
            <w:top w:val="none" w:sz="0" w:space="0" w:color="auto"/>
            <w:left w:val="none" w:sz="0" w:space="0" w:color="auto"/>
            <w:bottom w:val="none" w:sz="0" w:space="0" w:color="auto"/>
            <w:right w:val="none" w:sz="0" w:space="0" w:color="auto"/>
          </w:divBdr>
        </w:div>
        <w:div w:id="1484008353">
          <w:marLeft w:val="0"/>
          <w:marRight w:val="0"/>
          <w:marTop w:val="0"/>
          <w:marBottom w:val="0"/>
          <w:divBdr>
            <w:top w:val="none" w:sz="0" w:space="0" w:color="auto"/>
            <w:left w:val="none" w:sz="0" w:space="0" w:color="auto"/>
            <w:bottom w:val="none" w:sz="0" w:space="0" w:color="auto"/>
            <w:right w:val="none" w:sz="0" w:space="0" w:color="auto"/>
          </w:divBdr>
        </w:div>
        <w:div w:id="1519999653">
          <w:marLeft w:val="0"/>
          <w:marRight w:val="0"/>
          <w:marTop w:val="0"/>
          <w:marBottom w:val="0"/>
          <w:divBdr>
            <w:top w:val="none" w:sz="0" w:space="0" w:color="auto"/>
            <w:left w:val="none" w:sz="0" w:space="0" w:color="auto"/>
            <w:bottom w:val="none" w:sz="0" w:space="0" w:color="auto"/>
            <w:right w:val="none" w:sz="0" w:space="0" w:color="auto"/>
          </w:divBdr>
        </w:div>
        <w:div w:id="1547835731">
          <w:marLeft w:val="0"/>
          <w:marRight w:val="0"/>
          <w:marTop w:val="0"/>
          <w:marBottom w:val="0"/>
          <w:divBdr>
            <w:top w:val="none" w:sz="0" w:space="0" w:color="auto"/>
            <w:left w:val="none" w:sz="0" w:space="0" w:color="auto"/>
            <w:bottom w:val="none" w:sz="0" w:space="0" w:color="auto"/>
            <w:right w:val="none" w:sz="0" w:space="0" w:color="auto"/>
          </w:divBdr>
        </w:div>
        <w:div w:id="1547988538">
          <w:marLeft w:val="0"/>
          <w:marRight w:val="0"/>
          <w:marTop w:val="0"/>
          <w:marBottom w:val="0"/>
          <w:divBdr>
            <w:top w:val="none" w:sz="0" w:space="0" w:color="auto"/>
            <w:left w:val="none" w:sz="0" w:space="0" w:color="auto"/>
            <w:bottom w:val="none" w:sz="0" w:space="0" w:color="auto"/>
            <w:right w:val="none" w:sz="0" w:space="0" w:color="auto"/>
          </w:divBdr>
        </w:div>
        <w:div w:id="1573850029">
          <w:marLeft w:val="0"/>
          <w:marRight w:val="0"/>
          <w:marTop w:val="0"/>
          <w:marBottom w:val="0"/>
          <w:divBdr>
            <w:top w:val="none" w:sz="0" w:space="0" w:color="auto"/>
            <w:left w:val="none" w:sz="0" w:space="0" w:color="auto"/>
            <w:bottom w:val="none" w:sz="0" w:space="0" w:color="auto"/>
            <w:right w:val="none" w:sz="0" w:space="0" w:color="auto"/>
          </w:divBdr>
        </w:div>
        <w:div w:id="1614705841">
          <w:marLeft w:val="0"/>
          <w:marRight w:val="0"/>
          <w:marTop w:val="0"/>
          <w:marBottom w:val="0"/>
          <w:divBdr>
            <w:top w:val="none" w:sz="0" w:space="0" w:color="auto"/>
            <w:left w:val="none" w:sz="0" w:space="0" w:color="auto"/>
            <w:bottom w:val="none" w:sz="0" w:space="0" w:color="auto"/>
            <w:right w:val="none" w:sz="0" w:space="0" w:color="auto"/>
          </w:divBdr>
        </w:div>
        <w:div w:id="1669091547">
          <w:marLeft w:val="0"/>
          <w:marRight w:val="0"/>
          <w:marTop w:val="0"/>
          <w:marBottom w:val="0"/>
          <w:divBdr>
            <w:top w:val="none" w:sz="0" w:space="0" w:color="auto"/>
            <w:left w:val="none" w:sz="0" w:space="0" w:color="auto"/>
            <w:bottom w:val="none" w:sz="0" w:space="0" w:color="auto"/>
            <w:right w:val="none" w:sz="0" w:space="0" w:color="auto"/>
          </w:divBdr>
        </w:div>
        <w:div w:id="1700742190">
          <w:marLeft w:val="0"/>
          <w:marRight w:val="0"/>
          <w:marTop w:val="0"/>
          <w:marBottom w:val="0"/>
          <w:divBdr>
            <w:top w:val="none" w:sz="0" w:space="0" w:color="auto"/>
            <w:left w:val="none" w:sz="0" w:space="0" w:color="auto"/>
            <w:bottom w:val="none" w:sz="0" w:space="0" w:color="auto"/>
            <w:right w:val="none" w:sz="0" w:space="0" w:color="auto"/>
          </w:divBdr>
        </w:div>
        <w:div w:id="1725762541">
          <w:marLeft w:val="0"/>
          <w:marRight w:val="0"/>
          <w:marTop w:val="0"/>
          <w:marBottom w:val="0"/>
          <w:divBdr>
            <w:top w:val="none" w:sz="0" w:space="0" w:color="auto"/>
            <w:left w:val="none" w:sz="0" w:space="0" w:color="auto"/>
            <w:bottom w:val="none" w:sz="0" w:space="0" w:color="auto"/>
            <w:right w:val="none" w:sz="0" w:space="0" w:color="auto"/>
          </w:divBdr>
        </w:div>
        <w:div w:id="1789661101">
          <w:marLeft w:val="0"/>
          <w:marRight w:val="0"/>
          <w:marTop w:val="0"/>
          <w:marBottom w:val="0"/>
          <w:divBdr>
            <w:top w:val="none" w:sz="0" w:space="0" w:color="auto"/>
            <w:left w:val="none" w:sz="0" w:space="0" w:color="auto"/>
            <w:bottom w:val="none" w:sz="0" w:space="0" w:color="auto"/>
            <w:right w:val="none" w:sz="0" w:space="0" w:color="auto"/>
          </w:divBdr>
        </w:div>
        <w:div w:id="1882089681">
          <w:marLeft w:val="0"/>
          <w:marRight w:val="0"/>
          <w:marTop w:val="0"/>
          <w:marBottom w:val="0"/>
          <w:divBdr>
            <w:top w:val="none" w:sz="0" w:space="0" w:color="auto"/>
            <w:left w:val="none" w:sz="0" w:space="0" w:color="auto"/>
            <w:bottom w:val="none" w:sz="0" w:space="0" w:color="auto"/>
            <w:right w:val="none" w:sz="0" w:space="0" w:color="auto"/>
          </w:divBdr>
        </w:div>
        <w:div w:id="1907372849">
          <w:marLeft w:val="0"/>
          <w:marRight w:val="0"/>
          <w:marTop w:val="0"/>
          <w:marBottom w:val="0"/>
          <w:divBdr>
            <w:top w:val="none" w:sz="0" w:space="0" w:color="auto"/>
            <w:left w:val="none" w:sz="0" w:space="0" w:color="auto"/>
            <w:bottom w:val="none" w:sz="0" w:space="0" w:color="auto"/>
            <w:right w:val="none" w:sz="0" w:space="0" w:color="auto"/>
          </w:divBdr>
        </w:div>
        <w:div w:id="1928423889">
          <w:marLeft w:val="0"/>
          <w:marRight w:val="0"/>
          <w:marTop w:val="0"/>
          <w:marBottom w:val="0"/>
          <w:divBdr>
            <w:top w:val="none" w:sz="0" w:space="0" w:color="auto"/>
            <w:left w:val="none" w:sz="0" w:space="0" w:color="auto"/>
            <w:bottom w:val="none" w:sz="0" w:space="0" w:color="auto"/>
            <w:right w:val="none" w:sz="0" w:space="0" w:color="auto"/>
          </w:divBdr>
        </w:div>
        <w:div w:id="1964342768">
          <w:marLeft w:val="0"/>
          <w:marRight w:val="0"/>
          <w:marTop w:val="0"/>
          <w:marBottom w:val="0"/>
          <w:divBdr>
            <w:top w:val="none" w:sz="0" w:space="0" w:color="auto"/>
            <w:left w:val="none" w:sz="0" w:space="0" w:color="auto"/>
            <w:bottom w:val="none" w:sz="0" w:space="0" w:color="auto"/>
            <w:right w:val="none" w:sz="0" w:space="0" w:color="auto"/>
          </w:divBdr>
        </w:div>
        <w:div w:id="1984695030">
          <w:marLeft w:val="0"/>
          <w:marRight w:val="0"/>
          <w:marTop w:val="0"/>
          <w:marBottom w:val="0"/>
          <w:divBdr>
            <w:top w:val="none" w:sz="0" w:space="0" w:color="auto"/>
            <w:left w:val="none" w:sz="0" w:space="0" w:color="auto"/>
            <w:bottom w:val="none" w:sz="0" w:space="0" w:color="auto"/>
            <w:right w:val="none" w:sz="0" w:space="0" w:color="auto"/>
          </w:divBdr>
        </w:div>
        <w:div w:id="1999112048">
          <w:marLeft w:val="0"/>
          <w:marRight w:val="0"/>
          <w:marTop w:val="0"/>
          <w:marBottom w:val="0"/>
          <w:divBdr>
            <w:top w:val="none" w:sz="0" w:space="0" w:color="auto"/>
            <w:left w:val="none" w:sz="0" w:space="0" w:color="auto"/>
            <w:bottom w:val="none" w:sz="0" w:space="0" w:color="auto"/>
            <w:right w:val="none" w:sz="0" w:space="0" w:color="auto"/>
          </w:divBdr>
        </w:div>
        <w:div w:id="2027515076">
          <w:marLeft w:val="0"/>
          <w:marRight w:val="0"/>
          <w:marTop w:val="0"/>
          <w:marBottom w:val="0"/>
          <w:divBdr>
            <w:top w:val="none" w:sz="0" w:space="0" w:color="auto"/>
            <w:left w:val="none" w:sz="0" w:space="0" w:color="auto"/>
            <w:bottom w:val="none" w:sz="0" w:space="0" w:color="auto"/>
            <w:right w:val="none" w:sz="0" w:space="0" w:color="auto"/>
          </w:divBdr>
        </w:div>
        <w:div w:id="2050833241">
          <w:marLeft w:val="0"/>
          <w:marRight w:val="0"/>
          <w:marTop w:val="0"/>
          <w:marBottom w:val="0"/>
          <w:divBdr>
            <w:top w:val="none" w:sz="0" w:space="0" w:color="auto"/>
            <w:left w:val="none" w:sz="0" w:space="0" w:color="auto"/>
            <w:bottom w:val="none" w:sz="0" w:space="0" w:color="auto"/>
            <w:right w:val="none" w:sz="0" w:space="0" w:color="auto"/>
          </w:divBdr>
        </w:div>
        <w:div w:id="2053571788">
          <w:marLeft w:val="0"/>
          <w:marRight w:val="0"/>
          <w:marTop w:val="0"/>
          <w:marBottom w:val="0"/>
          <w:divBdr>
            <w:top w:val="none" w:sz="0" w:space="0" w:color="auto"/>
            <w:left w:val="none" w:sz="0" w:space="0" w:color="auto"/>
            <w:bottom w:val="none" w:sz="0" w:space="0" w:color="auto"/>
            <w:right w:val="none" w:sz="0" w:space="0" w:color="auto"/>
          </w:divBdr>
        </w:div>
        <w:div w:id="2068801886">
          <w:marLeft w:val="0"/>
          <w:marRight w:val="0"/>
          <w:marTop w:val="0"/>
          <w:marBottom w:val="0"/>
          <w:divBdr>
            <w:top w:val="none" w:sz="0" w:space="0" w:color="auto"/>
            <w:left w:val="none" w:sz="0" w:space="0" w:color="auto"/>
            <w:bottom w:val="none" w:sz="0" w:space="0" w:color="auto"/>
            <w:right w:val="none" w:sz="0" w:space="0" w:color="auto"/>
          </w:divBdr>
        </w:div>
        <w:div w:id="2099906420">
          <w:marLeft w:val="0"/>
          <w:marRight w:val="0"/>
          <w:marTop w:val="0"/>
          <w:marBottom w:val="0"/>
          <w:divBdr>
            <w:top w:val="none" w:sz="0" w:space="0" w:color="auto"/>
            <w:left w:val="none" w:sz="0" w:space="0" w:color="auto"/>
            <w:bottom w:val="none" w:sz="0" w:space="0" w:color="auto"/>
            <w:right w:val="none" w:sz="0" w:space="0" w:color="auto"/>
          </w:divBdr>
        </w:div>
        <w:div w:id="2138638985">
          <w:marLeft w:val="0"/>
          <w:marRight w:val="0"/>
          <w:marTop w:val="0"/>
          <w:marBottom w:val="0"/>
          <w:divBdr>
            <w:top w:val="none" w:sz="0" w:space="0" w:color="auto"/>
            <w:left w:val="none" w:sz="0" w:space="0" w:color="auto"/>
            <w:bottom w:val="none" w:sz="0" w:space="0" w:color="auto"/>
            <w:right w:val="none" w:sz="0" w:space="0" w:color="auto"/>
          </w:divBdr>
        </w:div>
      </w:divsChild>
    </w:div>
    <w:div w:id="1165824134">
      <w:bodyDiv w:val="1"/>
      <w:marLeft w:val="0"/>
      <w:marRight w:val="0"/>
      <w:marTop w:val="0"/>
      <w:marBottom w:val="0"/>
      <w:divBdr>
        <w:top w:val="none" w:sz="0" w:space="0" w:color="auto"/>
        <w:left w:val="none" w:sz="0" w:space="0" w:color="auto"/>
        <w:bottom w:val="none" w:sz="0" w:space="0" w:color="auto"/>
        <w:right w:val="none" w:sz="0" w:space="0" w:color="auto"/>
      </w:divBdr>
      <w:divsChild>
        <w:div w:id="675573616">
          <w:marLeft w:val="0"/>
          <w:marRight w:val="0"/>
          <w:marTop w:val="0"/>
          <w:marBottom w:val="0"/>
          <w:divBdr>
            <w:top w:val="none" w:sz="0" w:space="0" w:color="auto"/>
            <w:left w:val="none" w:sz="0" w:space="0" w:color="auto"/>
            <w:bottom w:val="none" w:sz="0" w:space="0" w:color="auto"/>
            <w:right w:val="none" w:sz="0" w:space="0" w:color="auto"/>
          </w:divBdr>
        </w:div>
        <w:div w:id="1523782745">
          <w:marLeft w:val="0"/>
          <w:marRight w:val="0"/>
          <w:marTop w:val="0"/>
          <w:marBottom w:val="0"/>
          <w:divBdr>
            <w:top w:val="none" w:sz="0" w:space="0" w:color="auto"/>
            <w:left w:val="none" w:sz="0" w:space="0" w:color="auto"/>
            <w:bottom w:val="none" w:sz="0" w:space="0" w:color="auto"/>
            <w:right w:val="none" w:sz="0" w:space="0" w:color="auto"/>
          </w:divBdr>
        </w:div>
      </w:divsChild>
    </w:div>
    <w:div w:id="1178884403">
      <w:bodyDiv w:val="1"/>
      <w:marLeft w:val="0"/>
      <w:marRight w:val="0"/>
      <w:marTop w:val="0"/>
      <w:marBottom w:val="0"/>
      <w:divBdr>
        <w:top w:val="none" w:sz="0" w:space="0" w:color="auto"/>
        <w:left w:val="none" w:sz="0" w:space="0" w:color="auto"/>
        <w:bottom w:val="none" w:sz="0" w:space="0" w:color="auto"/>
        <w:right w:val="none" w:sz="0" w:space="0" w:color="auto"/>
      </w:divBdr>
      <w:divsChild>
        <w:div w:id="213273177">
          <w:marLeft w:val="0"/>
          <w:marRight w:val="0"/>
          <w:marTop w:val="0"/>
          <w:marBottom w:val="0"/>
          <w:divBdr>
            <w:top w:val="none" w:sz="0" w:space="0" w:color="auto"/>
            <w:left w:val="none" w:sz="0" w:space="0" w:color="auto"/>
            <w:bottom w:val="none" w:sz="0" w:space="0" w:color="auto"/>
            <w:right w:val="none" w:sz="0" w:space="0" w:color="auto"/>
          </w:divBdr>
          <w:divsChild>
            <w:div w:id="1302616604">
              <w:marLeft w:val="0"/>
              <w:marRight w:val="0"/>
              <w:marTop w:val="30"/>
              <w:marBottom w:val="30"/>
              <w:divBdr>
                <w:top w:val="none" w:sz="0" w:space="0" w:color="auto"/>
                <w:left w:val="none" w:sz="0" w:space="0" w:color="auto"/>
                <w:bottom w:val="none" w:sz="0" w:space="0" w:color="auto"/>
                <w:right w:val="none" w:sz="0" w:space="0" w:color="auto"/>
              </w:divBdr>
              <w:divsChild>
                <w:div w:id="973409886">
                  <w:marLeft w:val="0"/>
                  <w:marRight w:val="0"/>
                  <w:marTop w:val="0"/>
                  <w:marBottom w:val="0"/>
                  <w:divBdr>
                    <w:top w:val="none" w:sz="0" w:space="0" w:color="auto"/>
                    <w:left w:val="none" w:sz="0" w:space="0" w:color="auto"/>
                    <w:bottom w:val="none" w:sz="0" w:space="0" w:color="auto"/>
                    <w:right w:val="none" w:sz="0" w:space="0" w:color="auto"/>
                  </w:divBdr>
                  <w:divsChild>
                    <w:div w:id="1691756598">
                      <w:marLeft w:val="0"/>
                      <w:marRight w:val="0"/>
                      <w:marTop w:val="0"/>
                      <w:marBottom w:val="0"/>
                      <w:divBdr>
                        <w:top w:val="none" w:sz="0" w:space="0" w:color="auto"/>
                        <w:left w:val="none" w:sz="0" w:space="0" w:color="auto"/>
                        <w:bottom w:val="none" w:sz="0" w:space="0" w:color="auto"/>
                        <w:right w:val="none" w:sz="0" w:space="0" w:color="auto"/>
                      </w:divBdr>
                    </w:div>
                  </w:divsChild>
                </w:div>
                <w:div w:id="1004632058">
                  <w:marLeft w:val="0"/>
                  <w:marRight w:val="0"/>
                  <w:marTop w:val="0"/>
                  <w:marBottom w:val="0"/>
                  <w:divBdr>
                    <w:top w:val="none" w:sz="0" w:space="0" w:color="auto"/>
                    <w:left w:val="none" w:sz="0" w:space="0" w:color="auto"/>
                    <w:bottom w:val="none" w:sz="0" w:space="0" w:color="auto"/>
                    <w:right w:val="none" w:sz="0" w:space="0" w:color="auto"/>
                  </w:divBdr>
                  <w:divsChild>
                    <w:div w:id="762608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1063098">
          <w:marLeft w:val="0"/>
          <w:marRight w:val="0"/>
          <w:marTop w:val="0"/>
          <w:marBottom w:val="0"/>
          <w:divBdr>
            <w:top w:val="none" w:sz="0" w:space="0" w:color="auto"/>
            <w:left w:val="none" w:sz="0" w:space="0" w:color="auto"/>
            <w:bottom w:val="none" w:sz="0" w:space="0" w:color="auto"/>
            <w:right w:val="none" w:sz="0" w:space="0" w:color="auto"/>
          </w:divBdr>
        </w:div>
      </w:divsChild>
    </w:div>
    <w:div w:id="1187980640">
      <w:bodyDiv w:val="1"/>
      <w:marLeft w:val="0"/>
      <w:marRight w:val="0"/>
      <w:marTop w:val="0"/>
      <w:marBottom w:val="0"/>
      <w:divBdr>
        <w:top w:val="none" w:sz="0" w:space="0" w:color="auto"/>
        <w:left w:val="none" w:sz="0" w:space="0" w:color="auto"/>
        <w:bottom w:val="none" w:sz="0" w:space="0" w:color="auto"/>
        <w:right w:val="none" w:sz="0" w:space="0" w:color="auto"/>
      </w:divBdr>
      <w:divsChild>
        <w:div w:id="806974662">
          <w:marLeft w:val="0"/>
          <w:marRight w:val="0"/>
          <w:marTop w:val="0"/>
          <w:marBottom w:val="0"/>
          <w:divBdr>
            <w:top w:val="none" w:sz="0" w:space="0" w:color="auto"/>
            <w:left w:val="none" w:sz="0" w:space="0" w:color="auto"/>
            <w:bottom w:val="none" w:sz="0" w:space="0" w:color="auto"/>
            <w:right w:val="none" w:sz="0" w:space="0" w:color="auto"/>
          </w:divBdr>
        </w:div>
        <w:div w:id="1083527743">
          <w:marLeft w:val="0"/>
          <w:marRight w:val="0"/>
          <w:marTop w:val="0"/>
          <w:marBottom w:val="0"/>
          <w:divBdr>
            <w:top w:val="none" w:sz="0" w:space="0" w:color="auto"/>
            <w:left w:val="none" w:sz="0" w:space="0" w:color="auto"/>
            <w:bottom w:val="none" w:sz="0" w:space="0" w:color="auto"/>
            <w:right w:val="none" w:sz="0" w:space="0" w:color="auto"/>
          </w:divBdr>
        </w:div>
        <w:div w:id="1587835740">
          <w:marLeft w:val="0"/>
          <w:marRight w:val="0"/>
          <w:marTop w:val="0"/>
          <w:marBottom w:val="0"/>
          <w:divBdr>
            <w:top w:val="none" w:sz="0" w:space="0" w:color="auto"/>
            <w:left w:val="none" w:sz="0" w:space="0" w:color="auto"/>
            <w:bottom w:val="none" w:sz="0" w:space="0" w:color="auto"/>
            <w:right w:val="none" w:sz="0" w:space="0" w:color="auto"/>
          </w:divBdr>
        </w:div>
        <w:div w:id="1631588570">
          <w:marLeft w:val="0"/>
          <w:marRight w:val="0"/>
          <w:marTop w:val="0"/>
          <w:marBottom w:val="0"/>
          <w:divBdr>
            <w:top w:val="none" w:sz="0" w:space="0" w:color="auto"/>
            <w:left w:val="none" w:sz="0" w:space="0" w:color="auto"/>
            <w:bottom w:val="none" w:sz="0" w:space="0" w:color="auto"/>
            <w:right w:val="none" w:sz="0" w:space="0" w:color="auto"/>
          </w:divBdr>
        </w:div>
        <w:div w:id="1728643507">
          <w:marLeft w:val="0"/>
          <w:marRight w:val="0"/>
          <w:marTop w:val="0"/>
          <w:marBottom w:val="0"/>
          <w:divBdr>
            <w:top w:val="none" w:sz="0" w:space="0" w:color="auto"/>
            <w:left w:val="none" w:sz="0" w:space="0" w:color="auto"/>
            <w:bottom w:val="none" w:sz="0" w:space="0" w:color="auto"/>
            <w:right w:val="none" w:sz="0" w:space="0" w:color="auto"/>
          </w:divBdr>
        </w:div>
        <w:div w:id="1868987426">
          <w:marLeft w:val="0"/>
          <w:marRight w:val="0"/>
          <w:marTop w:val="0"/>
          <w:marBottom w:val="0"/>
          <w:divBdr>
            <w:top w:val="none" w:sz="0" w:space="0" w:color="auto"/>
            <w:left w:val="none" w:sz="0" w:space="0" w:color="auto"/>
            <w:bottom w:val="none" w:sz="0" w:space="0" w:color="auto"/>
            <w:right w:val="none" w:sz="0" w:space="0" w:color="auto"/>
          </w:divBdr>
        </w:div>
      </w:divsChild>
    </w:div>
    <w:div w:id="1193810090">
      <w:bodyDiv w:val="1"/>
      <w:marLeft w:val="0"/>
      <w:marRight w:val="0"/>
      <w:marTop w:val="0"/>
      <w:marBottom w:val="0"/>
      <w:divBdr>
        <w:top w:val="none" w:sz="0" w:space="0" w:color="auto"/>
        <w:left w:val="none" w:sz="0" w:space="0" w:color="auto"/>
        <w:bottom w:val="none" w:sz="0" w:space="0" w:color="auto"/>
        <w:right w:val="none" w:sz="0" w:space="0" w:color="auto"/>
      </w:divBdr>
    </w:div>
    <w:div w:id="1196577857">
      <w:bodyDiv w:val="1"/>
      <w:marLeft w:val="0"/>
      <w:marRight w:val="0"/>
      <w:marTop w:val="0"/>
      <w:marBottom w:val="0"/>
      <w:divBdr>
        <w:top w:val="none" w:sz="0" w:space="0" w:color="auto"/>
        <w:left w:val="none" w:sz="0" w:space="0" w:color="auto"/>
        <w:bottom w:val="none" w:sz="0" w:space="0" w:color="auto"/>
        <w:right w:val="none" w:sz="0" w:space="0" w:color="auto"/>
      </w:divBdr>
      <w:divsChild>
        <w:div w:id="248198813">
          <w:marLeft w:val="180"/>
          <w:marRight w:val="180"/>
          <w:marTop w:val="0"/>
          <w:marBottom w:val="0"/>
          <w:divBdr>
            <w:top w:val="none" w:sz="0" w:space="0" w:color="auto"/>
            <w:left w:val="none" w:sz="0" w:space="0" w:color="auto"/>
            <w:bottom w:val="none" w:sz="0" w:space="0" w:color="auto"/>
            <w:right w:val="none" w:sz="0" w:space="0" w:color="auto"/>
          </w:divBdr>
          <w:divsChild>
            <w:div w:id="379209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0388391">
      <w:bodyDiv w:val="1"/>
      <w:marLeft w:val="0"/>
      <w:marRight w:val="0"/>
      <w:marTop w:val="0"/>
      <w:marBottom w:val="0"/>
      <w:divBdr>
        <w:top w:val="none" w:sz="0" w:space="0" w:color="auto"/>
        <w:left w:val="none" w:sz="0" w:space="0" w:color="auto"/>
        <w:bottom w:val="none" w:sz="0" w:space="0" w:color="auto"/>
        <w:right w:val="none" w:sz="0" w:space="0" w:color="auto"/>
      </w:divBdr>
      <w:divsChild>
        <w:div w:id="1047679404">
          <w:marLeft w:val="0"/>
          <w:marRight w:val="0"/>
          <w:marTop w:val="0"/>
          <w:marBottom w:val="0"/>
          <w:divBdr>
            <w:top w:val="none" w:sz="0" w:space="0" w:color="auto"/>
            <w:left w:val="none" w:sz="0" w:space="0" w:color="auto"/>
            <w:bottom w:val="none" w:sz="0" w:space="0" w:color="auto"/>
            <w:right w:val="none" w:sz="0" w:space="0" w:color="auto"/>
          </w:divBdr>
        </w:div>
        <w:div w:id="1423452545">
          <w:marLeft w:val="0"/>
          <w:marRight w:val="0"/>
          <w:marTop w:val="0"/>
          <w:marBottom w:val="0"/>
          <w:divBdr>
            <w:top w:val="none" w:sz="0" w:space="0" w:color="auto"/>
            <w:left w:val="none" w:sz="0" w:space="0" w:color="auto"/>
            <w:bottom w:val="none" w:sz="0" w:space="0" w:color="auto"/>
            <w:right w:val="none" w:sz="0" w:space="0" w:color="auto"/>
          </w:divBdr>
        </w:div>
      </w:divsChild>
    </w:div>
    <w:div w:id="1208375662">
      <w:bodyDiv w:val="1"/>
      <w:marLeft w:val="0"/>
      <w:marRight w:val="0"/>
      <w:marTop w:val="0"/>
      <w:marBottom w:val="0"/>
      <w:divBdr>
        <w:top w:val="none" w:sz="0" w:space="0" w:color="auto"/>
        <w:left w:val="none" w:sz="0" w:space="0" w:color="auto"/>
        <w:bottom w:val="none" w:sz="0" w:space="0" w:color="auto"/>
        <w:right w:val="none" w:sz="0" w:space="0" w:color="auto"/>
      </w:divBdr>
      <w:divsChild>
        <w:div w:id="5910073">
          <w:marLeft w:val="0"/>
          <w:marRight w:val="0"/>
          <w:marTop w:val="0"/>
          <w:marBottom w:val="0"/>
          <w:divBdr>
            <w:top w:val="none" w:sz="0" w:space="0" w:color="auto"/>
            <w:left w:val="none" w:sz="0" w:space="0" w:color="auto"/>
            <w:bottom w:val="none" w:sz="0" w:space="0" w:color="auto"/>
            <w:right w:val="none" w:sz="0" w:space="0" w:color="auto"/>
          </w:divBdr>
          <w:divsChild>
            <w:div w:id="227692710">
              <w:marLeft w:val="0"/>
              <w:marRight w:val="0"/>
              <w:marTop w:val="0"/>
              <w:marBottom w:val="0"/>
              <w:divBdr>
                <w:top w:val="none" w:sz="0" w:space="0" w:color="auto"/>
                <w:left w:val="none" w:sz="0" w:space="0" w:color="auto"/>
                <w:bottom w:val="none" w:sz="0" w:space="0" w:color="auto"/>
                <w:right w:val="none" w:sz="0" w:space="0" w:color="auto"/>
              </w:divBdr>
            </w:div>
          </w:divsChild>
        </w:div>
        <w:div w:id="63838972">
          <w:marLeft w:val="0"/>
          <w:marRight w:val="0"/>
          <w:marTop w:val="0"/>
          <w:marBottom w:val="0"/>
          <w:divBdr>
            <w:top w:val="none" w:sz="0" w:space="0" w:color="auto"/>
            <w:left w:val="none" w:sz="0" w:space="0" w:color="auto"/>
            <w:bottom w:val="none" w:sz="0" w:space="0" w:color="auto"/>
            <w:right w:val="none" w:sz="0" w:space="0" w:color="auto"/>
          </w:divBdr>
          <w:divsChild>
            <w:div w:id="1171486041">
              <w:marLeft w:val="0"/>
              <w:marRight w:val="0"/>
              <w:marTop w:val="0"/>
              <w:marBottom w:val="0"/>
              <w:divBdr>
                <w:top w:val="none" w:sz="0" w:space="0" w:color="auto"/>
                <w:left w:val="none" w:sz="0" w:space="0" w:color="auto"/>
                <w:bottom w:val="none" w:sz="0" w:space="0" w:color="auto"/>
                <w:right w:val="none" w:sz="0" w:space="0" w:color="auto"/>
              </w:divBdr>
            </w:div>
          </w:divsChild>
        </w:div>
        <w:div w:id="87580818">
          <w:marLeft w:val="0"/>
          <w:marRight w:val="0"/>
          <w:marTop w:val="0"/>
          <w:marBottom w:val="0"/>
          <w:divBdr>
            <w:top w:val="none" w:sz="0" w:space="0" w:color="auto"/>
            <w:left w:val="none" w:sz="0" w:space="0" w:color="auto"/>
            <w:bottom w:val="none" w:sz="0" w:space="0" w:color="auto"/>
            <w:right w:val="none" w:sz="0" w:space="0" w:color="auto"/>
          </w:divBdr>
          <w:divsChild>
            <w:div w:id="1010983239">
              <w:marLeft w:val="0"/>
              <w:marRight w:val="0"/>
              <w:marTop w:val="0"/>
              <w:marBottom w:val="0"/>
              <w:divBdr>
                <w:top w:val="none" w:sz="0" w:space="0" w:color="auto"/>
                <w:left w:val="none" w:sz="0" w:space="0" w:color="auto"/>
                <w:bottom w:val="none" w:sz="0" w:space="0" w:color="auto"/>
                <w:right w:val="none" w:sz="0" w:space="0" w:color="auto"/>
              </w:divBdr>
            </w:div>
          </w:divsChild>
        </w:div>
        <w:div w:id="277101256">
          <w:marLeft w:val="0"/>
          <w:marRight w:val="0"/>
          <w:marTop w:val="0"/>
          <w:marBottom w:val="0"/>
          <w:divBdr>
            <w:top w:val="none" w:sz="0" w:space="0" w:color="auto"/>
            <w:left w:val="none" w:sz="0" w:space="0" w:color="auto"/>
            <w:bottom w:val="none" w:sz="0" w:space="0" w:color="auto"/>
            <w:right w:val="none" w:sz="0" w:space="0" w:color="auto"/>
          </w:divBdr>
          <w:divsChild>
            <w:div w:id="1687706424">
              <w:marLeft w:val="0"/>
              <w:marRight w:val="0"/>
              <w:marTop w:val="0"/>
              <w:marBottom w:val="0"/>
              <w:divBdr>
                <w:top w:val="none" w:sz="0" w:space="0" w:color="auto"/>
                <w:left w:val="none" w:sz="0" w:space="0" w:color="auto"/>
                <w:bottom w:val="none" w:sz="0" w:space="0" w:color="auto"/>
                <w:right w:val="none" w:sz="0" w:space="0" w:color="auto"/>
              </w:divBdr>
            </w:div>
          </w:divsChild>
        </w:div>
        <w:div w:id="351301150">
          <w:marLeft w:val="0"/>
          <w:marRight w:val="0"/>
          <w:marTop w:val="0"/>
          <w:marBottom w:val="0"/>
          <w:divBdr>
            <w:top w:val="none" w:sz="0" w:space="0" w:color="auto"/>
            <w:left w:val="none" w:sz="0" w:space="0" w:color="auto"/>
            <w:bottom w:val="none" w:sz="0" w:space="0" w:color="auto"/>
            <w:right w:val="none" w:sz="0" w:space="0" w:color="auto"/>
          </w:divBdr>
          <w:divsChild>
            <w:div w:id="1548950147">
              <w:marLeft w:val="0"/>
              <w:marRight w:val="0"/>
              <w:marTop w:val="0"/>
              <w:marBottom w:val="0"/>
              <w:divBdr>
                <w:top w:val="none" w:sz="0" w:space="0" w:color="auto"/>
                <w:left w:val="none" w:sz="0" w:space="0" w:color="auto"/>
                <w:bottom w:val="none" w:sz="0" w:space="0" w:color="auto"/>
                <w:right w:val="none" w:sz="0" w:space="0" w:color="auto"/>
              </w:divBdr>
            </w:div>
          </w:divsChild>
        </w:div>
        <w:div w:id="450900428">
          <w:marLeft w:val="0"/>
          <w:marRight w:val="0"/>
          <w:marTop w:val="0"/>
          <w:marBottom w:val="0"/>
          <w:divBdr>
            <w:top w:val="none" w:sz="0" w:space="0" w:color="auto"/>
            <w:left w:val="none" w:sz="0" w:space="0" w:color="auto"/>
            <w:bottom w:val="none" w:sz="0" w:space="0" w:color="auto"/>
            <w:right w:val="none" w:sz="0" w:space="0" w:color="auto"/>
          </w:divBdr>
          <w:divsChild>
            <w:div w:id="1465923121">
              <w:marLeft w:val="0"/>
              <w:marRight w:val="0"/>
              <w:marTop w:val="0"/>
              <w:marBottom w:val="0"/>
              <w:divBdr>
                <w:top w:val="none" w:sz="0" w:space="0" w:color="auto"/>
                <w:left w:val="none" w:sz="0" w:space="0" w:color="auto"/>
                <w:bottom w:val="none" w:sz="0" w:space="0" w:color="auto"/>
                <w:right w:val="none" w:sz="0" w:space="0" w:color="auto"/>
              </w:divBdr>
            </w:div>
          </w:divsChild>
        </w:div>
        <w:div w:id="836724427">
          <w:marLeft w:val="0"/>
          <w:marRight w:val="0"/>
          <w:marTop w:val="0"/>
          <w:marBottom w:val="0"/>
          <w:divBdr>
            <w:top w:val="none" w:sz="0" w:space="0" w:color="auto"/>
            <w:left w:val="none" w:sz="0" w:space="0" w:color="auto"/>
            <w:bottom w:val="none" w:sz="0" w:space="0" w:color="auto"/>
            <w:right w:val="none" w:sz="0" w:space="0" w:color="auto"/>
          </w:divBdr>
          <w:divsChild>
            <w:div w:id="1489832555">
              <w:marLeft w:val="0"/>
              <w:marRight w:val="0"/>
              <w:marTop w:val="0"/>
              <w:marBottom w:val="0"/>
              <w:divBdr>
                <w:top w:val="none" w:sz="0" w:space="0" w:color="auto"/>
                <w:left w:val="none" w:sz="0" w:space="0" w:color="auto"/>
                <w:bottom w:val="none" w:sz="0" w:space="0" w:color="auto"/>
                <w:right w:val="none" w:sz="0" w:space="0" w:color="auto"/>
              </w:divBdr>
            </w:div>
          </w:divsChild>
        </w:div>
        <w:div w:id="1011102510">
          <w:marLeft w:val="0"/>
          <w:marRight w:val="0"/>
          <w:marTop w:val="0"/>
          <w:marBottom w:val="0"/>
          <w:divBdr>
            <w:top w:val="none" w:sz="0" w:space="0" w:color="auto"/>
            <w:left w:val="none" w:sz="0" w:space="0" w:color="auto"/>
            <w:bottom w:val="none" w:sz="0" w:space="0" w:color="auto"/>
            <w:right w:val="none" w:sz="0" w:space="0" w:color="auto"/>
          </w:divBdr>
          <w:divsChild>
            <w:div w:id="698237931">
              <w:marLeft w:val="0"/>
              <w:marRight w:val="0"/>
              <w:marTop w:val="0"/>
              <w:marBottom w:val="0"/>
              <w:divBdr>
                <w:top w:val="none" w:sz="0" w:space="0" w:color="auto"/>
                <w:left w:val="none" w:sz="0" w:space="0" w:color="auto"/>
                <w:bottom w:val="none" w:sz="0" w:space="0" w:color="auto"/>
                <w:right w:val="none" w:sz="0" w:space="0" w:color="auto"/>
              </w:divBdr>
            </w:div>
          </w:divsChild>
        </w:div>
        <w:div w:id="1186940792">
          <w:marLeft w:val="0"/>
          <w:marRight w:val="0"/>
          <w:marTop w:val="0"/>
          <w:marBottom w:val="0"/>
          <w:divBdr>
            <w:top w:val="none" w:sz="0" w:space="0" w:color="auto"/>
            <w:left w:val="none" w:sz="0" w:space="0" w:color="auto"/>
            <w:bottom w:val="none" w:sz="0" w:space="0" w:color="auto"/>
            <w:right w:val="none" w:sz="0" w:space="0" w:color="auto"/>
          </w:divBdr>
          <w:divsChild>
            <w:div w:id="308360993">
              <w:marLeft w:val="0"/>
              <w:marRight w:val="0"/>
              <w:marTop w:val="0"/>
              <w:marBottom w:val="0"/>
              <w:divBdr>
                <w:top w:val="none" w:sz="0" w:space="0" w:color="auto"/>
                <w:left w:val="none" w:sz="0" w:space="0" w:color="auto"/>
                <w:bottom w:val="none" w:sz="0" w:space="0" w:color="auto"/>
                <w:right w:val="none" w:sz="0" w:space="0" w:color="auto"/>
              </w:divBdr>
            </w:div>
            <w:div w:id="718823786">
              <w:marLeft w:val="0"/>
              <w:marRight w:val="0"/>
              <w:marTop w:val="0"/>
              <w:marBottom w:val="0"/>
              <w:divBdr>
                <w:top w:val="none" w:sz="0" w:space="0" w:color="auto"/>
                <w:left w:val="none" w:sz="0" w:space="0" w:color="auto"/>
                <w:bottom w:val="none" w:sz="0" w:space="0" w:color="auto"/>
                <w:right w:val="none" w:sz="0" w:space="0" w:color="auto"/>
              </w:divBdr>
            </w:div>
            <w:div w:id="1101993487">
              <w:marLeft w:val="0"/>
              <w:marRight w:val="0"/>
              <w:marTop w:val="0"/>
              <w:marBottom w:val="0"/>
              <w:divBdr>
                <w:top w:val="none" w:sz="0" w:space="0" w:color="auto"/>
                <w:left w:val="none" w:sz="0" w:space="0" w:color="auto"/>
                <w:bottom w:val="none" w:sz="0" w:space="0" w:color="auto"/>
                <w:right w:val="none" w:sz="0" w:space="0" w:color="auto"/>
              </w:divBdr>
            </w:div>
            <w:div w:id="1984847229">
              <w:marLeft w:val="0"/>
              <w:marRight w:val="0"/>
              <w:marTop w:val="0"/>
              <w:marBottom w:val="0"/>
              <w:divBdr>
                <w:top w:val="none" w:sz="0" w:space="0" w:color="auto"/>
                <w:left w:val="none" w:sz="0" w:space="0" w:color="auto"/>
                <w:bottom w:val="none" w:sz="0" w:space="0" w:color="auto"/>
                <w:right w:val="none" w:sz="0" w:space="0" w:color="auto"/>
              </w:divBdr>
            </w:div>
          </w:divsChild>
        </w:div>
        <w:div w:id="1305046556">
          <w:marLeft w:val="0"/>
          <w:marRight w:val="0"/>
          <w:marTop w:val="0"/>
          <w:marBottom w:val="0"/>
          <w:divBdr>
            <w:top w:val="none" w:sz="0" w:space="0" w:color="auto"/>
            <w:left w:val="none" w:sz="0" w:space="0" w:color="auto"/>
            <w:bottom w:val="none" w:sz="0" w:space="0" w:color="auto"/>
            <w:right w:val="none" w:sz="0" w:space="0" w:color="auto"/>
          </w:divBdr>
          <w:divsChild>
            <w:div w:id="556355058">
              <w:marLeft w:val="0"/>
              <w:marRight w:val="0"/>
              <w:marTop w:val="0"/>
              <w:marBottom w:val="0"/>
              <w:divBdr>
                <w:top w:val="none" w:sz="0" w:space="0" w:color="auto"/>
                <w:left w:val="none" w:sz="0" w:space="0" w:color="auto"/>
                <w:bottom w:val="none" w:sz="0" w:space="0" w:color="auto"/>
                <w:right w:val="none" w:sz="0" w:space="0" w:color="auto"/>
              </w:divBdr>
            </w:div>
            <w:div w:id="918634311">
              <w:marLeft w:val="0"/>
              <w:marRight w:val="0"/>
              <w:marTop w:val="0"/>
              <w:marBottom w:val="0"/>
              <w:divBdr>
                <w:top w:val="none" w:sz="0" w:space="0" w:color="auto"/>
                <w:left w:val="none" w:sz="0" w:space="0" w:color="auto"/>
                <w:bottom w:val="none" w:sz="0" w:space="0" w:color="auto"/>
                <w:right w:val="none" w:sz="0" w:space="0" w:color="auto"/>
              </w:divBdr>
            </w:div>
            <w:div w:id="986127701">
              <w:marLeft w:val="0"/>
              <w:marRight w:val="0"/>
              <w:marTop w:val="0"/>
              <w:marBottom w:val="0"/>
              <w:divBdr>
                <w:top w:val="none" w:sz="0" w:space="0" w:color="auto"/>
                <w:left w:val="none" w:sz="0" w:space="0" w:color="auto"/>
                <w:bottom w:val="none" w:sz="0" w:space="0" w:color="auto"/>
                <w:right w:val="none" w:sz="0" w:space="0" w:color="auto"/>
              </w:divBdr>
            </w:div>
            <w:div w:id="1391148332">
              <w:marLeft w:val="0"/>
              <w:marRight w:val="0"/>
              <w:marTop w:val="0"/>
              <w:marBottom w:val="0"/>
              <w:divBdr>
                <w:top w:val="none" w:sz="0" w:space="0" w:color="auto"/>
                <w:left w:val="none" w:sz="0" w:space="0" w:color="auto"/>
                <w:bottom w:val="none" w:sz="0" w:space="0" w:color="auto"/>
                <w:right w:val="none" w:sz="0" w:space="0" w:color="auto"/>
              </w:divBdr>
            </w:div>
            <w:div w:id="1717774906">
              <w:marLeft w:val="0"/>
              <w:marRight w:val="0"/>
              <w:marTop w:val="0"/>
              <w:marBottom w:val="0"/>
              <w:divBdr>
                <w:top w:val="none" w:sz="0" w:space="0" w:color="auto"/>
                <w:left w:val="none" w:sz="0" w:space="0" w:color="auto"/>
                <w:bottom w:val="none" w:sz="0" w:space="0" w:color="auto"/>
                <w:right w:val="none" w:sz="0" w:space="0" w:color="auto"/>
              </w:divBdr>
            </w:div>
          </w:divsChild>
        </w:div>
        <w:div w:id="1474567745">
          <w:marLeft w:val="0"/>
          <w:marRight w:val="0"/>
          <w:marTop w:val="0"/>
          <w:marBottom w:val="0"/>
          <w:divBdr>
            <w:top w:val="none" w:sz="0" w:space="0" w:color="auto"/>
            <w:left w:val="none" w:sz="0" w:space="0" w:color="auto"/>
            <w:bottom w:val="none" w:sz="0" w:space="0" w:color="auto"/>
            <w:right w:val="none" w:sz="0" w:space="0" w:color="auto"/>
          </w:divBdr>
          <w:divsChild>
            <w:div w:id="1731032458">
              <w:marLeft w:val="0"/>
              <w:marRight w:val="0"/>
              <w:marTop w:val="0"/>
              <w:marBottom w:val="0"/>
              <w:divBdr>
                <w:top w:val="none" w:sz="0" w:space="0" w:color="auto"/>
                <w:left w:val="none" w:sz="0" w:space="0" w:color="auto"/>
                <w:bottom w:val="none" w:sz="0" w:space="0" w:color="auto"/>
                <w:right w:val="none" w:sz="0" w:space="0" w:color="auto"/>
              </w:divBdr>
            </w:div>
          </w:divsChild>
        </w:div>
        <w:div w:id="1916430243">
          <w:marLeft w:val="0"/>
          <w:marRight w:val="0"/>
          <w:marTop w:val="0"/>
          <w:marBottom w:val="0"/>
          <w:divBdr>
            <w:top w:val="none" w:sz="0" w:space="0" w:color="auto"/>
            <w:left w:val="none" w:sz="0" w:space="0" w:color="auto"/>
            <w:bottom w:val="none" w:sz="0" w:space="0" w:color="auto"/>
            <w:right w:val="none" w:sz="0" w:space="0" w:color="auto"/>
          </w:divBdr>
          <w:divsChild>
            <w:div w:id="967475101">
              <w:marLeft w:val="0"/>
              <w:marRight w:val="0"/>
              <w:marTop w:val="0"/>
              <w:marBottom w:val="0"/>
              <w:divBdr>
                <w:top w:val="none" w:sz="0" w:space="0" w:color="auto"/>
                <w:left w:val="none" w:sz="0" w:space="0" w:color="auto"/>
                <w:bottom w:val="none" w:sz="0" w:space="0" w:color="auto"/>
                <w:right w:val="none" w:sz="0" w:space="0" w:color="auto"/>
              </w:divBdr>
            </w:div>
            <w:div w:id="1047148143">
              <w:marLeft w:val="0"/>
              <w:marRight w:val="0"/>
              <w:marTop w:val="0"/>
              <w:marBottom w:val="0"/>
              <w:divBdr>
                <w:top w:val="none" w:sz="0" w:space="0" w:color="auto"/>
                <w:left w:val="none" w:sz="0" w:space="0" w:color="auto"/>
                <w:bottom w:val="none" w:sz="0" w:space="0" w:color="auto"/>
                <w:right w:val="none" w:sz="0" w:space="0" w:color="auto"/>
              </w:divBdr>
            </w:div>
            <w:div w:id="1589072748">
              <w:marLeft w:val="0"/>
              <w:marRight w:val="0"/>
              <w:marTop w:val="0"/>
              <w:marBottom w:val="0"/>
              <w:divBdr>
                <w:top w:val="none" w:sz="0" w:space="0" w:color="auto"/>
                <w:left w:val="none" w:sz="0" w:space="0" w:color="auto"/>
                <w:bottom w:val="none" w:sz="0" w:space="0" w:color="auto"/>
                <w:right w:val="none" w:sz="0" w:space="0" w:color="auto"/>
              </w:divBdr>
            </w:div>
          </w:divsChild>
        </w:div>
        <w:div w:id="1975864271">
          <w:marLeft w:val="0"/>
          <w:marRight w:val="0"/>
          <w:marTop w:val="0"/>
          <w:marBottom w:val="0"/>
          <w:divBdr>
            <w:top w:val="none" w:sz="0" w:space="0" w:color="auto"/>
            <w:left w:val="none" w:sz="0" w:space="0" w:color="auto"/>
            <w:bottom w:val="none" w:sz="0" w:space="0" w:color="auto"/>
            <w:right w:val="none" w:sz="0" w:space="0" w:color="auto"/>
          </w:divBdr>
          <w:divsChild>
            <w:div w:id="789007799">
              <w:marLeft w:val="0"/>
              <w:marRight w:val="0"/>
              <w:marTop w:val="0"/>
              <w:marBottom w:val="0"/>
              <w:divBdr>
                <w:top w:val="none" w:sz="0" w:space="0" w:color="auto"/>
                <w:left w:val="none" w:sz="0" w:space="0" w:color="auto"/>
                <w:bottom w:val="none" w:sz="0" w:space="0" w:color="auto"/>
                <w:right w:val="none" w:sz="0" w:space="0" w:color="auto"/>
              </w:divBdr>
            </w:div>
            <w:div w:id="2036154168">
              <w:marLeft w:val="0"/>
              <w:marRight w:val="0"/>
              <w:marTop w:val="0"/>
              <w:marBottom w:val="0"/>
              <w:divBdr>
                <w:top w:val="none" w:sz="0" w:space="0" w:color="auto"/>
                <w:left w:val="none" w:sz="0" w:space="0" w:color="auto"/>
                <w:bottom w:val="none" w:sz="0" w:space="0" w:color="auto"/>
                <w:right w:val="none" w:sz="0" w:space="0" w:color="auto"/>
              </w:divBdr>
            </w:div>
          </w:divsChild>
        </w:div>
        <w:div w:id="2102291315">
          <w:marLeft w:val="0"/>
          <w:marRight w:val="0"/>
          <w:marTop w:val="0"/>
          <w:marBottom w:val="0"/>
          <w:divBdr>
            <w:top w:val="none" w:sz="0" w:space="0" w:color="auto"/>
            <w:left w:val="none" w:sz="0" w:space="0" w:color="auto"/>
            <w:bottom w:val="none" w:sz="0" w:space="0" w:color="auto"/>
            <w:right w:val="none" w:sz="0" w:space="0" w:color="auto"/>
          </w:divBdr>
          <w:divsChild>
            <w:div w:id="435248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2499529">
      <w:bodyDiv w:val="1"/>
      <w:marLeft w:val="0"/>
      <w:marRight w:val="0"/>
      <w:marTop w:val="0"/>
      <w:marBottom w:val="0"/>
      <w:divBdr>
        <w:top w:val="none" w:sz="0" w:space="0" w:color="auto"/>
        <w:left w:val="none" w:sz="0" w:space="0" w:color="auto"/>
        <w:bottom w:val="none" w:sz="0" w:space="0" w:color="auto"/>
        <w:right w:val="none" w:sz="0" w:space="0" w:color="auto"/>
      </w:divBdr>
      <w:divsChild>
        <w:div w:id="10113916">
          <w:marLeft w:val="0"/>
          <w:marRight w:val="0"/>
          <w:marTop w:val="0"/>
          <w:marBottom w:val="0"/>
          <w:divBdr>
            <w:top w:val="none" w:sz="0" w:space="0" w:color="auto"/>
            <w:left w:val="none" w:sz="0" w:space="0" w:color="auto"/>
            <w:bottom w:val="none" w:sz="0" w:space="0" w:color="auto"/>
            <w:right w:val="none" w:sz="0" w:space="0" w:color="auto"/>
          </w:divBdr>
        </w:div>
        <w:div w:id="112941629">
          <w:marLeft w:val="0"/>
          <w:marRight w:val="0"/>
          <w:marTop w:val="0"/>
          <w:marBottom w:val="0"/>
          <w:divBdr>
            <w:top w:val="none" w:sz="0" w:space="0" w:color="auto"/>
            <w:left w:val="none" w:sz="0" w:space="0" w:color="auto"/>
            <w:bottom w:val="none" w:sz="0" w:space="0" w:color="auto"/>
            <w:right w:val="none" w:sz="0" w:space="0" w:color="auto"/>
          </w:divBdr>
        </w:div>
        <w:div w:id="353313689">
          <w:marLeft w:val="0"/>
          <w:marRight w:val="0"/>
          <w:marTop w:val="0"/>
          <w:marBottom w:val="0"/>
          <w:divBdr>
            <w:top w:val="none" w:sz="0" w:space="0" w:color="auto"/>
            <w:left w:val="none" w:sz="0" w:space="0" w:color="auto"/>
            <w:bottom w:val="none" w:sz="0" w:space="0" w:color="auto"/>
            <w:right w:val="none" w:sz="0" w:space="0" w:color="auto"/>
          </w:divBdr>
        </w:div>
        <w:div w:id="446432762">
          <w:marLeft w:val="0"/>
          <w:marRight w:val="0"/>
          <w:marTop w:val="0"/>
          <w:marBottom w:val="0"/>
          <w:divBdr>
            <w:top w:val="none" w:sz="0" w:space="0" w:color="auto"/>
            <w:left w:val="none" w:sz="0" w:space="0" w:color="auto"/>
            <w:bottom w:val="none" w:sz="0" w:space="0" w:color="auto"/>
            <w:right w:val="none" w:sz="0" w:space="0" w:color="auto"/>
          </w:divBdr>
        </w:div>
        <w:div w:id="860162679">
          <w:marLeft w:val="0"/>
          <w:marRight w:val="0"/>
          <w:marTop w:val="0"/>
          <w:marBottom w:val="0"/>
          <w:divBdr>
            <w:top w:val="none" w:sz="0" w:space="0" w:color="auto"/>
            <w:left w:val="none" w:sz="0" w:space="0" w:color="auto"/>
            <w:bottom w:val="none" w:sz="0" w:space="0" w:color="auto"/>
            <w:right w:val="none" w:sz="0" w:space="0" w:color="auto"/>
          </w:divBdr>
        </w:div>
        <w:div w:id="964390656">
          <w:marLeft w:val="0"/>
          <w:marRight w:val="0"/>
          <w:marTop w:val="0"/>
          <w:marBottom w:val="0"/>
          <w:divBdr>
            <w:top w:val="none" w:sz="0" w:space="0" w:color="auto"/>
            <w:left w:val="none" w:sz="0" w:space="0" w:color="auto"/>
            <w:bottom w:val="none" w:sz="0" w:space="0" w:color="auto"/>
            <w:right w:val="none" w:sz="0" w:space="0" w:color="auto"/>
          </w:divBdr>
        </w:div>
        <w:div w:id="1209683761">
          <w:marLeft w:val="0"/>
          <w:marRight w:val="0"/>
          <w:marTop w:val="0"/>
          <w:marBottom w:val="0"/>
          <w:divBdr>
            <w:top w:val="none" w:sz="0" w:space="0" w:color="auto"/>
            <w:left w:val="none" w:sz="0" w:space="0" w:color="auto"/>
            <w:bottom w:val="none" w:sz="0" w:space="0" w:color="auto"/>
            <w:right w:val="none" w:sz="0" w:space="0" w:color="auto"/>
          </w:divBdr>
        </w:div>
        <w:div w:id="1489906731">
          <w:marLeft w:val="0"/>
          <w:marRight w:val="0"/>
          <w:marTop w:val="0"/>
          <w:marBottom w:val="0"/>
          <w:divBdr>
            <w:top w:val="none" w:sz="0" w:space="0" w:color="auto"/>
            <w:left w:val="none" w:sz="0" w:space="0" w:color="auto"/>
            <w:bottom w:val="none" w:sz="0" w:space="0" w:color="auto"/>
            <w:right w:val="none" w:sz="0" w:space="0" w:color="auto"/>
          </w:divBdr>
        </w:div>
        <w:div w:id="1804500929">
          <w:marLeft w:val="0"/>
          <w:marRight w:val="0"/>
          <w:marTop w:val="0"/>
          <w:marBottom w:val="0"/>
          <w:divBdr>
            <w:top w:val="none" w:sz="0" w:space="0" w:color="auto"/>
            <w:left w:val="none" w:sz="0" w:space="0" w:color="auto"/>
            <w:bottom w:val="none" w:sz="0" w:space="0" w:color="auto"/>
            <w:right w:val="none" w:sz="0" w:space="0" w:color="auto"/>
          </w:divBdr>
        </w:div>
        <w:div w:id="1827621780">
          <w:marLeft w:val="0"/>
          <w:marRight w:val="0"/>
          <w:marTop w:val="0"/>
          <w:marBottom w:val="0"/>
          <w:divBdr>
            <w:top w:val="none" w:sz="0" w:space="0" w:color="auto"/>
            <w:left w:val="none" w:sz="0" w:space="0" w:color="auto"/>
            <w:bottom w:val="none" w:sz="0" w:space="0" w:color="auto"/>
            <w:right w:val="none" w:sz="0" w:space="0" w:color="auto"/>
          </w:divBdr>
        </w:div>
        <w:div w:id="1990203538">
          <w:marLeft w:val="0"/>
          <w:marRight w:val="0"/>
          <w:marTop w:val="0"/>
          <w:marBottom w:val="0"/>
          <w:divBdr>
            <w:top w:val="none" w:sz="0" w:space="0" w:color="auto"/>
            <w:left w:val="none" w:sz="0" w:space="0" w:color="auto"/>
            <w:bottom w:val="none" w:sz="0" w:space="0" w:color="auto"/>
            <w:right w:val="none" w:sz="0" w:space="0" w:color="auto"/>
          </w:divBdr>
        </w:div>
        <w:div w:id="2040734147">
          <w:marLeft w:val="0"/>
          <w:marRight w:val="0"/>
          <w:marTop w:val="0"/>
          <w:marBottom w:val="0"/>
          <w:divBdr>
            <w:top w:val="none" w:sz="0" w:space="0" w:color="auto"/>
            <w:left w:val="none" w:sz="0" w:space="0" w:color="auto"/>
            <w:bottom w:val="none" w:sz="0" w:space="0" w:color="auto"/>
            <w:right w:val="none" w:sz="0" w:space="0" w:color="auto"/>
          </w:divBdr>
        </w:div>
      </w:divsChild>
    </w:div>
    <w:div w:id="1214734047">
      <w:bodyDiv w:val="1"/>
      <w:marLeft w:val="0"/>
      <w:marRight w:val="0"/>
      <w:marTop w:val="0"/>
      <w:marBottom w:val="0"/>
      <w:divBdr>
        <w:top w:val="none" w:sz="0" w:space="0" w:color="auto"/>
        <w:left w:val="none" w:sz="0" w:space="0" w:color="auto"/>
        <w:bottom w:val="none" w:sz="0" w:space="0" w:color="auto"/>
        <w:right w:val="none" w:sz="0" w:space="0" w:color="auto"/>
      </w:divBdr>
      <w:divsChild>
        <w:div w:id="289291460">
          <w:marLeft w:val="0"/>
          <w:marRight w:val="0"/>
          <w:marTop w:val="0"/>
          <w:marBottom w:val="0"/>
          <w:divBdr>
            <w:top w:val="none" w:sz="0" w:space="0" w:color="auto"/>
            <w:left w:val="none" w:sz="0" w:space="0" w:color="auto"/>
            <w:bottom w:val="none" w:sz="0" w:space="0" w:color="auto"/>
            <w:right w:val="none" w:sz="0" w:space="0" w:color="auto"/>
          </w:divBdr>
        </w:div>
        <w:div w:id="317076782">
          <w:marLeft w:val="0"/>
          <w:marRight w:val="0"/>
          <w:marTop w:val="0"/>
          <w:marBottom w:val="0"/>
          <w:divBdr>
            <w:top w:val="none" w:sz="0" w:space="0" w:color="auto"/>
            <w:left w:val="none" w:sz="0" w:space="0" w:color="auto"/>
            <w:bottom w:val="none" w:sz="0" w:space="0" w:color="auto"/>
            <w:right w:val="none" w:sz="0" w:space="0" w:color="auto"/>
          </w:divBdr>
        </w:div>
        <w:div w:id="641468850">
          <w:marLeft w:val="0"/>
          <w:marRight w:val="0"/>
          <w:marTop w:val="0"/>
          <w:marBottom w:val="0"/>
          <w:divBdr>
            <w:top w:val="none" w:sz="0" w:space="0" w:color="auto"/>
            <w:left w:val="none" w:sz="0" w:space="0" w:color="auto"/>
            <w:bottom w:val="none" w:sz="0" w:space="0" w:color="auto"/>
            <w:right w:val="none" w:sz="0" w:space="0" w:color="auto"/>
          </w:divBdr>
        </w:div>
        <w:div w:id="938610586">
          <w:marLeft w:val="0"/>
          <w:marRight w:val="0"/>
          <w:marTop w:val="0"/>
          <w:marBottom w:val="0"/>
          <w:divBdr>
            <w:top w:val="none" w:sz="0" w:space="0" w:color="auto"/>
            <w:left w:val="none" w:sz="0" w:space="0" w:color="auto"/>
            <w:bottom w:val="none" w:sz="0" w:space="0" w:color="auto"/>
            <w:right w:val="none" w:sz="0" w:space="0" w:color="auto"/>
          </w:divBdr>
        </w:div>
        <w:div w:id="1059018044">
          <w:marLeft w:val="0"/>
          <w:marRight w:val="0"/>
          <w:marTop w:val="0"/>
          <w:marBottom w:val="0"/>
          <w:divBdr>
            <w:top w:val="none" w:sz="0" w:space="0" w:color="auto"/>
            <w:left w:val="none" w:sz="0" w:space="0" w:color="auto"/>
            <w:bottom w:val="none" w:sz="0" w:space="0" w:color="auto"/>
            <w:right w:val="none" w:sz="0" w:space="0" w:color="auto"/>
          </w:divBdr>
        </w:div>
        <w:div w:id="1184130734">
          <w:marLeft w:val="0"/>
          <w:marRight w:val="0"/>
          <w:marTop w:val="0"/>
          <w:marBottom w:val="0"/>
          <w:divBdr>
            <w:top w:val="none" w:sz="0" w:space="0" w:color="auto"/>
            <w:left w:val="none" w:sz="0" w:space="0" w:color="auto"/>
            <w:bottom w:val="none" w:sz="0" w:space="0" w:color="auto"/>
            <w:right w:val="none" w:sz="0" w:space="0" w:color="auto"/>
          </w:divBdr>
        </w:div>
      </w:divsChild>
    </w:div>
    <w:div w:id="1222595281">
      <w:bodyDiv w:val="1"/>
      <w:marLeft w:val="0"/>
      <w:marRight w:val="0"/>
      <w:marTop w:val="0"/>
      <w:marBottom w:val="0"/>
      <w:divBdr>
        <w:top w:val="none" w:sz="0" w:space="0" w:color="auto"/>
        <w:left w:val="none" w:sz="0" w:space="0" w:color="auto"/>
        <w:bottom w:val="none" w:sz="0" w:space="0" w:color="auto"/>
        <w:right w:val="none" w:sz="0" w:space="0" w:color="auto"/>
      </w:divBdr>
      <w:divsChild>
        <w:div w:id="694304080">
          <w:marLeft w:val="288"/>
          <w:marRight w:val="0"/>
          <w:marTop w:val="0"/>
          <w:marBottom w:val="173"/>
          <w:divBdr>
            <w:top w:val="none" w:sz="0" w:space="0" w:color="auto"/>
            <w:left w:val="none" w:sz="0" w:space="0" w:color="auto"/>
            <w:bottom w:val="none" w:sz="0" w:space="0" w:color="auto"/>
            <w:right w:val="none" w:sz="0" w:space="0" w:color="auto"/>
          </w:divBdr>
        </w:div>
      </w:divsChild>
    </w:div>
    <w:div w:id="1240946316">
      <w:bodyDiv w:val="1"/>
      <w:marLeft w:val="0"/>
      <w:marRight w:val="0"/>
      <w:marTop w:val="0"/>
      <w:marBottom w:val="0"/>
      <w:divBdr>
        <w:top w:val="none" w:sz="0" w:space="0" w:color="auto"/>
        <w:left w:val="none" w:sz="0" w:space="0" w:color="auto"/>
        <w:bottom w:val="none" w:sz="0" w:space="0" w:color="auto"/>
        <w:right w:val="none" w:sz="0" w:space="0" w:color="auto"/>
      </w:divBdr>
      <w:divsChild>
        <w:div w:id="7682434">
          <w:marLeft w:val="0"/>
          <w:marRight w:val="0"/>
          <w:marTop w:val="0"/>
          <w:marBottom w:val="0"/>
          <w:divBdr>
            <w:top w:val="none" w:sz="0" w:space="0" w:color="auto"/>
            <w:left w:val="none" w:sz="0" w:space="0" w:color="auto"/>
            <w:bottom w:val="none" w:sz="0" w:space="0" w:color="auto"/>
            <w:right w:val="none" w:sz="0" w:space="0" w:color="auto"/>
          </w:divBdr>
        </w:div>
        <w:div w:id="33383796">
          <w:marLeft w:val="0"/>
          <w:marRight w:val="0"/>
          <w:marTop w:val="0"/>
          <w:marBottom w:val="0"/>
          <w:divBdr>
            <w:top w:val="none" w:sz="0" w:space="0" w:color="auto"/>
            <w:left w:val="none" w:sz="0" w:space="0" w:color="auto"/>
            <w:bottom w:val="none" w:sz="0" w:space="0" w:color="auto"/>
            <w:right w:val="none" w:sz="0" w:space="0" w:color="auto"/>
          </w:divBdr>
        </w:div>
        <w:div w:id="54163324">
          <w:marLeft w:val="0"/>
          <w:marRight w:val="0"/>
          <w:marTop w:val="0"/>
          <w:marBottom w:val="0"/>
          <w:divBdr>
            <w:top w:val="none" w:sz="0" w:space="0" w:color="auto"/>
            <w:left w:val="none" w:sz="0" w:space="0" w:color="auto"/>
            <w:bottom w:val="none" w:sz="0" w:space="0" w:color="auto"/>
            <w:right w:val="none" w:sz="0" w:space="0" w:color="auto"/>
          </w:divBdr>
        </w:div>
        <w:div w:id="97264779">
          <w:marLeft w:val="0"/>
          <w:marRight w:val="0"/>
          <w:marTop w:val="0"/>
          <w:marBottom w:val="0"/>
          <w:divBdr>
            <w:top w:val="none" w:sz="0" w:space="0" w:color="auto"/>
            <w:left w:val="none" w:sz="0" w:space="0" w:color="auto"/>
            <w:bottom w:val="none" w:sz="0" w:space="0" w:color="auto"/>
            <w:right w:val="none" w:sz="0" w:space="0" w:color="auto"/>
          </w:divBdr>
        </w:div>
        <w:div w:id="147988084">
          <w:marLeft w:val="0"/>
          <w:marRight w:val="0"/>
          <w:marTop w:val="0"/>
          <w:marBottom w:val="0"/>
          <w:divBdr>
            <w:top w:val="none" w:sz="0" w:space="0" w:color="auto"/>
            <w:left w:val="none" w:sz="0" w:space="0" w:color="auto"/>
            <w:bottom w:val="none" w:sz="0" w:space="0" w:color="auto"/>
            <w:right w:val="none" w:sz="0" w:space="0" w:color="auto"/>
          </w:divBdr>
        </w:div>
        <w:div w:id="184680583">
          <w:marLeft w:val="0"/>
          <w:marRight w:val="0"/>
          <w:marTop w:val="0"/>
          <w:marBottom w:val="0"/>
          <w:divBdr>
            <w:top w:val="none" w:sz="0" w:space="0" w:color="auto"/>
            <w:left w:val="none" w:sz="0" w:space="0" w:color="auto"/>
            <w:bottom w:val="none" w:sz="0" w:space="0" w:color="auto"/>
            <w:right w:val="none" w:sz="0" w:space="0" w:color="auto"/>
          </w:divBdr>
        </w:div>
        <w:div w:id="260140890">
          <w:marLeft w:val="0"/>
          <w:marRight w:val="0"/>
          <w:marTop w:val="0"/>
          <w:marBottom w:val="0"/>
          <w:divBdr>
            <w:top w:val="none" w:sz="0" w:space="0" w:color="auto"/>
            <w:left w:val="none" w:sz="0" w:space="0" w:color="auto"/>
            <w:bottom w:val="none" w:sz="0" w:space="0" w:color="auto"/>
            <w:right w:val="none" w:sz="0" w:space="0" w:color="auto"/>
          </w:divBdr>
        </w:div>
        <w:div w:id="274872520">
          <w:marLeft w:val="0"/>
          <w:marRight w:val="0"/>
          <w:marTop w:val="0"/>
          <w:marBottom w:val="0"/>
          <w:divBdr>
            <w:top w:val="none" w:sz="0" w:space="0" w:color="auto"/>
            <w:left w:val="none" w:sz="0" w:space="0" w:color="auto"/>
            <w:bottom w:val="none" w:sz="0" w:space="0" w:color="auto"/>
            <w:right w:val="none" w:sz="0" w:space="0" w:color="auto"/>
          </w:divBdr>
        </w:div>
        <w:div w:id="278225691">
          <w:marLeft w:val="0"/>
          <w:marRight w:val="0"/>
          <w:marTop w:val="0"/>
          <w:marBottom w:val="0"/>
          <w:divBdr>
            <w:top w:val="none" w:sz="0" w:space="0" w:color="auto"/>
            <w:left w:val="none" w:sz="0" w:space="0" w:color="auto"/>
            <w:bottom w:val="none" w:sz="0" w:space="0" w:color="auto"/>
            <w:right w:val="none" w:sz="0" w:space="0" w:color="auto"/>
          </w:divBdr>
        </w:div>
        <w:div w:id="417142350">
          <w:marLeft w:val="0"/>
          <w:marRight w:val="0"/>
          <w:marTop w:val="0"/>
          <w:marBottom w:val="0"/>
          <w:divBdr>
            <w:top w:val="none" w:sz="0" w:space="0" w:color="auto"/>
            <w:left w:val="none" w:sz="0" w:space="0" w:color="auto"/>
            <w:bottom w:val="none" w:sz="0" w:space="0" w:color="auto"/>
            <w:right w:val="none" w:sz="0" w:space="0" w:color="auto"/>
          </w:divBdr>
        </w:div>
        <w:div w:id="465899051">
          <w:marLeft w:val="0"/>
          <w:marRight w:val="0"/>
          <w:marTop w:val="0"/>
          <w:marBottom w:val="0"/>
          <w:divBdr>
            <w:top w:val="none" w:sz="0" w:space="0" w:color="auto"/>
            <w:left w:val="none" w:sz="0" w:space="0" w:color="auto"/>
            <w:bottom w:val="none" w:sz="0" w:space="0" w:color="auto"/>
            <w:right w:val="none" w:sz="0" w:space="0" w:color="auto"/>
          </w:divBdr>
        </w:div>
        <w:div w:id="472253381">
          <w:marLeft w:val="0"/>
          <w:marRight w:val="0"/>
          <w:marTop w:val="0"/>
          <w:marBottom w:val="0"/>
          <w:divBdr>
            <w:top w:val="none" w:sz="0" w:space="0" w:color="auto"/>
            <w:left w:val="none" w:sz="0" w:space="0" w:color="auto"/>
            <w:bottom w:val="none" w:sz="0" w:space="0" w:color="auto"/>
            <w:right w:val="none" w:sz="0" w:space="0" w:color="auto"/>
          </w:divBdr>
        </w:div>
        <w:div w:id="476457616">
          <w:marLeft w:val="0"/>
          <w:marRight w:val="0"/>
          <w:marTop w:val="0"/>
          <w:marBottom w:val="0"/>
          <w:divBdr>
            <w:top w:val="none" w:sz="0" w:space="0" w:color="auto"/>
            <w:left w:val="none" w:sz="0" w:space="0" w:color="auto"/>
            <w:bottom w:val="none" w:sz="0" w:space="0" w:color="auto"/>
            <w:right w:val="none" w:sz="0" w:space="0" w:color="auto"/>
          </w:divBdr>
        </w:div>
        <w:div w:id="481779803">
          <w:marLeft w:val="0"/>
          <w:marRight w:val="0"/>
          <w:marTop w:val="0"/>
          <w:marBottom w:val="0"/>
          <w:divBdr>
            <w:top w:val="none" w:sz="0" w:space="0" w:color="auto"/>
            <w:left w:val="none" w:sz="0" w:space="0" w:color="auto"/>
            <w:bottom w:val="none" w:sz="0" w:space="0" w:color="auto"/>
            <w:right w:val="none" w:sz="0" w:space="0" w:color="auto"/>
          </w:divBdr>
        </w:div>
        <w:div w:id="596987719">
          <w:marLeft w:val="0"/>
          <w:marRight w:val="0"/>
          <w:marTop w:val="0"/>
          <w:marBottom w:val="0"/>
          <w:divBdr>
            <w:top w:val="none" w:sz="0" w:space="0" w:color="auto"/>
            <w:left w:val="none" w:sz="0" w:space="0" w:color="auto"/>
            <w:bottom w:val="none" w:sz="0" w:space="0" w:color="auto"/>
            <w:right w:val="none" w:sz="0" w:space="0" w:color="auto"/>
          </w:divBdr>
        </w:div>
        <w:div w:id="668599393">
          <w:marLeft w:val="0"/>
          <w:marRight w:val="0"/>
          <w:marTop w:val="0"/>
          <w:marBottom w:val="0"/>
          <w:divBdr>
            <w:top w:val="none" w:sz="0" w:space="0" w:color="auto"/>
            <w:left w:val="none" w:sz="0" w:space="0" w:color="auto"/>
            <w:bottom w:val="none" w:sz="0" w:space="0" w:color="auto"/>
            <w:right w:val="none" w:sz="0" w:space="0" w:color="auto"/>
          </w:divBdr>
        </w:div>
        <w:div w:id="710110936">
          <w:marLeft w:val="0"/>
          <w:marRight w:val="0"/>
          <w:marTop w:val="0"/>
          <w:marBottom w:val="0"/>
          <w:divBdr>
            <w:top w:val="none" w:sz="0" w:space="0" w:color="auto"/>
            <w:left w:val="none" w:sz="0" w:space="0" w:color="auto"/>
            <w:bottom w:val="none" w:sz="0" w:space="0" w:color="auto"/>
            <w:right w:val="none" w:sz="0" w:space="0" w:color="auto"/>
          </w:divBdr>
        </w:div>
        <w:div w:id="714234314">
          <w:marLeft w:val="0"/>
          <w:marRight w:val="0"/>
          <w:marTop w:val="0"/>
          <w:marBottom w:val="0"/>
          <w:divBdr>
            <w:top w:val="none" w:sz="0" w:space="0" w:color="auto"/>
            <w:left w:val="none" w:sz="0" w:space="0" w:color="auto"/>
            <w:bottom w:val="none" w:sz="0" w:space="0" w:color="auto"/>
            <w:right w:val="none" w:sz="0" w:space="0" w:color="auto"/>
          </w:divBdr>
        </w:div>
        <w:div w:id="723677438">
          <w:marLeft w:val="0"/>
          <w:marRight w:val="0"/>
          <w:marTop w:val="0"/>
          <w:marBottom w:val="0"/>
          <w:divBdr>
            <w:top w:val="none" w:sz="0" w:space="0" w:color="auto"/>
            <w:left w:val="none" w:sz="0" w:space="0" w:color="auto"/>
            <w:bottom w:val="none" w:sz="0" w:space="0" w:color="auto"/>
            <w:right w:val="none" w:sz="0" w:space="0" w:color="auto"/>
          </w:divBdr>
        </w:div>
        <w:div w:id="731269722">
          <w:marLeft w:val="0"/>
          <w:marRight w:val="0"/>
          <w:marTop w:val="0"/>
          <w:marBottom w:val="0"/>
          <w:divBdr>
            <w:top w:val="none" w:sz="0" w:space="0" w:color="auto"/>
            <w:left w:val="none" w:sz="0" w:space="0" w:color="auto"/>
            <w:bottom w:val="none" w:sz="0" w:space="0" w:color="auto"/>
            <w:right w:val="none" w:sz="0" w:space="0" w:color="auto"/>
          </w:divBdr>
        </w:div>
        <w:div w:id="790786167">
          <w:marLeft w:val="0"/>
          <w:marRight w:val="0"/>
          <w:marTop w:val="0"/>
          <w:marBottom w:val="0"/>
          <w:divBdr>
            <w:top w:val="none" w:sz="0" w:space="0" w:color="auto"/>
            <w:left w:val="none" w:sz="0" w:space="0" w:color="auto"/>
            <w:bottom w:val="none" w:sz="0" w:space="0" w:color="auto"/>
            <w:right w:val="none" w:sz="0" w:space="0" w:color="auto"/>
          </w:divBdr>
        </w:div>
        <w:div w:id="806899766">
          <w:marLeft w:val="0"/>
          <w:marRight w:val="0"/>
          <w:marTop w:val="0"/>
          <w:marBottom w:val="0"/>
          <w:divBdr>
            <w:top w:val="none" w:sz="0" w:space="0" w:color="auto"/>
            <w:left w:val="none" w:sz="0" w:space="0" w:color="auto"/>
            <w:bottom w:val="none" w:sz="0" w:space="0" w:color="auto"/>
            <w:right w:val="none" w:sz="0" w:space="0" w:color="auto"/>
          </w:divBdr>
        </w:div>
        <w:div w:id="866723643">
          <w:marLeft w:val="0"/>
          <w:marRight w:val="0"/>
          <w:marTop w:val="0"/>
          <w:marBottom w:val="0"/>
          <w:divBdr>
            <w:top w:val="none" w:sz="0" w:space="0" w:color="auto"/>
            <w:left w:val="none" w:sz="0" w:space="0" w:color="auto"/>
            <w:bottom w:val="none" w:sz="0" w:space="0" w:color="auto"/>
            <w:right w:val="none" w:sz="0" w:space="0" w:color="auto"/>
          </w:divBdr>
        </w:div>
        <w:div w:id="867379077">
          <w:marLeft w:val="0"/>
          <w:marRight w:val="0"/>
          <w:marTop w:val="0"/>
          <w:marBottom w:val="0"/>
          <w:divBdr>
            <w:top w:val="none" w:sz="0" w:space="0" w:color="auto"/>
            <w:left w:val="none" w:sz="0" w:space="0" w:color="auto"/>
            <w:bottom w:val="none" w:sz="0" w:space="0" w:color="auto"/>
            <w:right w:val="none" w:sz="0" w:space="0" w:color="auto"/>
          </w:divBdr>
        </w:div>
        <w:div w:id="937837109">
          <w:marLeft w:val="0"/>
          <w:marRight w:val="0"/>
          <w:marTop w:val="0"/>
          <w:marBottom w:val="0"/>
          <w:divBdr>
            <w:top w:val="none" w:sz="0" w:space="0" w:color="auto"/>
            <w:left w:val="none" w:sz="0" w:space="0" w:color="auto"/>
            <w:bottom w:val="none" w:sz="0" w:space="0" w:color="auto"/>
            <w:right w:val="none" w:sz="0" w:space="0" w:color="auto"/>
          </w:divBdr>
        </w:div>
        <w:div w:id="990208118">
          <w:marLeft w:val="0"/>
          <w:marRight w:val="0"/>
          <w:marTop w:val="0"/>
          <w:marBottom w:val="0"/>
          <w:divBdr>
            <w:top w:val="none" w:sz="0" w:space="0" w:color="auto"/>
            <w:left w:val="none" w:sz="0" w:space="0" w:color="auto"/>
            <w:bottom w:val="none" w:sz="0" w:space="0" w:color="auto"/>
            <w:right w:val="none" w:sz="0" w:space="0" w:color="auto"/>
          </w:divBdr>
        </w:div>
        <w:div w:id="1035499070">
          <w:marLeft w:val="0"/>
          <w:marRight w:val="0"/>
          <w:marTop w:val="0"/>
          <w:marBottom w:val="0"/>
          <w:divBdr>
            <w:top w:val="none" w:sz="0" w:space="0" w:color="auto"/>
            <w:left w:val="none" w:sz="0" w:space="0" w:color="auto"/>
            <w:bottom w:val="none" w:sz="0" w:space="0" w:color="auto"/>
            <w:right w:val="none" w:sz="0" w:space="0" w:color="auto"/>
          </w:divBdr>
        </w:div>
        <w:div w:id="1158693358">
          <w:marLeft w:val="0"/>
          <w:marRight w:val="0"/>
          <w:marTop w:val="0"/>
          <w:marBottom w:val="0"/>
          <w:divBdr>
            <w:top w:val="none" w:sz="0" w:space="0" w:color="auto"/>
            <w:left w:val="none" w:sz="0" w:space="0" w:color="auto"/>
            <w:bottom w:val="none" w:sz="0" w:space="0" w:color="auto"/>
            <w:right w:val="none" w:sz="0" w:space="0" w:color="auto"/>
          </w:divBdr>
        </w:div>
        <w:div w:id="1168210582">
          <w:marLeft w:val="0"/>
          <w:marRight w:val="0"/>
          <w:marTop w:val="0"/>
          <w:marBottom w:val="0"/>
          <w:divBdr>
            <w:top w:val="none" w:sz="0" w:space="0" w:color="auto"/>
            <w:left w:val="none" w:sz="0" w:space="0" w:color="auto"/>
            <w:bottom w:val="none" w:sz="0" w:space="0" w:color="auto"/>
            <w:right w:val="none" w:sz="0" w:space="0" w:color="auto"/>
          </w:divBdr>
        </w:div>
        <w:div w:id="1168904449">
          <w:marLeft w:val="0"/>
          <w:marRight w:val="0"/>
          <w:marTop w:val="0"/>
          <w:marBottom w:val="0"/>
          <w:divBdr>
            <w:top w:val="none" w:sz="0" w:space="0" w:color="auto"/>
            <w:left w:val="none" w:sz="0" w:space="0" w:color="auto"/>
            <w:bottom w:val="none" w:sz="0" w:space="0" w:color="auto"/>
            <w:right w:val="none" w:sz="0" w:space="0" w:color="auto"/>
          </w:divBdr>
        </w:div>
        <w:div w:id="1223567794">
          <w:marLeft w:val="0"/>
          <w:marRight w:val="0"/>
          <w:marTop w:val="0"/>
          <w:marBottom w:val="0"/>
          <w:divBdr>
            <w:top w:val="none" w:sz="0" w:space="0" w:color="auto"/>
            <w:left w:val="none" w:sz="0" w:space="0" w:color="auto"/>
            <w:bottom w:val="none" w:sz="0" w:space="0" w:color="auto"/>
            <w:right w:val="none" w:sz="0" w:space="0" w:color="auto"/>
          </w:divBdr>
        </w:div>
        <w:div w:id="1231843757">
          <w:marLeft w:val="0"/>
          <w:marRight w:val="0"/>
          <w:marTop w:val="0"/>
          <w:marBottom w:val="0"/>
          <w:divBdr>
            <w:top w:val="none" w:sz="0" w:space="0" w:color="auto"/>
            <w:left w:val="none" w:sz="0" w:space="0" w:color="auto"/>
            <w:bottom w:val="none" w:sz="0" w:space="0" w:color="auto"/>
            <w:right w:val="none" w:sz="0" w:space="0" w:color="auto"/>
          </w:divBdr>
        </w:div>
        <w:div w:id="1234125272">
          <w:marLeft w:val="0"/>
          <w:marRight w:val="0"/>
          <w:marTop w:val="0"/>
          <w:marBottom w:val="0"/>
          <w:divBdr>
            <w:top w:val="none" w:sz="0" w:space="0" w:color="auto"/>
            <w:left w:val="none" w:sz="0" w:space="0" w:color="auto"/>
            <w:bottom w:val="none" w:sz="0" w:space="0" w:color="auto"/>
            <w:right w:val="none" w:sz="0" w:space="0" w:color="auto"/>
          </w:divBdr>
        </w:div>
        <w:div w:id="1252348019">
          <w:marLeft w:val="0"/>
          <w:marRight w:val="0"/>
          <w:marTop w:val="0"/>
          <w:marBottom w:val="0"/>
          <w:divBdr>
            <w:top w:val="none" w:sz="0" w:space="0" w:color="auto"/>
            <w:left w:val="none" w:sz="0" w:space="0" w:color="auto"/>
            <w:bottom w:val="none" w:sz="0" w:space="0" w:color="auto"/>
            <w:right w:val="none" w:sz="0" w:space="0" w:color="auto"/>
          </w:divBdr>
        </w:div>
        <w:div w:id="1386569158">
          <w:marLeft w:val="0"/>
          <w:marRight w:val="0"/>
          <w:marTop w:val="0"/>
          <w:marBottom w:val="0"/>
          <w:divBdr>
            <w:top w:val="none" w:sz="0" w:space="0" w:color="auto"/>
            <w:left w:val="none" w:sz="0" w:space="0" w:color="auto"/>
            <w:bottom w:val="none" w:sz="0" w:space="0" w:color="auto"/>
            <w:right w:val="none" w:sz="0" w:space="0" w:color="auto"/>
          </w:divBdr>
        </w:div>
        <w:div w:id="1398743372">
          <w:marLeft w:val="0"/>
          <w:marRight w:val="0"/>
          <w:marTop w:val="0"/>
          <w:marBottom w:val="0"/>
          <w:divBdr>
            <w:top w:val="none" w:sz="0" w:space="0" w:color="auto"/>
            <w:left w:val="none" w:sz="0" w:space="0" w:color="auto"/>
            <w:bottom w:val="none" w:sz="0" w:space="0" w:color="auto"/>
            <w:right w:val="none" w:sz="0" w:space="0" w:color="auto"/>
          </w:divBdr>
        </w:div>
        <w:div w:id="1426267083">
          <w:marLeft w:val="0"/>
          <w:marRight w:val="0"/>
          <w:marTop w:val="0"/>
          <w:marBottom w:val="0"/>
          <w:divBdr>
            <w:top w:val="none" w:sz="0" w:space="0" w:color="auto"/>
            <w:left w:val="none" w:sz="0" w:space="0" w:color="auto"/>
            <w:bottom w:val="none" w:sz="0" w:space="0" w:color="auto"/>
            <w:right w:val="none" w:sz="0" w:space="0" w:color="auto"/>
          </w:divBdr>
        </w:div>
        <w:div w:id="1464495260">
          <w:marLeft w:val="0"/>
          <w:marRight w:val="0"/>
          <w:marTop w:val="0"/>
          <w:marBottom w:val="0"/>
          <w:divBdr>
            <w:top w:val="none" w:sz="0" w:space="0" w:color="auto"/>
            <w:left w:val="none" w:sz="0" w:space="0" w:color="auto"/>
            <w:bottom w:val="none" w:sz="0" w:space="0" w:color="auto"/>
            <w:right w:val="none" w:sz="0" w:space="0" w:color="auto"/>
          </w:divBdr>
        </w:div>
        <w:div w:id="1485898694">
          <w:marLeft w:val="0"/>
          <w:marRight w:val="0"/>
          <w:marTop w:val="0"/>
          <w:marBottom w:val="0"/>
          <w:divBdr>
            <w:top w:val="none" w:sz="0" w:space="0" w:color="auto"/>
            <w:left w:val="none" w:sz="0" w:space="0" w:color="auto"/>
            <w:bottom w:val="none" w:sz="0" w:space="0" w:color="auto"/>
            <w:right w:val="none" w:sz="0" w:space="0" w:color="auto"/>
          </w:divBdr>
        </w:div>
        <w:div w:id="1543397996">
          <w:marLeft w:val="0"/>
          <w:marRight w:val="0"/>
          <w:marTop w:val="0"/>
          <w:marBottom w:val="0"/>
          <w:divBdr>
            <w:top w:val="none" w:sz="0" w:space="0" w:color="auto"/>
            <w:left w:val="none" w:sz="0" w:space="0" w:color="auto"/>
            <w:bottom w:val="none" w:sz="0" w:space="0" w:color="auto"/>
            <w:right w:val="none" w:sz="0" w:space="0" w:color="auto"/>
          </w:divBdr>
        </w:div>
        <w:div w:id="1569265234">
          <w:marLeft w:val="0"/>
          <w:marRight w:val="0"/>
          <w:marTop w:val="0"/>
          <w:marBottom w:val="0"/>
          <w:divBdr>
            <w:top w:val="none" w:sz="0" w:space="0" w:color="auto"/>
            <w:left w:val="none" w:sz="0" w:space="0" w:color="auto"/>
            <w:bottom w:val="none" w:sz="0" w:space="0" w:color="auto"/>
            <w:right w:val="none" w:sz="0" w:space="0" w:color="auto"/>
          </w:divBdr>
        </w:div>
        <w:div w:id="1654335831">
          <w:marLeft w:val="0"/>
          <w:marRight w:val="0"/>
          <w:marTop w:val="0"/>
          <w:marBottom w:val="0"/>
          <w:divBdr>
            <w:top w:val="none" w:sz="0" w:space="0" w:color="auto"/>
            <w:left w:val="none" w:sz="0" w:space="0" w:color="auto"/>
            <w:bottom w:val="none" w:sz="0" w:space="0" w:color="auto"/>
            <w:right w:val="none" w:sz="0" w:space="0" w:color="auto"/>
          </w:divBdr>
        </w:div>
        <w:div w:id="1709064168">
          <w:marLeft w:val="0"/>
          <w:marRight w:val="0"/>
          <w:marTop w:val="0"/>
          <w:marBottom w:val="0"/>
          <w:divBdr>
            <w:top w:val="none" w:sz="0" w:space="0" w:color="auto"/>
            <w:left w:val="none" w:sz="0" w:space="0" w:color="auto"/>
            <w:bottom w:val="none" w:sz="0" w:space="0" w:color="auto"/>
            <w:right w:val="none" w:sz="0" w:space="0" w:color="auto"/>
          </w:divBdr>
        </w:div>
        <w:div w:id="1721438164">
          <w:marLeft w:val="0"/>
          <w:marRight w:val="0"/>
          <w:marTop w:val="0"/>
          <w:marBottom w:val="0"/>
          <w:divBdr>
            <w:top w:val="none" w:sz="0" w:space="0" w:color="auto"/>
            <w:left w:val="none" w:sz="0" w:space="0" w:color="auto"/>
            <w:bottom w:val="none" w:sz="0" w:space="0" w:color="auto"/>
            <w:right w:val="none" w:sz="0" w:space="0" w:color="auto"/>
          </w:divBdr>
        </w:div>
        <w:div w:id="1723283710">
          <w:marLeft w:val="0"/>
          <w:marRight w:val="0"/>
          <w:marTop w:val="0"/>
          <w:marBottom w:val="0"/>
          <w:divBdr>
            <w:top w:val="none" w:sz="0" w:space="0" w:color="auto"/>
            <w:left w:val="none" w:sz="0" w:space="0" w:color="auto"/>
            <w:bottom w:val="none" w:sz="0" w:space="0" w:color="auto"/>
            <w:right w:val="none" w:sz="0" w:space="0" w:color="auto"/>
          </w:divBdr>
        </w:div>
        <w:div w:id="1809740931">
          <w:marLeft w:val="0"/>
          <w:marRight w:val="0"/>
          <w:marTop w:val="0"/>
          <w:marBottom w:val="0"/>
          <w:divBdr>
            <w:top w:val="none" w:sz="0" w:space="0" w:color="auto"/>
            <w:left w:val="none" w:sz="0" w:space="0" w:color="auto"/>
            <w:bottom w:val="none" w:sz="0" w:space="0" w:color="auto"/>
            <w:right w:val="none" w:sz="0" w:space="0" w:color="auto"/>
          </w:divBdr>
        </w:div>
        <w:div w:id="1835414925">
          <w:marLeft w:val="0"/>
          <w:marRight w:val="0"/>
          <w:marTop w:val="0"/>
          <w:marBottom w:val="0"/>
          <w:divBdr>
            <w:top w:val="none" w:sz="0" w:space="0" w:color="auto"/>
            <w:left w:val="none" w:sz="0" w:space="0" w:color="auto"/>
            <w:bottom w:val="none" w:sz="0" w:space="0" w:color="auto"/>
            <w:right w:val="none" w:sz="0" w:space="0" w:color="auto"/>
          </w:divBdr>
        </w:div>
        <w:div w:id="1862549970">
          <w:marLeft w:val="0"/>
          <w:marRight w:val="0"/>
          <w:marTop w:val="0"/>
          <w:marBottom w:val="0"/>
          <w:divBdr>
            <w:top w:val="none" w:sz="0" w:space="0" w:color="auto"/>
            <w:left w:val="none" w:sz="0" w:space="0" w:color="auto"/>
            <w:bottom w:val="none" w:sz="0" w:space="0" w:color="auto"/>
            <w:right w:val="none" w:sz="0" w:space="0" w:color="auto"/>
          </w:divBdr>
        </w:div>
        <w:div w:id="1921714208">
          <w:marLeft w:val="0"/>
          <w:marRight w:val="0"/>
          <w:marTop w:val="0"/>
          <w:marBottom w:val="0"/>
          <w:divBdr>
            <w:top w:val="none" w:sz="0" w:space="0" w:color="auto"/>
            <w:left w:val="none" w:sz="0" w:space="0" w:color="auto"/>
            <w:bottom w:val="none" w:sz="0" w:space="0" w:color="auto"/>
            <w:right w:val="none" w:sz="0" w:space="0" w:color="auto"/>
          </w:divBdr>
        </w:div>
        <w:div w:id="1931154788">
          <w:marLeft w:val="0"/>
          <w:marRight w:val="0"/>
          <w:marTop w:val="0"/>
          <w:marBottom w:val="0"/>
          <w:divBdr>
            <w:top w:val="none" w:sz="0" w:space="0" w:color="auto"/>
            <w:left w:val="none" w:sz="0" w:space="0" w:color="auto"/>
            <w:bottom w:val="none" w:sz="0" w:space="0" w:color="auto"/>
            <w:right w:val="none" w:sz="0" w:space="0" w:color="auto"/>
          </w:divBdr>
        </w:div>
        <w:div w:id="1953974505">
          <w:marLeft w:val="0"/>
          <w:marRight w:val="0"/>
          <w:marTop w:val="0"/>
          <w:marBottom w:val="0"/>
          <w:divBdr>
            <w:top w:val="none" w:sz="0" w:space="0" w:color="auto"/>
            <w:left w:val="none" w:sz="0" w:space="0" w:color="auto"/>
            <w:bottom w:val="none" w:sz="0" w:space="0" w:color="auto"/>
            <w:right w:val="none" w:sz="0" w:space="0" w:color="auto"/>
          </w:divBdr>
        </w:div>
        <w:div w:id="1984462800">
          <w:marLeft w:val="0"/>
          <w:marRight w:val="0"/>
          <w:marTop w:val="0"/>
          <w:marBottom w:val="0"/>
          <w:divBdr>
            <w:top w:val="none" w:sz="0" w:space="0" w:color="auto"/>
            <w:left w:val="none" w:sz="0" w:space="0" w:color="auto"/>
            <w:bottom w:val="none" w:sz="0" w:space="0" w:color="auto"/>
            <w:right w:val="none" w:sz="0" w:space="0" w:color="auto"/>
          </w:divBdr>
        </w:div>
        <w:div w:id="2020304298">
          <w:marLeft w:val="0"/>
          <w:marRight w:val="0"/>
          <w:marTop w:val="0"/>
          <w:marBottom w:val="0"/>
          <w:divBdr>
            <w:top w:val="none" w:sz="0" w:space="0" w:color="auto"/>
            <w:left w:val="none" w:sz="0" w:space="0" w:color="auto"/>
            <w:bottom w:val="none" w:sz="0" w:space="0" w:color="auto"/>
            <w:right w:val="none" w:sz="0" w:space="0" w:color="auto"/>
          </w:divBdr>
        </w:div>
        <w:div w:id="2039087663">
          <w:marLeft w:val="0"/>
          <w:marRight w:val="0"/>
          <w:marTop w:val="0"/>
          <w:marBottom w:val="0"/>
          <w:divBdr>
            <w:top w:val="none" w:sz="0" w:space="0" w:color="auto"/>
            <w:left w:val="none" w:sz="0" w:space="0" w:color="auto"/>
            <w:bottom w:val="none" w:sz="0" w:space="0" w:color="auto"/>
            <w:right w:val="none" w:sz="0" w:space="0" w:color="auto"/>
          </w:divBdr>
        </w:div>
        <w:div w:id="2086294265">
          <w:marLeft w:val="0"/>
          <w:marRight w:val="0"/>
          <w:marTop w:val="0"/>
          <w:marBottom w:val="0"/>
          <w:divBdr>
            <w:top w:val="none" w:sz="0" w:space="0" w:color="auto"/>
            <w:left w:val="none" w:sz="0" w:space="0" w:color="auto"/>
            <w:bottom w:val="none" w:sz="0" w:space="0" w:color="auto"/>
            <w:right w:val="none" w:sz="0" w:space="0" w:color="auto"/>
          </w:divBdr>
        </w:div>
      </w:divsChild>
    </w:div>
    <w:div w:id="1267810892">
      <w:bodyDiv w:val="1"/>
      <w:marLeft w:val="0"/>
      <w:marRight w:val="0"/>
      <w:marTop w:val="0"/>
      <w:marBottom w:val="0"/>
      <w:divBdr>
        <w:top w:val="none" w:sz="0" w:space="0" w:color="auto"/>
        <w:left w:val="none" w:sz="0" w:space="0" w:color="auto"/>
        <w:bottom w:val="none" w:sz="0" w:space="0" w:color="auto"/>
        <w:right w:val="none" w:sz="0" w:space="0" w:color="auto"/>
      </w:divBdr>
      <w:divsChild>
        <w:div w:id="719323699">
          <w:marLeft w:val="0"/>
          <w:marRight w:val="0"/>
          <w:marTop w:val="0"/>
          <w:marBottom w:val="0"/>
          <w:divBdr>
            <w:top w:val="none" w:sz="0" w:space="0" w:color="auto"/>
            <w:left w:val="none" w:sz="0" w:space="0" w:color="auto"/>
            <w:bottom w:val="none" w:sz="0" w:space="0" w:color="auto"/>
            <w:right w:val="none" w:sz="0" w:space="0" w:color="auto"/>
          </w:divBdr>
        </w:div>
        <w:div w:id="1475558793">
          <w:marLeft w:val="0"/>
          <w:marRight w:val="0"/>
          <w:marTop w:val="0"/>
          <w:marBottom w:val="0"/>
          <w:divBdr>
            <w:top w:val="none" w:sz="0" w:space="0" w:color="auto"/>
            <w:left w:val="none" w:sz="0" w:space="0" w:color="auto"/>
            <w:bottom w:val="none" w:sz="0" w:space="0" w:color="auto"/>
            <w:right w:val="none" w:sz="0" w:space="0" w:color="auto"/>
          </w:divBdr>
        </w:div>
        <w:div w:id="1518158934">
          <w:marLeft w:val="0"/>
          <w:marRight w:val="0"/>
          <w:marTop w:val="0"/>
          <w:marBottom w:val="0"/>
          <w:divBdr>
            <w:top w:val="none" w:sz="0" w:space="0" w:color="auto"/>
            <w:left w:val="none" w:sz="0" w:space="0" w:color="auto"/>
            <w:bottom w:val="none" w:sz="0" w:space="0" w:color="auto"/>
            <w:right w:val="none" w:sz="0" w:space="0" w:color="auto"/>
          </w:divBdr>
        </w:div>
        <w:div w:id="1653021068">
          <w:marLeft w:val="0"/>
          <w:marRight w:val="0"/>
          <w:marTop w:val="0"/>
          <w:marBottom w:val="0"/>
          <w:divBdr>
            <w:top w:val="none" w:sz="0" w:space="0" w:color="auto"/>
            <w:left w:val="none" w:sz="0" w:space="0" w:color="auto"/>
            <w:bottom w:val="none" w:sz="0" w:space="0" w:color="auto"/>
            <w:right w:val="none" w:sz="0" w:space="0" w:color="auto"/>
          </w:divBdr>
        </w:div>
        <w:div w:id="1964725761">
          <w:marLeft w:val="0"/>
          <w:marRight w:val="0"/>
          <w:marTop w:val="0"/>
          <w:marBottom w:val="0"/>
          <w:divBdr>
            <w:top w:val="none" w:sz="0" w:space="0" w:color="auto"/>
            <w:left w:val="none" w:sz="0" w:space="0" w:color="auto"/>
            <w:bottom w:val="none" w:sz="0" w:space="0" w:color="auto"/>
            <w:right w:val="none" w:sz="0" w:space="0" w:color="auto"/>
          </w:divBdr>
        </w:div>
        <w:div w:id="2145586112">
          <w:marLeft w:val="0"/>
          <w:marRight w:val="0"/>
          <w:marTop w:val="0"/>
          <w:marBottom w:val="0"/>
          <w:divBdr>
            <w:top w:val="none" w:sz="0" w:space="0" w:color="auto"/>
            <w:left w:val="none" w:sz="0" w:space="0" w:color="auto"/>
            <w:bottom w:val="none" w:sz="0" w:space="0" w:color="auto"/>
            <w:right w:val="none" w:sz="0" w:space="0" w:color="auto"/>
          </w:divBdr>
        </w:div>
      </w:divsChild>
    </w:div>
    <w:div w:id="1280140129">
      <w:bodyDiv w:val="1"/>
      <w:marLeft w:val="0"/>
      <w:marRight w:val="0"/>
      <w:marTop w:val="0"/>
      <w:marBottom w:val="0"/>
      <w:divBdr>
        <w:top w:val="none" w:sz="0" w:space="0" w:color="auto"/>
        <w:left w:val="none" w:sz="0" w:space="0" w:color="auto"/>
        <w:bottom w:val="none" w:sz="0" w:space="0" w:color="auto"/>
        <w:right w:val="none" w:sz="0" w:space="0" w:color="auto"/>
      </w:divBdr>
    </w:div>
    <w:div w:id="1307321469">
      <w:bodyDiv w:val="1"/>
      <w:marLeft w:val="0"/>
      <w:marRight w:val="0"/>
      <w:marTop w:val="0"/>
      <w:marBottom w:val="0"/>
      <w:divBdr>
        <w:top w:val="none" w:sz="0" w:space="0" w:color="auto"/>
        <w:left w:val="none" w:sz="0" w:space="0" w:color="auto"/>
        <w:bottom w:val="none" w:sz="0" w:space="0" w:color="auto"/>
        <w:right w:val="none" w:sz="0" w:space="0" w:color="auto"/>
      </w:divBdr>
      <w:divsChild>
        <w:div w:id="342974270">
          <w:marLeft w:val="0"/>
          <w:marRight w:val="0"/>
          <w:marTop w:val="0"/>
          <w:marBottom w:val="0"/>
          <w:divBdr>
            <w:top w:val="none" w:sz="0" w:space="0" w:color="auto"/>
            <w:left w:val="none" w:sz="0" w:space="0" w:color="auto"/>
            <w:bottom w:val="none" w:sz="0" w:space="0" w:color="auto"/>
            <w:right w:val="none" w:sz="0" w:space="0" w:color="auto"/>
          </w:divBdr>
        </w:div>
        <w:div w:id="360861531">
          <w:marLeft w:val="0"/>
          <w:marRight w:val="0"/>
          <w:marTop w:val="0"/>
          <w:marBottom w:val="0"/>
          <w:divBdr>
            <w:top w:val="none" w:sz="0" w:space="0" w:color="auto"/>
            <w:left w:val="none" w:sz="0" w:space="0" w:color="auto"/>
            <w:bottom w:val="none" w:sz="0" w:space="0" w:color="auto"/>
            <w:right w:val="none" w:sz="0" w:space="0" w:color="auto"/>
          </w:divBdr>
          <w:divsChild>
            <w:div w:id="381639160">
              <w:marLeft w:val="-75"/>
              <w:marRight w:val="0"/>
              <w:marTop w:val="30"/>
              <w:marBottom w:val="30"/>
              <w:divBdr>
                <w:top w:val="none" w:sz="0" w:space="0" w:color="auto"/>
                <w:left w:val="none" w:sz="0" w:space="0" w:color="auto"/>
                <w:bottom w:val="none" w:sz="0" w:space="0" w:color="auto"/>
                <w:right w:val="none" w:sz="0" w:space="0" w:color="auto"/>
              </w:divBdr>
              <w:divsChild>
                <w:div w:id="380518346">
                  <w:marLeft w:val="0"/>
                  <w:marRight w:val="0"/>
                  <w:marTop w:val="0"/>
                  <w:marBottom w:val="0"/>
                  <w:divBdr>
                    <w:top w:val="none" w:sz="0" w:space="0" w:color="auto"/>
                    <w:left w:val="none" w:sz="0" w:space="0" w:color="auto"/>
                    <w:bottom w:val="none" w:sz="0" w:space="0" w:color="auto"/>
                    <w:right w:val="none" w:sz="0" w:space="0" w:color="auto"/>
                  </w:divBdr>
                  <w:divsChild>
                    <w:div w:id="350376963">
                      <w:marLeft w:val="0"/>
                      <w:marRight w:val="0"/>
                      <w:marTop w:val="0"/>
                      <w:marBottom w:val="0"/>
                      <w:divBdr>
                        <w:top w:val="none" w:sz="0" w:space="0" w:color="auto"/>
                        <w:left w:val="none" w:sz="0" w:space="0" w:color="auto"/>
                        <w:bottom w:val="none" w:sz="0" w:space="0" w:color="auto"/>
                        <w:right w:val="none" w:sz="0" w:space="0" w:color="auto"/>
                      </w:divBdr>
                    </w:div>
                  </w:divsChild>
                </w:div>
                <w:div w:id="503742463">
                  <w:marLeft w:val="0"/>
                  <w:marRight w:val="0"/>
                  <w:marTop w:val="0"/>
                  <w:marBottom w:val="0"/>
                  <w:divBdr>
                    <w:top w:val="none" w:sz="0" w:space="0" w:color="auto"/>
                    <w:left w:val="none" w:sz="0" w:space="0" w:color="auto"/>
                    <w:bottom w:val="none" w:sz="0" w:space="0" w:color="auto"/>
                    <w:right w:val="none" w:sz="0" w:space="0" w:color="auto"/>
                  </w:divBdr>
                  <w:divsChild>
                    <w:div w:id="941650429">
                      <w:marLeft w:val="0"/>
                      <w:marRight w:val="0"/>
                      <w:marTop w:val="0"/>
                      <w:marBottom w:val="0"/>
                      <w:divBdr>
                        <w:top w:val="none" w:sz="0" w:space="0" w:color="auto"/>
                        <w:left w:val="none" w:sz="0" w:space="0" w:color="auto"/>
                        <w:bottom w:val="none" w:sz="0" w:space="0" w:color="auto"/>
                        <w:right w:val="none" w:sz="0" w:space="0" w:color="auto"/>
                      </w:divBdr>
                    </w:div>
                  </w:divsChild>
                </w:div>
                <w:div w:id="536551631">
                  <w:marLeft w:val="0"/>
                  <w:marRight w:val="0"/>
                  <w:marTop w:val="0"/>
                  <w:marBottom w:val="0"/>
                  <w:divBdr>
                    <w:top w:val="none" w:sz="0" w:space="0" w:color="auto"/>
                    <w:left w:val="none" w:sz="0" w:space="0" w:color="auto"/>
                    <w:bottom w:val="none" w:sz="0" w:space="0" w:color="auto"/>
                    <w:right w:val="none" w:sz="0" w:space="0" w:color="auto"/>
                  </w:divBdr>
                  <w:divsChild>
                    <w:div w:id="317458623">
                      <w:marLeft w:val="0"/>
                      <w:marRight w:val="0"/>
                      <w:marTop w:val="0"/>
                      <w:marBottom w:val="0"/>
                      <w:divBdr>
                        <w:top w:val="none" w:sz="0" w:space="0" w:color="auto"/>
                        <w:left w:val="none" w:sz="0" w:space="0" w:color="auto"/>
                        <w:bottom w:val="none" w:sz="0" w:space="0" w:color="auto"/>
                        <w:right w:val="none" w:sz="0" w:space="0" w:color="auto"/>
                      </w:divBdr>
                    </w:div>
                  </w:divsChild>
                </w:div>
                <w:div w:id="639069696">
                  <w:marLeft w:val="0"/>
                  <w:marRight w:val="0"/>
                  <w:marTop w:val="0"/>
                  <w:marBottom w:val="0"/>
                  <w:divBdr>
                    <w:top w:val="none" w:sz="0" w:space="0" w:color="auto"/>
                    <w:left w:val="none" w:sz="0" w:space="0" w:color="auto"/>
                    <w:bottom w:val="none" w:sz="0" w:space="0" w:color="auto"/>
                    <w:right w:val="none" w:sz="0" w:space="0" w:color="auto"/>
                  </w:divBdr>
                  <w:divsChild>
                    <w:div w:id="1077940596">
                      <w:marLeft w:val="0"/>
                      <w:marRight w:val="0"/>
                      <w:marTop w:val="0"/>
                      <w:marBottom w:val="0"/>
                      <w:divBdr>
                        <w:top w:val="none" w:sz="0" w:space="0" w:color="auto"/>
                        <w:left w:val="none" w:sz="0" w:space="0" w:color="auto"/>
                        <w:bottom w:val="none" w:sz="0" w:space="0" w:color="auto"/>
                        <w:right w:val="none" w:sz="0" w:space="0" w:color="auto"/>
                      </w:divBdr>
                    </w:div>
                  </w:divsChild>
                </w:div>
                <w:div w:id="692534372">
                  <w:marLeft w:val="0"/>
                  <w:marRight w:val="0"/>
                  <w:marTop w:val="0"/>
                  <w:marBottom w:val="0"/>
                  <w:divBdr>
                    <w:top w:val="none" w:sz="0" w:space="0" w:color="auto"/>
                    <w:left w:val="none" w:sz="0" w:space="0" w:color="auto"/>
                    <w:bottom w:val="none" w:sz="0" w:space="0" w:color="auto"/>
                    <w:right w:val="none" w:sz="0" w:space="0" w:color="auto"/>
                  </w:divBdr>
                  <w:divsChild>
                    <w:div w:id="131993278">
                      <w:marLeft w:val="0"/>
                      <w:marRight w:val="0"/>
                      <w:marTop w:val="0"/>
                      <w:marBottom w:val="0"/>
                      <w:divBdr>
                        <w:top w:val="none" w:sz="0" w:space="0" w:color="auto"/>
                        <w:left w:val="none" w:sz="0" w:space="0" w:color="auto"/>
                        <w:bottom w:val="none" w:sz="0" w:space="0" w:color="auto"/>
                        <w:right w:val="none" w:sz="0" w:space="0" w:color="auto"/>
                      </w:divBdr>
                    </w:div>
                  </w:divsChild>
                </w:div>
                <w:div w:id="939415729">
                  <w:marLeft w:val="0"/>
                  <w:marRight w:val="0"/>
                  <w:marTop w:val="0"/>
                  <w:marBottom w:val="0"/>
                  <w:divBdr>
                    <w:top w:val="none" w:sz="0" w:space="0" w:color="auto"/>
                    <w:left w:val="none" w:sz="0" w:space="0" w:color="auto"/>
                    <w:bottom w:val="none" w:sz="0" w:space="0" w:color="auto"/>
                    <w:right w:val="none" w:sz="0" w:space="0" w:color="auto"/>
                  </w:divBdr>
                  <w:divsChild>
                    <w:div w:id="1798261353">
                      <w:marLeft w:val="0"/>
                      <w:marRight w:val="0"/>
                      <w:marTop w:val="0"/>
                      <w:marBottom w:val="0"/>
                      <w:divBdr>
                        <w:top w:val="none" w:sz="0" w:space="0" w:color="auto"/>
                        <w:left w:val="none" w:sz="0" w:space="0" w:color="auto"/>
                        <w:bottom w:val="none" w:sz="0" w:space="0" w:color="auto"/>
                        <w:right w:val="none" w:sz="0" w:space="0" w:color="auto"/>
                      </w:divBdr>
                    </w:div>
                  </w:divsChild>
                </w:div>
                <w:div w:id="959608435">
                  <w:marLeft w:val="0"/>
                  <w:marRight w:val="0"/>
                  <w:marTop w:val="0"/>
                  <w:marBottom w:val="0"/>
                  <w:divBdr>
                    <w:top w:val="none" w:sz="0" w:space="0" w:color="auto"/>
                    <w:left w:val="none" w:sz="0" w:space="0" w:color="auto"/>
                    <w:bottom w:val="none" w:sz="0" w:space="0" w:color="auto"/>
                    <w:right w:val="none" w:sz="0" w:space="0" w:color="auto"/>
                  </w:divBdr>
                  <w:divsChild>
                    <w:div w:id="2118980731">
                      <w:marLeft w:val="0"/>
                      <w:marRight w:val="0"/>
                      <w:marTop w:val="0"/>
                      <w:marBottom w:val="0"/>
                      <w:divBdr>
                        <w:top w:val="none" w:sz="0" w:space="0" w:color="auto"/>
                        <w:left w:val="none" w:sz="0" w:space="0" w:color="auto"/>
                        <w:bottom w:val="none" w:sz="0" w:space="0" w:color="auto"/>
                        <w:right w:val="none" w:sz="0" w:space="0" w:color="auto"/>
                      </w:divBdr>
                    </w:div>
                  </w:divsChild>
                </w:div>
                <w:div w:id="985740774">
                  <w:marLeft w:val="0"/>
                  <w:marRight w:val="0"/>
                  <w:marTop w:val="0"/>
                  <w:marBottom w:val="0"/>
                  <w:divBdr>
                    <w:top w:val="none" w:sz="0" w:space="0" w:color="auto"/>
                    <w:left w:val="none" w:sz="0" w:space="0" w:color="auto"/>
                    <w:bottom w:val="none" w:sz="0" w:space="0" w:color="auto"/>
                    <w:right w:val="none" w:sz="0" w:space="0" w:color="auto"/>
                  </w:divBdr>
                  <w:divsChild>
                    <w:div w:id="1509980944">
                      <w:marLeft w:val="0"/>
                      <w:marRight w:val="0"/>
                      <w:marTop w:val="0"/>
                      <w:marBottom w:val="0"/>
                      <w:divBdr>
                        <w:top w:val="none" w:sz="0" w:space="0" w:color="auto"/>
                        <w:left w:val="none" w:sz="0" w:space="0" w:color="auto"/>
                        <w:bottom w:val="none" w:sz="0" w:space="0" w:color="auto"/>
                        <w:right w:val="none" w:sz="0" w:space="0" w:color="auto"/>
                      </w:divBdr>
                    </w:div>
                  </w:divsChild>
                </w:div>
                <w:div w:id="1165248367">
                  <w:marLeft w:val="0"/>
                  <w:marRight w:val="0"/>
                  <w:marTop w:val="0"/>
                  <w:marBottom w:val="0"/>
                  <w:divBdr>
                    <w:top w:val="none" w:sz="0" w:space="0" w:color="auto"/>
                    <w:left w:val="none" w:sz="0" w:space="0" w:color="auto"/>
                    <w:bottom w:val="none" w:sz="0" w:space="0" w:color="auto"/>
                    <w:right w:val="none" w:sz="0" w:space="0" w:color="auto"/>
                  </w:divBdr>
                  <w:divsChild>
                    <w:div w:id="412435799">
                      <w:marLeft w:val="0"/>
                      <w:marRight w:val="0"/>
                      <w:marTop w:val="0"/>
                      <w:marBottom w:val="0"/>
                      <w:divBdr>
                        <w:top w:val="none" w:sz="0" w:space="0" w:color="auto"/>
                        <w:left w:val="none" w:sz="0" w:space="0" w:color="auto"/>
                        <w:bottom w:val="none" w:sz="0" w:space="0" w:color="auto"/>
                        <w:right w:val="none" w:sz="0" w:space="0" w:color="auto"/>
                      </w:divBdr>
                    </w:div>
                  </w:divsChild>
                </w:div>
                <w:div w:id="1267084195">
                  <w:marLeft w:val="0"/>
                  <w:marRight w:val="0"/>
                  <w:marTop w:val="0"/>
                  <w:marBottom w:val="0"/>
                  <w:divBdr>
                    <w:top w:val="none" w:sz="0" w:space="0" w:color="auto"/>
                    <w:left w:val="none" w:sz="0" w:space="0" w:color="auto"/>
                    <w:bottom w:val="none" w:sz="0" w:space="0" w:color="auto"/>
                    <w:right w:val="none" w:sz="0" w:space="0" w:color="auto"/>
                  </w:divBdr>
                  <w:divsChild>
                    <w:div w:id="234436687">
                      <w:marLeft w:val="0"/>
                      <w:marRight w:val="0"/>
                      <w:marTop w:val="0"/>
                      <w:marBottom w:val="0"/>
                      <w:divBdr>
                        <w:top w:val="none" w:sz="0" w:space="0" w:color="auto"/>
                        <w:left w:val="none" w:sz="0" w:space="0" w:color="auto"/>
                        <w:bottom w:val="none" w:sz="0" w:space="0" w:color="auto"/>
                        <w:right w:val="none" w:sz="0" w:space="0" w:color="auto"/>
                      </w:divBdr>
                    </w:div>
                  </w:divsChild>
                </w:div>
                <w:div w:id="1524249180">
                  <w:marLeft w:val="0"/>
                  <w:marRight w:val="0"/>
                  <w:marTop w:val="0"/>
                  <w:marBottom w:val="0"/>
                  <w:divBdr>
                    <w:top w:val="none" w:sz="0" w:space="0" w:color="auto"/>
                    <w:left w:val="none" w:sz="0" w:space="0" w:color="auto"/>
                    <w:bottom w:val="none" w:sz="0" w:space="0" w:color="auto"/>
                    <w:right w:val="none" w:sz="0" w:space="0" w:color="auto"/>
                  </w:divBdr>
                  <w:divsChild>
                    <w:div w:id="452873007">
                      <w:marLeft w:val="0"/>
                      <w:marRight w:val="0"/>
                      <w:marTop w:val="0"/>
                      <w:marBottom w:val="0"/>
                      <w:divBdr>
                        <w:top w:val="none" w:sz="0" w:space="0" w:color="auto"/>
                        <w:left w:val="none" w:sz="0" w:space="0" w:color="auto"/>
                        <w:bottom w:val="none" w:sz="0" w:space="0" w:color="auto"/>
                        <w:right w:val="none" w:sz="0" w:space="0" w:color="auto"/>
                      </w:divBdr>
                    </w:div>
                  </w:divsChild>
                </w:div>
                <w:div w:id="1812599676">
                  <w:marLeft w:val="0"/>
                  <w:marRight w:val="0"/>
                  <w:marTop w:val="0"/>
                  <w:marBottom w:val="0"/>
                  <w:divBdr>
                    <w:top w:val="none" w:sz="0" w:space="0" w:color="auto"/>
                    <w:left w:val="none" w:sz="0" w:space="0" w:color="auto"/>
                    <w:bottom w:val="none" w:sz="0" w:space="0" w:color="auto"/>
                    <w:right w:val="none" w:sz="0" w:space="0" w:color="auto"/>
                  </w:divBdr>
                  <w:divsChild>
                    <w:div w:id="1052655219">
                      <w:marLeft w:val="0"/>
                      <w:marRight w:val="0"/>
                      <w:marTop w:val="0"/>
                      <w:marBottom w:val="0"/>
                      <w:divBdr>
                        <w:top w:val="none" w:sz="0" w:space="0" w:color="auto"/>
                        <w:left w:val="none" w:sz="0" w:space="0" w:color="auto"/>
                        <w:bottom w:val="none" w:sz="0" w:space="0" w:color="auto"/>
                        <w:right w:val="none" w:sz="0" w:space="0" w:color="auto"/>
                      </w:divBdr>
                    </w:div>
                  </w:divsChild>
                </w:div>
                <w:div w:id="1908418925">
                  <w:marLeft w:val="0"/>
                  <w:marRight w:val="0"/>
                  <w:marTop w:val="0"/>
                  <w:marBottom w:val="0"/>
                  <w:divBdr>
                    <w:top w:val="none" w:sz="0" w:space="0" w:color="auto"/>
                    <w:left w:val="none" w:sz="0" w:space="0" w:color="auto"/>
                    <w:bottom w:val="none" w:sz="0" w:space="0" w:color="auto"/>
                    <w:right w:val="none" w:sz="0" w:space="0" w:color="auto"/>
                  </w:divBdr>
                  <w:divsChild>
                    <w:div w:id="964241764">
                      <w:marLeft w:val="0"/>
                      <w:marRight w:val="0"/>
                      <w:marTop w:val="0"/>
                      <w:marBottom w:val="0"/>
                      <w:divBdr>
                        <w:top w:val="none" w:sz="0" w:space="0" w:color="auto"/>
                        <w:left w:val="none" w:sz="0" w:space="0" w:color="auto"/>
                        <w:bottom w:val="none" w:sz="0" w:space="0" w:color="auto"/>
                        <w:right w:val="none" w:sz="0" w:space="0" w:color="auto"/>
                      </w:divBdr>
                    </w:div>
                  </w:divsChild>
                </w:div>
                <w:div w:id="1983650699">
                  <w:marLeft w:val="0"/>
                  <w:marRight w:val="0"/>
                  <w:marTop w:val="0"/>
                  <w:marBottom w:val="0"/>
                  <w:divBdr>
                    <w:top w:val="none" w:sz="0" w:space="0" w:color="auto"/>
                    <w:left w:val="none" w:sz="0" w:space="0" w:color="auto"/>
                    <w:bottom w:val="none" w:sz="0" w:space="0" w:color="auto"/>
                    <w:right w:val="none" w:sz="0" w:space="0" w:color="auto"/>
                  </w:divBdr>
                  <w:divsChild>
                    <w:div w:id="1658606240">
                      <w:marLeft w:val="0"/>
                      <w:marRight w:val="0"/>
                      <w:marTop w:val="0"/>
                      <w:marBottom w:val="0"/>
                      <w:divBdr>
                        <w:top w:val="none" w:sz="0" w:space="0" w:color="auto"/>
                        <w:left w:val="none" w:sz="0" w:space="0" w:color="auto"/>
                        <w:bottom w:val="none" w:sz="0" w:space="0" w:color="auto"/>
                        <w:right w:val="none" w:sz="0" w:space="0" w:color="auto"/>
                      </w:divBdr>
                    </w:div>
                  </w:divsChild>
                </w:div>
                <w:div w:id="2044480420">
                  <w:marLeft w:val="0"/>
                  <w:marRight w:val="0"/>
                  <w:marTop w:val="0"/>
                  <w:marBottom w:val="0"/>
                  <w:divBdr>
                    <w:top w:val="none" w:sz="0" w:space="0" w:color="auto"/>
                    <w:left w:val="none" w:sz="0" w:space="0" w:color="auto"/>
                    <w:bottom w:val="none" w:sz="0" w:space="0" w:color="auto"/>
                    <w:right w:val="none" w:sz="0" w:space="0" w:color="auto"/>
                  </w:divBdr>
                  <w:divsChild>
                    <w:div w:id="228155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1632355">
          <w:marLeft w:val="0"/>
          <w:marRight w:val="0"/>
          <w:marTop w:val="0"/>
          <w:marBottom w:val="0"/>
          <w:divBdr>
            <w:top w:val="none" w:sz="0" w:space="0" w:color="auto"/>
            <w:left w:val="none" w:sz="0" w:space="0" w:color="auto"/>
            <w:bottom w:val="none" w:sz="0" w:space="0" w:color="auto"/>
            <w:right w:val="none" w:sz="0" w:space="0" w:color="auto"/>
          </w:divBdr>
        </w:div>
        <w:div w:id="427580513">
          <w:marLeft w:val="0"/>
          <w:marRight w:val="0"/>
          <w:marTop w:val="0"/>
          <w:marBottom w:val="0"/>
          <w:divBdr>
            <w:top w:val="none" w:sz="0" w:space="0" w:color="auto"/>
            <w:left w:val="none" w:sz="0" w:space="0" w:color="auto"/>
            <w:bottom w:val="none" w:sz="0" w:space="0" w:color="auto"/>
            <w:right w:val="none" w:sz="0" w:space="0" w:color="auto"/>
          </w:divBdr>
        </w:div>
        <w:div w:id="792485278">
          <w:marLeft w:val="0"/>
          <w:marRight w:val="0"/>
          <w:marTop w:val="0"/>
          <w:marBottom w:val="0"/>
          <w:divBdr>
            <w:top w:val="none" w:sz="0" w:space="0" w:color="auto"/>
            <w:left w:val="none" w:sz="0" w:space="0" w:color="auto"/>
            <w:bottom w:val="none" w:sz="0" w:space="0" w:color="auto"/>
            <w:right w:val="none" w:sz="0" w:space="0" w:color="auto"/>
          </w:divBdr>
          <w:divsChild>
            <w:div w:id="1871338136">
              <w:marLeft w:val="-75"/>
              <w:marRight w:val="0"/>
              <w:marTop w:val="30"/>
              <w:marBottom w:val="30"/>
              <w:divBdr>
                <w:top w:val="none" w:sz="0" w:space="0" w:color="auto"/>
                <w:left w:val="none" w:sz="0" w:space="0" w:color="auto"/>
                <w:bottom w:val="none" w:sz="0" w:space="0" w:color="auto"/>
                <w:right w:val="none" w:sz="0" w:space="0" w:color="auto"/>
              </w:divBdr>
              <w:divsChild>
                <w:div w:id="670984684">
                  <w:marLeft w:val="0"/>
                  <w:marRight w:val="0"/>
                  <w:marTop w:val="0"/>
                  <w:marBottom w:val="0"/>
                  <w:divBdr>
                    <w:top w:val="none" w:sz="0" w:space="0" w:color="auto"/>
                    <w:left w:val="none" w:sz="0" w:space="0" w:color="auto"/>
                    <w:bottom w:val="none" w:sz="0" w:space="0" w:color="auto"/>
                    <w:right w:val="none" w:sz="0" w:space="0" w:color="auto"/>
                  </w:divBdr>
                  <w:divsChild>
                    <w:div w:id="56558203">
                      <w:marLeft w:val="0"/>
                      <w:marRight w:val="0"/>
                      <w:marTop w:val="0"/>
                      <w:marBottom w:val="0"/>
                      <w:divBdr>
                        <w:top w:val="none" w:sz="0" w:space="0" w:color="auto"/>
                        <w:left w:val="none" w:sz="0" w:space="0" w:color="auto"/>
                        <w:bottom w:val="none" w:sz="0" w:space="0" w:color="auto"/>
                        <w:right w:val="none" w:sz="0" w:space="0" w:color="auto"/>
                      </w:divBdr>
                    </w:div>
                  </w:divsChild>
                </w:div>
                <w:div w:id="704520731">
                  <w:marLeft w:val="0"/>
                  <w:marRight w:val="0"/>
                  <w:marTop w:val="0"/>
                  <w:marBottom w:val="0"/>
                  <w:divBdr>
                    <w:top w:val="none" w:sz="0" w:space="0" w:color="auto"/>
                    <w:left w:val="none" w:sz="0" w:space="0" w:color="auto"/>
                    <w:bottom w:val="none" w:sz="0" w:space="0" w:color="auto"/>
                    <w:right w:val="none" w:sz="0" w:space="0" w:color="auto"/>
                  </w:divBdr>
                  <w:divsChild>
                    <w:div w:id="969633577">
                      <w:marLeft w:val="0"/>
                      <w:marRight w:val="0"/>
                      <w:marTop w:val="0"/>
                      <w:marBottom w:val="0"/>
                      <w:divBdr>
                        <w:top w:val="none" w:sz="0" w:space="0" w:color="auto"/>
                        <w:left w:val="none" w:sz="0" w:space="0" w:color="auto"/>
                        <w:bottom w:val="none" w:sz="0" w:space="0" w:color="auto"/>
                        <w:right w:val="none" w:sz="0" w:space="0" w:color="auto"/>
                      </w:divBdr>
                    </w:div>
                  </w:divsChild>
                </w:div>
                <w:div w:id="1703287866">
                  <w:marLeft w:val="0"/>
                  <w:marRight w:val="0"/>
                  <w:marTop w:val="0"/>
                  <w:marBottom w:val="0"/>
                  <w:divBdr>
                    <w:top w:val="none" w:sz="0" w:space="0" w:color="auto"/>
                    <w:left w:val="none" w:sz="0" w:space="0" w:color="auto"/>
                    <w:bottom w:val="none" w:sz="0" w:space="0" w:color="auto"/>
                    <w:right w:val="none" w:sz="0" w:space="0" w:color="auto"/>
                  </w:divBdr>
                  <w:divsChild>
                    <w:div w:id="419182390">
                      <w:marLeft w:val="0"/>
                      <w:marRight w:val="0"/>
                      <w:marTop w:val="0"/>
                      <w:marBottom w:val="0"/>
                      <w:divBdr>
                        <w:top w:val="none" w:sz="0" w:space="0" w:color="auto"/>
                        <w:left w:val="none" w:sz="0" w:space="0" w:color="auto"/>
                        <w:bottom w:val="none" w:sz="0" w:space="0" w:color="auto"/>
                        <w:right w:val="none" w:sz="0" w:space="0" w:color="auto"/>
                      </w:divBdr>
                    </w:div>
                    <w:div w:id="1088888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3571479">
          <w:marLeft w:val="0"/>
          <w:marRight w:val="0"/>
          <w:marTop w:val="0"/>
          <w:marBottom w:val="0"/>
          <w:divBdr>
            <w:top w:val="none" w:sz="0" w:space="0" w:color="auto"/>
            <w:left w:val="none" w:sz="0" w:space="0" w:color="auto"/>
            <w:bottom w:val="none" w:sz="0" w:space="0" w:color="auto"/>
            <w:right w:val="none" w:sz="0" w:space="0" w:color="auto"/>
          </w:divBdr>
        </w:div>
        <w:div w:id="995187463">
          <w:marLeft w:val="0"/>
          <w:marRight w:val="0"/>
          <w:marTop w:val="0"/>
          <w:marBottom w:val="0"/>
          <w:divBdr>
            <w:top w:val="none" w:sz="0" w:space="0" w:color="auto"/>
            <w:left w:val="none" w:sz="0" w:space="0" w:color="auto"/>
            <w:bottom w:val="none" w:sz="0" w:space="0" w:color="auto"/>
            <w:right w:val="none" w:sz="0" w:space="0" w:color="auto"/>
          </w:divBdr>
        </w:div>
        <w:div w:id="1510753465">
          <w:marLeft w:val="0"/>
          <w:marRight w:val="0"/>
          <w:marTop w:val="0"/>
          <w:marBottom w:val="0"/>
          <w:divBdr>
            <w:top w:val="none" w:sz="0" w:space="0" w:color="auto"/>
            <w:left w:val="none" w:sz="0" w:space="0" w:color="auto"/>
            <w:bottom w:val="none" w:sz="0" w:space="0" w:color="auto"/>
            <w:right w:val="none" w:sz="0" w:space="0" w:color="auto"/>
          </w:divBdr>
          <w:divsChild>
            <w:div w:id="1358579432">
              <w:marLeft w:val="-75"/>
              <w:marRight w:val="0"/>
              <w:marTop w:val="30"/>
              <w:marBottom w:val="30"/>
              <w:divBdr>
                <w:top w:val="none" w:sz="0" w:space="0" w:color="auto"/>
                <w:left w:val="none" w:sz="0" w:space="0" w:color="auto"/>
                <w:bottom w:val="none" w:sz="0" w:space="0" w:color="auto"/>
                <w:right w:val="none" w:sz="0" w:space="0" w:color="auto"/>
              </w:divBdr>
              <w:divsChild>
                <w:div w:id="1031108504">
                  <w:marLeft w:val="0"/>
                  <w:marRight w:val="0"/>
                  <w:marTop w:val="0"/>
                  <w:marBottom w:val="0"/>
                  <w:divBdr>
                    <w:top w:val="none" w:sz="0" w:space="0" w:color="auto"/>
                    <w:left w:val="none" w:sz="0" w:space="0" w:color="auto"/>
                    <w:bottom w:val="none" w:sz="0" w:space="0" w:color="auto"/>
                    <w:right w:val="none" w:sz="0" w:space="0" w:color="auto"/>
                  </w:divBdr>
                  <w:divsChild>
                    <w:div w:id="779304168">
                      <w:marLeft w:val="0"/>
                      <w:marRight w:val="0"/>
                      <w:marTop w:val="0"/>
                      <w:marBottom w:val="0"/>
                      <w:divBdr>
                        <w:top w:val="none" w:sz="0" w:space="0" w:color="auto"/>
                        <w:left w:val="none" w:sz="0" w:space="0" w:color="auto"/>
                        <w:bottom w:val="none" w:sz="0" w:space="0" w:color="auto"/>
                        <w:right w:val="none" w:sz="0" w:space="0" w:color="auto"/>
                      </w:divBdr>
                    </w:div>
                  </w:divsChild>
                </w:div>
                <w:div w:id="1280992791">
                  <w:marLeft w:val="0"/>
                  <w:marRight w:val="0"/>
                  <w:marTop w:val="0"/>
                  <w:marBottom w:val="0"/>
                  <w:divBdr>
                    <w:top w:val="none" w:sz="0" w:space="0" w:color="auto"/>
                    <w:left w:val="none" w:sz="0" w:space="0" w:color="auto"/>
                    <w:bottom w:val="none" w:sz="0" w:space="0" w:color="auto"/>
                    <w:right w:val="none" w:sz="0" w:space="0" w:color="auto"/>
                  </w:divBdr>
                  <w:divsChild>
                    <w:div w:id="76289504">
                      <w:marLeft w:val="0"/>
                      <w:marRight w:val="0"/>
                      <w:marTop w:val="0"/>
                      <w:marBottom w:val="0"/>
                      <w:divBdr>
                        <w:top w:val="none" w:sz="0" w:space="0" w:color="auto"/>
                        <w:left w:val="none" w:sz="0" w:space="0" w:color="auto"/>
                        <w:bottom w:val="none" w:sz="0" w:space="0" w:color="auto"/>
                        <w:right w:val="none" w:sz="0" w:space="0" w:color="auto"/>
                      </w:divBdr>
                    </w:div>
                  </w:divsChild>
                </w:div>
                <w:div w:id="1496921939">
                  <w:marLeft w:val="0"/>
                  <w:marRight w:val="0"/>
                  <w:marTop w:val="0"/>
                  <w:marBottom w:val="0"/>
                  <w:divBdr>
                    <w:top w:val="none" w:sz="0" w:space="0" w:color="auto"/>
                    <w:left w:val="none" w:sz="0" w:space="0" w:color="auto"/>
                    <w:bottom w:val="none" w:sz="0" w:space="0" w:color="auto"/>
                    <w:right w:val="none" w:sz="0" w:space="0" w:color="auto"/>
                  </w:divBdr>
                  <w:divsChild>
                    <w:div w:id="528496526">
                      <w:marLeft w:val="0"/>
                      <w:marRight w:val="0"/>
                      <w:marTop w:val="0"/>
                      <w:marBottom w:val="0"/>
                      <w:divBdr>
                        <w:top w:val="none" w:sz="0" w:space="0" w:color="auto"/>
                        <w:left w:val="none" w:sz="0" w:space="0" w:color="auto"/>
                        <w:bottom w:val="none" w:sz="0" w:space="0" w:color="auto"/>
                        <w:right w:val="none" w:sz="0" w:space="0" w:color="auto"/>
                      </w:divBdr>
                    </w:div>
                  </w:divsChild>
                </w:div>
                <w:div w:id="2068331665">
                  <w:marLeft w:val="0"/>
                  <w:marRight w:val="0"/>
                  <w:marTop w:val="0"/>
                  <w:marBottom w:val="0"/>
                  <w:divBdr>
                    <w:top w:val="none" w:sz="0" w:space="0" w:color="auto"/>
                    <w:left w:val="none" w:sz="0" w:space="0" w:color="auto"/>
                    <w:bottom w:val="none" w:sz="0" w:space="0" w:color="auto"/>
                    <w:right w:val="none" w:sz="0" w:space="0" w:color="auto"/>
                  </w:divBdr>
                  <w:divsChild>
                    <w:div w:id="213394124">
                      <w:marLeft w:val="0"/>
                      <w:marRight w:val="0"/>
                      <w:marTop w:val="0"/>
                      <w:marBottom w:val="0"/>
                      <w:divBdr>
                        <w:top w:val="none" w:sz="0" w:space="0" w:color="auto"/>
                        <w:left w:val="none" w:sz="0" w:space="0" w:color="auto"/>
                        <w:bottom w:val="none" w:sz="0" w:space="0" w:color="auto"/>
                        <w:right w:val="none" w:sz="0" w:space="0" w:color="auto"/>
                      </w:divBdr>
                    </w:div>
                  </w:divsChild>
                </w:div>
                <w:div w:id="2077509114">
                  <w:marLeft w:val="0"/>
                  <w:marRight w:val="0"/>
                  <w:marTop w:val="0"/>
                  <w:marBottom w:val="0"/>
                  <w:divBdr>
                    <w:top w:val="none" w:sz="0" w:space="0" w:color="auto"/>
                    <w:left w:val="none" w:sz="0" w:space="0" w:color="auto"/>
                    <w:bottom w:val="none" w:sz="0" w:space="0" w:color="auto"/>
                    <w:right w:val="none" w:sz="0" w:space="0" w:color="auto"/>
                  </w:divBdr>
                  <w:divsChild>
                    <w:div w:id="192620573">
                      <w:marLeft w:val="0"/>
                      <w:marRight w:val="0"/>
                      <w:marTop w:val="0"/>
                      <w:marBottom w:val="0"/>
                      <w:divBdr>
                        <w:top w:val="none" w:sz="0" w:space="0" w:color="auto"/>
                        <w:left w:val="none" w:sz="0" w:space="0" w:color="auto"/>
                        <w:bottom w:val="none" w:sz="0" w:space="0" w:color="auto"/>
                        <w:right w:val="none" w:sz="0" w:space="0" w:color="auto"/>
                      </w:divBdr>
                    </w:div>
                  </w:divsChild>
                </w:div>
                <w:div w:id="2096438131">
                  <w:marLeft w:val="0"/>
                  <w:marRight w:val="0"/>
                  <w:marTop w:val="0"/>
                  <w:marBottom w:val="0"/>
                  <w:divBdr>
                    <w:top w:val="none" w:sz="0" w:space="0" w:color="auto"/>
                    <w:left w:val="none" w:sz="0" w:space="0" w:color="auto"/>
                    <w:bottom w:val="none" w:sz="0" w:space="0" w:color="auto"/>
                    <w:right w:val="none" w:sz="0" w:space="0" w:color="auto"/>
                  </w:divBdr>
                  <w:divsChild>
                    <w:div w:id="910429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9430729">
          <w:marLeft w:val="0"/>
          <w:marRight w:val="0"/>
          <w:marTop w:val="0"/>
          <w:marBottom w:val="0"/>
          <w:divBdr>
            <w:top w:val="none" w:sz="0" w:space="0" w:color="auto"/>
            <w:left w:val="none" w:sz="0" w:space="0" w:color="auto"/>
            <w:bottom w:val="none" w:sz="0" w:space="0" w:color="auto"/>
            <w:right w:val="none" w:sz="0" w:space="0" w:color="auto"/>
          </w:divBdr>
        </w:div>
      </w:divsChild>
    </w:div>
    <w:div w:id="1308785021">
      <w:bodyDiv w:val="1"/>
      <w:marLeft w:val="0"/>
      <w:marRight w:val="0"/>
      <w:marTop w:val="0"/>
      <w:marBottom w:val="0"/>
      <w:divBdr>
        <w:top w:val="none" w:sz="0" w:space="0" w:color="auto"/>
        <w:left w:val="none" w:sz="0" w:space="0" w:color="auto"/>
        <w:bottom w:val="none" w:sz="0" w:space="0" w:color="auto"/>
        <w:right w:val="none" w:sz="0" w:space="0" w:color="auto"/>
      </w:divBdr>
      <w:divsChild>
        <w:div w:id="71975379">
          <w:marLeft w:val="0"/>
          <w:marRight w:val="0"/>
          <w:marTop w:val="0"/>
          <w:marBottom w:val="0"/>
          <w:divBdr>
            <w:top w:val="none" w:sz="0" w:space="0" w:color="auto"/>
            <w:left w:val="none" w:sz="0" w:space="0" w:color="auto"/>
            <w:bottom w:val="none" w:sz="0" w:space="0" w:color="auto"/>
            <w:right w:val="none" w:sz="0" w:space="0" w:color="auto"/>
          </w:divBdr>
          <w:divsChild>
            <w:div w:id="62870891">
              <w:marLeft w:val="0"/>
              <w:marRight w:val="0"/>
              <w:marTop w:val="0"/>
              <w:marBottom w:val="0"/>
              <w:divBdr>
                <w:top w:val="none" w:sz="0" w:space="0" w:color="auto"/>
                <w:left w:val="none" w:sz="0" w:space="0" w:color="auto"/>
                <w:bottom w:val="none" w:sz="0" w:space="0" w:color="auto"/>
                <w:right w:val="none" w:sz="0" w:space="0" w:color="auto"/>
              </w:divBdr>
            </w:div>
          </w:divsChild>
        </w:div>
        <w:div w:id="181553806">
          <w:marLeft w:val="0"/>
          <w:marRight w:val="0"/>
          <w:marTop w:val="0"/>
          <w:marBottom w:val="0"/>
          <w:divBdr>
            <w:top w:val="none" w:sz="0" w:space="0" w:color="auto"/>
            <w:left w:val="none" w:sz="0" w:space="0" w:color="auto"/>
            <w:bottom w:val="none" w:sz="0" w:space="0" w:color="auto"/>
            <w:right w:val="none" w:sz="0" w:space="0" w:color="auto"/>
          </w:divBdr>
          <w:divsChild>
            <w:div w:id="1434856188">
              <w:marLeft w:val="0"/>
              <w:marRight w:val="0"/>
              <w:marTop w:val="0"/>
              <w:marBottom w:val="0"/>
              <w:divBdr>
                <w:top w:val="none" w:sz="0" w:space="0" w:color="auto"/>
                <w:left w:val="none" w:sz="0" w:space="0" w:color="auto"/>
                <w:bottom w:val="none" w:sz="0" w:space="0" w:color="auto"/>
                <w:right w:val="none" w:sz="0" w:space="0" w:color="auto"/>
              </w:divBdr>
            </w:div>
          </w:divsChild>
        </w:div>
        <w:div w:id="236984929">
          <w:marLeft w:val="0"/>
          <w:marRight w:val="0"/>
          <w:marTop w:val="0"/>
          <w:marBottom w:val="0"/>
          <w:divBdr>
            <w:top w:val="none" w:sz="0" w:space="0" w:color="auto"/>
            <w:left w:val="none" w:sz="0" w:space="0" w:color="auto"/>
            <w:bottom w:val="none" w:sz="0" w:space="0" w:color="auto"/>
            <w:right w:val="none" w:sz="0" w:space="0" w:color="auto"/>
          </w:divBdr>
          <w:divsChild>
            <w:div w:id="1621110808">
              <w:marLeft w:val="0"/>
              <w:marRight w:val="0"/>
              <w:marTop w:val="0"/>
              <w:marBottom w:val="0"/>
              <w:divBdr>
                <w:top w:val="none" w:sz="0" w:space="0" w:color="auto"/>
                <w:left w:val="none" w:sz="0" w:space="0" w:color="auto"/>
                <w:bottom w:val="none" w:sz="0" w:space="0" w:color="auto"/>
                <w:right w:val="none" w:sz="0" w:space="0" w:color="auto"/>
              </w:divBdr>
            </w:div>
          </w:divsChild>
        </w:div>
        <w:div w:id="237643258">
          <w:marLeft w:val="0"/>
          <w:marRight w:val="0"/>
          <w:marTop w:val="0"/>
          <w:marBottom w:val="0"/>
          <w:divBdr>
            <w:top w:val="none" w:sz="0" w:space="0" w:color="auto"/>
            <w:left w:val="none" w:sz="0" w:space="0" w:color="auto"/>
            <w:bottom w:val="none" w:sz="0" w:space="0" w:color="auto"/>
            <w:right w:val="none" w:sz="0" w:space="0" w:color="auto"/>
          </w:divBdr>
          <w:divsChild>
            <w:div w:id="558976152">
              <w:marLeft w:val="0"/>
              <w:marRight w:val="0"/>
              <w:marTop w:val="0"/>
              <w:marBottom w:val="0"/>
              <w:divBdr>
                <w:top w:val="none" w:sz="0" w:space="0" w:color="auto"/>
                <w:left w:val="none" w:sz="0" w:space="0" w:color="auto"/>
                <w:bottom w:val="none" w:sz="0" w:space="0" w:color="auto"/>
                <w:right w:val="none" w:sz="0" w:space="0" w:color="auto"/>
              </w:divBdr>
            </w:div>
          </w:divsChild>
        </w:div>
        <w:div w:id="530529784">
          <w:marLeft w:val="0"/>
          <w:marRight w:val="0"/>
          <w:marTop w:val="0"/>
          <w:marBottom w:val="0"/>
          <w:divBdr>
            <w:top w:val="none" w:sz="0" w:space="0" w:color="auto"/>
            <w:left w:val="none" w:sz="0" w:space="0" w:color="auto"/>
            <w:bottom w:val="none" w:sz="0" w:space="0" w:color="auto"/>
            <w:right w:val="none" w:sz="0" w:space="0" w:color="auto"/>
          </w:divBdr>
          <w:divsChild>
            <w:div w:id="1227184455">
              <w:marLeft w:val="0"/>
              <w:marRight w:val="0"/>
              <w:marTop w:val="0"/>
              <w:marBottom w:val="0"/>
              <w:divBdr>
                <w:top w:val="none" w:sz="0" w:space="0" w:color="auto"/>
                <w:left w:val="none" w:sz="0" w:space="0" w:color="auto"/>
                <w:bottom w:val="none" w:sz="0" w:space="0" w:color="auto"/>
                <w:right w:val="none" w:sz="0" w:space="0" w:color="auto"/>
              </w:divBdr>
            </w:div>
          </w:divsChild>
        </w:div>
        <w:div w:id="672534730">
          <w:marLeft w:val="0"/>
          <w:marRight w:val="0"/>
          <w:marTop w:val="0"/>
          <w:marBottom w:val="0"/>
          <w:divBdr>
            <w:top w:val="none" w:sz="0" w:space="0" w:color="auto"/>
            <w:left w:val="none" w:sz="0" w:space="0" w:color="auto"/>
            <w:bottom w:val="none" w:sz="0" w:space="0" w:color="auto"/>
            <w:right w:val="none" w:sz="0" w:space="0" w:color="auto"/>
          </w:divBdr>
          <w:divsChild>
            <w:div w:id="851724094">
              <w:marLeft w:val="0"/>
              <w:marRight w:val="0"/>
              <w:marTop w:val="0"/>
              <w:marBottom w:val="0"/>
              <w:divBdr>
                <w:top w:val="none" w:sz="0" w:space="0" w:color="auto"/>
                <w:left w:val="none" w:sz="0" w:space="0" w:color="auto"/>
                <w:bottom w:val="none" w:sz="0" w:space="0" w:color="auto"/>
                <w:right w:val="none" w:sz="0" w:space="0" w:color="auto"/>
              </w:divBdr>
            </w:div>
          </w:divsChild>
        </w:div>
        <w:div w:id="772674115">
          <w:marLeft w:val="0"/>
          <w:marRight w:val="0"/>
          <w:marTop w:val="0"/>
          <w:marBottom w:val="0"/>
          <w:divBdr>
            <w:top w:val="none" w:sz="0" w:space="0" w:color="auto"/>
            <w:left w:val="none" w:sz="0" w:space="0" w:color="auto"/>
            <w:bottom w:val="none" w:sz="0" w:space="0" w:color="auto"/>
            <w:right w:val="none" w:sz="0" w:space="0" w:color="auto"/>
          </w:divBdr>
          <w:divsChild>
            <w:div w:id="1849254176">
              <w:marLeft w:val="0"/>
              <w:marRight w:val="0"/>
              <w:marTop w:val="0"/>
              <w:marBottom w:val="0"/>
              <w:divBdr>
                <w:top w:val="none" w:sz="0" w:space="0" w:color="auto"/>
                <w:left w:val="none" w:sz="0" w:space="0" w:color="auto"/>
                <w:bottom w:val="none" w:sz="0" w:space="0" w:color="auto"/>
                <w:right w:val="none" w:sz="0" w:space="0" w:color="auto"/>
              </w:divBdr>
            </w:div>
          </w:divsChild>
        </w:div>
        <w:div w:id="886453145">
          <w:marLeft w:val="0"/>
          <w:marRight w:val="0"/>
          <w:marTop w:val="0"/>
          <w:marBottom w:val="0"/>
          <w:divBdr>
            <w:top w:val="none" w:sz="0" w:space="0" w:color="auto"/>
            <w:left w:val="none" w:sz="0" w:space="0" w:color="auto"/>
            <w:bottom w:val="none" w:sz="0" w:space="0" w:color="auto"/>
            <w:right w:val="none" w:sz="0" w:space="0" w:color="auto"/>
          </w:divBdr>
          <w:divsChild>
            <w:div w:id="2105490537">
              <w:marLeft w:val="0"/>
              <w:marRight w:val="0"/>
              <w:marTop w:val="0"/>
              <w:marBottom w:val="0"/>
              <w:divBdr>
                <w:top w:val="none" w:sz="0" w:space="0" w:color="auto"/>
                <w:left w:val="none" w:sz="0" w:space="0" w:color="auto"/>
                <w:bottom w:val="none" w:sz="0" w:space="0" w:color="auto"/>
                <w:right w:val="none" w:sz="0" w:space="0" w:color="auto"/>
              </w:divBdr>
            </w:div>
          </w:divsChild>
        </w:div>
        <w:div w:id="963729303">
          <w:marLeft w:val="0"/>
          <w:marRight w:val="0"/>
          <w:marTop w:val="0"/>
          <w:marBottom w:val="0"/>
          <w:divBdr>
            <w:top w:val="none" w:sz="0" w:space="0" w:color="auto"/>
            <w:left w:val="none" w:sz="0" w:space="0" w:color="auto"/>
            <w:bottom w:val="none" w:sz="0" w:space="0" w:color="auto"/>
            <w:right w:val="none" w:sz="0" w:space="0" w:color="auto"/>
          </w:divBdr>
          <w:divsChild>
            <w:div w:id="1422724889">
              <w:marLeft w:val="0"/>
              <w:marRight w:val="0"/>
              <w:marTop w:val="0"/>
              <w:marBottom w:val="0"/>
              <w:divBdr>
                <w:top w:val="none" w:sz="0" w:space="0" w:color="auto"/>
                <w:left w:val="none" w:sz="0" w:space="0" w:color="auto"/>
                <w:bottom w:val="none" w:sz="0" w:space="0" w:color="auto"/>
                <w:right w:val="none" w:sz="0" w:space="0" w:color="auto"/>
              </w:divBdr>
            </w:div>
          </w:divsChild>
        </w:div>
        <w:div w:id="1340041272">
          <w:marLeft w:val="0"/>
          <w:marRight w:val="0"/>
          <w:marTop w:val="0"/>
          <w:marBottom w:val="0"/>
          <w:divBdr>
            <w:top w:val="none" w:sz="0" w:space="0" w:color="auto"/>
            <w:left w:val="none" w:sz="0" w:space="0" w:color="auto"/>
            <w:bottom w:val="none" w:sz="0" w:space="0" w:color="auto"/>
            <w:right w:val="none" w:sz="0" w:space="0" w:color="auto"/>
          </w:divBdr>
          <w:divsChild>
            <w:div w:id="447285864">
              <w:marLeft w:val="0"/>
              <w:marRight w:val="0"/>
              <w:marTop w:val="0"/>
              <w:marBottom w:val="0"/>
              <w:divBdr>
                <w:top w:val="none" w:sz="0" w:space="0" w:color="auto"/>
                <w:left w:val="none" w:sz="0" w:space="0" w:color="auto"/>
                <w:bottom w:val="none" w:sz="0" w:space="0" w:color="auto"/>
                <w:right w:val="none" w:sz="0" w:space="0" w:color="auto"/>
              </w:divBdr>
            </w:div>
          </w:divsChild>
        </w:div>
        <w:div w:id="1460997198">
          <w:marLeft w:val="0"/>
          <w:marRight w:val="0"/>
          <w:marTop w:val="0"/>
          <w:marBottom w:val="0"/>
          <w:divBdr>
            <w:top w:val="none" w:sz="0" w:space="0" w:color="auto"/>
            <w:left w:val="none" w:sz="0" w:space="0" w:color="auto"/>
            <w:bottom w:val="none" w:sz="0" w:space="0" w:color="auto"/>
            <w:right w:val="none" w:sz="0" w:space="0" w:color="auto"/>
          </w:divBdr>
          <w:divsChild>
            <w:div w:id="1809282809">
              <w:marLeft w:val="0"/>
              <w:marRight w:val="0"/>
              <w:marTop w:val="0"/>
              <w:marBottom w:val="0"/>
              <w:divBdr>
                <w:top w:val="none" w:sz="0" w:space="0" w:color="auto"/>
                <w:left w:val="none" w:sz="0" w:space="0" w:color="auto"/>
                <w:bottom w:val="none" w:sz="0" w:space="0" w:color="auto"/>
                <w:right w:val="none" w:sz="0" w:space="0" w:color="auto"/>
              </w:divBdr>
            </w:div>
          </w:divsChild>
        </w:div>
        <w:div w:id="1610159538">
          <w:marLeft w:val="0"/>
          <w:marRight w:val="0"/>
          <w:marTop w:val="0"/>
          <w:marBottom w:val="0"/>
          <w:divBdr>
            <w:top w:val="none" w:sz="0" w:space="0" w:color="auto"/>
            <w:left w:val="none" w:sz="0" w:space="0" w:color="auto"/>
            <w:bottom w:val="none" w:sz="0" w:space="0" w:color="auto"/>
            <w:right w:val="none" w:sz="0" w:space="0" w:color="auto"/>
          </w:divBdr>
          <w:divsChild>
            <w:div w:id="2057121824">
              <w:marLeft w:val="0"/>
              <w:marRight w:val="0"/>
              <w:marTop w:val="0"/>
              <w:marBottom w:val="0"/>
              <w:divBdr>
                <w:top w:val="none" w:sz="0" w:space="0" w:color="auto"/>
                <w:left w:val="none" w:sz="0" w:space="0" w:color="auto"/>
                <w:bottom w:val="none" w:sz="0" w:space="0" w:color="auto"/>
                <w:right w:val="none" w:sz="0" w:space="0" w:color="auto"/>
              </w:divBdr>
            </w:div>
          </w:divsChild>
        </w:div>
        <w:div w:id="1670254847">
          <w:marLeft w:val="0"/>
          <w:marRight w:val="0"/>
          <w:marTop w:val="0"/>
          <w:marBottom w:val="0"/>
          <w:divBdr>
            <w:top w:val="none" w:sz="0" w:space="0" w:color="auto"/>
            <w:left w:val="none" w:sz="0" w:space="0" w:color="auto"/>
            <w:bottom w:val="none" w:sz="0" w:space="0" w:color="auto"/>
            <w:right w:val="none" w:sz="0" w:space="0" w:color="auto"/>
          </w:divBdr>
          <w:divsChild>
            <w:div w:id="645669549">
              <w:marLeft w:val="0"/>
              <w:marRight w:val="0"/>
              <w:marTop w:val="0"/>
              <w:marBottom w:val="0"/>
              <w:divBdr>
                <w:top w:val="none" w:sz="0" w:space="0" w:color="auto"/>
                <w:left w:val="none" w:sz="0" w:space="0" w:color="auto"/>
                <w:bottom w:val="none" w:sz="0" w:space="0" w:color="auto"/>
                <w:right w:val="none" w:sz="0" w:space="0" w:color="auto"/>
              </w:divBdr>
            </w:div>
          </w:divsChild>
        </w:div>
        <w:div w:id="1879856095">
          <w:marLeft w:val="0"/>
          <w:marRight w:val="0"/>
          <w:marTop w:val="0"/>
          <w:marBottom w:val="0"/>
          <w:divBdr>
            <w:top w:val="none" w:sz="0" w:space="0" w:color="auto"/>
            <w:left w:val="none" w:sz="0" w:space="0" w:color="auto"/>
            <w:bottom w:val="none" w:sz="0" w:space="0" w:color="auto"/>
            <w:right w:val="none" w:sz="0" w:space="0" w:color="auto"/>
          </w:divBdr>
          <w:divsChild>
            <w:div w:id="1493792022">
              <w:marLeft w:val="0"/>
              <w:marRight w:val="0"/>
              <w:marTop w:val="0"/>
              <w:marBottom w:val="0"/>
              <w:divBdr>
                <w:top w:val="none" w:sz="0" w:space="0" w:color="auto"/>
                <w:left w:val="none" w:sz="0" w:space="0" w:color="auto"/>
                <w:bottom w:val="none" w:sz="0" w:space="0" w:color="auto"/>
                <w:right w:val="none" w:sz="0" w:space="0" w:color="auto"/>
              </w:divBdr>
            </w:div>
          </w:divsChild>
        </w:div>
        <w:div w:id="1933397490">
          <w:marLeft w:val="0"/>
          <w:marRight w:val="0"/>
          <w:marTop w:val="0"/>
          <w:marBottom w:val="0"/>
          <w:divBdr>
            <w:top w:val="none" w:sz="0" w:space="0" w:color="auto"/>
            <w:left w:val="none" w:sz="0" w:space="0" w:color="auto"/>
            <w:bottom w:val="none" w:sz="0" w:space="0" w:color="auto"/>
            <w:right w:val="none" w:sz="0" w:space="0" w:color="auto"/>
          </w:divBdr>
          <w:divsChild>
            <w:div w:id="275717879">
              <w:marLeft w:val="0"/>
              <w:marRight w:val="0"/>
              <w:marTop w:val="0"/>
              <w:marBottom w:val="0"/>
              <w:divBdr>
                <w:top w:val="none" w:sz="0" w:space="0" w:color="auto"/>
                <w:left w:val="none" w:sz="0" w:space="0" w:color="auto"/>
                <w:bottom w:val="none" w:sz="0" w:space="0" w:color="auto"/>
                <w:right w:val="none" w:sz="0" w:space="0" w:color="auto"/>
              </w:divBdr>
            </w:div>
          </w:divsChild>
        </w:div>
        <w:div w:id="1981960553">
          <w:marLeft w:val="0"/>
          <w:marRight w:val="0"/>
          <w:marTop w:val="0"/>
          <w:marBottom w:val="0"/>
          <w:divBdr>
            <w:top w:val="none" w:sz="0" w:space="0" w:color="auto"/>
            <w:left w:val="none" w:sz="0" w:space="0" w:color="auto"/>
            <w:bottom w:val="none" w:sz="0" w:space="0" w:color="auto"/>
            <w:right w:val="none" w:sz="0" w:space="0" w:color="auto"/>
          </w:divBdr>
          <w:divsChild>
            <w:div w:id="1526208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0548746">
      <w:bodyDiv w:val="1"/>
      <w:marLeft w:val="0"/>
      <w:marRight w:val="0"/>
      <w:marTop w:val="0"/>
      <w:marBottom w:val="0"/>
      <w:divBdr>
        <w:top w:val="none" w:sz="0" w:space="0" w:color="auto"/>
        <w:left w:val="none" w:sz="0" w:space="0" w:color="auto"/>
        <w:bottom w:val="none" w:sz="0" w:space="0" w:color="auto"/>
        <w:right w:val="none" w:sz="0" w:space="0" w:color="auto"/>
      </w:divBdr>
      <w:divsChild>
        <w:div w:id="99109326">
          <w:marLeft w:val="0"/>
          <w:marRight w:val="0"/>
          <w:marTop w:val="0"/>
          <w:marBottom w:val="0"/>
          <w:divBdr>
            <w:top w:val="none" w:sz="0" w:space="0" w:color="auto"/>
            <w:left w:val="none" w:sz="0" w:space="0" w:color="auto"/>
            <w:bottom w:val="none" w:sz="0" w:space="0" w:color="auto"/>
            <w:right w:val="none" w:sz="0" w:space="0" w:color="auto"/>
          </w:divBdr>
        </w:div>
        <w:div w:id="706099563">
          <w:marLeft w:val="0"/>
          <w:marRight w:val="0"/>
          <w:marTop w:val="0"/>
          <w:marBottom w:val="0"/>
          <w:divBdr>
            <w:top w:val="none" w:sz="0" w:space="0" w:color="auto"/>
            <w:left w:val="none" w:sz="0" w:space="0" w:color="auto"/>
            <w:bottom w:val="none" w:sz="0" w:space="0" w:color="auto"/>
            <w:right w:val="none" w:sz="0" w:space="0" w:color="auto"/>
          </w:divBdr>
        </w:div>
        <w:div w:id="1312826760">
          <w:marLeft w:val="0"/>
          <w:marRight w:val="0"/>
          <w:marTop w:val="0"/>
          <w:marBottom w:val="0"/>
          <w:divBdr>
            <w:top w:val="none" w:sz="0" w:space="0" w:color="auto"/>
            <w:left w:val="none" w:sz="0" w:space="0" w:color="auto"/>
            <w:bottom w:val="none" w:sz="0" w:space="0" w:color="auto"/>
            <w:right w:val="none" w:sz="0" w:space="0" w:color="auto"/>
          </w:divBdr>
        </w:div>
        <w:div w:id="1319580524">
          <w:marLeft w:val="0"/>
          <w:marRight w:val="0"/>
          <w:marTop w:val="0"/>
          <w:marBottom w:val="0"/>
          <w:divBdr>
            <w:top w:val="none" w:sz="0" w:space="0" w:color="auto"/>
            <w:left w:val="none" w:sz="0" w:space="0" w:color="auto"/>
            <w:bottom w:val="none" w:sz="0" w:space="0" w:color="auto"/>
            <w:right w:val="none" w:sz="0" w:space="0" w:color="auto"/>
          </w:divBdr>
        </w:div>
        <w:div w:id="1401559724">
          <w:marLeft w:val="0"/>
          <w:marRight w:val="0"/>
          <w:marTop w:val="0"/>
          <w:marBottom w:val="0"/>
          <w:divBdr>
            <w:top w:val="none" w:sz="0" w:space="0" w:color="auto"/>
            <w:left w:val="none" w:sz="0" w:space="0" w:color="auto"/>
            <w:bottom w:val="none" w:sz="0" w:space="0" w:color="auto"/>
            <w:right w:val="none" w:sz="0" w:space="0" w:color="auto"/>
          </w:divBdr>
        </w:div>
        <w:div w:id="1608584806">
          <w:marLeft w:val="0"/>
          <w:marRight w:val="0"/>
          <w:marTop w:val="0"/>
          <w:marBottom w:val="0"/>
          <w:divBdr>
            <w:top w:val="none" w:sz="0" w:space="0" w:color="auto"/>
            <w:left w:val="none" w:sz="0" w:space="0" w:color="auto"/>
            <w:bottom w:val="none" w:sz="0" w:space="0" w:color="auto"/>
            <w:right w:val="none" w:sz="0" w:space="0" w:color="auto"/>
          </w:divBdr>
        </w:div>
        <w:div w:id="1807627925">
          <w:marLeft w:val="0"/>
          <w:marRight w:val="0"/>
          <w:marTop w:val="0"/>
          <w:marBottom w:val="0"/>
          <w:divBdr>
            <w:top w:val="none" w:sz="0" w:space="0" w:color="auto"/>
            <w:left w:val="none" w:sz="0" w:space="0" w:color="auto"/>
            <w:bottom w:val="none" w:sz="0" w:space="0" w:color="auto"/>
            <w:right w:val="none" w:sz="0" w:space="0" w:color="auto"/>
          </w:divBdr>
        </w:div>
        <w:div w:id="1980770429">
          <w:marLeft w:val="0"/>
          <w:marRight w:val="0"/>
          <w:marTop w:val="0"/>
          <w:marBottom w:val="0"/>
          <w:divBdr>
            <w:top w:val="none" w:sz="0" w:space="0" w:color="auto"/>
            <w:left w:val="none" w:sz="0" w:space="0" w:color="auto"/>
            <w:bottom w:val="none" w:sz="0" w:space="0" w:color="auto"/>
            <w:right w:val="none" w:sz="0" w:space="0" w:color="auto"/>
          </w:divBdr>
        </w:div>
      </w:divsChild>
    </w:div>
    <w:div w:id="1323394612">
      <w:bodyDiv w:val="1"/>
      <w:marLeft w:val="0"/>
      <w:marRight w:val="0"/>
      <w:marTop w:val="0"/>
      <w:marBottom w:val="0"/>
      <w:divBdr>
        <w:top w:val="none" w:sz="0" w:space="0" w:color="auto"/>
        <w:left w:val="none" w:sz="0" w:space="0" w:color="auto"/>
        <w:bottom w:val="none" w:sz="0" w:space="0" w:color="auto"/>
        <w:right w:val="none" w:sz="0" w:space="0" w:color="auto"/>
      </w:divBdr>
    </w:div>
    <w:div w:id="1333871902">
      <w:bodyDiv w:val="1"/>
      <w:marLeft w:val="0"/>
      <w:marRight w:val="0"/>
      <w:marTop w:val="0"/>
      <w:marBottom w:val="0"/>
      <w:divBdr>
        <w:top w:val="none" w:sz="0" w:space="0" w:color="auto"/>
        <w:left w:val="none" w:sz="0" w:space="0" w:color="auto"/>
        <w:bottom w:val="none" w:sz="0" w:space="0" w:color="auto"/>
        <w:right w:val="none" w:sz="0" w:space="0" w:color="auto"/>
      </w:divBdr>
      <w:divsChild>
        <w:div w:id="198010509">
          <w:marLeft w:val="0"/>
          <w:marRight w:val="0"/>
          <w:marTop w:val="0"/>
          <w:marBottom w:val="0"/>
          <w:divBdr>
            <w:top w:val="none" w:sz="0" w:space="0" w:color="auto"/>
            <w:left w:val="none" w:sz="0" w:space="0" w:color="auto"/>
            <w:bottom w:val="none" w:sz="0" w:space="0" w:color="auto"/>
            <w:right w:val="none" w:sz="0" w:space="0" w:color="auto"/>
          </w:divBdr>
          <w:divsChild>
            <w:div w:id="1360812799">
              <w:marLeft w:val="0"/>
              <w:marRight w:val="0"/>
              <w:marTop w:val="0"/>
              <w:marBottom w:val="0"/>
              <w:divBdr>
                <w:top w:val="none" w:sz="0" w:space="0" w:color="auto"/>
                <w:left w:val="none" w:sz="0" w:space="0" w:color="auto"/>
                <w:bottom w:val="none" w:sz="0" w:space="0" w:color="auto"/>
                <w:right w:val="none" w:sz="0" w:space="0" w:color="auto"/>
              </w:divBdr>
            </w:div>
            <w:div w:id="2004820516">
              <w:marLeft w:val="0"/>
              <w:marRight w:val="0"/>
              <w:marTop w:val="0"/>
              <w:marBottom w:val="0"/>
              <w:divBdr>
                <w:top w:val="none" w:sz="0" w:space="0" w:color="auto"/>
                <w:left w:val="none" w:sz="0" w:space="0" w:color="auto"/>
                <w:bottom w:val="none" w:sz="0" w:space="0" w:color="auto"/>
                <w:right w:val="none" w:sz="0" w:space="0" w:color="auto"/>
              </w:divBdr>
            </w:div>
          </w:divsChild>
        </w:div>
        <w:div w:id="251092175">
          <w:marLeft w:val="0"/>
          <w:marRight w:val="0"/>
          <w:marTop w:val="0"/>
          <w:marBottom w:val="0"/>
          <w:divBdr>
            <w:top w:val="none" w:sz="0" w:space="0" w:color="auto"/>
            <w:left w:val="none" w:sz="0" w:space="0" w:color="auto"/>
            <w:bottom w:val="none" w:sz="0" w:space="0" w:color="auto"/>
            <w:right w:val="none" w:sz="0" w:space="0" w:color="auto"/>
          </w:divBdr>
          <w:divsChild>
            <w:div w:id="680467952">
              <w:marLeft w:val="0"/>
              <w:marRight w:val="0"/>
              <w:marTop w:val="0"/>
              <w:marBottom w:val="0"/>
              <w:divBdr>
                <w:top w:val="none" w:sz="0" w:space="0" w:color="auto"/>
                <w:left w:val="none" w:sz="0" w:space="0" w:color="auto"/>
                <w:bottom w:val="none" w:sz="0" w:space="0" w:color="auto"/>
                <w:right w:val="none" w:sz="0" w:space="0" w:color="auto"/>
              </w:divBdr>
            </w:div>
          </w:divsChild>
        </w:div>
        <w:div w:id="322315395">
          <w:marLeft w:val="0"/>
          <w:marRight w:val="0"/>
          <w:marTop w:val="0"/>
          <w:marBottom w:val="0"/>
          <w:divBdr>
            <w:top w:val="none" w:sz="0" w:space="0" w:color="auto"/>
            <w:left w:val="none" w:sz="0" w:space="0" w:color="auto"/>
            <w:bottom w:val="none" w:sz="0" w:space="0" w:color="auto"/>
            <w:right w:val="none" w:sz="0" w:space="0" w:color="auto"/>
          </w:divBdr>
          <w:divsChild>
            <w:div w:id="867062313">
              <w:marLeft w:val="0"/>
              <w:marRight w:val="0"/>
              <w:marTop w:val="0"/>
              <w:marBottom w:val="0"/>
              <w:divBdr>
                <w:top w:val="none" w:sz="0" w:space="0" w:color="auto"/>
                <w:left w:val="none" w:sz="0" w:space="0" w:color="auto"/>
                <w:bottom w:val="none" w:sz="0" w:space="0" w:color="auto"/>
                <w:right w:val="none" w:sz="0" w:space="0" w:color="auto"/>
              </w:divBdr>
            </w:div>
          </w:divsChild>
        </w:div>
        <w:div w:id="423457423">
          <w:marLeft w:val="0"/>
          <w:marRight w:val="0"/>
          <w:marTop w:val="0"/>
          <w:marBottom w:val="0"/>
          <w:divBdr>
            <w:top w:val="none" w:sz="0" w:space="0" w:color="auto"/>
            <w:left w:val="none" w:sz="0" w:space="0" w:color="auto"/>
            <w:bottom w:val="none" w:sz="0" w:space="0" w:color="auto"/>
            <w:right w:val="none" w:sz="0" w:space="0" w:color="auto"/>
          </w:divBdr>
          <w:divsChild>
            <w:div w:id="1451702984">
              <w:marLeft w:val="0"/>
              <w:marRight w:val="0"/>
              <w:marTop w:val="0"/>
              <w:marBottom w:val="0"/>
              <w:divBdr>
                <w:top w:val="none" w:sz="0" w:space="0" w:color="auto"/>
                <w:left w:val="none" w:sz="0" w:space="0" w:color="auto"/>
                <w:bottom w:val="none" w:sz="0" w:space="0" w:color="auto"/>
                <w:right w:val="none" w:sz="0" w:space="0" w:color="auto"/>
              </w:divBdr>
            </w:div>
          </w:divsChild>
        </w:div>
        <w:div w:id="510410803">
          <w:marLeft w:val="0"/>
          <w:marRight w:val="0"/>
          <w:marTop w:val="0"/>
          <w:marBottom w:val="0"/>
          <w:divBdr>
            <w:top w:val="none" w:sz="0" w:space="0" w:color="auto"/>
            <w:left w:val="none" w:sz="0" w:space="0" w:color="auto"/>
            <w:bottom w:val="none" w:sz="0" w:space="0" w:color="auto"/>
            <w:right w:val="none" w:sz="0" w:space="0" w:color="auto"/>
          </w:divBdr>
          <w:divsChild>
            <w:div w:id="435713326">
              <w:marLeft w:val="0"/>
              <w:marRight w:val="0"/>
              <w:marTop w:val="0"/>
              <w:marBottom w:val="0"/>
              <w:divBdr>
                <w:top w:val="none" w:sz="0" w:space="0" w:color="auto"/>
                <w:left w:val="none" w:sz="0" w:space="0" w:color="auto"/>
                <w:bottom w:val="none" w:sz="0" w:space="0" w:color="auto"/>
                <w:right w:val="none" w:sz="0" w:space="0" w:color="auto"/>
              </w:divBdr>
            </w:div>
            <w:div w:id="591356041">
              <w:marLeft w:val="0"/>
              <w:marRight w:val="0"/>
              <w:marTop w:val="0"/>
              <w:marBottom w:val="0"/>
              <w:divBdr>
                <w:top w:val="none" w:sz="0" w:space="0" w:color="auto"/>
                <w:left w:val="none" w:sz="0" w:space="0" w:color="auto"/>
                <w:bottom w:val="none" w:sz="0" w:space="0" w:color="auto"/>
                <w:right w:val="none" w:sz="0" w:space="0" w:color="auto"/>
              </w:divBdr>
            </w:div>
          </w:divsChild>
        </w:div>
        <w:div w:id="616059564">
          <w:marLeft w:val="0"/>
          <w:marRight w:val="0"/>
          <w:marTop w:val="0"/>
          <w:marBottom w:val="0"/>
          <w:divBdr>
            <w:top w:val="none" w:sz="0" w:space="0" w:color="auto"/>
            <w:left w:val="none" w:sz="0" w:space="0" w:color="auto"/>
            <w:bottom w:val="none" w:sz="0" w:space="0" w:color="auto"/>
            <w:right w:val="none" w:sz="0" w:space="0" w:color="auto"/>
          </w:divBdr>
          <w:divsChild>
            <w:div w:id="213395827">
              <w:marLeft w:val="0"/>
              <w:marRight w:val="0"/>
              <w:marTop w:val="0"/>
              <w:marBottom w:val="0"/>
              <w:divBdr>
                <w:top w:val="none" w:sz="0" w:space="0" w:color="auto"/>
                <w:left w:val="none" w:sz="0" w:space="0" w:color="auto"/>
                <w:bottom w:val="none" w:sz="0" w:space="0" w:color="auto"/>
                <w:right w:val="none" w:sz="0" w:space="0" w:color="auto"/>
              </w:divBdr>
            </w:div>
            <w:div w:id="1458067636">
              <w:marLeft w:val="0"/>
              <w:marRight w:val="0"/>
              <w:marTop w:val="0"/>
              <w:marBottom w:val="0"/>
              <w:divBdr>
                <w:top w:val="none" w:sz="0" w:space="0" w:color="auto"/>
                <w:left w:val="none" w:sz="0" w:space="0" w:color="auto"/>
                <w:bottom w:val="none" w:sz="0" w:space="0" w:color="auto"/>
                <w:right w:val="none" w:sz="0" w:space="0" w:color="auto"/>
              </w:divBdr>
            </w:div>
          </w:divsChild>
        </w:div>
        <w:div w:id="665935555">
          <w:marLeft w:val="0"/>
          <w:marRight w:val="0"/>
          <w:marTop w:val="0"/>
          <w:marBottom w:val="0"/>
          <w:divBdr>
            <w:top w:val="none" w:sz="0" w:space="0" w:color="auto"/>
            <w:left w:val="none" w:sz="0" w:space="0" w:color="auto"/>
            <w:bottom w:val="none" w:sz="0" w:space="0" w:color="auto"/>
            <w:right w:val="none" w:sz="0" w:space="0" w:color="auto"/>
          </w:divBdr>
          <w:divsChild>
            <w:div w:id="1884052447">
              <w:marLeft w:val="0"/>
              <w:marRight w:val="0"/>
              <w:marTop w:val="0"/>
              <w:marBottom w:val="0"/>
              <w:divBdr>
                <w:top w:val="none" w:sz="0" w:space="0" w:color="auto"/>
                <w:left w:val="none" w:sz="0" w:space="0" w:color="auto"/>
                <w:bottom w:val="none" w:sz="0" w:space="0" w:color="auto"/>
                <w:right w:val="none" w:sz="0" w:space="0" w:color="auto"/>
              </w:divBdr>
            </w:div>
            <w:div w:id="1959414322">
              <w:marLeft w:val="0"/>
              <w:marRight w:val="0"/>
              <w:marTop w:val="0"/>
              <w:marBottom w:val="0"/>
              <w:divBdr>
                <w:top w:val="none" w:sz="0" w:space="0" w:color="auto"/>
                <w:left w:val="none" w:sz="0" w:space="0" w:color="auto"/>
                <w:bottom w:val="none" w:sz="0" w:space="0" w:color="auto"/>
                <w:right w:val="none" w:sz="0" w:space="0" w:color="auto"/>
              </w:divBdr>
            </w:div>
          </w:divsChild>
        </w:div>
        <w:div w:id="668214443">
          <w:marLeft w:val="0"/>
          <w:marRight w:val="0"/>
          <w:marTop w:val="0"/>
          <w:marBottom w:val="0"/>
          <w:divBdr>
            <w:top w:val="none" w:sz="0" w:space="0" w:color="auto"/>
            <w:left w:val="none" w:sz="0" w:space="0" w:color="auto"/>
            <w:bottom w:val="none" w:sz="0" w:space="0" w:color="auto"/>
            <w:right w:val="none" w:sz="0" w:space="0" w:color="auto"/>
          </w:divBdr>
          <w:divsChild>
            <w:div w:id="1090078959">
              <w:marLeft w:val="0"/>
              <w:marRight w:val="0"/>
              <w:marTop w:val="0"/>
              <w:marBottom w:val="0"/>
              <w:divBdr>
                <w:top w:val="none" w:sz="0" w:space="0" w:color="auto"/>
                <w:left w:val="none" w:sz="0" w:space="0" w:color="auto"/>
                <w:bottom w:val="none" w:sz="0" w:space="0" w:color="auto"/>
                <w:right w:val="none" w:sz="0" w:space="0" w:color="auto"/>
              </w:divBdr>
            </w:div>
          </w:divsChild>
        </w:div>
        <w:div w:id="670990329">
          <w:marLeft w:val="0"/>
          <w:marRight w:val="0"/>
          <w:marTop w:val="0"/>
          <w:marBottom w:val="0"/>
          <w:divBdr>
            <w:top w:val="none" w:sz="0" w:space="0" w:color="auto"/>
            <w:left w:val="none" w:sz="0" w:space="0" w:color="auto"/>
            <w:bottom w:val="none" w:sz="0" w:space="0" w:color="auto"/>
            <w:right w:val="none" w:sz="0" w:space="0" w:color="auto"/>
          </w:divBdr>
          <w:divsChild>
            <w:div w:id="1013609380">
              <w:marLeft w:val="0"/>
              <w:marRight w:val="0"/>
              <w:marTop w:val="0"/>
              <w:marBottom w:val="0"/>
              <w:divBdr>
                <w:top w:val="none" w:sz="0" w:space="0" w:color="auto"/>
                <w:left w:val="none" w:sz="0" w:space="0" w:color="auto"/>
                <w:bottom w:val="none" w:sz="0" w:space="0" w:color="auto"/>
                <w:right w:val="none" w:sz="0" w:space="0" w:color="auto"/>
              </w:divBdr>
            </w:div>
            <w:div w:id="2028217251">
              <w:marLeft w:val="0"/>
              <w:marRight w:val="0"/>
              <w:marTop w:val="0"/>
              <w:marBottom w:val="0"/>
              <w:divBdr>
                <w:top w:val="none" w:sz="0" w:space="0" w:color="auto"/>
                <w:left w:val="none" w:sz="0" w:space="0" w:color="auto"/>
                <w:bottom w:val="none" w:sz="0" w:space="0" w:color="auto"/>
                <w:right w:val="none" w:sz="0" w:space="0" w:color="auto"/>
              </w:divBdr>
            </w:div>
          </w:divsChild>
        </w:div>
        <w:div w:id="781998481">
          <w:marLeft w:val="0"/>
          <w:marRight w:val="0"/>
          <w:marTop w:val="0"/>
          <w:marBottom w:val="0"/>
          <w:divBdr>
            <w:top w:val="none" w:sz="0" w:space="0" w:color="auto"/>
            <w:left w:val="none" w:sz="0" w:space="0" w:color="auto"/>
            <w:bottom w:val="none" w:sz="0" w:space="0" w:color="auto"/>
            <w:right w:val="none" w:sz="0" w:space="0" w:color="auto"/>
          </w:divBdr>
          <w:divsChild>
            <w:div w:id="1942638385">
              <w:marLeft w:val="0"/>
              <w:marRight w:val="0"/>
              <w:marTop w:val="0"/>
              <w:marBottom w:val="0"/>
              <w:divBdr>
                <w:top w:val="none" w:sz="0" w:space="0" w:color="auto"/>
                <w:left w:val="none" w:sz="0" w:space="0" w:color="auto"/>
                <w:bottom w:val="none" w:sz="0" w:space="0" w:color="auto"/>
                <w:right w:val="none" w:sz="0" w:space="0" w:color="auto"/>
              </w:divBdr>
            </w:div>
          </w:divsChild>
        </w:div>
        <w:div w:id="948783745">
          <w:marLeft w:val="0"/>
          <w:marRight w:val="0"/>
          <w:marTop w:val="0"/>
          <w:marBottom w:val="0"/>
          <w:divBdr>
            <w:top w:val="none" w:sz="0" w:space="0" w:color="auto"/>
            <w:left w:val="none" w:sz="0" w:space="0" w:color="auto"/>
            <w:bottom w:val="none" w:sz="0" w:space="0" w:color="auto"/>
            <w:right w:val="none" w:sz="0" w:space="0" w:color="auto"/>
          </w:divBdr>
          <w:divsChild>
            <w:div w:id="616252599">
              <w:marLeft w:val="0"/>
              <w:marRight w:val="0"/>
              <w:marTop w:val="0"/>
              <w:marBottom w:val="0"/>
              <w:divBdr>
                <w:top w:val="none" w:sz="0" w:space="0" w:color="auto"/>
                <w:left w:val="none" w:sz="0" w:space="0" w:color="auto"/>
                <w:bottom w:val="none" w:sz="0" w:space="0" w:color="auto"/>
                <w:right w:val="none" w:sz="0" w:space="0" w:color="auto"/>
              </w:divBdr>
            </w:div>
          </w:divsChild>
        </w:div>
        <w:div w:id="951133236">
          <w:marLeft w:val="0"/>
          <w:marRight w:val="0"/>
          <w:marTop w:val="0"/>
          <w:marBottom w:val="0"/>
          <w:divBdr>
            <w:top w:val="none" w:sz="0" w:space="0" w:color="auto"/>
            <w:left w:val="none" w:sz="0" w:space="0" w:color="auto"/>
            <w:bottom w:val="none" w:sz="0" w:space="0" w:color="auto"/>
            <w:right w:val="none" w:sz="0" w:space="0" w:color="auto"/>
          </w:divBdr>
          <w:divsChild>
            <w:div w:id="529533797">
              <w:marLeft w:val="0"/>
              <w:marRight w:val="0"/>
              <w:marTop w:val="0"/>
              <w:marBottom w:val="0"/>
              <w:divBdr>
                <w:top w:val="none" w:sz="0" w:space="0" w:color="auto"/>
                <w:left w:val="none" w:sz="0" w:space="0" w:color="auto"/>
                <w:bottom w:val="none" w:sz="0" w:space="0" w:color="auto"/>
                <w:right w:val="none" w:sz="0" w:space="0" w:color="auto"/>
              </w:divBdr>
            </w:div>
            <w:div w:id="1362969896">
              <w:marLeft w:val="0"/>
              <w:marRight w:val="0"/>
              <w:marTop w:val="0"/>
              <w:marBottom w:val="0"/>
              <w:divBdr>
                <w:top w:val="none" w:sz="0" w:space="0" w:color="auto"/>
                <w:left w:val="none" w:sz="0" w:space="0" w:color="auto"/>
                <w:bottom w:val="none" w:sz="0" w:space="0" w:color="auto"/>
                <w:right w:val="none" w:sz="0" w:space="0" w:color="auto"/>
              </w:divBdr>
            </w:div>
          </w:divsChild>
        </w:div>
        <w:div w:id="1001352598">
          <w:marLeft w:val="0"/>
          <w:marRight w:val="0"/>
          <w:marTop w:val="0"/>
          <w:marBottom w:val="0"/>
          <w:divBdr>
            <w:top w:val="none" w:sz="0" w:space="0" w:color="auto"/>
            <w:left w:val="none" w:sz="0" w:space="0" w:color="auto"/>
            <w:bottom w:val="none" w:sz="0" w:space="0" w:color="auto"/>
            <w:right w:val="none" w:sz="0" w:space="0" w:color="auto"/>
          </w:divBdr>
          <w:divsChild>
            <w:div w:id="126702449">
              <w:marLeft w:val="0"/>
              <w:marRight w:val="0"/>
              <w:marTop w:val="0"/>
              <w:marBottom w:val="0"/>
              <w:divBdr>
                <w:top w:val="none" w:sz="0" w:space="0" w:color="auto"/>
                <w:left w:val="none" w:sz="0" w:space="0" w:color="auto"/>
                <w:bottom w:val="none" w:sz="0" w:space="0" w:color="auto"/>
                <w:right w:val="none" w:sz="0" w:space="0" w:color="auto"/>
              </w:divBdr>
            </w:div>
            <w:div w:id="450445341">
              <w:marLeft w:val="0"/>
              <w:marRight w:val="0"/>
              <w:marTop w:val="0"/>
              <w:marBottom w:val="0"/>
              <w:divBdr>
                <w:top w:val="none" w:sz="0" w:space="0" w:color="auto"/>
                <w:left w:val="none" w:sz="0" w:space="0" w:color="auto"/>
                <w:bottom w:val="none" w:sz="0" w:space="0" w:color="auto"/>
                <w:right w:val="none" w:sz="0" w:space="0" w:color="auto"/>
              </w:divBdr>
            </w:div>
            <w:div w:id="1063334502">
              <w:marLeft w:val="0"/>
              <w:marRight w:val="0"/>
              <w:marTop w:val="0"/>
              <w:marBottom w:val="0"/>
              <w:divBdr>
                <w:top w:val="none" w:sz="0" w:space="0" w:color="auto"/>
                <w:left w:val="none" w:sz="0" w:space="0" w:color="auto"/>
                <w:bottom w:val="none" w:sz="0" w:space="0" w:color="auto"/>
                <w:right w:val="none" w:sz="0" w:space="0" w:color="auto"/>
              </w:divBdr>
            </w:div>
            <w:div w:id="1183665576">
              <w:marLeft w:val="0"/>
              <w:marRight w:val="0"/>
              <w:marTop w:val="0"/>
              <w:marBottom w:val="0"/>
              <w:divBdr>
                <w:top w:val="none" w:sz="0" w:space="0" w:color="auto"/>
                <w:left w:val="none" w:sz="0" w:space="0" w:color="auto"/>
                <w:bottom w:val="none" w:sz="0" w:space="0" w:color="auto"/>
                <w:right w:val="none" w:sz="0" w:space="0" w:color="auto"/>
              </w:divBdr>
            </w:div>
          </w:divsChild>
        </w:div>
        <w:div w:id="1045253077">
          <w:marLeft w:val="0"/>
          <w:marRight w:val="0"/>
          <w:marTop w:val="0"/>
          <w:marBottom w:val="0"/>
          <w:divBdr>
            <w:top w:val="none" w:sz="0" w:space="0" w:color="auto"/>
            <w:left w:val="none" w:sz="0" w:space="0" w:color="auto"/>
            <w:bottom w:val="none" w:sz="0" w:space="0" w:color="auto"/>
            <w:right w:val="none" w:sz="0" w:space="0" w:color="auto"/>
          </w:divBdr>
          <w:divsChild>
            <w:div w:id="953248503">
              <w:marLeft w:val="0"/>
              <w:marRight w:val="0"/>
              <w:marTop w:val="0"/>
              <w:marBottom w:val="0"/>
              <w:divBdr>
                <w:top w:val="none" w:sz="0" w:space="0" w:color="auto"/>
                <w:left w:val="none" w:sz="0" w:space="0" w:color="auto"/>
                <w:bottom w:val="none" w:sz="0" w:space="0" w:color="auto"/>
                <w:right w:val="none" w:sz="0" w:space="0" w:color="auto"/>
              </w:divBdr>
            </w:div>
          </w:divsChild>
        </w:div>
        <w:div w:id="1211266427">
          <w:marLeft w:val="0"/>
          <w:marRight w:val="0"/>
          <w:marTop w:val="0"/>
          <w:marBottom w:val="0"/>
          <w:divBdr>
            <w:top w:val="none" w:sz="0" w:space="0" w:color="auto"/>
            <w:left w:val="none" w:sz="0" w:space="0" w:color="auto"/>
            <w:bottom w:val="none" w:sz="0" w:space="0" w:color="auto"/>
            <w:right w:val="none" w:sz="0" w:space="0" w:color="auto"/>
          </w:divBdr>
          <w:divsChild>
            <w:div w:id="183791696">
              <w:marLeft w:val="0"/>
              <w:marRight w:val="0"/>
              <w:marTop w:val="0"/>
              <w:marBottom w:val="0"/>
              <w:divBdr>
                <w:top w:val="none" w:sz="0" w:space="0" w:color="auto"/>
                <w:left w:val="none" w:sz="0" w:space="0" w:color="auto"/>
                <w:bottom w:val="none" w:sz="0" w:space="0" w:color="auto"/>
                <w:right w:val="none" w:sz="0" w:space="0" w:color="auto"/>
              </w:divBdr>
            </w:div>
          </w:divsChild>
        </w:div>
        <w:div w:id="1258757079">
          <w:marLeft w:val="0"/>
          <w:marRight w:val="0"/>
          <w:marTop w:val="0"/>
          <w:marBottom w:val="0"/>
          <w:divBdr>
            <w:top w:val="none" w:sz="0" w:space="0" w:color="auto"/>
            <w:left w:val="none" w:sz="0" w:space="0" w:color="auto"/>
            <w:bottom w:val="none" w:sz="0" w:space="0" w:color="auto"/>
            <w:right w:val="none" w:sz="0" w:space="0" w:color="auto"/>
          </w:divBdr>
          <w:divsChild>
            <w:div w:id="1152798747">
              <w:marLeft w:val="0"/>
              <w:marRight w:val="0"/>
              <w:marTop w:val="0"/>
              <w:marBottom w:val="0"/>
              <w:divBdr>
                <w:top w:val="none" w:sz="0" w:space="0" w:color="auto"/>
                <w:left w:val="none" w:sz="0" w:space="0" w:color="auto"/>
                <w:bottom w:val="none" w:sz="0" w:space="0" w:color="auto"/>
                <w:right w:val="none" w:sz="0" w:space="0" w:color="auto"/>
              </w:divBdr>
            </w:div>
          </w:divsChild>
        </w:div>
        <w:div w:id="1360738008">
          <w:marLeft w:val="0"/>
          <w:marRight w:val="0"/>
          <w:marTop w:val="0"/>
          <w:marBottom w:val="0"/>
          <w:divBdr>
            <w:top w:val="none" w:sz="0" w:space="0" w:color="auto"/>
            <w:left w:val="none" w:sz="0" w:space="0" w:color="auto"/>
            <w:bottom w:val="none" w:sz="0" w:space="0" w:color="auto"/>
            <w:right w:val="none" w:sz="0" w:space="0" w:color="auto"/>
          </w:divBdr>
          <w:divsChild>
            <w:div w:id="1029988504">
              <w:marLeft w:val="0"/>
              <w:marRight w:val="0"/>
              <w:marTop w:val="0"/>
              <w:marBottom w:val="0"/>
              <w:divBdr>
                <w:top w:val="none" w:sz="0" w:space="0" w:color="auto"/>
                <w:left w:val="none" w:sz="0" w:space="0" w:color="auto"/>
                <w:bottom w:val="none" w:sz="0" w:space="0" w:color="auto"/>
                <w:right w:val="none" w:sz="0" w:space="0" w:color="auto"/>
              </w:divBdr>
            </w:div>
          </w:divsChild>
        </w:div>
        <w:div w:id="1440679883">
          <w:marLeft w:val="0"/>
          <w:marRight w:val="0"/>
          <w:marTop w:val="0"/>
          <w:marBottom w:val="0"/>
          <w:divBdr>
            <w:top w:val="none" w:sz="0" w:space="0" w:color="auto"/>
            <w:left w:val="none" w:sz="0" w:space="0" w:color="auto"/>
            <w:bottom w:val="none" w:sz="0" w:space="0" w:color="auto"/>
            <w:right w:val="none" w:sz="0" w:space="0" w:color="auto"/>
          </w:divBdr>
          <w:divsChild>
            <w:div w:id="50858414">
              <w:marLeft w:val="0"/>
              <w:marRight w:val="0"/>
              <w:marTop w:val="0"/>
              <w:marBottom w:val="0"/>
              <w:divBdr>
                <w:top w:val="none" w:sz="0" w:space="0" w:color="auto"/>
                <w:left w:val="none" w:sz="0" w:space="0" w:color="auto"/>
                <w:bottom w:val="none" w:sz="0" w:space="0" w:color="auto"/>
                <w:right w:val="none" w:sz="0" w:space="0" w:color="auto"/>
              </w:divBdr>
            </w:div>
            <w:div w:id="753093583">
              <w:marLeft w:val="0"/>
              <w:marRight w:val="0"/>
              <w:marTop w:val="0"/>
              <w:marBottom w:val="0"/>
              <w:divBdr>
                <w:top w:val="none" w:sz="0" w:space="0" w:color="auto"/>
                <w:left w:val="none" w:sz="0" w:space="0" w:color="auto"/>
                <w:bottom w:val="none" w:sz="0" w:space="0" w:color="auto"/>
                <w:right w:val="none" w:sz="0" w:space="0" w:color="auto"/>
              </w:divBdr>
            </w:div>
            <w:div w:id="1303119512">
              <w:marLeft w:val="0"/>
              <w:marRight w:val="0"/>
              <w:marTop w:val="0"/>
              <w:marBottom w:val="0"/>
              <w:divBdr>
                <w:top w:val="none" w:sz="0" w:space="0" w:color="auto"/>
                <w:left w:val="none" w:sz="0" w:space="0" w:color="auto"/>
                <w:bottom w:val="none" w:sz="0" w:space="0" w:color="auto"/>
                <w:right w:val="none" w:sz="0" w:space="0" w:color="auto"/>
              </w:divBdr>
            </w:div>
            <w:div w:id="1397244601">
              <w:marLeft w:val="0"/>
              <w:marRight w:val="0"/>
              <w:marTop w:val="0"/>
              <w:marBottom w:val="0"/>
              <w:divBdr>
                <w:top w:val="none" w:sz="0" w:space="0" w:color="auto"/>
                <w:left w:val="none" w:sz="0" w:space="0" w:color="auto"/>
                <w:bottom w:val="none" w:sz="0" w:space="0" w:color="auto"/>
                <w:right w:val="none" w:sz="0" w:space="0" w:color="auto"/>
              </w:divBdr>
            </w:div>
          </w:divsChild>
        </w:div>
        <w:div w:id="1537741901">
          <w:marLeft w:val="0"/>
          <w:marRight w:val="0"/>
          <w:marTop w:val="0"/>
          <w:marBottom w:val="0"/>
          <w:divBdr>
            <w:top w:val="none" w:sz="0" w:space="0" w:color="auto"/>
            <w:left w:val="none" w:sz="0" w:space="0" w:color="auto"/>
            <w:bottom w:val="none" w:sz="0" w:space="0" w:color="auto"/>
            <w:right w:val="none" w:sz="0" w:space="0" w:color="auto"/>
          </w:divBdr>
          <w:divsChild>
            <w:div w:id="346172712">
              <w:marLeft w:val="0"/>
              <w:marRight w:val="0"/>
              <w:marTop w:val="0"/>
              <w:marBottom w:val="0"/>
              <w:divBdr>
                <w:top w:val="none" w:sz="0" w:space="0" w:color="auto"/>
                <w:left w:val="none" w:sz="0" w:space="0" w:color="auto"/>
                <w:bottom w:val="none" w:sz="0" w:space="0" w:color="auto"/>
                <w:right w:val="none" w:sz="0" w:space="0" w:color="auto"/>
              </w:divBdr>
            </w:div>
            <w:div w:id="1831556696">
              <w:marLeft w:val="0"/>
              <w:marRight w:val="0"/>
              <w:marTop w:val="0"/>
              <w:marBottom w:val="0"/>
              <w:divBdr>
                <w:top w:val="none" w:sz="0" w:space="0" w:color="auto"/>
                <w:left w:val="none" w:sz="0" w:space="0" w:color="auto"/>
                <w:bottom w:val="none" w:sz="0" w:space="0" w:color="auto"/>
                <w:right w:val="none" w:sz="0" w:space="0" w:color="auto"/>
              </w:divBdr>
            </w:div>
          </w:divsChild>
        </w:div>
        <w:div w:id="1542553069">
          <w:marLeft w:val="0"/>
          <w:marRight w:val="0"/>
          <w:marTop w:val="0"/>
          <w:marBottom w:val="0"/>
          <w:divBdr>
            <w:top w:val="none" w:sz="0" w:space="0" w:color="auto"/>
            <w:left w:val="none" w:sz="0" w:space="0" w:color="auto"/>
            <w:bottom w:val="none" w:sz="0" w:space="0" w:color="auto"/>
            <w:right w:val="none" w:sz="0" w:space="0" w:color="auto"/>
          </w:divBdr>
          <w:divsChild>
            <w:div w:id="456027429">
              <w:marLeft w:val="0"/>
              <w:marRight w:val="0"/>
              <w:marTop w:val="0"/>
              <w:marBottom w:val="0"/>
              <w:divBdr>
                <w:top w:val="none" w:sz="0" w:space="0" w:color="auto"/>
                <w:left w:val="none" w:sz="0" w:space="0" w:color="auto"/>
                <w:bottom w:val="none" w:sz="0" w:space="0" w:color="auto"/>
                <w:right w:val="none" w:sz="0" w:space="0" w:color="auto"/>
              </w:divBdr>
            </w:div>
          </w:divsChild>
        </w:div>
        <w:div w:id="1563514931">
          <w:marLeft w:val="0"/>
          <w:marRight w:val="0"/>
          <w:marTop w:val="0"/>
          <w:marBottom w:val="0"/>
          <w:divBdr>
            <w:top w:val="none" w:sz="0" w:space="0" w:color="auto"/>
            <w:left w:val="none" w:sz="0" w:space="0" w:color="auto"/>
            <w:bottom w:val="none" w:sz="0" w:space="0" w:color="auto"/>
            <w:right w:val="none" w:sz="0" w:space="0" w:color="auto"/>
          </w:divBdr>
          <w:divsChild>
            <w:div w:id="1171605144">
              <w:marLeft w:val="0"/>
              <w:marRight w:val="0"/>
              <w:marTop w:val="0"/>
              <w:marBottom w:val="0"/>
              <w:divBdr>
                <w:top w:val="none" w:sz="0" w:space="0" w:color="auto"/>
                <w:left w:val="none" w:sz="0" w:space="0" w:color="auto"/>
                <w:bottom w:val="none" w:sz="0" w:space="0" w:color="auto"/>
                <w:right w:val="none" w:sz="0" w:space="0" w:color="auto"/>
              </w:divBdr>
            </w:div>
            <w:div w:id="1745881938">
              <w:marLeft w:val="0"/>
              <w:marRight w:val="0"/>
              <w:marTop w:val="0"/>
              <w:marBottom w:val="0"/>
              <w:divBdr>
                <w:top w:val="none" w:sz="0" w:space="0" w:color="auto"/>
                <w:left w:val="none" w:sz="0" w:space="0" w:color="auto"/>
                <w:bottom w:val="none" w:sz="0" w:space="0" w:color="auto"/>
                <w:right w:val="none" w:sz="0" w:space="0" w:color="auto"/>
              </w:divBdr>
            </w:div>
          </w:divsChild>
        </w:div>
        <w:div w:id="1759712148">
          <w:marLeft w:val="0"/>
          <w:marRight w:val="0"/>
          <w:marTop w:val="0"/>
          <w:marBottom w:val="0"/>
          <w:divBdr>
            <w:top w:val="none" w:sz="0" w:space="0" w:color="auto"/>
            <w:left w:val="none" w:sz="0" w:space="0" w:color="auto"/>
            <w:bottom w:val="none" w:sz="0" w:space="0" w:color="auto"/>
            <w:right w:val="none" w:sz="0" w:space="0" w:color="auto"/>
          </w:divBdr>
          <w:divsChild>
            <w:div w:id="2026518358">
              <w:marLeft w:val="0"/>
              <w:marRight w:val="0"/>
              <w:marTop w:val="0"/>
              <w:marBottom w:val="0"/>
              <w:divBdr>
                <w:top w:val="none" w:sz="0" w:space="0" w:color="auto"/>
                <w:left w:val="none" w:sz="0" w:space="0" w:color="auto"/>
                <w:bottom w:val="none" w:sz="0" w:space="0" w:color="auto"/>
                <w:right w:val="none" w:sz="0" w:space="0" w:color="auto"/>
              </w:divBdr>
            </w:div>
          </w:divsChild>
        </w:div>
        <w:div w:id="1871914859">
          <w:marLeft w:val="0"/>
          <w:marRight w:val="0"/>
          <w:marTop w:val="0"/>
          <w:marBottom w:val="0"/>
          <w:divBdr>
            <w:top w:val="none" w:sz="0" w:space="0" w:color="auto"/>
            <w:left w:val="none" w:sz="0" w:space="0" w:color="auto"/>
            <w:bottom w:val="none" w:sz="0" w:space="0" w:color="auto"/>
            <w:right w:val="none" w:sz="0" w:space="0" w:color="auto"/>
          </w:divBdr>
          <w:divsChild>
            <w:div w:id="37583613">
              <w:marLeft w:val="0"/>
              <w:marRight w:val="0"/>
              <w:marTop w:val="0"/>
              <w:marBottom w:val="0"/>
              <w:divBdr>
                <w:top w:val="none" w:sz="0" w:space="0" w:color="auto"/>
                <w:left w:val="none" w:sz="0" w:space="0" w:color="auto"/>
                <w:bottom w:val="none" w:sz="0" w:space="0" w:color="auto"/>
                <w:right w:val="none" w:sz="0" w:space="0" w:color="auto"/>
              </w:divBdr>
            </w:div>
            <w:div w:id="1377775119">
              <w:marLeft w:val="0"/>
              <w:marRight w:val="0"/>
              <w:marTop w:val="0"/>
              <w:marBottom w:val="0"/>
              <w:divBdr>
                <w:top w:val="none" w:sz="0" w:space="0" w:color="auto"/>
                <w:left w:val="none" w:sz="0" w:space="0" w:color="auto"/>
                <w:bottom w:val="none" w:sz="0" w:space="0" w:color="auto"/>
                <w:right w:val="none" w:sz="0" w:space="0" w:color="auto"/>
              </w:divBdr>
            </w:div>
          </w:divsChild>
        </w:div>
        <w:div w:id="2130276833">
          <w:marLeft w:val="0"/>
          <w:marRight w:val="0"/>
          <w:marTop w:val="0"/>
          <w:marBottom w:val="0"/>
          <w:divBdr>
            <w:top w:val="none" w:sz="0" w:space="0" w:color="auto"/>
            <w:left w:val="none" w:sz="0" w:space="0" w:color="auto"/>
            <w:bottom w:val="none" w:sz="0" w:space="0" w:color="auto"/>
            <w:right w:val="none" w:sz="0" w:space="0" w:color="auto"/>
          </w:divBdr>
          <w:divsChild>
            <w:div w:id="764570843">
              <w:marLeft w:val="0"/>
              <w:marRight w:val="0"/>
              <w:marTop w:val="0"/>
              <w:marBottom w:val="0"/>
              <w:divBdr>
                <w:top w:val="none" w:sz="0" w:space="0" w:color="auto"/>
                <w:left w:val="none" w:sz="0" w:space="0" w:color="auto"/>
                <w:bottom w:val="none" w:sz="0" w:space="0" w:color="auto"/>
                <w:right w:val="none" w:sz="0" w:space="0" w:color="auto"/>
              </w:divBdr>
            </w:div>
            <w:div w:id="1121535014">
              <w:marLeft w:val="0"/>
              <w:marRight w:val="0"/>
              <w:marTop w:val="0"/>
              <w:marBottom w:val="0"/>
              <w:divBdr>
                <w:top w:val="none" w:sz="0" w:space="0" w:color="auto"/>
                <w:left w:val="none" w:sz="0" w:space="0" w:color="auto"/>
                <w:bottom w:val="none" w:sz="0" w:space="0" w:color="auto"/>
                <w:right w:val="none" w:sz="0" w:space="0" w:color="auto"/>
              </w:divBdr>
            </w:div>
            <w:div w:id="2053261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0504150">
      <w:bodyDiv w:val="1"/>
      <w:marLeft w:val="0"/>
      <w:marRight w:val="0"/>
      <w:marTop w:val="0"/>
      <w:marBottom w:val="0"/>
      <w:divBdr>
        <w:top w:val="none" w:sz="0" w:space="0" w:color="auto"/>
        <w:left w:val="none" w:sz="0" w:space="0" w:color="auto"/>
        <w:bottom w:val="none" w:sz="0" w:space="0" w:color="auto"/>
        <w:right w:val="none" w:sz="0" w:space="0" w:color="auto"/>
      </w:divBdr>
    </w:div>
    <w:div w:id="1363167985">
      <w:bodyDiv w:val="1"/>
      <w:marLeft w:val="0"/>
      <w:marRight w:val="0"/>
      <w:marTop w:val="0"/>
      <w:marBottom w:val="0"/>
      <w:divBdr>
        <w:top w:val="none" w:sz="0" w:space="0" w:color="auto"/>
        <w:left w:val="none" w:sz="0" w:space="0" w:color="auto"/>
        <w:bottom w:val="none" w:sz="0" w:space="0" w:color="auto"/>
        <w:right w:val="none" w:sz="0" w:space="0" w:color="auto"/>
      </w:divBdr>
      <w:divsChild>
        <w:div w:id="15473771">
          <w:marLeft w:val="0"/>
          <w:marRight w:val="0"/>
          <w:marTop w:val="0"/>
          <w:marBottom w:val="0"/>
          <w:divBdr>
            <w:top w:val="none" w:sz="0" w:space="0" w:color="auto"/>
            <w:left w:val="none" w:sz="0" w:space="0" w:color="auto"/>
            <w:bottom w:val="none" w:sz="0" w:space="0" w:color="auto"/>
            <w:right w:val="none" w:sz="0" w:space="0" w:color="auto"/>
          </w:divBdr>
          <w:divsChild>
            <w:div w:id="1088427189">
              <w:marLeft w:val="0"/>
              <w:marRight w:val="0"/>
              <w:marTop w:val="0"/>
              <w:marBottom w:val="0"/>
              <w:divBdr>
                <w:top w:val="none" w:sz="0" w:space="0" w:color="auto"/>
                <w:left w:val="none" w:sz="0" w:space="0" w:color="auto"/>
                <w:bottom w:val="none" w:sz="0" w:space="0" w:color="auto"/>
                <w:right w:val="none" w:sz="0" w:space="0" w:color="auto"/>
              </w:divBdr>
            </w:div>
          </w:divsChild>
        </w:div>
        <w:div w:id="80417626">
          <w:marLeft w:val="0"/>
          <w:marRight w:val="0"/>
          <w:marTop w:val="0"/>
          <w:marBottom w:val="0"/>
          <w:divBdr>
            <w:top w:val="none" w:sz="0" w:space="0" w:color="auto"/>
            <w:left w:val="none" w:sz="0" w:space="0" w:color="auto"/>
            <w:bottom w:val="none" w:sz="0" w:space="0" w:color="auto"/>
            <w:right w:val="none" w:sz="0" w:space="0" w:color="auto"/>
          </w:divBdr>
          <w:divsChild>
            <w:div w:id="1769498304">
              <w:marLeft w:val="0"/>
              <w:marRight w:val="0"/>
              <w:marTop w:val="0"/>
              <w:marBottom w:val="0"/>
              <w:divBdr>
                <w:top w:val="none" w:sz="0" w:space="0" w:color="auto"/>
                <w:left w:val="none" w:sz="0" w:space="0" w:color="auto"/>
                <w:bottom w:val="none" w:sz="0" w:space="0" w:color="auto"/>
                <w:right w:val="none" w:sz="0" w:space="0" w:color="auto"/>
              </w:divBdr>
            </w:div>
          </w:divsChild>
        </w:div>
        <w:div w:id="209459687">
          <w:marLeft w:val="0"/>
          <w:marRight w:val="0"/>
          <w:marTop w:val="0"/>
          <w:marBottom w:val="0"/>
          <w:divBdr>
            <w:top w:val="none" w:sz="0" w:space="0" w:color="auto"/>
            <w:left w:val="none" w:sz="0" w:space="0" w:color="auto"/>
            <w:bottom w:val="none" w:sz="0" w:space="0" w:color="auto"/>
            <w:right w:val="none" w:sz="0" w:space="0" w:color="auto"/>
          </w:divBdr>
          <w:divsChild>
            <w:div w:id="878585308">
              <w:marLeft w:val="0"/>
              <w:marRight w:val="0"/>
              <w:marTop w:val="0"/>
              <w:marBottom w:val="0"/>
              <w:divBdr>
                <w:top w:val="none" w:sz="0" w:space="0" w:color="auto"/>
                <w:left w:val="none" w:sz="0" w:space="0" w:color="auto"/>
                <w:bottom w:val="none" w:sz="0" w:space="0" w:color="auto"/>
                <w:right w:val="none" w:sz="0" w:space="0" w:color="auto"/>
              </w:divBdr>
            </w:div>
          </w:divsChild>
        </w:div>
        <w:div w:id="427116998">
          <w:marLeft w:val="0"/>
          <w:marRight w:val="0"/>
          <w:marTop w:val="0"/>
          <w:marBottom w:val="0"/>
          <w:divBdr>
            <w:top w:val="none" w:sz="0" w:space="0" w:color="auto"/>
            <w:left w:val="none" w:sz="0" w:space="0" w:color="auto"/>
            <w:bottom w:val="none" w:sz="0" w:space="0" w:color="auto"/>
            <w:right w:val="none" w:sz="0" w:space="0" w:color="auto"/>
          </w:divBdr>
          <w:divsChild>
            <w:div w:id="2121145170">
              <w:marLeft w:val="0"/>
              <w:marRight w:val="0"/>
              <w:marTop w:val="0"/>
              <w:marBottom w:val="0"/>
              <w:divBdr>
                <w:top w:val="none" w:sz="0" w:space="0" w:color="auto"/>
                <w:left w:val="none" w:sz="0" w:space="0" w:color="auto"/>
                <w:bottom w:val="none" w:sz="0" w:space="0" w:color="auto"/>
                <w:right w:val="none" w:sz="0" w:space="0" w:color="auto"/>
              </w:divBdr>
            </w:div>
          </w:divsChild>
        </w:div>
        <w:div w:id="432214572">
          <w:marLeft w:val="0"/>
          <w:marRight w:val="0"/>
          <w:marTop w:val="0"/>
          <w:marBottom w:val="0"/>
          <w:divBdr>
            <w:top w:val="none" w:sz="0" w:space="0" w:color="auto"/>
            <w:left w:val="none" w:sz="0" w:space="0" w:color="auto"/>
            <w:bottom w:val="none" w:sz="0" w:space="0" w:color="auto"/>
            <w:right w:val="none" w:sz="0" w:space="0" w:color="auto"/>
          </w:divBdr>
          <w:divsChild>
            <w:div w:id="1720590275">
              <w:marLeft w:val="0"/>
              <w:marRight w:val="0"/>
              <w:marTop w:val="0"/>
              <w:marBottom w:val="0"/>
              <w:divBdr>
                <w:top w:val="none" w:sz="0" w:space="0" w:color="auto"/>
                <w:left w:val="none" w:sz="0" w:space="0" w:color="auto"/>
                <w:bottom w:val="none" w:sz="0" w:space="0" w:color="auto"/>
                <w:right w:val="none" w:sz="0" w:space="0" w:color="auto"/>
              </w:divBdr>
            </w:div>
          </w:divsChild>
        </w:div>
        <w:div w:id="1169129227">
          <w:marLeft w:val="0"/>
          <w:marRight w:val="0"/>
          <w:marTop w:val="0"/>
          <w:marBottom w:val="0"/>
          <w:divBdr>
            <w:top w:val="none" w:sz="0" w:space="0" w:color="auto"/>
            <w:left w:val="none" w:sz="0" w:space="0" w:color="auto"/>
            <w:bottom w:val="none" w:sz="0" w:space="0" w:color="auto"/>
            <w:right w:val="none" w:sz="0" w:space="0" w:color="auto"/>
          </w:divBdr>
          <w:divsChild>
            <w:div w:id="1193805109">
              <w:marLeft w:val="0"/>
              <w:marRight w:val="0"/>
              <w:marTop w:val="0"/>
              <w:marBottom w:val="0"/>
              <w:divBdr>
                <w:top w:val="none" w:sz="0" w:space="0" w:color="auto"/>
                <w:left w:val="none" w:sz="0" w:space="0" w:color="auto"/>
                <w:bottom w:val="none" w:sz="0" w:space="0" w:color="auto"/>
                <w:right w:val="none" w:sz="0" w:space="0" w:color="auto"/>
              </w:divBdr>
            </w:div>
          </w:divsChild>
        </w:div>
        <w:div w:id="1196507268">
          <w:marLeft w:val="0"/>
          <w:marRight w:val="0"/>
          <w:marTop w:val="0"/>
          <w:marBottom w:val="0"/>
          <w:divBdr>
            <w:top w:val="none" w:sz="0" w:space="0" w:color="auto"/>
            <w:left w:val="none" w:sz="0" w:space="0" w:color="auto"/>
            <w:bottom w:val="none" w:sz="0" w:space="0" w:color="auto"/>
            <w:right w:val="none" w:sz="0" w:space="0" w:color="auto"/>
          </w:divBdr>
          <w:divsChild>
            <w:div w:id="186338097">
              <w:marLeft w:val="0"/>
              <w:marRight w:val="0"/>
              <w:marTop w:val="0"/>
              <w:marBottom w:val="0"/>
              <w:divBdr>
                <w:top w:val="none" w:sz="0" w:space="0" w:color="auto"/>
                <w:left w:val="none" w:sz="0" w:space="0" w:color="auto"/>
                <w:bottom w:val="none" w:sz="0" w:space="0" w:color="auto"/>
                <w:right w:val="none" w:sz="0" w:space="0" w:color="auto"/>
              </w:divBdr>
            </w:div>
            <w:div w:id="261493738">
              <w:marLeft w:val="0"/>
              <w:marRight w:val="0"/>
              <w:marTop w:val="0"/>
              <w:marBottom w:val="0"/>
              <w:divBdr>
                <w:top w:val="none" w:sz="0" w:space="0" w:color="auto"/>
                <w:left w:val="none" w:sz="0" w:space="0" w:color="auto"/>
                <w:bottom w:val="none" w:sz="0" w:space="0" w:color="auto"/>
                <w:right w:val="none" w:sz="0" w:space="0" w:color="auto"/>
              </w:divBdr>
            </w:div>
            <w:div w:id="886920025">
              <w:marLeft w:val="0"/>
              <w:marRight w:val="0"/>
              <w:marTop w:val="0"/>
              <w:marBottom w:val="0"/>
              <w:divBdr>
                <w:top w:val="none" w:sz="0" w:space="0" w:color="auto"/>
                <w:left w:val="none" w:sz="0" w:space="0" w:color="auto"/>
                <w:bottom w:val="none" w:sz="0" w:space="0" w:color="auto"/>
                <w:right w:val="none" w:sz="0" w:space="0" w:color="auto"/>
              </w:divBdr>
            </w:div>
            <w:div w:id="1904027068">
              <w:marLeft w:val="0"/>
              <w:marRight w:val="0"/>
              <w:marTop w:val="0"/>
              <w:marBottom w:val="0"/>
              <w:divBdr>
                <w:top w:val="none" w:sz="0" w:space="0" w:color="auto"/>
                <w:left w:val="none" w:sz="0" w:space="0" w:color="auto"/>
                <w:bottom w:val="none" w:sz="0" w:space="0" w:color="auto"/>
                <w:right w:val="none" w:sz="0" w:space="0" w:color="auto"/>
              </w:divBdr>
            </w:div>
          </w:divsChild>
        </w:div>
        <w:div w:id="1280456715">
          <w:marLeft w:val="0"/>
          <w:marRight w:val="0"/>
          <w:marTop w:val="0"/>
          <w:marBottom w:val="0"/>
          <w:divBdr>
            <w:top w:val="none" w:sz="0" w:space="0" w:color="auto"/>
            <w:left w:val="none" w:sz="0" w:space="0" w:color="auto"/>
            <w:bottom w:val="none" w:sz="0" w:space="0" w:color="auto"/>
            <w:right w:val="none" w:sz="0" w:space="0" w:color="auto"/>
          </w:divBdr>
          <w:divsChild>
            <w:div w:id="179391011">
              <w:marLeft w:val="0"/>
              <w:marRight w:val="0"/>
              <w:marTop w:val="0"/>
              <w:marBottom w:val="0"/>
              <w:divBdr>
                <w:top w:val="none" w:sz="0" w:space="0" w:color="auto"/>
                <w:left w:val="none" w:sz="0" w:space="0" w:color="auto"/>
                <w:bottom w:val="none" w:sz="0" w:space="0" w:color="auto"/>
                <w:right w:val="none" w:sz="0" w:space="0" w:color="auto"/>
              </w:divBdr>
            </w:div>
          </w:divsChild>
        </w:div>
        <w:div w:id="1460683994">
          <w:marLeft w:val="0"/>
          <w:marRight w:val="0"/>
          <w:marTop w:val="0"/>
          <w:marBottom w:val="0"/>
          <w:divBdr>
            <w:top w:val="none" w:sz="0" w:space="0" w:color="auto"/>
            <w:left w:val="none" w:sz="0" w:space="0" w:color="auto"/>
            <w:bottom w:val="none" w:sz="0" w:space="0" w:color="auto"/>
            <w:right w:val="none" w:sz="0" w:space="0" w:color="auto"/>
          </w:divBdr>
          <w:divsChild>
            <w:div w:id="1532107490">
              <w:marLeft w:val="0"/>
              <w:marRight w:val="0"/>
              <w:marTop w:val="0"/>
              <w:marBottom w:val="0"/>
              <w:divBdr>
                <w:top w:val="none" w:sz="0" w:space="0" w:color="auto"/>
                <w:left w:val="none" w:sz="0" w:space="0" w:color="auto"/>
                <w:bottom w:val="none" w:sz="0" w:space="0" w:color="auto"/>
                <w:right w:val="none" w:sz="0" w:space="0" w:color="auto"/>
              </w:divBdr>
            </w:div>
          </w:divsChild>
        </w:div>
        <w:div w:id="1527406357">
          <w:marLeft w:val="0"/>
          <w:marRight w:val="0"/>
          <w:marTop w:val="0"/>
          <w:marBottom w:val="0"/>
          <w:divBdr>
            <w:top w:val="none" w:sz="0" w:space="0" w:color="auto"/>
            <w:left w:val="none" w:sz="0" w:space="0" w:color="auto"/>
            <w:bottom w:val="none" w:sz="0" w:space="0" w:color="auto"/>
            <w:right w:val="none" w:sz="0" w:space="0" w:color="auto"/>
          </w:divBdr>
          <w:divsChild>
            <w:div w:id="491682794">
              <w:marLeft w:val="0"/>
              <w:marRight w:val="0"/>
              <w:marTop w:val="0"/>
              <w:marBottom w:val="0"/>
              <w:divBdr>
                <w:top w:val="none" w:sz="0" w:space="0" w:color="auto"/>
                <w:left w:val="none" w:sz="0" w:space="0" w:color="auto"/>
                <w:bottom w:val="none" w:sz="0" w:space="0" w:color="auto"/>
                <w:right w:val="none" w:sz="0" w:space="0" w:color="auto"/>
              </w:divBdr>
            </w:div>
          </w:divsChild>
        </w:div>
        <w:div w:id="1706833756">
          <w:marLeft w:val="0"/>
          <w:marRight w:val="0"/>
          <w:marTop w:val="0"/>
          <w:marBottom w:val="0"/>
          <w:divBdr>
            <w:top w:val="none" w:sz="0" w:space="0" w:color="auto"/>
            <w:left w:val="none" w:sz="0" w:space="0" w:color="auto"/>
            <w:bottom w:val="none" w:sz="0" w:space="0" w:color="auto"/>
            <w:right w:val="none" w:sz="0" w:space="0" w:color="auto"/>
          </w:divBdr>
          <w:divsChild>
            <w:div w:id="1032144627">
              <w:marLeft w:val="0"/>
              <w:marRight w:val="0"/>
              <w:marTop w:val="0"/>
              <w:marBottom w:val="0"/>
              <w:divBdr>
                <w:top w:val="none" w:sz="0" w:space="0" w:color="auto"/>
                <w:left w:val="none" w:sz="0" w:space="0" w:color="auto"/>
                <w:bottom w:val="none" w:sz="0" w:space="0" w:color="auto"/>
                <w:right w:val="none" w:sz="0" w:space="0" w:color="auto"/>
              </w:divBdr>
            </w:div>
          </w:divsChild>
        </w:div>
        <w:div w:id="1931547982">
          <w:marLeft w:val="0"/>
          <w:marRight w:val="0"/>
          <w:marTop w:val="0"/>
          <w:marBottom w:val="0"/>
          <w:divBdr>
            <w:top w:val="none" w:sz="0" w:space="0" w:color="auto"/>
            <w:left w:val="none" w:sz="0" w:space="0" w:color="auto"/>
            <w:bottom w:val="none" w:sz="0" w:space="0" w:color="auto"/>
            <w:right w:val="none" w:sz="0" w:space="0" w:color="auto"/>
          </w:divBdr>
          <w:divsChild>
            <w:div w:id="1419400551">
              <w:marLeft w:val="0"/>
              <w:marRight w:val="0"/>
              <w:marTop w:val="0"/>
              <w:marBottom w:val="0"/>
              <w:divBdr>
                <w:top w:val="none" w:sz="0" w:space="0" w:color="auto"/>
                <w:left w:val="none" w:sz="0" w:space="0" w:color="auto"/>
                <w:bottom w:val="none" w:sz="0" w:space="0" w:color="auto"/>
                <w:right w:val="none" w:sz="0" w:space="0" w:color="auto"/>
              </w:divBdr>
            </w:div>
          </w:divsChild>
        </w:div>
        <w:div w:id="1978486258">
          <w:marLeft w:val="0"/>
          <w:marRight w:val="0"/>
          <w:marTop w:val="0"/>
          <w:marBottom w:val="0"/>
          <w:divBdr>
            <w:top w:val="none" w:sz="0" w:space="0" w:color="auto"/>
            <w:left w:val="none" w:sz="0" w:space="0" w:color="auto"/>
            <w:bottom w:val="none" w:sz="0" w:space="0" w:color="auto"/>
            <w:right w:val="none" w:sz="0" w:space="0" w:color="auto"/>
          </w:divBdr>
          <w:divsChild>
            <w:div w:id="1757172745">
              <w:marLeft w:val="0"/>
              <w:marRight w:val="0"/>
              <w:marTop w:val="0"/>
              <w:marBottom w:val="0"/>
              <w:divBdr>
                <w:top w:val="none" w:sz="0" w:space="0" w:color="auto"/>
                <w:left w:val="none" w:sz="0" w:space="0" w:color="auto"/>
                <w:bottom w:val="none" w:sz="0" w:space="0" w:color="auto"/>
                <w:right w:val="none" w:sz="0" w:space="0" w:color="auto"/>
              </w:divBdr>
            </w:div>
          </w:divsChild>
        </w:div>
        <w:div w:id="2029600686">
          <w:marLeft w:val="0"/>
          <w:marRight w:val="0"/>
          <w:marTop w:val="0"/>
          <w:marBottom w:val="0"/>
          <w:divBdr>
            <w:top w:val="none" w:sz="0" w:space="0" w:color="auto"/>
            <w:left w:val="none" w:sz="0" w:space="0" w:color="auto"/>
            <w:bottom w:val="none" w:sz="0" w:space="0" w:color="auto"/>
            <w:right w:val="none" w:sz="0" w:space="0" w:color="auto"/>
          </w:divBdr>
          <w:divsChild>
            <w:div w:id="1576892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1713686">
      <w:bodyDiv w:val="1"/>
      <w:marLeft w:val="0"/>
      <w:marRight w:val="0"/>
      <w:marTop w:val="0"/>
      <w:marBottom w:val="0"/>
      <w:divBdr>
        <w:top w:val="none" w:sz="0" w:space="0" w:color="auto"/>
        <w:left w:val="none" w:sz="0" w:space="0" w:color="auto"/>
        <w:bottom w:val="none" w:sz="0" w:space="0" w:color="auto"/>
        <w:right w:val="none" w:sz="0" w:space="0" w:color="auto"/>
      </w:divBdr>
      <w:divsChild>
        <w:div w:id="36856561">
          <w:marLeft w:val="0"/>
          <w:marRight w:val="0"/>
          <w:marTop w:val="0"/>
          <w:marBottom w:val="0"/>
          <w:divBdr>
            <w:top w:val="none" w:sz="0" w:space="0" w:color="auto"/>
            <w:left w:val="none" w:sz="0" w:space="0" w:color="auto"/>
            <w:bottom w:val="none" w:sz="0" w:space="0" w:color="auto"/>
            <w:right w:val="none" w:sz="0" w:space="0" w:color="auto"/>
          </w:divBdr>
          <w:divsChild>
            <w:div w:id="1934120185">
              <w:marLeft w:val="0"/>
              <w:marRight w:val="0"/>
              <w:marTop w:val="0"/>
              <w:marBottom w:val="0"/>
              <w:divBdr>
                <w:top w:val="none" w:sz="0" w:space="0" w:color="auto"/>
                <w:left w:val="none" w:sz="0" w:space="0" w:color="auto"/>
                <w:bottom w:val="none" w:sz="0" w:space="0" w:color="auto"/>
                <w:right w:val="none" w:sz="0" w:space="0" w:color="auto"/>
              </w:divBdr>
              <w:divsChild>
                <w:div w:id="1771121693">
                  <w:marLeft w:val="0"/>
                  <w:marRight w:val="0"/>
                  <w:marTop w:val="0"/>
                  <w:marBottom w:val="0"/>
                  <w:divBdr>
                    <w:top w:val="none" w:sz="0" w:space="0" w:color="auto"/>
                    <w:left w:val="none" w:sz="0" w:space="0" w:color="auto"/>
                    <w:bottom w:val="none" w:sz="0" w:space="0" w:color="auto"/>
                    <w:right w:val="none" w:sz="0" w:space="0" w:color="auto"/>
                  </w:divBdr>
                  <w:divsChild>
                    <w:div w:id="77560310">
                      <w:marLeft w:val="0"/>
                      <w:marRight w:val="0"/>
                      <w:marTop w:val="0"/>
                      <w:marBottom w:val="0"/>
                      <w:divBdr>
                        <w:top w:val="none" w:sz="0" w:space="0" w:color="auto"/>
                        <w:left w:val="none" w:sz="0" w:space="0" w:color="auto"/>
                        <w:bottom w:val="none" w:sz="0" w:space="0" w:color="auto"/>
                        <w:right w:val="none" w:sz="0" w:space="0" w:color="auto"/>
                      </w:divBdr>
                      <w:divsChild>
                        <w:div w:id="1161775696">
                          <w:marLeft w:val="0"/>
                          <w:marRight w:val="0"/>
                          <w:marTop w:val="0"/>
                          <w:marBottom w:val="0"/>
                          <w:divBdr>
                            <w:top w:val="none" w:sz="0" w:space="0" w:color="auto"/>
                            <w:left w:val="none" w:sz="0" w:space="0" w:color="auto"/>
                            <w:bottom w:val="none" w:sz="0" w:space="0" w:color="auto"/>
                            <w:right w:val="none" w:sz="0" w:space="0" w:color="auto"/>
                          </w:divBdr>
                        </w:div>
                      </w:divsChild>
                    </w:div>
                    <w:div w:id="319382376">
                      <w:marLeft w:val="0"/>
                      <w:marRight w:val="0"/>
                      <w:marTop w:val="0"/>
                      <w:marBottom w:val="0"/>
                      <w:divBdr>
                        <w:top w:val="none" w:sz="0" w:space="0" w:color="auto"/>
                        <w:left w:val="none" w:sz="0" w:space="0" w:color="auto"/>
                        <w:bottom w:val="none" w:sz="0" w:space="0" w:color="auto"/>
                        <w:right w:val="none" w:sz="0" w:space="0" w:color="auto"/>
                      </w:divBdr>
                      <w:divsChild>
                        <w:div w:id="2132163318">
                          <w:marLeft w:val="0"/>
                          <w:marRight w:val="0"/>
                          <w:marTop w:val="0"/>
                          <w:marBottom w:val="0"/>
                          <w:divBdr>
                            <w:top w:val="none" w:sz="0" w:space="0" w:color="auto"/>
                            <w:left w:val="none" w:sz="0" w:space="0" w:color="auto"/>
                            <w:bottom w:val="none" w:sz="0" w:space="0" w:color="auto"/>
                            <w:right w:val="none" w:sz="0" w:space="0" w:color="auto"/>
                          </w:divBdr>
                        </w:div>
                      </w:divsChild>
                    </w:div>
                    <w:div w:id="434444178">
                      <w:marLeft w:val="0"/>
                      <w:marRight w:val="0"/>
                      <w:marTop w:val="0"/>
                      <w:marBottom w:val="0"/>
                      <w:divBdr>
                        <w:top w:val="none" w:sz="0" w:space="0" w:color="auto"/>
                        <w:left w:val="none" w:sz="0" w:space="0" w:color="auto"/>
                        <w:bottom w:val="none" w:sz="0" w:space="0" w:color="auto"/>
                        <w:right w:val="none" w:sz="0" w:space="0" w:color="auto"/>
                      </w:divBdr>
                      <w:divsChild>
                        <w:div w:id="148139173">
                          <w:marLeft w:val="0"/>
                          <w:marRight w:val="0"/>
                          <w:marTop w:val="0"/>
                          <w:marBottom w:val="0"/>
                          <w:divBdr>
                            <w:top w:val="none" w:sz="0" w:space="0" w:color="auto"/>
                            <w:left w:val="none" w:sz="0" w:space="0" w:color="auto"/>
                            <w:bottom w:val="none" w:sz="0" w:space="0" w:color="auto"/>
                            <w:right w:val="none" w:sz="0" w:space="0" w:color="auto"/>
                          </w:divBdr>
                        </w:div>
                      </w:divsChild>
                    </w:div>
                    <w:div w:id="463155245">
                      <w:marLeft w:val="0"/>
                      <w:marRight w:val="0"/>
                      <w:marTop w:val="0"/>
                      <w:marBottom w:val="0"/>
                      <w:divBdr>
                        <w:top w:val="none" w:sz="0" w:space="0" w:color="auto"/>
                        <w:left w:val="none" w:sz="0" w:space="0" w:color="auto"/>
                        <w:bottom w:val="none" w:sz="0" w:space="0" w:color="auto"/>
                        <w:right w:val="none" w:sz="0" w:space="0" w:color="auto"/>
                      </w:divBdr>
                      <w:divsChild>
                        <w:div w:id="1110861492">
                          <w:marLeft w:val="0"/>
                          <w:marRight w:val="0"/>
                          <w:marTop w:val="0"/>
                          <w:marBottom w:val="0"/>
                          <w:divBdr>
                            <w:top w:val="none" w:sz="0" w:space="0" w:color="auto"/>
                            <w:left w:val="none" w:sz="0" w:space="0" w:color="auto"/>
                            <w:bottom w:val="none" w:sz="0" w:space="0" w:color="auto"/>
                            <w:right w:val="none" w:sz="0" w:space="0" w:color="auto"/>
                          </w:divBdr>
                        </w:div>
                      </w:divsChild>
                    </w:div>
                    <w:div w:id="476151241">
                      <w:marLeft w:val="0"/>
                      <w:marRight w:val="0"/>
                      <w:marTop w:val="0"/>
                      <w:marBottom w:val="0"/>
                      <w:divBdr>
                        <w:top w:val="none" w:sz="0" w:space="0" w:color="auto"/>
                        <w:left w:val="none" w:sz="0" w:space="0" w:color="auto"/>
                        <w:bottom w:val="none" w:sz="0" w:space="0" w:color="auto"/>
                        <w:right w:val="none" w:sz="0" w:space="0" w:color="auto"/>
                      </w:divBdr>
                      <w:divsChild>
                        <w:div w:id="953439262">
                          <w:marLeft w:val="0"/>
                          <w:marRight w:val="0"/>
                          <w:marTop w:val="0"/>
                          <w:marBottom w:val="0"/>
                          <w:divBdr>
                            <w:top w:val="none" w:sz="0" w:space="0" w:color="auto"/>
                            <w:left w:val="none" w:sz="0" w:space="0" w:color="auto"/>
                            <w:bottom w:val="none" w:sz="0" w:space="0" w:color="auto"/>
                            <w:right w:val="none" w:sz="0" w:space="0" w:color="auto"/>
                          </w:divBdr>
                        </w:div>
                      </w:divsChild>
                    </w:div>
                    <w:div w:id="564265667">
                      <w:marLeft w:val="0"/>
                      <w:marRight w:val="0"/>
                      <w:marTop w:val="0"/>
                      <w:marBottom w:val="0"/>
                      <w:divBdr>
                        <w:top w:val="none" w:sz="0" w:space="0" w:color="auto"/>
                        <w:left w:val="none" w:sz="0" w:space="0" w:color="auto"/>
                        <w:bottom w:val="none" w:sz="0" w:space="0" w:color="auto"/>
                        <w:right w:val="none" w:sz="0" w:space="0" w:color="auto"/>
                      </w:divBdr>
                      <w:divsChild>
                        <w:div w:id="1637250794">
                          <w:marLeft w:val="0"/>
                          <w:marRight w:val="0"/>
                          <w:marTop w:val="0"/>
                          <w:marBottom w:val="0"/>
                          <w:divBdr>
                            <w:top w:val="none" w:sz="0" w:space="0" w:color="auto"/>
                            <w:left w:val="none" w:sz="0" w:space="0" w:color="auto"/>
                            <w:bottom w:val="none" w:sz="0" w:space="0" w:color="auto"/>
                            <w:right w:val="none" w:sz="0" w:space="0" w:color="auto"/>
                          </w:divBdr>
                        </w:div>
                        <w:div w:id="2089224896">
                          <w:marLeft w:val="0"/>
                          <w:marRight w:val="0"/>
                          <w:marTop w:val="0"/>
                          <w:marBottom w:val="0"/>
                          <w:divBdr>
                            <w:top w:val="none" w:sz="0" w:space="0" w:color="auto"/>
                            <w:left w:val="none" w:sz="0" w:space="0" w:color="auto"/>
                            <w:bottom w:val="none" w:sz="0" w:space="0" w:color="auto"/>
                            <w:right w:val="none" w:sz="0" w:space="0" w:color="auto"/>
                          </w:divBdr>
                        </w:div>
                      </w:divsChild>
                    </w:div>
                    <w:div w:id="660549108">
                      <w:marLeft w:val="0"/>
                      <w:marRight w:val="0"/>
                      <w:marTop w:val="0"/>
                      <w:marBottom w:val="0"/>
                      <w:divBdr>
                        <w:top w:val="none" w:sz="0" w:space="0" w:color="auto"/>
                        <w:left w:val="none" w:sz="0" w:space="0" w:color="auto"/>
                        <w:bottom w:val="none" w:sz="0" w:space="0" w:color="auto"/>
                        <w:right w:val="none" w:sz="0" w:space="0" w:color="auto"/>
                      </w:divBdr>
                      <w:divsChild>
                        <w:div w:id="1101336204">
                          <w:marLeft w:val="0"/>
                          <w:marRight w:val="0"/>
                          <w:marTop w:val="0"/>
                          <w:marBottom w:val="0"/>
                          <w:divBdr>
                            <w:top w:val="none" w:sz="0" w:space="0" w:color="auto"/>
                            <w:left w:val="none" w:sz="0" w:space="0" w:color="auto"/>
                            <w:bottom w:val="none" w:sz="0" w:space="0" w:color="auto"/>
                            <w:right w:val="none" w:sz="0" w:space="0" w:color="auto"/>
                          </w:divBdr>
                        </w:div>
                      </w:divsChild>
                    </w:div>
                    <w:div w:id="713621613">
                      <w:marLeft w:val="0"/>
                      <w:marRight w:val="0"/>
                      <w:marTop w:val="0"/>
                      <w:marBottom w:val="0"/>
                      <w:divBdr>
                        <w:top w:val="none" w:sz="0" w:space="0" w:color="auto"/>
                        <w:left w:val="none" w:sz="0" w:space="0" w:color="auto"/>
                        <w:bottom w:val="none" w:sz="0" w:space="0" w:color="auto"/>
                        <w:right w:val="none" w:sz="0" w:space="0" w:color="auto"/>
                      </w:divBdr>
                      <w:divsChild>
                        <w:div w:id="2076319987">
                          <w:marLeft w:val="0"/>
                          <w:marRight w:val="0"/>
                          <w:marTop w:val="0"/>
                          <w:marBottom w:val="0"/>
                          <w:divBdr>
                            <w:top w:val="none" w:sz="0" w:space="0" w:color="auto"/>
                            <w:left w:val="none" w:sz="0" w:space="0" w:color="auto"/>
                            <w:bottom w:val="none" w:sz="0" w:space="0" w:color="auto"/>
                            <w:right w:val="none" w:sz="0" w:space="0" w:color="auto"/>
                          </w:divBdr>
                        </w:div>
                      </w:divsChild>
                    </w:div>
                    <w:div w:id="891622744">
                      <w:marLeft w:val="0"/>
                      <w:marRight w:val="0"/>
                      <w:marTop w:val="0"/>
                      <w:marBottom w:val="0"/>
                      <w:divBdr>
                        <w:top w:val="none" w:sz="0" w:space="0" w:color="auto"/>
                        <w:left w:val="none" w:sz="0" w:space="0" w:color="auto"/>
                        <w:bottom w:val="none" w:sz="0" w:space="0" w:color="auto"/>
                        <w:right w:val="none" w:sz="0" w:space="0" w:color="auto"/>
                      </w:divBdr>
                      <w:divsChild>
                        <w:div w:id="726224226">
                          <w:marLeft w:val="0"/>
                          <w:marRight w:val="0"/>
                          <w:marTop w:val="0"/>
                          <w:marBottom w:val="0"/>
                          <w:divBdr>
                            <w:top w:val="none" w:sz="0" w:space="0" w:color="auto"/>
                            <w:left w:val="none" w:sz="0" w:space="0" w:color="auto"/>
                            <w:bottom w:val="none" w:sz="0" w:space="0" w:color="auto"/>
                            <w:right w:val="none" w:sz="0" w:space="0" w:color="auto"/>
                          </w:divBdr>
                        </w:div>
                        <w:div w:id="1037049727">
                          <w:marLeft w:val="0"/>
                          <w:marRight w:val="0"/>
                          <w:marTop w:val="0"/>
                          <w:marBottom w:val="0"/>
                          <w:divBdr>
                            <w:top w:val="none" w:sz="0" w:space="0" w:color="auto"/>
                            <w:left w:val="none" w:sz="0" w:space="0" w:color="auto"/>
                            <w:bottom w:val="none" w:sz="0" w:space="0" w:color="auto"/>
                            <w:right w:val="none" w:sz="0" w:space="0" w:color="auto"/>
                          </w:divBdr>
                        </w:div>
                        <w:div w:id="1479954607">
                          <w:marLeft w:val="0"/>
                          <w:marRight w:val="0"/>
                          <w:marTop w:val="0"/>
                          <w:marBottom w:val="0"/>
                          <w:divBdr>
                            <w:top w:val="none" w:sz="0" w:space="0" w:color="auto"/>
                            <w:left w:val="none" w:sz="0" w:space="0" w:color="auto"/>
                            <w:bottom w:val="none" w:sz="0" w:space="0" w:color="auto"/>
                            <w:right w:val="none" w:sz="0" w:space="0" w:color="auto"/>
                          </w:divBdr>
                        </w:div>
                        <w:div w:id="1539513590">
                          <w:marLeft w:val="0"/>
                          <w:marRight w:val="0"/>
                          <w:marTop w:val="0"/>
                          <w:marBottom w:val="0"/>
                          <w:divBdr>
                            <w:top w:val="none" w:sz="0" w:space="0" w:color="auto"/>
                            <w:left w:val="none" w:sz="0" w:space="0" w:color="auto"/>
                            <w:bottom w:val="none" w:sz="0" w:space="0" w:color="auto"/>
                            <w:right w:val="none" w:sz="0" w:space="0" w:color="auto"/>
                          </w:divBdr>
                        </w:div>
                        <w:div w:id="1777410109">
                          <w:marLeft w:val="0"/>
                          <w:marRight w:val="0"/>
                          <w:marTop w:val="0"/>
                          <w:marBottom w:val="0"/>
                          <w:divBdr>
                            <w:top w:val="none" w:sz="0" w:space="0" w:color="auto"/>
                            <w:left w:val="none" w:sz="0" w:space="0" w:color="auto"/>
                            <w:bottom w:val="none" w:sz="0" w:space="0" w:color="auto"/>
                            <w:right w:val="none" w:sz="0" w:space="0" w:color="auto"/>
                          </w:divBdr>
                        </w:div>
                      </w:divsChild>
                    </w:div>
                    <w:div w:id="954360491">
                      <w:marLeft w:val="0"/>
                      <w:marRight w:val="0"/>
                      <w:marTop w:val="0"/>
                      <w:marBottom w:val="0"/>
                      <w:divBdr>
                        <w:top w:val="none" w:sz="0" w:space="0" w:color="auto"/>
                        <w:left w:val="none" w:sz="0" w:space="0" w:color="auto"/>
                        <w:bottom w:val="none" w:sz="0" w:space="0" w:color="auto"/>
                        <w:right w:val="none" w:sz="0" w:space="0" w:color="auto"/>
                      </w:divBdr>
                      <w:divsChild>
                        <w:div w:id="447898129">
                          <w:marLeft w:val="0"/>
                          <w:marRight w:val="0"/>
                          <w:marTop w:val="0"/>
                          <w:marBottom w:val="0"/>
                          <w:divBdr>
                            <w:top w:val="none" w:sz="0" w:space="0" w:color="auto"/>
                            <w:left w:val="none" w:sz="0" w:space="0" w:color="auto"/>
                            <w:bottom w:val="none" w:sz="0" w:space="0" w:color="auto"/>
                            <w:right w:val="none" w:sz="0" w:space="0" w:color="auto"/>
                          </w:divBdr>
                        </w:div>
                      </w:divsChild>
                    </w:div>
                    <w:div w:id="1207370267">
                      <w:marLeft w:val="0"/>
                      <w:marRight w:val="0"/>
                      <w:marTop w:val="0"/>
                      <w:marBottom w:val="0"/>
                      <w:divBdr>
                        <w:top w:val="none" w:sz="0" w:space="0" w:color="auto"/>
                        <w:left w:val="none" w:sz="0" w:space="0" w:color="auto"/>
                        <w:bottom w:val="none" w:sz="0" w:space="0" w:color="auto"/>
                        <w:right w:val="none" w:sz="0" w:space="0" w:color="auto"/>
                      </w:divBdr>
                      <w:divsChild>
                        <w:div w:id="227689348">
                          <w:marLeft w:val="0"/>
                          <w:marRight w:val="0"/>
                          <w:marTop w:val="0"/>
                          <w:marBottom w:val="0"/>
                          <w:divBdr>
                            <w:top w:val="none" w:sz="0" w:space="0" w:color="auto"/>
                            <w:left w:val="none" w:sz="0" w:space="0" w:color="auto"/>
                            <w:bottom w:val="none" w:sz="0" w:space="0" w:color="auto"/>
                            <w:right w:val="none" w:sz="0" w:space="0" w:color="auto"/>
                          </w:divBdr>
                        </w:div>
                        <w:div w:id="318995752">
                          <w:marLeft w:val="0"/>
                          <w:marRight w:val="0"/>
                          <w:marTop w:val="0"/>
                          <w:marBottom w:val="0"/>
                          <w:divBdr>
                            <w:top w:val="none" w:sz="0" w:space="0" w:color="auto"/>
                            <w:left w:val="none" w:sz="0" w:space="0" w:color="auto"/>
                            <w:bottom w:val="none" w:sz="0" w:space="0" w:color="auto"/>
                            <w:right w:val="none" w:sz="0" w:space="0" w:color="auto"/>
                          </w:divBdr>
                        </w:div>
                        <w:div w:id="856117067">
                          <w:marLeft w:val="0"/>
                          <w:marRight w:val="0"/>
                          <w:marTop w:val="0"/>
                          <w:marBottom w:val="0"/>
                          <w:divBdr>
                            <w:top w:val="none" w:sz="0" w:space="0" w:color="auto"/>
                            <w:left w:val="none" w:sz="0" w:space="0" w:color="auto"/>
                            <w:bottom w:val="none" w:sz="0" w:space="0" w:color="auto"/>
                            <w:right w:val="none" w:sz="0" w:space="0" w:color="auto"/>
                          </w:divBdr>
                        </w:div>
                      </w:divsChild>
                    </w:div>
                    <w:div w:id="1242644635">
                      <w:marLeft w:val="0"/>
                      <w:marRight w:val="0"/>
                      <w:marTop w:val="0"/>
                      <w:marBottom w:val="0"/>
                      <w:divBdr>
                        <w:top w:val="none" w:sz="0" w:space="0" w:color="auto"/>
                        <w:left w:val="none" w:sz="0" w:space="0" w:color="auto"/>
                        <w:bottom w:val="none" w:sz="0" w:space="0" w:color="auto"/>
                        <w:right w:val="none" w:sz="0" w:space="0" w:color="auto"/>
                      </w:divBdr>
                      <w:divsChild>
                        <w:div w:id="621812206">
                          <w:marLeft w:val="0"/>
                          <w:marRight w:val="0"/>
                          <w:marTop w:val="0"/>
                          <w:marBottom w:val="0"/>
                          <w:divBdr>
                            <w:top w:val="none" w:sz="0" w:space="0" w:color="auto"/>
                            <w:left w:val="none" w:sz="0" w:space="0" w:color="auto"/>
                            <w:bottom w:val="none" w:sz="0" w:space="0" w:color="auto"/>
                            <w:right w:val="none" w:sz="0" w:space="0" w:color="auto"/>
                          </w:divBdr>
                        </w:div>
                      </w:divsChild>
                    </w:div>
                    <w:div w:id="1322807705">
                      <w:marLeft w:val="0"/>
                      <w:marRight w:val="0"/>
                      <w:marTop w:val="0"/>
                      <w:marBottom w:val="0"/>
                      <w:divBdr>
                        <w:top w:val="none" w:sz="0" w:space="0" w:color="auto"/>
                        <w:left w:val="none" w:sz="0" w:space="0" w:color="auto"/>
                        <w:bottom w:val="none" w:sz="0" w:space="0" w:color="auto"/>
                        <w:right w:val="none" w:sz="0" w:space="0" w:color="auto"/>
                      </w:divBdr>
                      <w:divsChild>
                        <w:div w:id="599489303">
                          <w:marLeft w:val="0"/>
                          <w:marRight w:val="0"/>
                          <w:marTop w:val="0"/>
                          <w:marBottom w:val="0"/>
                          <w:divBdr>
                            <w:top w:val="none" w:sz="0" w:space="0" w:color="auto"/>
                            <w:left w:val="none" w:sz="0" w:space="0" w:color="auto"/>
                            <w:bottom w:val="none" w:sz="0" w:space="0" w:color="auto"/>
                            <w:right w:val="none" w:sz="0" w:space="0" w:color="auto"/>
                          </w:divBdr>
                        </w:div>
                      </w:divsChild>
                    </w:div>
                    <w:div w:id="1329091432">
                      <w:marLeft w:val="0"/>
                      <w:marRight w:val="0"/>
                      <w:marTop w:val="0"/>
                      <w:marBottom w:val="0"/>
                      <w:divBdr>
                        <w:top w:val="none" w:sz="0" w:space="0" w:color="auto"/>
                        <w:left w:val="none" w:sz="0" w:space="0" w:color="auto"/>
                        <w:bottom w:val="none" w:sz="0" w:space="0" w:color="auto"/>
                        <w:right w:val="none" w:sz="0" w:space="0" w:color="auto"/>
                      </w:divBdr>
                      <w:divsChild>
                        <w:div w:id="1504321957">
                          <w:marLeft w:val="0"/>
                          <w:marRight w:val="0"/>
                          <w:marTop w:val="0"/>
                          <w:marBottom w:val="0"/>
                          <w:divBdr>
                            <w:top w:val="none" w:sz="0" w:space="0" w:color="auto"/>
                            <w:left w:val="none" w:sz="0" w:space="0" w:color="auto"/>
                            <w:bottom w:val="none" w:sz="0" w:space="0" w:color="auto"/>
                            <w:right w:val="none" w:sz="0" w:space="0" w:color="auto"/>
                          </w:divBdr>
                        </w:div>
                      </w:divsChild>
                    </w:div>
                    <w:div w:id="1522939026">
                      <w:marLeft w:val="0"/>
                      <w:marRight w:val="0"/>
                      <w:marTop w:val="0"/>
                      <w:marBottom w:val="0"/>
                      <w:divBdr>
                        <w:top w:val="none" w:sz="0" w:space="0" w:color="auto"/>
                        <w:left w:val="none" w:sz="0" w:space="0" w:color="auto"/>
                        <w:bottom w:val="none" w:sz="0" w:space="0" w:color="auto"/>
                        <w:right w:val="none" w:sz="0" w:space="0" w:color="auto"/>
                      </w:divBdr>
                      <w:divsChild>
                        <w:div w:id="1681278763">
                          <w:marLeft w:val="0"/>
                          <w:marRight w:val="0"/>
                          <w:marTop w:val="0"/>
                          <w:marBottom w:val="0"/>
                          <w:divBdr>
                            <w:top w:val="none" w:sz="0" w:space="0" w:color="auto"/>
                            <w:left w:val="none" w:sz="0" w:space="0" w:color="auto"/>
                            <w:bottom w:val="none" w:sz="0" w:space="0" w:color="auto"/>
                            <w:right w:val="none" w:sz="0" w:space="0" w:color="auto"/>
                          </w:divBdr>
                        </w:div>
                      </w:divsChild>
                    </w:div>
                    <w:div w:id="1552810690">
                      <w:marLeft w:val="0"/>
                      <w:marRight w:val="0"/>
                      <w:marTop w:val="0"/>
                      <w:marBottom w:val="0"/>
                      <w:divBdr>
                        <w:top w:val="none" w:sz="0" w:space="0" w:color="auto"/>
                        <w:left w:val="none" w:sz="0" w:space="0" w:color="auto"/>
                        <w:bottom w:val="none" w:sz="0" w:space="0" w:color="auto"/>
                        <w:right w:val="none" w:sz="0" w:space="0" w:color="auto"/>
                      </w:divBdr>
                      <w:divsChild>
                        <w:div w:id="959998442">
                          <w:marLeft w:val="0"/>
                          <w:marRight w:val="0"/>
                          <w:marTop w:val="0"/>
                          <w:marBottom w:val="0"/>
                          <w:divBdr>
                            <w:top w:val="none" w:sz="0" w:space="0" w:color="auto"/>
                            <w:left w:val="none" w:sz="0" w:space="0" w:color="auto"/>
                            <w:bottom w:val="none" w:sz="0" w:space="0" w:color="auto"/>
                            <w:right w:val="none" w:sz="0" w:space="0" w:color="auto"/>
                          </w:divBdr>
                        </w:div>
                      </w:divsChild>
                    </w:div>
                    <w:div w:id="1574000897">
                      <w:marLeft w:val="0"/>
                      <w:marRight w:val="0"/>
                      <w:marTop w:val="0"/>
                      <w:marBottom w:val="0"/>
                      <w:divBdr>
                        <w:top w:val="none" w:sz="0" w:space="0" w:color="auto"/>
                        <w:left w:val="none" w:sz="0" w:space="0" w:color="auto"/>
                        <w:bottom w:val="none" w:sz="0" w:space="0" w:color="auto"/>
                        <w:right w:val="none" w:sz="0" w:space="0" w:color="auto"/>
                      </w:divBdr>
                      <w:divsChild>
                        <w:div w:id="1526212716">
                          <w:marLeft w:val="0"/>
                          <w:marRight w:val="0"/>
                          <w:marTop w:val="0"/>
                          <w:marBottom w:val="0"/>
                          <w:divBdr>
                            <w:top w:val="none" w:sz="0" w:space="0" w:color="auto"/>
                            <w:left w:val="none" w:sz="0" w:space="0" w:color="auto"/>
                            <w:bottom w:val="none" w:sz="0" w:space="0" w:color="auto"/>
                            <w:right w:val="none" w:sz="0" w:space="0" w:color="auto"/>
                          </w:divBdr>
                        </w:div>
                      </w:divsChild>
                    </w:div>
                    <w:div w:id="1578247968">
                      <w:marLeft w:val="0"/>
                      <w:marRight w:val="0"/>
                      <w:marTop w:val="0"/>
                      <w:marBottom w:val="0"/>
                      <w:divBdr>
                        <w:top w:val="none" w:sz="0" w:space="0" w:color="auto"/>
                        <w:left w:val="none" w:sz="0" w:space="0" w:color="auto"/>
                        <w:bottom w:val="none" w:sz="0" w:space="0" w:color="auto"/>
                        <w:right w:val="none" w:sz="0" w:space="0" w:color="auto"/>
                      </w:divBdr>
                      <w:divsChild>
                        <w:div w:id="1132822206">
                          <w:marLeft w:val="0"/>
                          <w:marRight w:val="0"/>
                          <w:marTop w:val="0"/>
                          <w:marBottom w:val="0"/>
                          <w:divBdr>
                            <w:top w:val="none" w:sz="0" w:space="0" w:color="auto"/>
                            <w:left w:val="none" w:sz="0" w:space="0" w:color="auto"/>
                            <w:bottom w:val="none" w:sz="0" w:space="0" w:color="auto"/>
                            <w:right w:val="none" w:sz="0" w:space="0" w:color="auto"/>
                          </w:divBdr>
                        </w:div>
                        <w:div w:id="1542018503">
                          <w:marLeft w:val="0"/>
                          <w:marRight w:val="0"/>
                          <w:marTop w:val="0"/>
                          <w:marBottom w:val="0"/>
                          <w:divBdr>
                            <w:top w:val="none" w:sz="0" w:space="0" w:color="auto"/>
                            <w:left w:val="none" w:sz="0" w:space="0" w:color="auto"/>
                            <w:bottom w:val="none" w:sz="0" w:space="0" w:color="auto"/>
                            <w:right w:val="none" w:sz="0" w:space="0" w:color="auto"/>
                          </w:divBdr>
                        </w:div>
                      </w:divsChild>
                    </w:div>
                    <w:div w:id="1846288074">
                      <w:marLeft w:val="0"/>
                      <w:marRight w:val="0"/>
                      <w:marTop w:val="0"/>
                      <w:marBottom w:val="0"/>
                      <w:divBdr>
                        <w:top w:val="none" w:sz="0" w:space="0" w:color="auto"/>
                        <w:left w:val="none" w:sz="0" w:space="0" w:color="auto"/>
                        <w:bottom w:val="none" w:sz="0" w:space="0" w:color="auto"/>
                        <w:right w:val="none" w:sz="0" w:space="0" w:color="auto"/>
                      </w:divBdr>
                      <w:divsChild>
                        <w:div w:id="230434518">
                          <w:marLeft w:val="0"/>
                          <w:marRight w:val="0"/>
                          <w:marTop w:val="0"/>
                          <w:marBottom w:val="0"/>
                          <w:divBdr>
                            <w:top w:val="none" w:sz="0" w:space="0" w:color="auto"/>
                            <w:left w:val="none" w:sz="0" w:space="0" w:color="auto"/>
                            <w:bottom w:val="none" w:sz="0" w:space="0" w:color="auto"/>
                            <w:right w:val="none" w:sz="0" w:space="0" w:color="auto"/>
                          </w:divBdr>
                        </w:div>
                      </w:divsChild>
                    </w:div>
                    <w:div w:id="1849364639">
                      <w:marLeft w:val="0"/>
                      <w:marRight w:val="0"/>
                      <w:marTop w:val="0"/>
                      <w:marBottom w:val="0"/>
                      <w:divBdr>
                        <w:top w:val="none" w:sz="0" w:space="0" w:color="auto"/>
                        <w:left w:val="none" w:sz="0" w:space="0" w:color="auto"/>
                        <w:bottom w:val="none" w:sz="0" w:space="0" w:color="auto"/>
                        <w:right w:val="none" w:sz="0" w:space="0" w:color="auto"/>
                      </w:divBdr>
                      <w:divsChild>
                        <w:div w:id="2106803071">
                          <w:marLeft w:val="0"/>
                          <w:marRight w:val="0"/>
                          <w:marTop w:val="0"/>
                          <w:marBottom w:val="0"/>
                          <w:divBdr>
                            <w:top w:val="none" w:sz="0" w:space="0" w:color="auto"/>
                            <w:left w:val="none" w:sz="0" w:space="0" w:color="auto"/>
                            <w:bottom w:val="none" w:sz="0" w:space="0" w:color="auto"/>
                            <w:right w:val="none" w:sz="0" w:space="0" w:color="auto"/>
                          </w:divBdr>
                        </w:div>
                      </w:divsChild>
                    </w:div>
                    <w:div w:id="2055424407">
                      <w:marLeft w:val="0"/>
                      <w:marRight w:val="0"/>
                      <w:marTop w:val="0"/>
                      <w:marBottom w:val="0"/>
                      <w:divBdr>
                        <w:top w:val="none" w:sz="0" w:space="0" w:color="auto"/>
                        <w:left w:val="none" w:sz="0" w:space="0" w:color="auto"/>
                        <w:bottom w:val="none" w:sz="0" w:space="0" w:color="auto"/>
                        <w:right w:val="none" w:sz="0" w:space="0" w:color="auto"/>
                      </w:divBdr>
                      <w:divsChild>
                        <w:div w:id="1286500296">
                          <w:marLeft w:val="0"/>
                          <w:marRight w:val="0"/>
                          <w:marTop w:val="0"/>
                          <w:marBottom w:val="0"/>
                          <w:divBdr>
                            <w:top w:val="none" w:sz="0" w:space="0" w:color="auto"/>
                            <w:left w:val="none" w:sz="0" w:space="0" w:color="auto"/>
                            <w:bottom w:val="none" w:sz="0" w:space="0" w:color="auto"/>
                            <w:right w:val="none" w:sz="0" w:space="0" w:color="auto"/>
                          </w:divBdr>
                        </w:div>
                      </w:divsChild>
                    </w:div>
                    <w:div w:id="2068794121">
                      <w:marLeft w:val="0"/>
                      <w:marRight w:val="0"/>
                      <w:marTop w:val="0"/>
                      <w:marBottom w:val="0"/>
                      <w:divBdr>
                        <w:top w:val="none" w:sz="0" w:space="0" w:color="auto"/>
                        <w:left w:val="none" w:sz="0" w:space="0" w:color="auto"/>
                        <w:bottom w:val="none" w:sz="0" w:space="0" w:color="auto"/>
                        <w:right w:val="none" w:sz="0" w:space="0" w:color="auto"/>
                      </w:divBdr>
                      <w:divsChild>
                        <w:div w:id="1644773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91924354">
      <w:bodyDiv w:val="1"/>
      <w:marLeft w:val="0"/>
      <w:marRight w:val="0"/>
      <w:marTop w:val="0"/>
      <w:marBottom w:val="0"/>
      <w:divBdr>
        <w:top w:val="none" w:sz="0" w:space="0" w:color="auto"/>
        <w:left w:val="none" w:sz="0" w:space="0" w:color="auto"/>
        <w:bottom w:val="none" w:sz="0" w:space="0" w:color="auto"/>
        <w:right w:val="none" w:sz="0" w:space="0" w:color="auto"/>
      </w:divBdr>
      <w:divsChild>
        <w:div w:id="903032884">
          <w:marLeft w:val="0"/>
          <w:marRight w:val="0"/>
          <w:marTop w:val="0"/>
          <w:marBottom w:val="0"/>
          <w:divBdr>
            <w:top w:val="none" w:sz="0" w:space="0" w:color="auto"/>
            <w:left w:val="none" w:sz="0" w:space="0" w:color="auto"/>
            <w:bottom w:val="none" w:sz="0" w:space="0" w:color="auto"/>
            <w:right w:val="none" w:sz="0" w:space="0" w:color="auto"/>
          </w:divBdr>
        </w:div>
        <w:div w:id="1890411728">
          <w:marLeft w:val="0"/>
          <w:marRight w:val="0"/>
          <w:marTop w:val="0"/>
          <w:marBottom w:val="0"/>
          <w:divBdr>
            <w:top w:val="none" w:sz="0" w:space="0" w:color="auto"/>
            <w:left w:val="none" w:sz="0" w:space="0" w:color="auto"/>
            <w:bottom w:val="none" w:sz="0" w:space="0" w:color="auto"/>
            <w:right w:val="none" w:sz="0" w:space="0" w:color="auto"/>
          </w:divBdr>
        </w:div>
      </w:divsChild>
    </w:div>
    <w:div w:id="1410805336">
      <w:bodyDiv w:val="1"/>
      <w:marLeft w:val="0"/>
      <w:marRight w:val="0"/>
      <w:marTop w:val="0"/>
      <w:marBottom w:val="0"/>
      <w:divBdr>
        <w:top w:val="none" w:sz="0" w:space="0" w:color="auto"/>
        <w:left w:val="none" w:sz="0" w:space="0" w:color="auto"/>
        <w:bottom w:val="none" w:sz="0" w:space="0" w:color="auto"/>
        <w:right w:val="none" w:sz="0" w:space="0" w:color="auto"/>
      </w:divBdr>
    </w:div>
    <w:div w:id="1424840000">
      <w:bodyDiv w:val="1"/>
      <w:marLeft w:val="0"/>
      <w:marRight w:val="0"/>
      <w:marTop w:val="0"/>
      <w:marBottom w:val="0"/>
      <w:divBdr>
        <w:top w:val="none" w:sz="0" w:space="0" w:color="auto"/>
        <w:left w:val="none" w:sz="0" w:space="0" w:color="auto"/>
        <w:bottom w:val="none" w:sz="0" w:space="0" w:color="auto"/>
        <w:right w:val="none" w:sz="0" w:space="0" w:color="auto"/>
      </w:divBdr>
      <w:divsChild>
        <w:div w:id="590743317">
          <w:marLeft w:val="0"/>
          <w:marRight w:val="0"/>
          <w:marTop w:val="0"/>
          <w:marBottom w:val="0"/>
          <w:divBdr>
            <w:top w:val="none" w:sz="0" w:space="0" w:color="auto"/>
            <w:left w:val="none" w:sz="0" w:space="0" w:color="auto"/>
            <w:bottom w:val="none" w:sz="0" w:space="0" w:color="auto"/>
            <w:right w:val="none" w:sz="0" w:space="0" w:color="auto"/>
          </w:divBdr>
        </w:div>
        <w:div w:id="1097288735">
          <w:marLeft w:val="0"/>
          <w:marRight w:val="0"/>
          <w:marTop w:val="0"/>
          <w:marBottom w:val="0"/>
          <w:divBdr>
            <w:top w:val="none" w:sz="0" w:space="0" w:color="auto"/>
            <w:left w:val="none" w:sz="0" w:space="0" w:color="auto"/>
            <w:bottom w:val="none" w:sz="0" w:space="0" w:color="auto"/>
            <w:right w:val="none" w:sz="0" w:space="0" w:color="auto"/>
          </w:divBdr>
        </w:div>
      </w:divsChild>
    </w:div>
    <w:div w:id="1435974164">
      <w:bodyDiv w:val="1"/>
      <w:marLeft w:val="0"/>
      <w:marRight w:val="0"/>
      <w:marTop w:val="0"/>
      <w:marBottom w:val="0"/>
      <w:divBdr>
        <w:top w:val="none" w:sz="0" w:space="0" w:color="auto"/>
        <w:left w:val="none" w:sz="0" w:space="0" w:color="auto"/>
        <w:bottom w:val="none" w:sz="0" w:space="0" w:color="auto"/>
        <w:right w:val="none" w:sz="0" w:space="0" w:color="auto"/>
      </w:divBdr>
    </w:div>
    <w:div w:id="1437598874">
      <w:bodyDiv w:val="1"/>
      <w:marLeft w:val="0"/>
      <w:marRight w:val="0"/>
      <w:marTop w:val="0"/>
      <w:marBottom w:val="0"/>
      <w:divBdr>
        <w:top w:val="none" w:sz="0" w:space="0" w:color="auto"/>
        <w:left w:val="none" w:sz="0" w:space="0" w:color="auto"/>
        <w:bottom w:val="none" w:sz="0" w:space="0" w:color="auto"/>
        <w:right w:val="none" w:sz="0" w:space="0" w:color="auto"/>
      </w:divBdr>
      <w:divsChild>
        <w:div w:id="17586358">
          <w:marLeft w:val="0"/>
          <w:marRight w:val="0"/>
          <w:marTop w:val="0"/>
          <w:marBottom w:val="0"/>
          <w:divBdr>
            <w:top w:val="none" w:sz="0" w:space="0" w:color="auto"/>
            <w:left w:val="none" w:sz="0" w:space="0" w:color="auto"/>
            <w:bottom w:val="none" w:sz="0" w:space="0" w:color="auto"/>
            <w:right w:val="none" w:sz="0" w:space="0" w:color="auto"/>
          </w:divBdr>
        </w:div>
        <w:div w:id="20204302">
          <w:marLeft w:val="0"/>
          <w:marRight w:val="0"/>
          <w:marTop w:val="0"/>
          <w:marBottom w:val="0"/>
          <w:divBdr>
            <w:top w:val="none" w:sz="0" w:space="0" w:color="auto"/>
            <w:left w:val="none" w:sz="0" w:space="0" w:color="auto"/>
            <w:bottom w:val="none" w:sz="0" w:space="0" w:color="auto"/>
            <w:right w:val="none" w:sz="0" w:space="0" w:color="auto"/>
          </w:divBdr>
        </w:div>
        <w:div w:id="21248948">
          <w:marLeft w:val="0"/>
          <w:marRight w:val="0"/>
          <w:marTop w:val="0"/>
          <w:marBottom w:val="0"/>
          <w:divBdr>
            <w:top w:val="none" w:sz="0" w:space="0" w:color="auto"/>
            <w:left w:val="none" w:sz="0" w:space="0" w:color="auto"/>
            <w:bottom w:val="none" w:sz="0" w:space="0" w:color="auto"/>
            <w:right w:val="none" w:sz="0" w:space="0" w:color="auto"/>
          </w:divBdr>
        </w:div>
        <w:div w:id="24521422">
          <w:marLeft w:val="0"/>
          <w:marRight w:val="0"/>
          <w:marTop w:val="0"/>
          <w:marBottom w:val="0"/>
          <w:divBdr>
            <w:top w:val="none" w:sz="0" w:space="0" w:color="auto"/>
            <w:left w:val="none" w:sz="0" w:space="0" w:color="auto"/>
            <w:bottom w:val="none" w:sz="0" w:space="0" w:color="auto"/>
            <w:right w:val="none" w:sz="0" w:space="0" w:color="auto"/>
          </w:divBdr>
        </w:div>
        <w:div w:id="46884423">
          <w:marLeft w:val="0"/>
          <w:marRight w:val="0"/>
          <w:marTop w:val="0"/>
          <w:marBottom w:val="0"/>
          <w:divBdr>
            <w:top w:val="none" w:sz="0" w:space="0" w:color="auto"/>
            <w:left w:val="none" w:sz="0" w:space="0" w:color="auto"/>
            <w:bottom w:val="none" w:sz="0" w:space="0" w:color="auto"/>
            <w:right w:val="none" w:sz="0" w:space="0" w:color="auto"/>
          </w:divBdr>
        </w:div>
        <w:div w:id="63383333">
          <w:marLeft w:val="0"/>
          <w:marRight w:val="0"/>
          <w:marTop w:val="0"/>
          <w:marBottom w:val="0"/>
          <w:divBdr>
            <w:top w:val="none" w:sz="0" w:space="0" w:color="auto"/>
            <w:left w:val="none" w:sz="0" w:space="0" w:color="auto"/>
            <w:bottom w:val="none" w:sz="0" w:space="0" w:color="auto"/>
            <w:right w:val="none" w:sz="0" w:space="0" w:color="auto"/>
          </w:divBdr>
        </w:div>
        <w:div w:id="74475847">
          <w:marLeft w:val="0"/>
          <w:marRight w:val="0"/>
          <w:marTop w:val="0"/>
          <w:marBottom w:val="0"/>
          <w:divBdr>
            <w:top w:val="none" w:sz="0" w:space="0" w:color="auto"/>
            <w:left w:val="none" w:sz="0" w:space="0" w:color="auto"/>
            <w:bottom w:val="none" w:sz="0" w:space="0" w:color="auto"/>
            <w:right w:val="none" w:sz="0" w:space="0" w:color="auto"/>
          </w:divBdr>
        </w:div>
        <w:div w:id="91291780">
          <w:marLeft w:val="0"/>
          <w:marRight w:val="0"/>
          <w:marTop w:val="0"/>
          <w:marBottom w:val="0"/>
          <w:divBdr>
            <w:top w:val="none" w:sz="0" w:space="0" w:color="auto"/>
            <w:left w:val="none" w:sz="0" w:space="0" w:color="auto"/>
            <w:bottom w:val="none" w:sz="0" w:space="0" w:color="auto"/>
            <w:right w:val="none" w:sz="0" w:space="0" w:color="auto"/>
          </w:divBdr>
        </w:div>
        <w:div w:id="137915885">
          <w:marLeft w:val="0"/>
          <w:marRight w:val="0"/>
          <w:marTop w:val="0"/>
          <w:marBottom w:val="0"/>
          <w:divBdr>
            <w:top w:val="none" w:sz="0" w:space="0" w:color="auto"/>
            <w:left w:val="none" w:sz="0" w:space="0" w:color="auto"/>
            <w:bottom w:val="none" w:sz="0" w:space="0" w:color="auto"/>
            <w:right w:val="none" w:sz="0" w:space="0" w:color="auto"/>
          </w:divBdr>
        </w:div>
        <w:div w:id="144200326">
          <w:marLeft w:val="0"/>
          <w:marRight w:val="0"/>
          <w:marTop w:val="0"/>
          <w:marBottom w:val="0"/>
          <w:divBdr>
            <w:top w:val="none" w:sz="0" w:space="0" w:color="auto"/>
            <w:left w:val="none" w:sz="0" w:space="0" w:color="auto"/>
            <w:bottom w:val="none" w:sz="0" w:space="0" w:color="auto"/>
            <w:right w:val="none" w:sz="0" w:space="0" w:color="auto"/>
          </w:divBdr>
        </w:div>
        <w:div w:id="162164691">
          <w:marLeft w:val="0"/>
          <w:marRight w:val="0"/>
          <w:marTop w:val="0"/>
          <w:marBottom w:val="0"/>
          <w:divBdr>
            <w:top w:val="none" w:sz="0" w:space="0" w:color="auto"/>
            <w:left w:val="none" w:sz="0" w:space="0" w:color="auto"/>
            <w:bottom w:val="none" w:sz="0" w:space="0" w:color="auto"/>
            <w:right w:val="none" w:sz="0" w:space="0" w:color="auto"/>
          </w:divBdr>
        </w:div>
        <w:div w:id="167334792">
          <w:marLeft w:val="0"/>
          <w:marRight w:val="0"/>
          <w:marTop w:val="0"/>
          <w:marBottom w:val="0"/>
          <w:divBdr>
            <w:top w:val="none" w:sz="0" w:space="0" w:color="auto"/>
            <w:left w:val="none" w:sz="0" w:space="0" w:color="auto"/>
            <w:bottom w:val="none" w:sz="0" w:space="0" w:color="auto"/>
            <w:right w:val="none" w:sz="0" w:space="0" w:color="auto"/>
          </w:divBdr>
        </w:div>
        <w:div w:id="211814686">
          <w:marLeft w:val="0"/>
          <w:marRight w:val="0"/>
          <w:marTop w:val="0"/>
          <w:marBottom w:val="0"/>
          <w:divBdr>
            <w:top w:val="none" w:sz="0" w:space="0" w:color="auto"/>
            <w:left w:val="none" w:sz="0" w:space="0" w:color="auto"/>
            <w:bottom w:val="none" w:sz="0" w:space="0" w:color="auto"/>
            <w:right w:val="none" w:sz="0" w:space="0" w:color="auto"/>
          </w:divBdr>
        </w:div>
        <w:div w:id="217597601">
          <w:marLeft w:val="0"/>
          <w:marRight w:val="0"/>
          <w:marTop w:val="0"/>
          <w:marBottom w:val="0"/>
          <w:divBdr>
            <w:top w:val="none" w:sz="0" w:space="0" w:color="auto"/>
            <w:left w:val="none" w:sz="0" w:space="0" w:color="auto"/>
            <w:bottom w:val="none" w:sz="0" w:space="0" w:color="auto"/>
            <w:right w:val="none" w:sz="0" w:space="0" w:color="auto"/>
          </w:divBdr>
        </w:div>
        <w:div w:id="336855530">
          <w:marLeft w:val="0"/>
          <w:marRight w:val="0"/>
          <w:marTop w:val="0"/>
          <w:marBottom w:val="0"/>
          <w:divBdr>
            <w:top w:val="none" w:sz="0" w:space="0" w:color="auto"/>
            <w:left w:val="none" w:sz="0" w:space="0" w:color="auto"/>
            <w:bottom w:val="none" w:sz="0" w:space="0" w:color="auto"/>
            <w:right w:val="none" w:sz="0" w:space="0" w:color="auto"/>
          </w:divBdr>
        </w:div>
        <w:div w:id="343214918">
          <w:marLeft w:val="0"/>
          <w:marRight w:val="0"/>
          <w:marTop w:val="0"/>
          <w:marBottom w:val="0"/>
          <w:divBdr>
            <w:top w:val="none" w:sz="0" w:space="0" w:color="auto"/>
            <w:left w:val="none" w:sz="0" w:space="0" w:color="auto"/>
            <w:bottom w:val="none" w:sz="0" w:space="0" w:color="auto"/>
            <w:right w:val="none" w:sz="0" w:space="0" w:color="auto"/>
          </w:divBdr>
        </w:div>
        <w:div w:id="343363039">
          <w:marLeft w:val="0"/>
          <w:marRight w:val="0"/>
          <w:marTop w:val="0"/>
          <w:marBottom w:val="0"/>
          <w:divBdr>
            <w:top w:val="none" w:sz="0" w:space="0" w:color="auto"/>
            <w:left w:val="none" w:sz="0" w:space="0" w:color="auto"/>
            <w:bottom w:val="none" w:sz="0" w:space="0" w:color="auto"/>
            <w:right w:val="none" w:sz="0" w:space="0" w:color="auto"/>
          </w:divBdr>
        </w:div>
        <w:div w:id="353730267">
          <w:marLeft w:val="0"/>
          <w:marRight w:val="0"/>
          <w:marTop w:val="0"/>
          <w:marBottom w:val="0"/>
          <w:divBdr>
            <w:top w:val="none" w:sz="0" w:space="0" w:color="auto"/>
            <w:left w:val="none" w:sz="0" w:space="0" w:color="auto"/>
            <w:bottom w:val="none" w:sz="0" w:space="0" w:color="auto"/>
            <w:right w:val="none" w:sz="0" w:space="0" w:color="auto"/>
          </w:divBdr>
        </w:div>
        <w:div w:id="368533629">
          <w:marLeft w:val="0"/>
          <w:marRight w:val="0"/>
          <w:marTop w:val="0"/>
          <w:marBottom w:val="0"/>
          <w:divBdr>
            <w:top w:val="none" w:sz="0" w:space="0" w:color="auto"/>
            <w:left w:val="none" w:sz="0" w:space="0" w:color="auto"/>
            <w:bottom w:val="none" w:sz="0" w:space="0" w:color="auto"/>
            <w:right w:val="none" w:sz="0" w:space="0" w:color="auto"/>
          </w:divBdr>
        </w:div>
        <w:div w:id="451636470">
          <w:marLeft w:val="0"/>
          <w:marRight w:val="0"/>
          <w:marTop w:val="0"/>
          <w:marBottom w:val="0"/>
          <w:divBdr>
            <w:top w:val="none" w:sz="0" w:space="0" w:color="auto"/>
            <w:left w:val="none" w:sz="0" w:space="0" w:color="auto"/>
            <w:bottom w:val="none" w:sz="0" w:space="0" w:color="auto"/>
            <w:right w:val="none" w:sz="0" w:space="0" w:color="auto"/>
          </w:divBdr>
        </w:div>
        <w:div w:id="487286396">
          <w:marLeft w:val="0"/>
          <w:marRight w:val="0"/>
          <w:marTop w:val="0"/>
          <w:marBottom w:val="0"/>
          <w:divBdr>
            <w:top w:val="none" w:sz="0" w:space="0" w:color="auto"/>
            <w:left w:val="none" w:sz="0" w:space="0" w:color="auto"/>
            <w:bottom w:val="none" w:sz="0" w:space="0" w:color="auto"/>
            <w:right w:val="none" w:sz="0" w:space="0" w:color="auto"/>
          </w:divBdr>
        </w:div>
        <w:div w:id="514924140">
          <w:marLeft w:val="0"/>
          <w:marRight w:val="0"/>
          <w:marTop w:val="0"/>
          <w:marBottom w:val="0"/>
          <w:divBdr>
            <w:top w:val="none" w:sz="0" w:space="0" w:color="auto"/>
            <w:left w:val="none" w:sz="0" w:space="0" w:color="auto"/>
            <w:bottom w:val="none" w:sz="0" w:space="0" w:color="auto"/>
            <w:right w:val="none" w:sz="0" w:space="0" w:color="auto"/>
          </w:divBdr>
        </w:div>
        <w:div w:id="573508870">
          <w:marLeft w:val="0"/>
          <w:marRight w:val="0"/>
          <w:marTop w:val="0"/>
          <w:marBottom w:val="0"/>
          <w:divBdr>
            <w:top w:val="none" w:sz="0" w:space="0" w:color="auto"/>
            <w:left w:val="none" w:sz="0" w:space="0" w:color="auto"/>
            <w:bottom w:val="none" w:sz="0" w:space="0" w:color="auto"/>
            <w:right w:val="none" w:sz="0" w:space="0" w:color="auto"/>
          </w:divBdr>
        </w:div>
        <w:div w:id="617180970">
          <w:marLeft w:val="0"/>
          <w:marRight w:val="0"/>
          <w:marTop w:val="0"/>
          <w:marBottom w:val="0"/>
          <w:divBdr>
            <w:top w:val="none" w:sz="0" w:space="0" w:color="auto"/>
            <w:left w:val="none" w:sz="0" w:space="0" w:color="auto"/>
            <w:bottom w:val="none" w:sz="0" w:space="0" w:color="auto"/>
            <w:right w:val="none" w:sz="0" w:space="0" w:color="auto"/>
          </w:divBdr>
        </w:div>
        <w:div w:id="621770207">
          <w:marLeft w:val="0"/>
          <w:marRight w:val="0"/>
          <w:marTop w:val="0"/>
          <w:marBottom w:val="0"/>
          <w:divBdr>
            <w:top w:val="none" w:sz="0" w:space="0" w:color="auto"/>
            <w:left w:val="none" w:sz="0" w:space="0" w:color="auto"/>
            <w:bottom w:val="none" w:sz="0" w:space="0" w:color="auto"/>
            <w:right w:val="none" w:sz="0" w:space="0" w:color="auto"/>
          </w:divBdr>
        </w:div>
        <w:div w:id="689338129">
          <w:marLeft w:val="0"/>
          <w:marRight w:val="0"/>
          <w:marTop w:val="0"/>
          <w:marBottom w:val="0"/>
          <w:divBdr>
            <w:top w:val="none" w:sz="0" w:space="0" w:color="auto"/>
            <w:left w:val="none" w:sz="0" w:space="0" w:color="auto"/>
            <w:bottom w:val="none" w:sz="0" w:space="0" w:color="auto"/>
            <w:right w:val="none" w:sz="0" w:space="0" w:color="auto"/>
          </w:divBdr>
        </w:div>
        <w:div w:id="712728435">
          <w:marLeft w:val="0"/>
          <w:marRight w:val="0"/>
          <w:marTop w:val="0"/>
          <w:marBottom w:val="0"/>
          <w:divBdr>
            <w:top w:val="none" w:sz="0" w:space="0" w:color="auto"/>
            <w:left w:val="none" w:sz="0" w:space="0" w:color="auto"/>
            <w:bottom w:val="none" w:sz="0" w:space="0" w:color="auto"/>
            <w:right w:val="none" w:sz="0" w:space="0" w:color="auto"/>
          </w:divBdr>
        </w:div>
        <w:div w:id="715815969">
          <w:marLeft w:val="0"/>
          <w:marRight w:val="0"/>
          <w:marTop w:val="0"/>
          <w:marBottom w:val="0"/>
          <w:divBdr>
            <w:top w:val="none" w:sz="0" w:space="0" w:color="auto"/>
            <w:left w:val="none" w:sz="0" w:space="0" w:color="auto"/>
            <w:bottom w:val="none" w:sz="0" w:space="0" w:color="auto"/>
            <w:right w:val="none" w:sz="0" w:space="0" w:color="auto"/>
          </w:divBdr>
        </w:div>
        <w:div w:id="730345497">
          <w:marLeft w:val="0"/>
          <w:marRight w:val="0"/>
          <w:marTop w:val="0"/>
          <w:marBottom w:val="0"/>
          <w:divBdr>
            <w:top w:val="none" w:sz="0" w:space="0" w:color="auto"/>
            <w:left w:val="none" w:sz="0" w:space="0" w:color="auto"/>
            <w:bottom w:val="none" w:sz="0" w:space="0" w:color="auto"/>
            <w:right w:val="none" w:sz="0" w:space="0" w:color="auto"/>
          </w:divBdr>
        </w:div>
        <w:div w:id="742027565">
          <w:marLeft w:val="0"/>
          <w:marRight w:val="0"/>
          <w:marTop w:val="0"/>
          <w:marBottom w:val="0"/>
          <w:divBdr>
            <w:top w:val="none" w:sz="0" w:space="0" w:color="auto"/>
            <w:left w:val="none" w:sz="0" w:space="0" w:color="auto"/>
            <w:bottom w:val="none" w:sz="0" w:space="0" w:color="auto"/>
            <w:right w:val="none" w:sz="0" w:space="0" w:color="auto"/>
          </w:divBdr>
        </w:div>
        <w:div w:id="800079161">
          <w:marLeft w:val="0"/>
          <w:marRight w:val="0"/>
          <w:marTop w:val="0"/>
          <w:marBottom w:val="0"/>
          <w:divBdr>
            <w:top w:val="none" w:sz="0" w:space="0" w:color="auto"/>
            <w:left w:val="none" w:sz="0" w:space="0" w:color="auto"/>
            <w:bottom w:val="none" w:sz="0" w:space="0" w:color="auto"/>
            <w:right w:val="none" w:sz="0" w:space="0" w:color="auto"/>
          </w:divBdr>
        </w:div>
        <w:div w:id="830751845">
          <w:marLeft w:val="0"/>
          <w:marRight w:val="0"/>
          <w:marTop w:val="0"/>
          <w:marBottom w:val="0"/>
          <w:divBdr>
            <w:top w:val="none" w:sz="0" w:space="0" w:color="auto"/>
            <w:left w:val="none" w:sz="0" w:space="0" w:color="auto"/>
            <w:bottom w:val="none" w:sz="0" w:space="0" w:color="auto"/>
            <w:right w:val="none" w:sz="0" w:space="0" w:color="auto"/>
          </w:divBdr>
        </w:div>
        <w:div w:id="858273361">
          <w:marLeft w:val="0"/>
          <w:marRight w:val="0"/>
          <w:marTop w:val="0"/>
          <w:marBottom w:val="0"/>
          <w:divBdr>
            <w:top w:val="none" w:sz="0" w:space="0" w:color="auto"/>
            <w:left w:val="none" w:sz="0" w:space="0" w:color="auto"/>
            <w:bottom w:val="none" w:sz="0" w:space="0" w:color="auto"/>
            <w:right w:val="none" w:sz="0" w:space="0" w:color="auto"/>
          </w:divBdr>
        </w:div>
        <w:div w:id="877276190">
          <w:marLeft w:val="0"/>
          <w:marRight w:val="0"/>
          <w:marTop w:val="0"/>
          <w:marBottom w:val="0"/>
          <w:divBdr>
            <w:top w:val="none" w:sz="0" w:space="0" w:color="auto"/>
            <w:left w:val="none" w:sz="0" w:space="0" w:color="auto"/>
            <w:bottom w:val="none" w:sz="0" w:space="0" w:color="auto"/>
            <w:right w:val="none" w:sz="0" w:space="0" w:color="auto"/>
          </w:divBdr>
        </w:div>
        <w:div w:id="928388085">
          <w:marLeft w:val="0"/>
          <w:marRight w:val="0"/>
          <w:marTop w:val="0"/>
          <w:marBottom w:val="0"/>
          <w:divBdr>
            <w:top w:val="none" w:sz="0" w:space="0" w:color="auto"/>
            <w:left w:val="none" w:sz="0" w:space="0" w:color="auto"/>
            <w:bottom w:val="none" w:sz="0" w:space="0" w:color="auto"/>
            <w:right w:val="none" w:sz="0" w:space="0" w:color="auto"/>
          </w:divBdr>
        </w:div>
        <w:div w:id="941298742">
          <w:marLeft w:val="0"/>
          <w:marRight w:val="0"/>
          <w:marTop w:val="0"/>
          <w:marBottom w:val="0"/>
          <w:divBdr>
            <w:top w:val="none" w:sz="0" w:space="0" w:color="auto"/>
            <w:left w:val="none" w:sz="0" w:space="0" w:color="auto"/>
            <w:bottom w:val="none" w:sz="0" w:space="0" w:color="auto"/>
            <w:right w:val="none" w:sz="0" w:space="0" w:color="auto"/>
          </w:divBdr>
        </w:div>
        <w:div w:id="944001772">
          <w:marLeft w:val="0"/>
          <w:marRight w:val="0"/>
          <w:marTop w:val="0"/>
          <w:marBottom w:val="0"/>
          <w:divBdr>
            <w:top w:val="none" w:sz="0" w:space="0" w:color="auto"/>
            <w:left w:val="none" w:sz="0" w:space="0" w:color="auto"/>
            <w:bottom w:val="none" w:sz="0" w:space="0" w:color="auto"/>
            <w:right w:val="none" w:sz="0" w:space="0" w:color="auto"/>
          </w:divBdr>
        </w:div>
        <w:div w:id="968365089">
          <w:marLeft w:val="0"/>
          <w:marRight w:val="0"/>
          <w:marTop w:val="0"/>
          <w:marBottom w:val="0"/>
          <w:divBdr>
            <w:top w:val="none" w:sz="0" w:space="0" w:color="auto"/>
            <w:left w:val="none" w:sz="0" w:space="0" w:color="auto"/>
            <w:bottom w:val="none" w:sz="0" w:space="0" w:color="auto"/>
            <w:right w:val="none" w:sz="0" w:space="0" w:color="auto"/>
          </w:divBdr>
        </w:div>
        <w:div w:id="1036077355">
          <w:marLeft w:val="0"/>
          <w:marRight w:val="0"/>
          <w:marTop w:val="0"/>
          <w:marBottom w:val="0"/>
          <w:divBdr>
            <w:top w:val="none" w:sz="0" w:space="0" w:color="auto"/>
            <w:left w:val="none" w:sz="0" w:space="0" w:color="auto"/>
            <w:bottom w:val="none" w:sz="0" w:space="0" w:color="auto"/>
            <w:right w:val="none" w:sz="0" w:space="0" w:color="auto"/>
          </w:divBdr>
        </w:div>
        <w:div w:id="1039625375">
          <w:marLeft w:val="0"/>
          <w:marRight w:val="0"/>
          <w:marTop w:val="0"/>
          <w:marBottom w:val="0"/>
          <w:divBdr>
            <w:top w:val="none" w:sz="0" w:space="0" w:color="auto"/>
            <w:left w:val="none" w:sz="0" w:space="0" w:color="auto"/>
            <w:bottom w:val="none" w:sz="0" w:space="0" w:color="auto"/>
            <w:right w:val="none" w:sz="0" w:space="0" w:color="auto"/>
          </w:divBdr>
        </w:div>
        <w:div w:id="1045568595">
          <w:marLeft w:val="0"/>
          <w:marRight w:val="0"/>
          <w:marTop w:val="0"/>
          <w:marBottom w:val="0"/>
          <w:divBdr>
            <w:top w:val="none" w:sz="0" w:space="0" w:color="auto"/>
            <w:left w:val="none" w:sz="0" w:space="0" w:color="auto"/>
            <w:bottom w:val="none" w:sz="0" w:space="0" w:color="auto"/>
            <w:right w:val="none" w:sz="0" w:space="0" w:color="auto"/>
          </w:divBdr>
        </w:div>
        <w:div w:id="1079061122">
          <w:marLeft w:val="0"/>
          <w:marRight w:val="0"/>
          <w:marTop w:val="0"/>
          <w:marBottom w:val="0"/>
          <w:divBdr>
            <w:top w:val="none" w:sz="0" w:space="0" w:color="auto"/>
            <w:left w:val="none" w:sz="0" w:space="0" w:color="auto"/>
            <w:bottom w:val="none" w:sz="0" w:space="0" w:color="auto"/>
            <w:right w:val="none" w:sz="0" w:space="0" w:color="auto"/>
          </w:divBdr>
        </w:div>
        <w:div w:id="1088113664">
          <w:marLeft w:val="0"/>
          <w:marRight w:val="0"/>
          <w:marTop w:val="0"/>
          <w:marBottom w:val="0"/>
          <w:divBdr>
            <w:top w:val="none" w:sz="0" w:space="0" w:color="auto"/>
            <w:left w:val="none" w:sz="0" w:space="0" w:color="auto"/>
            <w:bottom w:val="none" w:sz="0" w:space="0" w:color="auto"/>
            <w:right w:val="none" w:sz="0" w:space="0" w:color="auto"/>
          </w:divBdr>
        </w:div>
        <w:div w:id="1091854683">
          <w:marLeft w:val="0"/>
          <w:marRight w:val="0"/>
          <w:marTop w:val="0"/>
          <w:marBottom w:val="0"/>
          <w:divBdr>
            <w:top w:val="none" w:sz="0" w:space="0" w:color="auto"/>
            <w:left w:val="none" w:sz="0" w:space="0" w:color="auto"/>
            <w:bottom w:val="none" w:sz="0" w:space="0" w:color="auto"/>
            <w:right w:val="none" w:sz="0" w:space="0" w:color="auto"/>
          </w:divBdr>
        </w:div>
        <w:div w:id="1151943447">
          <w:marLeft w:val="0"/>
          <w:marRight w:val="0"/>
          <w:marTop w:val="0"/>
          <w:marBottom w:val="0"/>
          <w:divBdr>
            <w:top w:val="none" w:sz="0" w:space="0" w:color="auto"/>
            <w:left w:val="none" w:sz="0" w:space="0" w:color="auto"/>
            <w:bottom w:val="none" w:sz="0" w:space="0" w:color="auto"/>
            <w:right w:val="none" w:sz="0" w:space="0" w:color="auto"/>
          </w:divBdr>
        </w:div>
        <w:div w:id="1200970551">
          <w:marLeft w:val="0"/>
          <w:marRight w:val="0"/>
          <w:marTop w:val="0"/>
          <w:marBottom w:val="0"/>
          <w:divBdr>
            <w:top w:val="none" w:sz="0" w:space="0" w:color="auto"/>
            <w:left w:val="none" w:sz="0" w:space="0" w:color="auto"/>
            <w:bottom w:val="none" w:sz="0" w:space="0" w:color="auto"/>
            <w:right w:val="none" w:sz="0" w:space="0" w:color="auto"/>
          </w:divBdr>
        </w:div>
        <w:div w:id="1236821737">
          <w:marLeft w:val="0"/>
          <w:marRight w:val="0"/>
          <w:marTop w:val="0"/>
          <w:marBottom w:val="0"/>
          <w:divBdr>
            <w:top w:val="none" w:sz="0" w:space="0" w:color="auto"/>
            <w:left w:val="none" w:sz="0" w:space="0" w:color="auto"/>
            <w:bottom w:val="none" w:sz="0" w:space="0" w:color="auto"/>
            <w:right w:val="none" w:sz="0" w:space="0" w:color="auto"/>
          </w:divBdr>
        </w:div>
        <w:div w:id="1318538893">
          <w:marLeft w:val="0"/>
          <w:marRight w:val="0"/>
          <w:marTop w:val="0"/>
          <w:marBottom w:val="0"/>
          <w:divBdr>
            <w:top w:val="none" w:sz="0" w:space="0" w:color="auto"/>
            <w:left w:val="none" w:sz="0" w:space="0" w:color="auto"/>
            <w:bottom w:val="none" w:sz="0" w:space="0" w:color="auto"/>
            <w:right w:val="none" w:sz="0" w:space="0" w:color="auto"/>
          </w:divBdr>
        </w:div>
        <w:div w:id="1324241992">
          <w:marLeft w:val="0"/>
          <w:marRight w:val="0"/>
          <w:marTop w:val="0"/>
          <w:marBottom w:val="0"/>
          <w:divBdr>
            <w:top w:val="none" w:sz="0" w:space="0" w:color="auto"/>
            <w:left w:val="none" w:sz="0" w:space="0" w:color="auto"/>
            <w:bottom w:val="none" w:sz="0" w:space="0" w:color="auto"/>
            <w:right w:val="none" w:sz="0" w:space="0" w:color="auto"/>
          </w:divBdr>
        </w:div>
        <w:div w:id="1369720728">
          <w:marLeft w:val="0"/>
          <w:marRight w:val="0"/>
          <w:marTop w:val="0"/>
          <w:marBottom w:val="0"/>
          <w:divBdr>
            <w:top w:val="none" w:sz="0" w:space="0" w:color="auto"/>
            <w:left w:val="none" w:sz="0" w:space="0" w:color="auto"/>
            <w:bottom w:val="none" w:sz="0" w:space="0" w:color="auto"/>
            <w:right w:val="none" w:sz="0" w:space="0" w:color="auto"/>
          </w:divBdr>
        </w:div>
        <w:div w:id="1384209768">
          <w:marLeft w:val="0"/>
          <w:marRight w:val="0"/>
          <w:marTop w:val="0"/>
          <w:marBottom w:val="0"/>
          <w:divBdr>
            <w:top w:val="none" w:sz="0" w:space="0" w:color="auto"/>
            <w:left w:val="none" w:sz="0" w:space="0" w:color="auto"/>
            <w:bottom w:val="none" w:sz="0" w:space="0" w:color="auto"/>
            <w:right w:val="none" w:sz="0" w:space="0" w:color="auto"/>
          </w:divBdr>
        </w:div>
        <w:div w:id="1386950585">
          <w:marLeft w:val="0"/>
          <w:marRight w:val="0"/>
          <w:marTop w:val="0"/>
          <w:marBottom w:val="0"/>
          <w:divBdr>
            <w:top w:val="none" w:sz="0" w:space="0" w:color="auto"/>
            <w:left w:val="none" w:sz="0" w:space="0" w:color="auto"/>
            <w:bottom w:val="none" w:sz="0" w:space="0" w:color="auto"/>
            <w:right w:val="none" w:sz="0" w:space="0" w:color="auto"/>
          </w:divBdr>
        </w:div>
        <w:div w:id="1398673552">
          <w:marLeft w:val="0"/>
          <w:marRight w:val="0"/>
          <w:marTop w:val="0"/>
          <w:marBottom w:val="0"/>
          <w:divBdr>
            <w:top w:val="none" w:sz="0" w:space="0" w:color="auto"/>
            <w:left w:val="none" w:sz="0" w:space="0" w:color="auto"/>
            <w:bottom w:val="none" w:sz="0" w:space="0" w:color="auto"/>
            <w:right w:val="none" w:sz="0" w:space="0" w:color="auto"/>
          </w:divBdr>
        </w:div>
        <w:div w:id="1410536717">
          <w:marLeft w:val="0"/>
          <w:marRight w:val="0"/>
          <w:marTop w:val="0"/>
          <w:marBottom w:val="0"/>
          <w:divBdr>
            <w:top w:val="none" w:sz="0" w:space="0" w:color="auto"/>
            <w:left w:val="none" w:sz="0" w:space="0" w:color="auto"/>
            <w:bottom w:val="none" w:sz="0" w:space="0" w:color="auto"/>
            <w:right w:val="none" w:sz="0" w:space="0" w:color="auto"/>
          </w:divBdr>
        </w:div>
        <w:div w:id="1445729805">
          <w:marLeft w:val="0"/>
          <w:marRight w:val="0"/>
          <w:marTop w:val="0"/>
          <w:marBottom w:val="0"/>
          <w:divBdr>
            <w:top w:val="none" w:sz="0" w:space="0" w:color="auto"/>
            <w:left w:val="none" w:sz="0" w:space="0" w:color="auto"/>
            <w:bottom w:val="none" w:sz="0" w:space="0" w:color="auto"/>
            <w:right w:val="none" w:sz="0" w:space="0" w:color="auto"/>
          </w:divBdr>
        </w:div>
        <w:div w:id="1456633572">
          <w:marLeft w:val="0"/>
          <w:marRight w:val="0"/>
          <w:marTop w:val="0"/>
          <w:marBottom w:val="0"/>
          <w:divBdr>
            <w:top w:val="none" w:sz="0" w:space="0" w:color="auto"/>
            <w:left w:val="none" w:sz="0" w:space="0" w:color="auto"/>
            <w:bottom w:val="none" w:sz="0" w:space="0" w:color="auto"/>
            <w:right w:val="none" w:sz="0" w:space="0" w:color="auto"/>
          </w:divBdr>
        </w:div>
        <w:div w:id="1469007057">
          <w:marLeft w:val="0"/>
          <w:marRight w:val="0"/>
          <w:marTop w:val="0"/>
          <w:marBottom w:val="0"/>
          <w:divBdr>
            <w:top w:val="none" w:sz="0" w:space="0" w:color="auto"/>
            <w:left w:val="none" w:sz="0" w:space="0" w:color="auto"/>
            <w:bottom w:val="none" w:sz="0" w:space="0" w:color="auto"/>
            <w:right w:val="none" w:sz="0" w:space="0" w:color="auto"/>
          </w:divBdr>
        </w:div>
        <w:div w:id="1470320673">
          <w:marLeft w:val="0"/>
          <w:marRight w:val="0"/>
          <w:marTop w:val="0"/>
          <w:marBottom w:val="0"/>
          <w:divBdr>
            <w:top w:val="none" w:sz="0" w:space="0" w:color="auto"/>
            <w:left w:val="none" w:sz="0" w:space="0" w:color="auto"/>
            <w:bottom w:val="none" w:sz="0" w:space="0" w:color="auto"/>
            <w:right w:val="none" w:sz="0" w:space="0" w:color="auto"/>
          </w:divBdr>
        </w:div>
        <w:div w:id="1487866523">
          <w:marLeft w:val="0"/>
          <w:marRight w:val="0"/>
          <w:marTop w:val="0"/>
          <w:marBottom w:val="0"/>
          <w:divBdr>
            <w:top w:val="none" w:sz="0" w:space="0" w:color="auto"/>
            <w:left w:val="none" w:sz="0" w:space="0" w:color="auto"/>
            <w:bottom w:val="none" w:sz="0" w:space="0" w:color="auto"/>
            <w:right w:val="none" w:sz="0" w:space="0" w:color="auto"/>
          </w:divBdr>
        </w:div>
        <w:div w:id="1549340083">
          <w:marLeft w:val="0"/>
          <w:marRight w:val="0"/>
          <w:marTop w:val="0"/>
          <w:marBottom w:val="0"/>
          <w:divBdr>
            <w:top w:val="none" w:sz="0" w:space="0" w:color="auto"/>
            <w:left w:val="none" w:sz="0" w:space="0" w:color="auto"/>
            <w:bottom w:val="none" w:sz="0" w:space="0" w:color="auto"/>
            <w:right w:val="none" w:sz="0" w:space="0" w:color="auto"/>
          </w:divBdr>
        </w:div>
        <w:div w:id="1579632501">
          <w:marLeft w:val="0"/>
          <w:marRight w:val="0"/>
          <w:marTop w:val="0"/>
          <w:marBottom w:val="0"/>
          <w:divBdr>
            <w:top w:val="none" w:sz="0" w:space="0" w:color="auto"/>
            <w:left w:val="none" w:sz="0" w:space="0" w:color="auto"/>
            <w:bottom w:val="none" w:sz="0" w:space="0" w:color="auto"/>
            <w:right w:val="none" w:sz="0" w:space="0" w:color="auto"/>
          </w:divBdr>
        </w:div>
        <w:div w:id="1607999714">
          <w:marLeft w:val="0"/>
          <w:marRight w:val="0"/>
          <w:marTop w:val="0"/>
          <w:marBottom w:val="0"/>
          <w:divBdr>
            <w:top w:val="none" w:sz="0" w:space="0" w:color="auto"/>
            <w:left w:val="none" w:sz="0" w:space="0" w:color="auto"/>
            <w:bottom w:val="none" w:sz="0" w:space="0" w:color="auto"/>
            <w:right w:val="none" w:sz="0" w:space="0" w:color="auto"/>
          </w:divBdr>
        </w:div>
        <w:div w:id="1621034284">
          <w:marLeft w:val="0"/>
          <w:marRight w:val="0"/>
          <w:marTop w:val="0"/>
          <w:marBottom w:val="0"/>
          <w:divBdr>
            <w:top w:val="none" w:sz="0" w:space="0" w:color="auto"/>
            <w:left w:val="none" w:sz="0" w:space="0" w:color="auto"/>
            <w:bottom w:val="none" w:sz="0" w:space="0" w:color="auto"/>
            <w:right w:val="none" w:sz="0" w:space="0" w:color="auto"/>
          </w:divBdr>
        </w:div>
        <w:div w:id="1653172401">
          <w:marLeft w:val="0"/>
          <w:marRight w:val="0"/>
          <w:marTop w:val="0"/>
          <w:marBottom w:val="0"/>
          <w:divBdr>
            <w:top w:val="none" w:sz="0" w:space="0" w:color="auto"/>
            <w:left w:val="none" w:sz="0" w:space="0" w:color="auto"/>
            <w:bottom w:val="none" w:sz="0" w:space="0" w:color="auto"/>
            <w:right w:val="none" w:sz="0" w:space="0" w:color="auto"/>
          </w:divBdr>
        </w:div>
        <w:div w:id="1675760426">
          <w:marLeft w:val="0"/>
          <w:marRight w:val="0"/>
          <w:marTop w:val="0"/>
          <w:marBottom w:val="0"/>
          <w:divBdr>
            <w:top w:val="none" w:sz="0" w:space="0" w:color="auto"/>
            <w:left w:val="none" w:sz="0" w:space="0" w:color="auto"/>
            <w:bottom w:val="none" w:sz="0" w:space="0" w:color="auto"/>
            <w:right w:val="none" w:sz="0" w:space="0" w:color="auto"/>
          </w:divBdr>
        </w:div>
        <w:div w:id="1681271523">
          <w:marLeft w:val="0"/>
          <w:marRight w:val="0"/>
          <w:marTop w:val="0"/>
          <w:marBottom w:val="0"/>
          <w:divBdr>
            <w:top w:val="none" w:sz="0" w:space="0" w:color="auto"/>
            <w:left w:val="none" w:sz="0" w:space="0" w:color="auto"/>
            <w:bottom w:val="none" w:sz="0" w:space="0" w:color="auto"/>
            <w:right w:val="none" w:sz="0" w:space="0" w:color="auto"/>
          </w:divBdr>
        </w:div>
        <w:div w:id="1699354804">
          <w:marLeft w:val="0"/>
          <w:marRight w:val="0"/>
          <w:marTop w:val="0"/>
          <w:marBottom w:val="0"/>
          <w:divBdr>
            <w:top w:val="none" w:sz="0" w:space="0" w:color="auto"/>
            <w:left w:val="none" w:sz="0" w:space="0" w:color="auto"/>
            <w:bottom w:val="none" w:sz="0" w:space="0" w:color="auto"/>
            <w:right w:val="none" w:sz="0" w:space="0" w:color="auto"/>
          </w:divBdr>
        </w:div>
        <w:div w:id="1716347684">
          <w:marLeft w:val="0"/>
          <w:marRight w:val="0"/>
          <w:marTop w:val="0"/>
          <w:marBottom w:val="0"/>
          <w:divBdr>
            <w:top w:val="none" w:sz="0" w:space="0" w:color="auto"/>
            <w:left w:val="none" w:sz="0" w:space="0" w:color="auto"/>
            <w:bottom w:val="none" w:sz="0" w:space="0" w:color="auto"/>
            <w:right w:val="none" w:sz="0" w:space="0" w:color="auto"/>
          </w:divBdr>
        </w:div>
        <w:div w:id="1745254973">
          <w:marLeft w:val="0"/>
          <w:marRight w:val="0"/>
          <w:marTop w:val="0"/>
          <w:marBottom w:val="0"/>
          <w:divBdr>
            <w:top w:val="none" w:sz="0" w:space="0" w:color="auto"/>
            <w:left w:val="none" w:sz="0" w:space="0" w:color="auto"/>
            <w:bottom w:val="none" w:sz="0" w:space="0" w:color="auto"/>
            <w:right w:val="none" w:sz="0" w:space="0" w:color="auto"/>
          </w:divBdr>
        </w:div>
        <w:div w:id="1746025204">
          <w:marLeft w:val="0"/>
          <w:marRight w:val="0"/>
          <w:marTop w:val="0"/>
          <w:marBottom w:val="0"/>
          <w:divBdr>
            <w:top w:val="none" w:sz="0" w:space="0" w:color="auto"/>
            <w:left w:val="none" w:sz="0" w:space="0" w:color="auto"/>
            <w:bottom w:val="none" w:sz="0" w:space="0" w:color="auto"/>
            <w:right w:val="none" w:sz="0" w:space="0" w:color="auto"/>
          </w:divBdr>
        </w:div>
        <w:div w:id="1747025124">
          <w:marLeft w:val="0"/>
          <w:marRight w:val="0"/>
          <w:marTop w:val="0"/>
          <w:marBottom w:val="0"/>
          <w:divBdr>
            <w:top w:val="none" w:sz="0" w:space="0" w:color="auto"/>
            <w:left w:val="none" w:sz="0" w:space="0" w:color="auto"/>
            <w:bottom w:val="none" w:sz="0" w:space="0" w:color="auto"/>
            <w:right w:val="none" w:sz="0" w:space="0" w:color="auto"/>
          </w:divBdr>
        </w:div>
        <w:div w:id="1799910411">
          <w:marLeft w:val="0"/>
          <w:marRight w:val="0"/>
          <w:marTop w:val="0"/>
          <w:marBottom w:val="0"/>
          <w:divBdr>
            <w:top w:val="none" w:sz="0" w:space="0" w:color="auto"/>
            <w:left w:val="none" w:sz="0" w:space="0" w:color="auto"/>
            <w:bottom w:val="none" w:sz="0" w:space="0" w:color="auto"/>
            <w:right w:val="none" w:sz="0" w:space="0" w:color="auto"/>
          </w:divBdr>
        </w:div>
        <w:div w:id="1846626019">
          <w:marLeft w:val="0"/>
          <w:marRight w:val="0"/>
          <w:marTop w:val="0"/>
          <w:marBottom w:val="0"/>
          <w:divBdr>
            <w:top w:val="none" w:sz="0" w:space="0" w:color="auto"/>
            <w:left w:val="none" w:sz="0" w:space="0" w:color="auto"/>
            <w:bottom w:val="none" w:sz="0" w:space="0" w:color="auto"/>
            <w:right w:val="none" w:sz="0" w:space="0" w:color="auto"/>
          </w:divBdr>
        </w:div>
        <w:div w:id="1847403210">
          <w:marLeft w:val="0"/>
          <w:marRight w:val="0"/>
          <w:marTop w:val="0"/>
          <w:marBottom w:val="0"/>
          <w:divBdr>
            <w:top w:val="none" w:sz="0" w:space="0" w:color="auto"/>
            <w:left w:val="none" w:sz="0" w:space="0" w:color="auto"/>
            <w:bottom w:val="none" w:sz="0" w:space="0" w:color="auto"/>
            <w:right w:val="none" w:sz="0" w:space="0" w:color="auto"/>
          </w:divBdr>
        </w:div>
        <w:div w:id="1883051392">
          <w:marLeft w:val="0"/>
          <w:marRight w:val="0"/>
          <w:marTop w:val="0"/>
          <w:marBottom w:val="0"/>
          <w:divBdr>
            <w:top w:val="none" w:sz="0" w:space="0" w:color="auto"/>
            <w:left w:val="none" w:sz="0" w:space="0" w:color="auto"/>
            <w:bottom w:val="none" w:sz="0" w:space="0" w:color="auto"/>
            <w:right w:val="none" w:sz="0" w:space="0" w:color="auto"/>
          </w:divBdr>
        </w:div>
        <w:div w:id="1889026356">
          <w:marLeft w:val="0"/>
          <w:marRight w:val="0"/>
          <w:marTop w:val="0"/>
          <w:marBottom w:val="0"/>
          <w:divBdr>
            <w:top w:val="none" w:sz="0" w:space="0" w:color="auto"/>
            <w:left w:val="none" w:sz="0" w:space="0" w:color="auto"/>
            <w:bottom w:val="none" w:sz="0" w:space="0" w:color="auto"/>
            <w:right w:val="none" w:sz="0" w:space="0" w:color="auto"/>
          </w:divBdr>
        </w:div>
        <w:div w:id="1890412756">
          <w:marLeft w:val="0"/>
          <w:marRight w:val="0"/>
          <w:marTop w:val="0"/>
          <w:marBottom w:val="0"/>
          <w:divBdr>
            <w:top w:val="none" w:sz="0" w:space="0" w:color="auto"/>
            <w:left w:val="none" w:sz="0" w:space="0" w:color="auto"/>
            <w:bottom w:val="none" w:sz="0" w:space="0" w:color="auto"/>
            <w:right w:val="none" w:sz="0" w:space="0" w:color="auto"/>
          </w:divBdr>
        </w:div>
        <w:div w:id="1898593109">
          <w:marLeft w:val="0"/>
          <w:marRight w:val="0"/>
          <w:marTop w:val="0"/>
          <w:marBottom w:val="0"/>
          <w:divBdr>
            <w:top w:val="none" w:sz="0" w:space="0" w:color="auto"/>
            <w:left w:val="none" w:sz="0" w:space="0" w:color="auto"/>
            <w:bottom w:val="none" w:sz="0" w:space="0" w:color="auto"/>
            <w:right w:val="none" w:sz="0" w:space="0" w:color="auto"/>
          </w:divBdr>
        </w:div>
        <w:div w:id="2006128718">
          <w:marLeft w:val="0"/>
          <w:marRight w:val="0"/>
          <w:marTop w:val="0"/>
          <w:marBottom w:val="0"/>
          <w:divBdr>
            <w:top w:val="none" w:sz="0" w:space="0" w:color="auto"/>
            <w:left w:val="none" w:sz="0" w:space="0" w:color="auto"/>
            <w:bottom w:val="none" w:sz="0" w:space="0" w:color="auto"/>
            <w:right w:val="none" w:sz="0" w:space="0" w:color="auto"/>
          </w:divBdr>
        </w:div>
        <w:div w:id="2026665275">
          <w:marLeft w:val="0"/>
          <w:marRight w:val="0"/>
          <w:marTop w:val="0"/>
          <w:marBottom w:val="0"/>
          <w:divBdr>
            <w:top w:val="none" w:sz="0" w:space="0" w:color="auto"/>
            <w:left w:val="none" w:sz="0" w:space="0" w:color="auto"/>
            <w:bottom w:val="none" w:sz="0" w:space="0" w:color="auto"/>
            <w:right w:val="none" w:sz="0" w:space="0" w:color="auto"/>
          </w:divBdr>
        </w:div>
        <w:div w:id="2066875990">
          <w:marLeft w:val="0"/>
          <w:marRight w:val="0"/>
          <w:marTop w:val="0"/>
          <w:marBottom w:val="0"/>
          <w:divBdr>
            <w:top w:val="none" w:sz="0" w:space="0" w:color="auto"/>
            <w:left w:val="none" w:sz="0" w:space="0" w:color="auto"/>
            <w:bottom w:val="none" w:sz="0" w:space="0" w:color="auto"/>
            <w:right w:val="none" w:sz="0" w:space="0" w:color="auto"/>
          </w:divBdr>
        </w:div>
        <w:div w:id="2130393912">
          <w:marLeft w:val="0"/>
          <w:marRight w:val="0"/>
          <w:marTop w:val="0"/>
          <w:marBottom w:val="0"/>
          <w:divBdr>
            <w:top w:val="none" w:sz="0" w:space="0" w:color="auto"/>
            <w:left w:val="none" w:sz="0" w:space="0" w:color="auto"/>
            <w:bottom w:val="none" w:sz="0" w:space="0" w:color="auto"/>
            <w:right w:val="none" w:sz="0" w:space="0" w:color="auto"/>
          </w:divBdr>
        </w:div>
        <w:div w:id="2134865226">
          <w:marLeft w:val="0"/>
          <w:marRight w:val="0"/>
          <w:marTop w:val="0"/>
          <w:marBottom w:val="0"/>
          <w:divBdr>
            <w:top w:val="none" w:sz="0" w:space="0" w:color="auto"/>
            <w:left w:val="none" w:sz="0" w:space="0" w:color="auto"/>
            <w:bottom w:val="none" w:sz="0" w:space="0" w:color="auto"/>
            <w:right w:val="none" w:sz="0" w:space="0" w:color="auto"/>
          </w:divBdr>
        </w:div>
      </w:divsChild>
    </w:div>
    <w:div w:id="1439325206">
      <w:bodyDiv w:val="1"/>
      <w:marLeft w:val="0"/>
      <w:marRight w:val="0"/>
      <w:marTop w:val="0"/>
      <w:marBottom w:val="0"/>
      <w:divBdr>
        <w:top w:val="none" w:sz="0" w:space="0" w:color="auto"/>
        <w:left w:val="none" w:sz="0" w:space="0" w:color="auto"/>
        <w:bottom w:val="none" w:sz="0" w:space="0" w:color="auto"/>
        <w:right w:val="none" w:sz="0" w:space="0" w:color="auto"/>
      </w:divBdr>
    </w:div>
    <w:div w:id="1460491093">
      <w:bodyDiv w:val="1"/>
      <w:marLeft w:val="0"/>
      <w:marRight w:val="0"/>
      <w:marTop w:val="0"/>
      <w:marBottom w:val="0"/>
      <w:divBdr>
        <w:top w:val="none" w:sz="0" w:space="0" w:color="auto"/>
        <w:left w:val="none" w:sz="0" w:space="0" w:color="auto"/>
        <w:bottom w:val="none" w:sz="0" w:space="0" w:color="auto"/>
        <w:right w:val="none" w:sz="0" w:space="0" w:color="auto"/>
      </w:divBdr>
      <w:divsChild>
        <w:div w:id="114369737">
          <w:marLeft w:val="0"/>
          <w:marRight w:val="0"/>
          <w:marTop w:val="0"/>
          <w:marBottom w:val="0"/>
          <w:divBdr>
            <w:top w:val="none" w:sz="0" w:space="0" w:color="auto"/>
            <w:left w:val="none" w:sz="0" w:space="0" w:color="auto"/>
            <w:bottom w:val="none" w:sz="0" w:space="0" w:color="auto"/>
            <w:right w:val="none" w:sz="0" w:space="0" w:color="auto"/>
          </w:divBdr>
        </w:div>
        <w:div w:id="1973710152">
          <w:marLeft w:val="0"/>
          <w:marRight w:val="0"/>
          <w:marTop w:val="0"/>
          <w:marBottom w:val="0"/>
          <w:divBdr>
            <w:top w:val="none" w:sz="0" w:space="0" w:color="auto"/>
            <w:left w:val="none" w:sz="0" w:space="0" w:color="auto"/>
            <w:bottom w:val="none" w:sz="0" w:space="0" w:color="auto"/>
            <w:right w:val="none" w:sz="0" w:space="0" w:color="auto"/>
          </w:divBdr>
        </w:div>
        <w:div w:id="2076316847">
          <w:marLeft w:val="0"/>
          <w:marRight w:val="0"/>
          <w:marTop w:val="0"/>
          <w:marBottom w:val="0"/>
          <w:divBdr>
            <w:top w:val="none" w:sz="0" w:space="0" w:color="auto"/>
            <w:left w:val="none" w:sz="0" w:space="0" w:color="auto"/>
            <w:bottom w:val="none" w:sz="0" w:space="0" w:color="auto"/>
            <w:right w:val="none" w:sz="0" w:space="0" w:color="auto"/>
          </w:divBdr>
        </w:div>
      </w:divsChild>
    </w:div>
    <w:div w:id="1465588019">
      <w:bodyDiv w:val="1"/>
      <w:marLeft w:val="0"/>
      <w:marRight w:val="0"/>
      <w:marTop w:val="0"/>
      <w:marBottom w:val="0"/>
      <w:divBdr>
        <w:top w:val="none" w:sz="0" w:space="0" w:color="auto"/>
        <w:left w:val="none" w:sz="0" w:space="0" w:color="auto"/>
        <w:bottom w:val="none" w:sz="0" w:space="0" w:color="auto"/>
        <w:right w:val="none" w:sz="0" w:space="0" w:color="auto"/>
      </w:divBdr>
    </w:div>
    <w:div w:id="1472138001">
      <w:bodyDiv w:val="1"/>
      <w:marLeft w:val="0"/>
      <w:marRight w:val="0"/>
      <w:marTop w:val="0"/>
      <w:marBottom w:val="0"/>
      <w:divBdr>
        <w:top w:val="none" w:sz="0" w:space="0" w:color="auto"/>
        <w:left w:val="none" w:sz="0" w:space="0" w:color="auto"/>
        <w:bottom w:val="none" w:sz="0" w:space="0" w:color="auto"/>
        <w:right w:val="none" w:sz="0" w:space="0" w:color="auto"/>
      </w:divBdr>
    </w:div>
    <w:div w:id="1478452177">
      <w:bodyDiv w:val="1"/>
      <w:marLeft w:val="0"/>
      <w:marRight w:val="0"/>
      <w:marTop w:val="0"/>
      <w:marBottom w:val="0"/>
      <w:divBdr>
        <w:top w:val="none" w:sz="0" w:space="0" w:color="auto"/>
        <w:left w:val="none" w:sz="0" w:space="0" w:color="auto"/>
        <w:bottom w:val="none" w:sz="0" w:space="0" w:color="auto"/>
        <w:right w:val="none" w:sz="0" w:space="0" w:color="auto"/>
      </w:divBdr>
      <w:divsChild>
        <w:div w:id="284391813">
          <w:marLeft w:val="0"/>
          <w:marRight w:val="0"/>
          <w:marTop w:val="0"/>
          <w:marBottom w:val="0"/>
          <w:divBdr>
            <w:top w:val="none" w:sz="0" w:space="0" w:color="auto"/>
            <w:left w:val="none" w:sz="0" w:space="0" w:color="auto"/>
            <w:bottom w:val="none" w:sz="0" w:space="0" w:color="auto"/>
            <w:right w:val="none" w:sz="0" w:space="0" w:color="auto"/>
          </w:divBdr>
        </w:div>
        <w:div w:id="362177101">
          <w:marLeft w:val="0"/>
          <w:marRight w:val="0"/>
          <w:marTop w:val="0"/>
          <w:marBottom w:val="0"/>
          <w:divBdr>
            <w:top w:val="none" w:sz="0" w:space="0" w:color="auto"/>
            <w:left w:val="none" w:sz="0" w:space="0" w:color="auto"/>
            <w:bottom w:val="none" w:sz="0" w:space="0" w:color="auto"/>
            <w:right w:val="none" w:sz="0" w:space="0" w:color="auto"/>
          </w:divBdr>
        </w:div>
        <w:div w:id="393509437">
          <w:marLeft w:val="0"/>
          <w:marRight w:val="0"/>
          <w:marTop w:val="0"/>
          <w:marBottom w:val="0"/>
          <w:divBdr>
            <w:top w:val="none" w:sz="0" w:space="0" w:color="auto"/>
            <w:left w:val="none" w:sz="0" w:space="0" w:color="auto"/>
            <w:bottom w:val="none" w:sz="0" w:space="0" w:color="auto"/>
            <w:right w:val="none" w:sz="0" w:space="0" w:color="auto"/>
          </w:divBdr>
        </w:div>
      </w:divsChild>
    </w:div>
    <w:div w:id="1594900905">
      <w:bodyDiv w:val="1"/>
      <w:marLeft w:val="0"/>
      <w:marRight w:val="0"/>
      <w:marTop w:val="0"/>
      <w:marBottom w:val="0"/>
      <w:divBdr>
        <w:top w:val="none" w:sz="0" w:space="0" w:color="auto"/>
        <w:left w:val="none" w:sz="0" w:space="0" w:color="auto"/>
        <w:bottom w:val="none" w:sz="0" w:space="0" w:color="auto"/>
        <w:right w:val="none" w:sz="0" w:space="0" w:color="auto"/>
      </w:divBdr>
      <w:divsChild>
        <w:div w:id="46418458">
          <w:marLeft w:val="0"/>
          <w:marRight w:val="0"/>
          <w:marTop w:val="0"/>
          <w:marBottom w:val="0"/>
          <w:divBdr>
            <w:top w:val="none" w:sz="0" w:space="0" w:color="auto"/>
            <w:left w:val="none" w:sz="0" w:space="0" w:color="auto"/>
            <w:bottom w:val="none" w:sz="0" w:space="0" w:color="auto"/>
            <w:right w:val="none" w:sz="0" w:space="0" w:color="auto"/>
          </w:divBdr>
          <w:divsChild>
            <w:div w:id="622923437">
              <w:marLeft w:val="0"/>
              <w:marRight w:val="0"/>
              <w:marTop w:val="0"/>
              <w:marBottom w:val="0"/>
              <w:divBdr>
                <w:top w:val="none" w:sz="0" w:space="0" w:color="auto"/>
                <w:left w:val="none" w:sz="0" w:space="0" w:color="auto"/>
                <w:bottom w:val="none" w:sz="0" w:space="0" w:color="auto"/>
                <w:right w:val="none" w:sz="0" w:space="0" w:color="auto"/>
              </w:divBdr>
            </w:div>
          </w:divsChild>
        </w:div>
        <w:div w:id="199904798">
          <w:marLeft w:val="0"/>
          <w:marRight w:val="0"/>
          <w:marTop w:val="0"/>
          <w:marBottom w:val="0"/>
          <w:divBdr>
            <w:top w:val="none" w:sz="0" w:space="0" w:color="auto"/>
            <w:left w:val="none" w:sz="0" w:space="0" w:color="auto"/>
            <w:bottom w:val="none" w:sz="0" w:space="0" w:color="auto"/>
            <w:right w:val="none" w:sz="0" w:space="0" w:color="auto"/>
          </w:divBdr>
          <w:divsChild>
            <w:div w:id="813108479">
              <w:marLeft w:val="0"/>
              <w:marRight w:val="0"/>
              <w:marTop w:val="0"/>
              <w:marBottom w:val="0"/>
              <w:divBdr>
                <w:top w:val="none" w:sz="0" w:space="0" w:color="auto"/>
                <w:left w:val="none" w:sz="0" w:space="0" w:color="auto"/>
                <w:bottom w:val="none" w:sz="0" w:space="0" w:color="auto"/>
                <w:right w:val="none" w:sz="0" w:space="0" w:color="auto"/>
              </w:divBdr>
            </w:div>
          </w:divsChild>
        </w:div>
        <w:div w:id="370498517">
          <w:marLeft w:val="0"/>
          <w:marRight w:val="0"/>
          <w:marTop w:val="0"/>
          <w:marBottom w:val="0"/>
          <w:divBdr>
            <w:top w:val="none" w:sz="0" w:space="0" w:color="auto"/>
            <w:left w:val="none" w:sz="0" w:space="0" w:color="auto"/>
            <w:bottom w:val="none" w:sz="0" w:space="0" w:color="auto"/>
            <w:right w:val="none" w:sz="0" w:space="0" w:color="auto"/>
          </w:divBdr>
          <w:divsChild>
            <w:div w:id="217128983">
              <w:marLeft w:val="0"/>
              <w:marRight w:val="0"/>
              <w:marTop w:val="0"/>
              <w:marBottom w:val="0"/>
              <w:divBdr>
                <w:top w:val="none" w:sz="0" w:space="0" w:color="auto"/>
                <w:left w:val="none" w:sz="0" w:space="0" w:color="auto"/>
                <w:bottom w:val="none" w:sz="0" w:space="0" w:color="auto"/>
                <w:right w:val="none" w:sz="0" w:space="0" w:color="auto"/>
              </w:divBdr>
            </w:div>
          </w:divsChild>
        </w:div>
        <w:div w:id="414667706">
          <w:marLeft w:val="0"/>
          <w:marRight w:val="0"/>
          <w:marTop w:val="0"/>
          <w:marBottom w:val="0"/>
          <w:divBdr>
            <w:top w:val="none" w:sz="0" w:space="0" w:color="auto"/>
            <w:left w:val="none" w:sz="0" w:space="0" w:color="auto"/>
            <w:bottom w:val="none" w:sz="0" w:space="0" w:color="auto"/>
            <w:right w:val="none" w:sz="0" w:space="0" w:color="auto"/>
          </w:divBdr>
          <w:divsChild>
            <w:div w:id="1048798572">
              <w:marLeft w:val="0"/>
              <w:marRight w:val="0"/>
              <w:marTop w:val="0"/>
              <w:marBottom w:val="0"/>
              <w:divBdr>
                <w:top w:val="none" w:sz="0" w:space="0" w:color="auto"/>
                <w:left w:val="none" w:sz="0" w:space="0" w:color="auto"/>
                <w:bottom w:val="none" w:sz="0" w:space="0" w:color="auto"/>
                <w:right w:val="none" w:sz="0" w:space="0" w:color="auto"/>
              </w:divBdr>
            </w:div>
          </w:divsChild>
        </w:div>
        <w:div w:id="456997466">
          <w:marLeft w:val="0"/>
          <w:marRight w:val="0"/>
          <w:marTop w:val="0"/>
          <w:marBottom w:val="0"/>
          <w:divBdr>
            <w:top w:val="none" w:sz="0" w:space="0" w:color="auto"/>
            <w:left w:val="none" w:sz="0" w:space="0" w:color="auto"/>
            <w:bottom w:val="none" w:sz="0" w:space="0" w:color="auto"/>
            <w:right w:val="none" w:sz="0" w:space="0" w:color="auto"/>
          </w:divBdr>
          <w:divsChild>
            <w:div w:id="860165436">
              <w:marLeft w:val="0"/>
              <w:marRight w:val="0"/>
              <w:marTop w:val="0"/>
              <w:marBottom w:val="0"/>
              <w:divBdr>
                <w:top w:val="none" w:sz="0" w:space="0" w:color="auto"/>
                <w:left w:val="none" w:sz="0" w:space="0" w:color="auto"/>
                <w:bottom w:val="none" w:sz="0" w:space="0" w:color="auto"/>
                <w:right w:val="none" w:sz="0" w:space="0" w:color="auto"/>
              </w:divBdr>
            </w:div>
          </w:divsChild>
        </w:div>
        <w:div w:id="465658045">
          <w:marLeft w:val="0"/>
          <w:marRight w:val="0"/>
          <w:marTop w:val="0"/>
          <w:marBottom w:val="0"/>
          <w:divBdr>
            <w:top w:val="none" w:sz="0" w:space="0" w:color="auto"/>
            <w:left w:val="none" w:sz="0" w:space="0" w:color="auto"/>
            <w:bottom w:val="none" w:sz="0" w:space="0" w:color="auto"/>
            <w:right w:val="none" w:sz="0" w:space="0" w:color="auto"/>
          </w:divBdr>
          <w:divsChild>
            <w:div w:id="1343514188">
              <w:marLeft w:val="0"/>
              <w:marRight w:val="0"/>
              <w:marTop w:val="0"/>
              <w:marBottom w:val="0"/>
              <w:divBdr>
                <w:top w:val="none" w:sz="0" w:space="0" w:color="auto"/>
                <w:left w:val="none" w:sz="0" w:space="0" w:color="auto"/>
                <w:bottom w:val="none" w:sz="0" w:space="0" w:color="auto"/>
                <w:right w:val="none" w:sz="0" w:space="0" w:color="auto"/>
              </w:divBdr>
            </w:div>
          </w:divsChild>
        </w:div>
        <w:div w:id="501551858">
          <w:marLeft w:val="0"/>
          <w:marRight w:val="0"/>
          <w:marTop w:val="0"/>
          <w:marBottom w:val="0"/>
          <w:divBdr>
            <w:top w:val="none" w:sz="0" w:space="0" w:color="auto"/>
            <w:left w:val="none" w:sz="0" w:space="0" w:color="auto"/>
            <w:bottom w:val="none" w:sz="0" w:space="0" w:color="auto"/>
            <w:right w:val="none" w:sz="0" w:space="0" w:color="auto"/>
          </w:divBdr>
          <w:divsChild>
            <w:div w:id="61098817">
              <w:marLeft w:val="0"/>
              <w:marRight w:val="0"/>
              <w:marTop w:val="0"/>
              <w:marBottom w:val="0"/>
              <w:divBdr>
                <w:top w:val="none" w:sz="0" w:space="0" w:color="auto"/>
                <w:left w:val="none" w:sz="0" w:space="0" w:color="auto"/>
                <w:bottom w:val="none" w:sz="0" w:space="0" w:color="auto"/>
                <w:right w:val="none" w:sz="0" w:space="0" w:color="auto"/>
              </w:divBdr>
            </w:div>
          </w:divsChild>
        </w:div>
        <w:div w:id="508449575">
          <w:marLeft w:val="0"/>
          <w:marRight w:val="0"/>
          <w:marTop w:val="0"/>
          <w:marBottom w:val="0"/>
          <w:divBdr>
            <w:top w:val="none" w:sz="0" w:space="0" w:color="auto"/>
            <w:left w:val="none" w:sz="0" w:space="0" w:color="auto"/>
            <w:bottom w:val="none" w:sz="0" w:space="0" w:color="auto"/>
            <w:right w:val="none" w:sz="0" w:space="0" w:color="auto"/>
          </w:divBdr>
          <w:divsChild>
            <w:div w:id="300117421">
              <w:marLeft w:val="0"/>
              <w:marRight w:val="0"/>
              <w:marTop w:val="0"/>
              <w:marBottom w:val="0"/>
              <w:divBdr>
                <w:top w:val="none" w:sz="0" w:space="0" w:color="auto"/>
                <w:left w:val="none" w:sz="0" w:space="0" w:color="auto"/>
                <w:bottom w:val="none" w:sz="0" w:space="0" w:color="auto"/>
                <w:right w:val="none" w:sz="0" w:space="0" w:color="auto"/>
              </w:divBdr>
            </w:div>
          </w:divsChild>
        </w:div>
        <w:div w:id="519779463">
          <w:marLeft w:val="0"/>
          <w:marRight w:val="0"/>
          <w:marTop w:val="0"/>
          <w:marBottom w:val="0"/>
          <w:divBdr>
            <w:top w:val="none" w:sz="0" w:space="0" w:color="auto"/>
            <w:left w:val="none" w:sz="0" w:space="0" w:color="auto"/>
            <w:bottom w:val="none" w:sz="0" w:space="0" w:color="auto"/>
            <w:right w:val="none" w:sz="0" w:space="0" w:color="auto"/>
          </w:divBdr>
          <w:divsChild>
            <w:div w:id="70079054">
              <w:marLeft w:val="0"/>
              <w:marRight w:val="0"/>
              <w:marTop w:val="0"/>
              <w:marBottom w:val="0"/>
              <w:divBdr>
                <w:top w:val="none" w:sz="0" w:space="0" w:color="auto"/>
                <w:left w:val="none" w:sz="0" w:space="0" w:color="auto"/>
                <w:bottom w:val="none" w:sz="0" w:space="0" w:color="auto"/>
                <w:right w:val="none" w:sz="0" w:space="0" w:color="auto"/>
              </w:divBdr>
            </w:div>
          </w:divsChild>
        </w:div>
        <w:div w:id="547184594">
          <w:marLeft w:val="0"/>
          <w:marRight w:val="0"/>
          <w:marTop w:val="0"/>
          <w:marBottom w:val="0"/>
          <w:divBdr>
            <w:top w:val="none" w:sz="0" w:space="0" w:color="auto"/>
            <w:left w:val="none" w:sz="0" w:space="0" w:color="auto"/>
            <w:bottom w:val="none" w:sz="0" w:space="0" w:color="auto"/>
            <w:right w:val="none" w:sz="0" w:space="0" w:color="auto"/>
          </w:divBdr>
          <w:divsChild>
            <w:div w:id="238903514">
              <w:marLeft w:val="0"/>
              <w:marRight w:val="0"/>
              <w:marTop w:val="0"/>
              <w:marBottom w:val="0"/>
              <w:divBdr>
                <w:top w:val="none" w:sz="0" w:space="0" w:color="auto"/>
                <w:left w:val="none" w:sz="0" w:space="0" w:color="auto"/>
                <w:bottom w:val="none" w:sz="0" w:space="0" w:color="auto"/>
                <w:right w:val="none" w:sz="0" w:space="0" w:color="auto"/>
              </w:divBdr>
            </w:div>
          </w:divsChild>
        </w:div>
        <w:div w:id="558439401">
          <w:marLeft w:val="0"/>
          <w:marRight w:val="0"/>
          <w:marTop w:val="0"/>
          <w:marBottom w:val="0"/>
          <w:divBdr>
            <w:top w:val="none" w:sz="0" w:space="0" w:color="auto"/>
            <w:left w:val="none" w:sz="0" w:space="0" w:color="auto"/>
            <w:bottom w:val="none" w:sz="0" w:space="0" w:color="auto"/>
            <w:right w:val="none" w:sz="0" w:space="0" w:color="auto"/>
          </w:divBdr>
          <w:divsChild>
            <w:div w:id="328220887">
              <w:marLeft w:val="0"/>
              <w:marRight w:val="0"/>
              <w:marTop w:val="0"/>
              <w:marBottom w:val="0"/>
              <w:divBdr>
                <w:top w:val="none" w:sz="0" w:space="0" w:color="auto"/>
                <w:left w:val="none" w:sz="0" w:space="0" w:color="auto"/>
                <w:bottom w:val="none" w:sz="0" w:space="0" w:color="auto"/>
                <w:right w:val="none" w:sz="0" w:space="0" w:color="auto"/>
              </w:divBdr>
            </w:div>
          </w:divsChild>
        </w:div>
        <w:div w:id="654650167">
          <w:marLeft w:val="0"/>
          <w:marRight w:val="0"/>
          <w:marTop w:val="0"/>
          <w:marBottom w:val="0"/>
          <w:divBdr>
            <w:top w:val="none" w:sz="0" w:space="0" w:color="auto"/>
            <w:left w:val="none" w:sz="0" w:space="0" w:color="auto"/>
            <w:bottom w:val="none" w:sz="0" w:space="0" w:color="auto"/>
            <w:right w:val="none" w:sz="0" w:space="0" w:color="auto"/>
          </w:divBdr>
          <w:divsChild>
            <w:div w:id="1144468221">
              <w:marLeft w:val="0"/>
              <w:marRight w:val="0"/>
              <w:marTop w:val="0"/>
              <w:marBottom w:val="0"/>
              <w:divBdr>
                <w:top w:val="none" w:sz="0" w:space="0" w:color="auto"/>
                <w:left w:val="none" w:sz="0" w:space="0" w:color="auto"/>
                <w:bottom w:val="none" w:sz="0" w:space="0" w:color="auto"/>
                <w:right w:val="none" w:sz="0" w:space="0" w:color="auto"/>
              </w:divBdr>
            </w:div>
          </w:divsChild>
        </w:div>
        <w:div w:id="660081312">
          <w:marLeft w:val="0"/>
          <w:marRight w:val="0"/>
          <w:marTop w:val="0"/>
          <w:marBottom w:val="0"/>
          <w:divBdr>
            <w:top w:val="none" w:sz="0" w:space="0" w:color="auto"/>
            <w:left w:val="none" w:sz="0" w:space="0" w:color="auto"/>
            <w:bottom w:val="none" w:sz="0" w:space="0" w:color="auto"/>
            <w:right w:val="none" w:sz="0" w:space="0" w:color="auto"/>
          </w:divBdr>
          <w:divsChild>
            <w:div w:id="420219322">
              <w:marLeft w:val="0"/>
              <w:marRight w:val="0"/>
              <w:marTop w:val="0"/>
              <w:marBottom w:val="0"/>
              <w:divBdr>
                <w:top w:val="none" w:sz="0" w:space="0" w:color="auto"/>
                <w:left w:val="none" w:sz="0" w:space="0" w:color="auto"/>
                <w:bottom w:val="none" w:sz="0" w:space="0" w:color="auto"/>
                <w:right w:val="none" w:sz="0" w:space="0" w:color="auto"/>
              </w:divBdr>
            </w:div>
          </w:divsChild>
        </w:div>
        <w:div w:id="661083798">
          <w:marLeft w:val="0"/>
          <w:marRight w:val="0"/>
          <w:marTop w:val="0"/>
          <w:marBottom w:val="0"/>
          <w:divBdr>
            <w:top w:val="none" w:sz="0" w:space="0" w:color="auto"/>
            <w:left w:val="none" w:sz="0" w:space="0" w:color="auto"/>
            <w:bottom w:val="none" w:sz="0" w:space="0" w:color="auto"/>
            <w:right w:val="none" w:sz="0" w:space="0" w:color="auto"/>
          </w:divBdr>
          <w:divsChild>
            <w:div w:id="402147247">
              <w:marLeft w:val="0"/>
              <w:marRight w:val="0"/>
              <w:marTop w:val="0"/>
              <w:marBottom w:val="0"/>
              <w:divBdr>
                <w:top w:val="none" w:sz="0" w:space="0" w:color="auto"/>
                <w:left w:val="none" w:sz="0" w:space="0" w:color="auto"/>
                <w:bottom w:val="none" w:sz="0" w:space="0" w:color="auto"/>
                <w:right w:val="none" w:sz="0" w:space="0" w:color="auto"/>
              </w:divBdr>
            </w:div>
          </w:divsChild>
        </w:div>
        <w:div w:id="688946827">
          <w:marLeft w:val="0"/>
          <w:marRight w:val="0"/>
          <w:marTop w:val="0"/>
          <w:marBottom w:val="0"/>
          <w:divBdr>
            <w:top w:val="none" w:sz="0" w:space="0" w:color="auto"/>
            <w:left w:val="none" w:sz="0" w:space="0" w:color="auto"/>
            <w:bottom w:val="none" w:sz="0" w:space="0" w:color="auto"/>
            <w:right w:val="none" w:sz="0" w:space="0" w:color="auto"/>
          </w:divBdr>
          <w:divsChild>
            <w:div w:id="1972394808">
              <w:marLeft w:val="0"/>
              <w:marRight w:val="0"/>
              <w:marTop w:val="0"/>
              <w:marBottom w:val="0"/>
              <w:divBdr>
                <w:top w:val="none" w:sz="0" w:space="0" w:color="auto"/>
                <w:left w:val="none" w:sz="0" w:space="0" w:color="auto"/>
                <w:bottom w:val="none" w:sz="0" w:space="0" w:color="auto"/>
                <w:right w:val="none" w:sz="0" w:space="0" w:color="auto"/>
              </w:divBdr>
            </w:div>
          </w:divsChild>
        </w:div>
        <w:div w:id="725301074">
          <w:marLeft w:val="0"/>
          <w:marRight w:val="0"/>
          <w:marTop w:val="0"/>
          <w:marBottom w:val="0"/>
          <w:divBdr>
            <w:top w:val="none" w:sz="0" w:space="0" w:color="auto"/>
            <w:left w:val="none" w:sz="0" w:space="0" w:color="auto"/>
            <w:bottom w:val="none" w:sz="0" w:space="0" w:color="auto"/>
            <w:right w:val="none" w:sz="0" w:space="0" w:color="auto"/>
          </w:divBdr>
          <w:divsChild>
            <w:div w:id="922186457">
              <w:marLeft w:val="0"/>
              <w:marRight w:val="0"/>
              <w:marTop w:val="0"/>
              <w:marBottom w:val="0"/>
              <w:divBdr>
                <w:top w:val="none" w:sz="0" w:space="0" w:color="auto"/>
                <w:left w:val="none" w:sz="0" w:space="0" w:color="auto"/>
                <w:bottom w:val="none" w:sz="0" w:space="0" w:color="auto"/>
                <w:right w:val="none" w:sz="0" w:space="0" w:color="auto"/>
              </w:divBdr>
            </w:div>
          </w:divsChild>
        </w:div>
        <w:div w:id="749275483">
          <w:marLeft w:val="0"/>
          <w:marRight w:val="0"/>
          <w:marTop w:val="0"/>
          <w:marBottom w:val="0"/>
          <w:divBdr>
            <w:top w:val="none" w:sz="0" w:space="0" w:color="auto"/>
            <w:left w:val="none" w:sz="0" w:space="0" w:color="auto"/>
            <w:bottom w:val="none" w:sz="0" w:space="0" w:color="auto"/>
            <w:right w:val="none" w:sz="0" w:space="0" w:color="auto"/>
          </w:divBdr>
          <w:divsChild>
            <w:div w:id="1741632153">
              <w:marLeft w:val="0"/>
              <w:marRight w:val="0"/>
              <w:marTop w:val="0"/>
              <w:marBottom w:val="0"/>
              <w:divBdr>
                <w:top w:val="none" w:sz="0" w:space="0" w:color="auto"/>
                <w:left w:val="none" w:sz="0" w:space="0" w:color="auto"/>
                <w:bottom w:val="none" w:sz="0" w:space="0" w:color="auto"/>
                <w:right w:val="none" w:sz="0" w:space="0" w:color="auto"/>
              </w:divBdr>
            </w:div>
          </w:divsChild>
        </w:div>
        <w:div w:id="765346991">
          <w:marLeft w:val="0"/>
          <w:marRight w:val="0"/>
          <w:marTop w:val="0"/>
          <w:marBottom w:val="0"/>
          <w:divBdr>
            <w:top w:val="none" w:sz="0" w:space="0" w:color="auto"/>
            <w:left w:val="none" w:sz="0" w:space="0" w:color="auto"/>
            <w:bottom w:val="none" w:sz="0" w:space="0" w:color="auto"/>
            <w:right w:val="none" w:sz="0" w:space="0" w:color="auto"/>
          </w:divBdr>
          <w:divsChild>
            <w:div w:id="1343318608">
              <w:marLeft w:val="0"/>
              <w:marRight w:val="0"/>
              <w:marTop w:val="0"/>
              <w:marBottom w:val="0"/>
              <w:divBdr>
                <w:top w:val="none" w:sz="0" w:space="0" w:color="auto"/>
                <w:left w:val="none" w:sz="0" w:space="0" w:color="auto"/>
                <w:bottom w:val="none" w:sz="0" w:space="0" w:color="auto"/>
                <w:right w:val="none" w:sz="0" w:space="0" w:color="auto"/>
              </w:divBdr>
            </w:div>
          </w:divsChild>
        </w:div>
        <w:div w:id="800879352">
          <w:marLeft w:val="0"/>
          <w:marRight w:val="0"/>
          <w:marTop w:val="0"/>
          <w:marBottom w:val="0"/>
          <w:divBdr>
            <w:top w:val="none" w:sz="0" w:space="0" w:color="auto"/>
            <w:left w:val="none" w:sz="0" w:space="0" w:color="auto"/>
            <w:bottom w:val="none" w:sz="0" w:space="0" w:color="auto"/>
            <w:right w:val="none" w:sz="0" w:space="0" w:color="auto"/>
          </w:divBdr>
          <w:divsChild>
            <w:div w:id="2106681262">
              <w:marLeft w:val="0"/>
              <w:marRight w:val="0"/>
              <w:marTop w:val="0"/>
              <w:marBottom w:val="0"/>
              <w:divBdr>
                <w:top w:val="none" w:sz="0" w:space="0" w:color="auto"/>
                <w:left w:val="none" w:sz="0" w:space="0" w:color="auto"/>
                <w:bottom w:val="none" w:sz="0" w:space="0" w:color="auto"/>
                <w:right w:val="none" w:sz="0" w:space="0" w:color="auto"/>
              </w:divBdr>
            </w:div>
          </w:divsChild>
        </w:div>
        <w:div w:id="811672447">
          <w:marLeft w:val="0"/>
          <w:marRight w:val="0"/>
          <w:marTop w:val="0"/>
          <w:marBottom w:val="0"/>
          <w:divBdr>
            <w:top w:val="none" w:sz="0" w:space="0" w:color="auto"/>
            <w:left w:val="none" w:sz="0" w:space="0" w:color="auto"/>
            <w:bottom w:val="none" w:sz="0" w:space="0" w:color="auto"/>
            <w:right w:val="none" w:sz="0" w:space="0" w:color="auto"/>
          </w:divBdr>
          <w:divsChild>
            <w:div w:id="395512137">
              <w:marLeft w:val="0"/>
              <w:marRight w:val="0"/>
              <w:marTop w:val="0"/>
              <w:marBottom w:val="0"/>
              <w:divBdr>
                <w:top w:val="none" w:sz="0" w:space="0" w:color="auto"/>
                <w:left w:val="none" w:sz="0" w:space="0" w:color="auto"/>
                <w:bottom w:val="none" w:sz="0" w:space="0" w:color="auto"/>
                <w:right w:val="none" w:sz="0" w:space="0" w:color="auto"/>
              </w:divBdr>
            </w:div>
          </w:divsChild>
        </w:div>
        <w:div w:id="868958832">
          <w:marLeft w:val="0"/>
          <w:marRight w:val="0"/>
          <w:marTop w:val="0"/>
          <w:marBottom w:val="0"/>
          <w:divBdr>
            <w:top w:val="none" w:sz="0" w:space="0" w:color="auto"/>
            <w:left w:val="none" w:sz="0" w:space="0" w:color="auto"/>
            <w:bottom w:val="none" w:sz="0" w:space="0" w:color="auto"/>
            <w:right w:val="none" w:sz="0" w:space="0" w:color="auto"/>
          </w:divBdr>
          <w:divsChild>
            <w:div w:id="940181049">
              <w:marLeft w:val="0"/>
              <w:marRight w:val="0"/>
              <w:marTop w:val="0"/>
              <w:marBottom w:val="0"/>
              <w:divBdr>
                <w:top w:val="none" w:sz="0" w:space="0" w:color="auto"/>
                <w:left w:val="none" w:sz="0" w:space="0" w:color="auto"/>
                <w:bottom w:val="none" w:sz="0" w:space="0" w:color="auto"/>
                <w:right w:val="none" w:sz="0" w:space="0" w:color="auto"/>
              </w:divBdr>
            </w:div>
          </w:divsChild>
        </w:div>
        <w:div w:id="872621964">
          <w:marLeft w:val="0"/>
          <w:marRight w:val="0"/>
          <w:marTop w:val="0"/>
          <w:marBottom w:val="0"/>
          <w:divBdr>
            <w:top w:val="none" w:sz="0" w:space="0" w:color="auto"/>
            <w:left w:val="none" w:sz="0" w:space="0" w:color="auto"/>
            <w:bottom w:val="none" w:sz="0" w:space="0" w:color="auto"/>
            <w:right w:val="none" w:sz="0" w:space="0" w:color="auto"/>
          </w:divBdr>
          <w:divsChild>
            <w:div w:id="1194344704">
              <w:marLeft w:val="0"/>
              <w:marRight w:val="0"/>
              <w:marTop w:val="0"/>
              <w:marBottom w:val="0"/>
              <w:divBdr>
                <w:top w:val="none" w:sz="0" w:space="0" w:color="auto"/>
                <w:left w:val="none" w:sz="0" w:space="0" w:color="auto"/>
                <w:bottom w:val="none" w:sz="0" w:space="0" w:color="auto"/>
                <w:right w:val="none" w:sz="0" w:space="0" w:color="auto"/>
              </w:divBdr>
            </w:div>
          </w:divsChild>
        </w:div>
        <w:div w:id="909729993">
          <w:marLeft w:val="0"/>
          <w:marRight w:val="0"/>
          <w:marTop w:val="0"/>
          <w:marBottom w:val="0"/>
          <w:divBdr>
            <w:top w:val="none" w:sz="0" w:space="0" w:color="auto"/>
            <w:left w:val="none" w:sz="0" w:space="0" w:color="auto"/>
            <w:bottom w:val="none" w:sz="0" w:space="0" w:color="auto"/>
            <w:right w:val="none" w:sz="0" w:space="0" w:color="auto"/>
          </w:divBdr>
          <w:divsChild>
            <w:div w:id="755590769">
              <w:marLeft w:val="0"/>
              <w:marRight w:val="0"/>
              <w:marTop w:val="0"/>
              <w:marBottom w:val="0"/>
              <w:divBdr>
                <w:top w:val="none" w:sz="0" w:space="0" w:color="auto"/>
                <w:left w:val="none" w:sz="0" w:space="0" w:color="auto"/>
                <w:bottom w:val="none" w:sz="0" w:space="0" w:color="auto"/>
                <w:right w:val="none" w:sz="0" w:space="0" w:color="auto"/>
              </w:divBdr>
            </w:div>
          </w:divsChild>
        </w:div>
        <w:div w:id="917251203">
          <w:marLeft w:val="0"/>
          <w:marRight w:val="0"/>
          <w:marTop w:val="0"/>
          <w:marBottom w:val="0"/>
          <w:divBdr>
            <w:top w:val="none" w:sz="0" w:space="0" w:color="auto"/>
            <w:left w:val="none" w:sz="0" w:space="0" w:color="auto"/>
            <w:bottom w:val="none" w:sz="0" w:space="0" w:color="auto"/>
            <w:right w:val="none" w:sz="0" w:space="0" w:color="auto"/>
          </w:divBdr>
          <w:divsChild>
            <w:div w:id="901138598">
              <w:marLeft w:val="0"/>
              <w:marRight w:val="0"/>
              <w:marTop w:val="0"/>
              <w:marBottom w:val="0"/>
              <w:divBdr>
                <w:top w:val="none" w:sz="0" w:space="0" w:color="auto"/>
                <w:left w:val="none" w:sz="0" w:space="0" w:color="auto"/>
                <w:bottom w:val="none" w:sz="0" w:space="0" w:color="auto"/>
                <w:right w:val="none" w:sz="0" w:space="0" w:color="auto"/>
              </w:divBdr>
            </w:div>
          </w:divsChild>
        </w:div>
        <w:div w:id="922223351">
          <w:marLeft w:val="0"/>
          <w:marRight w:val="0"/>
          <w:marTop w:val="0"/>
          <w:marBottom w:val="0"/>
          <w:divBdr>
            <w:top w:val="none" w:sz="0" w:space="0" w:color="auto"/>
            <w:left w:val="none" w:sz="0" w:space="0" w:color="auto"/>
            <w:bottom w:val="none" w:sz="0" w:space="0" w:color="auto"/>
            <w:right w:val="none" w:sz="0" w:space="0" w:color="auto"/>
          </w:divBdr>
          <w:divsChild>
            <w:div w:id="2094542229">
              <w:marLeft w:val="0"/>
              <w:marRight w:val="0"/>
              <w:marTop w:val="0"/>
              <w:marBottom w:val="0"/>
              <w:divBdr>
                <w:top w:val="none" w:sz="0" w:space="0" w:color="auto"/>
                <w:left w:val="none" w:sz="0" w:space="0" w:color="auto"/>
                <w:bottom w:val="none" w:sz="0" w:space="0" w:color="auto"/>
                <w:right w:val="none" w:sz="0" w:space="0" w:color="auto"/>
              </w:divBdr>
            </w:div>
          </w:divsChild>
        </w:div>
        <w:div w:id="966472376">
          <w:marLeft w:val="0"/>
          <w:marRight w:val="0"/>
          <w:marTop w:val="0"/>
          <w:marBottom w:val="0"/>
          <w:divBdr>
            <w:top w:val="none" w:sz="0" w:space="0" w:color="auto"/>
            <w:left w:val="none" w:sz="0" w:space="0" w:color="auto"/>
            <w:bottom w:val="none" w:sz="0" w:space="0" w:color="auto"/>
            <w:right w:val="none" w:sz="0" w:space="0" w:color="auto"/>
          </w:divBdr>
          <w:divsChild>
            <w:div w:id="1977759255">
              <w:marLeft w:val="0"/>
              <w:marRight w:val="0"/>
              <w:marTop w:val="0"/>
              <w:marBottom w:val="0"/>
              <w:divBdr>
                <w:top w:val="none" w:sz="0" w:space="0" w:color="auto"/>
                <w:left w:val="none" w:sz="0" w:space="0" w:color="auto"/>
                <w:bottom w:val="none" w:sz="0" w:space="0" w:color="auto"/>
                <w:right w:val="none" w:sz="0" w:space="0" w:color="auto"/>
              </w:divBdr>
            </w:div>
          </w:divsChild>
        </w:div>
        <w:div w:id="1020664942">
          <w:marLeft w:val="0"/>
          <w:marRight w:val="0"/>
          <w:marTop w:val="0"/>
          <w:marBottom w:val="0"/>
          <w:divBdr>
            <w:top w:val="none" w:sz="0" w:space="0" w:color="auto"/>
            <w:left w:val="none" w:sz="0" w:space="0" w:color="auto"/>
            <w:bottom w:val="none" w:sz="0" w:space="0" w:color="auto"/>
            <w:right w:val="none" w:sz="0" w:space="0" w:color="auto"/>
          </w:divBdr>
          <w:divsChild>
            <w:div w:id="1319532013">
              <w:marLeft w:val="0"/>
              <w:marRight w:val="0"/>
              <w:marTop w:val="0"/>
              <w:marBottom w:val="0"/>
              <w:divBdr>
                <w:top w:val="none" w:sz="0" w:space="0" w:color="auto"/>
                <w:left w:val="none" w:sz="0" w:space="0" w:color="auto"/>
                <w:bottom w:val="none" w:sz="0" w:space="0" w:color="auto"/>
                <w:right w:val="none" w:sz="0" w:space="0" w:color="auto"/>
              </w:divBdr>
            </w:div>
          </w:divsChild>
        </w:div>
        <w:div w:id="1028410430">
          <w:marLeft w:val="0"/>
          <w:marRight w:val="0"/>
          <w:marTop w:val="0"/>
          <w:marBottom w:val="0"/>
          <w:divBdr>
            <w:top w:val="none" w:sz="0" w:space="0" w:color="auto"/>
            <w:left w:val="none" w:sz="0" w:space="0" w:color="auto"/>
            <w:bottom w:val="none" w:sz="0" w:space="0" w:color="auto"/>
            <w:right w:val="none" w:sz="0" w:space="0" w:color="auto"/>
          </w:divBdr>
          <w:divsChild>
            <w:div w:id="700402678">
              <w:marLeft w:val="0"/>
              <w:marRight w:val="0"/>
              <w:marTop w:val="0"/>
              <w:marBottom w:val="0"/>
              <w:divBdr>
                <w:top w:val="none" w:sz="0" w:space="0" w:color="auto"/>
                <w:left w:val="none" w:sz="0" w:space="0" w:color="auto"/>
                <w:bottom w:val="none" w:sz="0" w:space="0" w:color="auto"/>
                <w:right w:val="none" w:sz="0" w:space="0" w:color="auto"/>
              </w:divBdr>
            </w:div>
          </w:divsChild>
        </w:div>
        <w:div w:id="1074201481">
          <w:marLeft w:val="0"/>
          <w:marRight w:val="0"/>
          <w:marTop w:val="0"/>
          <w:marBottom w:val="0"/>
          <w:divBdr>
            <w:top w:val="none" w:sz="0" w:space="0" w:color="auto"/>
            <w:left w:val="none" w:sz="0" w:space="0" w:color="auto"/>
            <w:bottom w:val="none" w:sz="0" w:space="0" w:color="auto"/>
            <w:right w:val="none" w:sz="0" w:space="0" w:color="auto"/>
          </w:divBdr>
          <w:divsChild>
            <w:div w:id="439448712">
              <w:marLeft w:val="0"/>
              <w:marRight w:val="0"/>
              <w:marTop w:val="0"/>
              <w:marBottom w:val="0"/>
              <w:divBdr>
                <w:top w:val="none" w:sz="0" w:space="0" w:color="auto"/>
                <w:left w:val="none" w:sz="0" w:space="0" w:color="auto"/>
                <w:bottom w:val="none" w:sz="0" w:space="0" w:color="auto"/>
                <w:right w:val="none" w:sz="0" w:space="0" w:color="auto"/>
              </w:divBdr>
            </w:div>
          </w:divsChild>
        </w:div>
        <w:div w:id="1077635256">
          <w:marLeft w:val="0"/>
          <w:marRight w:val="0"/>
          <w:marTop w:val="0"/>
          <w:marBottom w:val="0"/>
          <w:divBdr>
            <w:top w:val="none" w:sz="0" w:space="0" w:color="auto"/>
            <w:left w:val="none" w:sz="0" w:space="0" w:color="auto"/>
            <w:bottom w:val="none" w:sz="0" w:space="0" w:color="auto"/>
            <w:right w:val="none" w:sz="0" w:space="0" w:color="auto"/>
          </w:divBdr>
          <w:divsChild>
            <w:div w:id="658728335">
              <w:marLeft w:val="0"/>
              <w:marRight w:val="0"/>
              <w:marTop w:val="0"/>
              <w:marBottom w:val="0"/>
              <w:divBdr>
                <w:top w:val="none" w:sz="0" w:space="0" w:color="auto"/>
                <w:left w:val="none" w:sz="0" w:space="0" w:color="auto"/>
                <w:bottom w:val="none" w:sz="0" w:space="0" w:color="auto"/>
                <w:right w:val="none" w:sz="0" w:space="0" w:color="auto"/>
              </w:divBdr>
            </w:div>
          </w:divsChild>
        </w:div>
        <w:div w:id="1120302436">
          <w:marLeft w:val="0"/>
          <w:marRight w:val="0"/>
          <w:marTop w:val="0"/>
          <w:marBottom w:val="0"/>
          <w:divBdr>
            <w:top w:val="none" w:sz="0" w:space="0" w:color="auto"/>
            <w:left w:val="none" w:sz="0" w:space="0" w:color="auto"/>
            <w:bottom w:val="none" w:sz="0" w:space="0" w:color="auto"/>
            <w:right w:val="none" w:sz="0" w:space="0" w:color="auto"/>
          </w:divBdr>
          <w:divsChild>
            <w:div w:id="471602769">
              <w:marLeft w:val="0"/>
              <w:marRight w:val="0"/>
              <w:marTop w:val="0"/>
              <w:marBottom w:val="0"/>
              <w:divBdr>
                <w:top w:val="none" w:sz="0" w:space="0" w:color="auto"/>
                <w:left w:val="none" w:sz="0" w:space="0" w:color="auto"/>
                <w:bottom w:val="none" w:sz="0" w:space="0" w:color="auto"/>
                <w:right w:val="none" w:sz="0" w:space="0" w:color="auto"/>
              </w:divBdr>
            </w:div>
          </w:divsChild>
        </w:div>
        <w:div w:id="1134985016">
          <w:marLeft w:val="0"/>
          <w:marRight w:val="0"/>
          <w:marTop w:val="0"/>
          <w:marBottom w:val="0"/>
          <w:divBdr>
            <w:top w:val="none" w:sz="0" w:space="0" w:color="auto"/>
            <w:left w:val="none" w:sz="0" w:space="0" w:color="auto"/>
            <w:bottom w:val="none" w:sz="0" w:space="0" w:color="auto"/>
            <w:right w:val="none" w:sz="0" w:space="0" w:color="auto"/>
          </w:divBdr>
          <w:divsChild>
            <w:div w:id="1259020445">
              <w:marLeft w:val="0"/>
              <w:marRight w:val="0"/>
              <w:marTop w:val="0"/>
              <w:marBottom w:val="0"/>
              <w:divBdr>
                <w:top w:val="none" w:sz="0" w:space="0" w:color="auto"/>
                <w:left w:val="none" w:sz="0" w:space="0" w:color="auto"/>
                <w:bottom w:val="none" w:sz="0" w:space="0" w:color="auto"/>
                <w:right w:val="none" w:sz="0" w:space="0" w:color="auto"/>
              </w:divBdr>
            </w:div>
          </w:divsChild>
        </w:div>
        <w:div w:id="1168403109">
          <w:marLeft w:val="0"/>
          <w:marRight w:val="0"/>
          <w:marTop w:val="0"/>
          <w:marBottom w:val="0"/>
          <w:divBdr>
            <w:top w:val="none" w:sz="0" w:space="0" w:color="auto"/>
            <w:left w:val="none" w:sz="0" w:space="0" w:color="auto"/>
            <w:bottom w:val="none" w:sz="0" w:space="0" w:color="auto"/>
            <w:right w:val="none" w:sz="0" w:space="0" w:color="auto"/>
          </w:divBdr>
          <w:divsChild>
            <w:div w:id="360478613">
              <w:marLeft w:val="0"/>
              <w:marRight w:val="0"/>
              <w:marTop w:val="0"/>
              <w:marBottom w:val="0"/>
              <w:divBdr>
                <w:top w:val="none" w:sz="0" w:space="0" w:color="auto"/>
                <w:left w:val="none" w:sz="0" w:space="0" w:color="auto"/>
                <w:bottom w:val="none" w:sz="0" w:space="0" w:color="auto"/>
                <w:right w:val="none" w:sz="0" w:space="0" w:color="auto"/>
              </w:divBdr>
            </w:div>
          </w:divsChild>
        </w:div>
        <w:div w:id="1204249767">
          <w:marLeft w:val="0"/>
          <w:marRight w:val="0"/>
          <w:marTop w:val="0"/>
          <w:marBottom w:val="0"/>
          <w:divBdr>
            <w:top w:val="none" w:sz="0" w:space="0" w:color="auto"/>
            <w:left w:val="none" w:sz="0" w:space="0" w:color="auto"/>
            <w:bottom w:val="none" w:sz="0" w:space="0" w:color="auto"/>
            <w:right w:val="none" w:sz="0" w:space="0" w:color="auto"/>
          </w:divBdr>
          <w:divsChild>
            <w:div w:id="2017613014">
              <w:marLeft w:val="0"/>
              <w:marRight w:val="0"/>
              <w:marTop w:val="0"/>
              <w:marBottom w:val="0"/>
              <w:divBdr>
                <w:top w:val="none" w:sz="0" w:space="0" w:color="auto"/>
                <w:left w:val="none" w:sz="0" w:space="0" w:color="auto"/>
                <w:bottom w:val="none" w:sz="0" w:space="0" w:color="auto"/>
                <w:right w:val="none" w:sz="0" w:space="0" w:color="auto"/>
              </w:divBdr>
            </w:div>
          </w:divsChild>
        </w:div>
        <w:div w:id="1216743698">
          <w:marLeft w:val="0"/>
          <w:marRight w:val="0"/>
          <w:marTop w:val="0"/>
          <w:marBottom w:val="0"/>
          <w:divBdr>
            <w:top w:val="none" w:sz="0" w:space="0" w:color="auto"/>
            <w:left w:val="none" w:sz="0" w:space="0" w:color="auto"/>
            <w:bottom w:val="none" w:sz="0" w:space="0" w:color="auto"/>
            <w:right w:val="none" w:sz="0" w:space="0" w:color="auto"/>
          </w:divBdr>
          <w:divsChild>
            <w:div w:id="614554609">
              <w:marLeft w:val="0"/>
              <w:marRight w:val="0"/>
              <w:marTop w:val="0"/>
              <w:marBottom w:val="0"/>
              <w:divBdr>
                <w:top w:val="none" w:sz="0" w:space="0" w:color="auto"/>
                <w:left w:val="none" w:sz="0" w:space="0" w:color="auto"/>
                <w:bottom w:val="none" w:sz="0" w:space="0" w:color="auto"/>
                <w:right w:val="none" w:sz="0" w:space="0" w:color="auto"/>
              </w:divBdr>
            </w:div>
          </w:divsChild>
        </w:div>
        <w:div w:id="1252204867">
          <w:marLeft w:val="0"/>
          <w:marRight w:val="0"/>
          <w:marTop w:val="0"/>
          <w:marBottom w:val="0"/>
          <w:divBdr>
            <w:top w:val="none" w:sz="0" w:space="0" w:color="auto"/>
            <w:left w:val="none" w:sz="0" w:space="0" w:color="auto"/>
            <w:bottom w:val="none" w:sz="0" w:space="0" w:color="auto"/>
            <w:right w:val="none" w:sz="0" w:space="0" w:color="auto"/>
          </w:divBdr>
          <w:divsChild>
            <w:div w:id="995720019">
              <w:marLeft w:val="0"/>
              <w:marRight w:val="0"/>
              <w:marTop w:val="0"/>
              <w:marBottom w:val="0"/>
              <w:divBdr>
                <w:top w:val="none" w:sz="0" w:space="0" w:color="auto"/>
                <w:left w:val="none" w:sz="0" w:space="0" w:color="auto"/>
                <w:bottom w:val="none" w:sz="0" w:space="0" w:color="auto"/>
                <w:right w:val="none" w:sz="0" w:space="0" w:color="auto"/>
              </w:divBdr>
            </w:div>
          </w:divsChild>
        </w:div>
        <w:div w:id="1296250998">
          <w:marLeft w:val="0"/>
          <w:marRight w:val="0"/>
          <w:marTop w:val="0"/>
          <w:marBottom w:val="0"/>
          <w:divBdr>
            <w:top w:val="none" w:sz="0" w:space="0" w:color="auto"/>
            <w:left w:val="none" w:sz="0" w:space="0" w:color="auto"/>
            <w:bottom w:val="none" w:sz="0" w:space="0" w:color="auto"/>
            <w:right w:val="none" w:sz="0" w:space="0" w:color="auto"/>
          </w:divBdr>
          <w:divsChild>
            <w:div w:id="1018776950">
              <w:marLeft w:val="0"/>
              <w:marRight w:val="0"/>
              <w:marTop w:val="0"/>
              <w:marBottom w:val="0"/>
              <w:divBdr>
                <w:top w:val="none" w:sz="0" w:space="0" w:color="auto"/>
                <w:left w:val="none" w:sz="0" w:space="0" w:color="auto"/>
                <w:bottom w:val="none" w:sz="0" w:space="0" w:color="auto"/>
                <w:right w:val="none" w:sz="0" w:space="0" w:color="auto"/>
              </w:divBdr>
            </w:div>
          </w:divsChild>
        </w:div>
        <w:div w:id="1320308898">
          <w:marLeft w:val="0"/>
          <w:marRight w:val="0"/>
          <w:marTop w:val="0"/>
          <w:marBottom w:val="0"/>
          <w:divBdr>
            <w:top w:val="none" w:sz="0" w:space="0" w:color="auto"/>
            <w:left w:val="none" w:sz="0" w:space="0" w:color="auto"/>
            <w:bottom w:val="none" w:sz="0" w:space="0" w:color="auto"/>
            <w:right w:val="none" w:sz="0" w:space="0" w:color="auto"/>
          </w:divBdr>
          <w:divsChild>
            <w:div w:id="1150169177">
              <w:marLeft w:val="0"/>
              <w:marRight w:val="0"/>
              <w:marTop w:val="0"/>
              <w:marBottom w:val="0"/>
              <w:divBdr>
                <w:top w:val="none" w:sz="0" w:space="0" w:color="auto"/>
                <w:left w:val="none" w:sz="0" w:space="0" w:color="auto"/>
                <w:bottom w:val="none" w:sz="0" w:space="0" w:color="auto"/>
                <w:right w:val="none" w:sz="0" w:space="0" w:color="auto"/>
              </w:divBdr>
            </w:div>
          </w:divsChild>
        </w:div>
        <w:div w:id="1336298922">
          <w:marLeft w:val="0"/>
          <w:marRight w:val="0"/>
          <w:marTop w:val="0"/>
          <w:marBottom w:val="0"/>
          <w:divBdr>
            <w:top w:val="none" w:sz="0" w:space="0" w:color="auto"/>
            <w:left w:val="none" w:sz="0" w:space="0" w:color="auto"/>
            <w:bottom w:val="none" w:sz="0" w:space="0" w:color="auto"/>
            <w:right w:val="none" w:sz="0" w:space="0" w:color="auto"/>
          </w:divBdr>
          <w:divsChild>
            <w:div w:id="674303416">
              <w:marLeft w:val="0"/>
              <w:marRight w:val="0"/>
              <w:marTop w:val="0"/>
              <w:marBottom w:val="0"/>
              <w:divBdr>
                <w:top w:val="none" w:sz="0" w:space="0" w:color="auto"/>
                <w:left w:val="none" w:sz="0" w:space="0" w:color="auto"/>
                <w:bottom w:val="none" w:sz="0" w:space="0" w:color="auto"/>
                <w:right w:val="none" w:sz="0" w:space="0" w:color="auto"/>
              </w:divBdr>
            </w:div>
          </w:divsChild>
        </w:div>
        <w:div w:id="1363870414">
          <w:marLeft w:val="0"/>
          <w:marRight w:val="0"/>
          <w:marTop w:val="0"/>
          <w:marBottom w:val="0"/>
          <w:divBdr>
            <w:top w:val="none" w:sz="0" w:space="0" w:color="auto"/>
            <w:left w:val="none" w:sz="0" w:space="0" w:color="auto"/>
            <w:bottom w:val="none" w:sz="0" w:space="0" w:color="auto"/>
            <w:right w:val="none" w:sz="0" w:space="0" w:color="auto"/>
          </w:divBdr>
          <w:divsChild>
            <w:div w:id="1791969791">
              <w:marLeft w:val="0"/>
              <w:marRight w:val="0"/>
              <w:marTop w:val="0"/>
              <w:marBottom w:val="0"/>
              <w:divBdr>
                <w:top w:val="none" w:sz="0" w:space="0" w:color="auto"/>
                <w:left w:val="none" w:sz="0" w:space="0" w:color="auto"/>
                <w:bottom w:val="none" w:sz="0" w:space="0" w:color="auto"/>
                <w:right w:val="none" w:sz="0" w:space="0" w:color="auto"/>
              </w:divBdr>
            </w:div>
          </w:divsChild>
        </w:div>
        <w:div w:id="1403912605">
          <w:marLeft w:val="0"/>
          <w:marRight w:val="0"/>
          <w:marTop w:val="0"/>
          <w:marBottom w:val="0"/>
          <w:divBdr>
            <w:top w:val="none" w:sz="0" w:space="0" w:color="auto"/>
            <w:left w:val="none" w:sz="0" w:space="0" w:color="auto"/>
            <w:bottom w:val="none" w:sz="0" w:space="0" w:color="auto"/>
            <w:right w:val="none" w:sz="0" w:space="0" w:color="auto"/>
          </w:divBdr>
          <w:divsChild>
            <w:div w:id="1509370345">
              <w:marLeft w:val="0"/>
              <w:marRight w:val="0"/>
              <w:marTop w:val="0"/>
              <w:marBottom w:val="0"/>
              <w:divBdr>
                <w:top w:val="none" w:sz="0" w:space="0" w:color="auto"/>
                <w:left w:val="none" w:sz="0" w:space="0" w:color="auto"/>
                <w:bottom w:val="none" w:sz="0" w:space="0" w:color="auto"/>
                <w:right w:val="none" w:sz="0" w:space="0" w:color="auto"/>
              </w:divBdr>
            </w:div>
          </w:divsChild>
        </w:div>
        <w:div w:id="1412584285">
          <w:marLeft w:val="0"/>
          <w:marRight w:val="0"/>
          <w:marTop w:val="0"/>
          <w:marBottom w:val="0"/>
          <w:divBdr>
            <w:top w:val="none" w:sz="0" w:space="0" w:color="auto"/>
            <w:left w:val="none" w:sz="0" w:space="0" w:color="auto"/>
            <w:bottom w:val="none" w:sz="0" w:space="0" w:color="auto"/>
            <w:right w:val="none" w:sz="0" w:space="0" w:color="auto"/>
          </w:divBdr>
          <w:divsChild>
            <w:div w:id="428695247">
              <w:marLeft w:val="0"/>
              <w:marRight w:val="0"/>
              <w:marTop w:val="0"/>
              <w:marBottom w:val="0"/>
              <w:divBdr>
                <w:top w:val="none" w:sz="0" w:space="0" w:color="auto"/>
                <w:left w:val="none" w:sz="0" w:space="0" w:color="auto"/>
                <w:bottom w:val="none" w:sz="0" w:space="0" w:color="auto"/>
                <w:right w:val="none" w:sz="0" w:space="0" w:color="auto"/>
              </w:divBdr>
            </w:div>
          </w:divsChild>
        </w:div>
        <w:div w:id="1424687151">
          <w:marLeft w:val="0"/>
          <w:marRight w:val="0"/>
          <w:marTop w:val="0"/>
          <w:marBottom w:val="0"/>
          <w:divBdr>
            <w:top w:val="none" w:sz="0" w:space="0" w:color="auto"/>
            <w:left w:val="none" w:sz="0" w:space="0" w:color="auto"/>
            <w:bottom w:val="none" w:sz="0" w:space="0" w:color="auto"/>
            <w:right w:val="none" w:sz="0" w:space="0" w:color="auto"/>
          </w:divBdr>
          <w:divsChild>
            <w:div w:id="299774902">
              <w:marLeft w:val="0"/>
              <w:marRight w:val="0"/>
              <w:marTop w:val="0"/>
              <w:marBottom w:val="0"/>
              <w:divBdr>
                <w:top w:val="none" w:sz="0" w:space="0" w:color="auto"/>
                <w:left w:val="none" w:sz="0" w:space="0" w:color="auto"/>
                <w:bottom w:val="none" w:sz="0" w:space="0" w:color="auto"/>
                <w:right w:val="none" w:sz="0" w:space="0" w:color="auto"/>
              </w:divBdr>
            </w:div>
          </w:divsChild>
        </w:div>
        <w:div w:id="1485389374">
          <w:marLeft w:val="0"/>
          <w:marRight w:val="0"/>
          <w:marTop w:val="0"/>
          <w:marBottom w:val="0"/>
          <w:divBdr>
            <w:top w:val="none" w:sz="0" w:space="0" w:color="auto"/>
            <w:left w:val="none" w:sz="0" w:space="0" w:color="auto"/>
            <w:bottom w:val="none" w:sz="0" w:space="0" w:color="auto"/>
            <w:right w:val="none" w:sz="0" w:space="0" w:color="auto"/>
          </w:divBdr>
          <w:divsChild>
            <w:div w:id="1746993788">
              <w:marLeft w:val="0"/>
              <w:marRight w:val="0"/>
              <w:marTop w:val="0"/>
              <w:marBottom w:val="0"/>
              <w:divBdr>
                <w:top w:val="none" w:sz="0" w:space="0" w:color="auto"/>
                <w:left w:val="none" w:sz="0" w:space="0" w:color="auto"/>
                <w:bottom w:val="none" w:sz="0" w:space="0" w:color="auto"/>
                <w:right w:val="none" w:sz="0" w:space="0" w:color="auto"/>
              </w:divBdr>
            </w:div>
          </w:divsChild>
        </w:div>
        <w:div w:id="1489595338">
          <w:marLeft w:val="0"/>
          <w:marRight w:val="0"/>
          <w:marTop w:val="0"/>
          <w:marBottom w:val="0"/>
          <w:divBdr>
            <w:top w:val="none" w:sz="0" w:space="0" w:color="auto"/>
            <w:left w:val="none" w:sz="0" w:space="0" w:color="auto"/>
            <w:bottom w:val="none" w:sz="0" w:space="0" w:color="auto"/>
            <w:right w:val="none" w:sz="0" w:space="0" w:color="auto"/>
          </w:divBdr>
          <w:divsChild>
            <w:div w:id="1729188705">
              <w:marLeft w:val="0"/>
              <w:marRight w:val="0"/>
              <w:marTop w:val="0"/>
              <w:marBottom w:val="0"/>
              <w:divBdr>
                <w:top w:val="none" w:sz="0" w:space="0" w:color="auto"/>
                <w:left w:val="none" w:sz="0" w:space="0" w:color="auto"/>
                <w:bottom w:val="none" w:sz="0" w:space="0" w:color="auto"/>
                <w:right w:val="none" w:sz="0" w:space="0" w:color="auto"/>
              </w:divBdr>
            </w:div>
          </w:divsChild>
        </w:div>
        <w:div w:id="1513765105">
          <w:marLeft w:val="0"/>
          <w:marRight w:val="0"/>
          <w:marTop w:val="0"/>
          <w:marBottom w:val="0"/>
          <w:divBdr>
            <w:top w:val="none" w:sz="0" w:space="0" w:color="auto"/>
            <w:left w:val="none" w:sz="0" w:space="0" w:color="auto"/>
            <w:bottom w:val="none" w:sz="0" w:space="0" w:color="auto"/>
            <w:right w:val="none" w:sz="0" w:space="0" w:color="auto"/>
          </w:divBdr>
          <w:divsChild>
            <w:div w:id="738669210">
              <w:marLeft w:val="0"/>
              <w:marRight w:val="0"/>
              <w:marTop w:val="0"/>
              <w:marBottom w:val="0"/>
              <w:divBdr>
                <w:top w:val="none" w:sz="0" w:space="0" w:color="auto"/>
                <w:left w:val="none" w:sz="0" w:space="0" w:color="auto"/>
                <w:bottom w:val="none" w:sz="0" w:space="0" w:color="auto"/>
                <w:right w:val="none" w:sz="0" w:space="0" w:color="auto"/>
              </w:divBdr>
            </w:div>
          </w:divsChild>
        </w:div>
        <w:div w:id="1526210915">
          <w:marLeft w:val="0"/>
          <w:marRight w:val="0"/>
          <w:marTop w:val="0"/>
          <w:marBottom w:val="0"/>
          <w:divBdr>
            <w:top w:val="none" w:sz="0" w:space="0" w:color="auto"/>
            <w:left w:val="none" w:sz="0" w:space="0" w:color="auto"/>
            <w:bottom w:val="none" w:sz="0" w:space="0" w:color="auto"/>
            <w:right w:val="none" w:sz="0" w:space="0" w:color="auto"/>
          </w:divBdr>
          <w:divsChild>
            <w:div w:id="1191337409">
              <w:marLeft w:val="0"/>
              <w:marRight w:val="0"/>
              <w:marTop w:val="0"/>
              <w:marBottom w:val="0"/>
              <w:divBdr>
                <w:top w:val="none" w:sz="0" w:space="0" w:color="auto"/>
                <w:left w:val="none" w:sz="0" w:space="0" w:color="auto"/>
                <w:bottom w:val="none" w:sz="0" w:space="0" w:color="auto"/>
                <w:right w:val="none" w:sz="0" w:space="0" w:color="auto"/>
              </w:divBdr>
            </w:div>
          </w:divsChild>
        </w:div>
        <w:div w:id="1530099609">
          <w:marLeft w:val="0"/>
          <w:marRight w:val="0"/>
          <w:marTop w:val="0"/>
          <w:marBottom w:val="0"/>
          <w:divBdr>
            <w:top w:val="none" w:sz="0" w:space="0" w:color="auto"/>
            <w:left w:val="none" w:sz="0" w:space="0" w:color="auto"/>
            <w:bottom w:val="none" w:sz="0" w:space="0" w:color="auto"/>
            <w:right w:val="none" w:sz="0" w:space="0" w:color="auto"/>
          </w:divBdr>
          <w:divsChild>
            <w:div w:id="729034314">
              <w:marLeft w:val="0"/>
              <w:marRight w:val="0"/>
              <w:marTop w:val="0"/>
              <w:marBottom w:val="0"/>
              <w:divBdr>
                <w:top w:val="none" w:sz="0" w:space="0" w:color="auto"/>
                <w:left w:val="none" w:sz="0" w:space="0" w:color="auto"/>
                <w:bottom w:val="none" w:sz="0" w:space="0" w:color="auto"/>
                <w:right w:val="none" w:sz="0" w:space="0" w:color="auto"/>
              </w:divBdr>
            </w:div>
          </w:divsChild>
        </w:div>
        <w:div w:id="1609697078">
          <w:marLeft w:val="0"/>
          <w:marRight w:val="0"/>
          <w:marTop w:val="0"/>
          <w:marBottom w:val="0"/>
          <w:divBdr>
            <w:top w:val="none" w:sz="0" w:space="0" w:color="auto"/>
            <w:left w:val="none" w:sz="0" w:space="0" w:color="auto"/>
            <w:bottom w:val="none" w:sz="0" w:space="0" w:color="auto"/>
            <w:right w:val="none" w:sz="0" w:space="0" w:color="auto"/>
          </w:divBdr>
          <w:divsChild>
            <w:div w:id="799693446">
              <w:marLeft w:val="0"/>
              <w:marRight w:val="0"/>
              <w:marTop w:val="0"/>
              <w:marBottom w:val="0"/>
              <w:divBdr>
                <w:top w:val="none" w:sz="0" w:space="0" w:color="auto"/>
                <w:left w:val="none" w:sz="0" w:space="0" w:color="auto"/>
                <w:bottom w:val="none" w:sz="0" w:space="0" w:color="auto"/>
                <w:right w:val="none" w:sz="0" w:space="0" w:color="auto"/>
              </w:divBdr>
            </w:div>
          </w:divsChild>
        </w:div>
        <w:div w:id="1687244494">
          <w:marLeft w:val="0"/>
          <w:marRight w:val="0"/>
          <w:marTop w:val="0"/>
          <w:marBottom w:val="0"/>
          <w:divBdr>
            <w:top w:val="none" w:sz="0" w:space="0" w:color="auto"/>
            <w:left w:val="none" w:sz="0" w:space="0" w:color="auto"/>
            <w:bottom w:val="none" w:sz="0" w:space="0" w:color="auto"/>
            <w:right w:val="none" w:sz="0" w:space="0" w:color="auto"/>
          </w:divBdr>
          <w:divsChild>
            <w:div w:id="680207328">
              <w:marLeft w:val="0"/>
              <w:marRight w:val="0"/>
              <w:marTop w:val="0"/>
              <w:marBottom w:val="0"/>
              <w:divBdr>
                <w:top w:val="none" w:sz="0" w:space="0" w:color="auto"/>
                <w:left w:val="none" w:sz="0" w:space="0" w:color="auto"/>
                <w:bottom w:val="none" w:sz="0" w:space="0" w:color="auto"/>
                <w:right w:val="none" w:sz="0" w:space="0" w:color="auto"/>
              </w:divBdr>
            </w:div>
          </w:divsChild>
        </w:div>
        <w:div w:id="1706321207">
          <w:marLeft w:val="0"/>
          <w:marRight w:val="0"/>
          <w:marTop w:val="0"/>
          <w:marBottom w:val="0"/>
          <w:divBdr>
            <w:top w:val="none" w:sz="0" w:space="0" w:color="auto"/>
            <w:left w:val="none" w:sz="0" w:space="0" w:color="auto"/>
            <w:bottom w:val="none" w:sz="0" w:space="0" w:color="auto"/>
            <w:right w:val="none" w:sz="0" w:space="0" w:color="auto"/>
          </w:divBdr>
          <w:divsChild>
            <w:div w:id="376971416">
              <w:marLeft w:val="0"/>
              <w:marRight w:val="0"/>
              <w:marTop w:val="0"/>
              <w:marBottom w:val="0"/>
              <w:divBdr>
                <w:top w:val="none" w:sz="0" w:space="0" w:color="auto"/>
                <w:left w:val="none" w:sz="0" w:space="0" w:color="auto"/>
                <w:bottom w:val="none" w:sz="0" w:space="0" w:color="auto"/>
                <w:right w:val="none" w:sz="0" w:space="0" w:color="auto"/>
              </w:divBdr>
            </w:div>
          </w:divsChild>
        </w:div>
        <w:div w:id="1797718391">
          <w:marLeft w:val="0"/>
          <w:marRight w:val="0"/>
          <w:marTop w:val="0"/>
          <w:marBottom w:val="0"/>
          <w:divBdr>
            <w:top w:val="none" w:sz="0" w:space="0" w:color="auto"/>
            <w:left w:val="none" w:sz="0" w:space="0" w:color="auto"/>
            <w:bottom w:val="none" w:sz="0" w:space="0" w:color="auto"/>
            <w:right w:val="none" w:sz="0" w:space="0" w:color="auto"/>
          </w:divBdr>
          <w:divsChild>
            <w:div w:id="1712877675">
              <w:marLeft w:val="0"/>
              <w:marRight w:val="0"/>
              <w:marTop w:val="0"/>
              <w:marBottom w:val="0"/>
              <w:divBdr>
                <w:top w:val="none" w:sz="0" w:space="0" w:color="auto"/>
                <w:left w:val="none" w:sz="0" w:space="0" w:color="auto"/>
                <w:bottom w:val="none" w:sz="0" w:space="0" w:color="auto"/>
                <w:right w:val="none" w:sz="0" w:space="0" w:color="auto"/>
              </w:divBdr>
            </w:div>
          </w:divsChild>
        </w:div>
        <w:div w:id="1851721419">
          <w:marLeft w:val="0"/>
          <w:marRight w:val="0"/>
          <w:marTop w:val="0"/>
          <w:marBottom w:val="0"/>
          <w:divBdr>
            <w:top w:val="none" w:sz="0" w:space="0" w:color="auto"/>
            <w:left w:val="none" w:sz="0" w:space="0" w:color="auto"/>
            <w:bottom w:val="none" w:sz="0" w:space="0" w:color="auto"/>
            <w:right w:val="none" w:sz="0" w:space="0" w:color="auto"/>
          </w:divBdr>
          <w:divsChild>
            <w:div w:id="835070902">
              <w:marLeft w:val="0"/>
              <w:marRight w:val="0"/>
              <w:marTop w:val="0"/>
              <w:marBottom w:val="0"/>
              <w:divBdr>
                <w:top w:val="none" w:sz="0" w:space="0" w:color="auto"/>
                <w:left w:val="none" w:sz="0" w:space="0" w:color="auto"/>
                <w:bottom w:val="none" w:sz="0" w:space="0" w:color="auto"/>
                <w:right w:val="none" w:sz="0" w:space="0" w:color="auto"/>
              </w:divBdr>
            </w:div>
          </w:divsChild>
        </w:div>
        <w:div w:id="1884709910">
          <w:marLeft w:val="0"/>
          <w:marRight w:val="0"/>
          <w:marTop w:val="0"/>
          <w:marBottom w:val="0"/>
          <w:divBdr>
            <w:top w:val="none" w:sz="0" w:space="0" w:color="auto"/>
            <w:left w:val="none" w:sz="0" w:space="0" w:color="auto"/>
            <w:bottom w:val="none" w:sz="0" w:space="0" w:color="auto"/>
            <w:right w:val="none" w:sz="0" w:space="0" w:color="auto"/>
          </w:divBdr>
          <w:divsChild>
            <w:div w:id="1635909995">
              <w:marLeft w:val="0"/>
              <w:marRight w:val="0"/>
              <w:marTop w:val="0"/>
              <w:marBottom w:val="0"/>
              <w:divBdr>
                <w:top w:val="none" w:sz="0" w:space="0" w:color="auto"/>
                <w:left w:val="none" w:sz="0" w:space="0" w:color="auto"/>
                <w:bottom w:val="none" w:sz="0" w:space="0" w:color="auto"/>
                <w:right w:val="none" w:sz="0" w:space="0" w:color="auto"/>
              </w:divBdr>
            </w:div>
          </w:divsChild>
        </w:div>
        <w:div w:id="1887714581">
          <w:marLeft w:val="0"/>
          <w:marRight w:val="0"/>
          <w:marTop w:val="0"/>
          <w:marBottom w:val="0"/>
          <w:divBdr>
            <w:top w:val="none" w:sz="0" w:space="0" w:color="auto"/>
            <w:left w:val="none" w:sz="0" w:space="0" w:color="auto"/>
            <w:bottom w:val="none" w:sz="0" w:space="0" w:color="auto"/>
            <w:right w:val="none" w:sz="0" w:space="0" w:color="auto"/>
          </w:divBdr>
          <w:divsChild>
            <w:div w:id="689141918">
              <w:marLeft w:val="0"/>
              <w:marRight w:val="0"/>
              <w:marTop w:val="0"/>
              <w:marBottom w:val="0"/>
              <w:divBdr>
                <w:top w:val="none" w:sz="0" w:space="0" w:color="auto"/>
                <w:left w:val="none" w:sz="0" w:space="0" w:color="auto"/>
                <w:bottom w:val="none" w:sz="0" w:space="0" w:color="auto"/>
                <w:right w:val="none" w:sz="0" w:space="0" w:color="auto"/>
              </w:divBdr>
            </w:div>
          </w:divsChild>
        </w:div>
        <w:div w:id="1890071924">
          <w:marLeft w:val="0"/>
          <w:marRight w:val="0"/>
          <w:marTop w:val="0"/>
          <w:marBottom w:val="0"/>
          <w:divBdr>
            <w:top w:val="none" w:sz="0" w:space="0" w:color="auto"/>
            <w:left w:val="none" w:sz="0" w:space="0" w:color="auto"/>
            <w:bottom w:val="none" w:sz="0" w:space="0" w:color="auto"/>
            <w:right w:val="none" w:sz="0" w:space="0" w:color="auto"/>
          </w:divBdr>
          <w:divsChild>
            <w:div w:id="1347705415">
              <w:marLeft w:val="0"/>
              <w:marRight w:val="0"/>
              <w:marTop w:val="0"/>
              <w:marBottom w:val="0"/>
              <w:divBdr>
                <w:top w:val="none" w:sz="0" w:space="0" w:color="auto"/>
                <w:left w:val="none" w:sz="0" w:space="0" w:color="auto"/>
                <w:bottom w:val="none" w:sz="0" w:space="0" w:color="auto"/>
                <w:right w:val="none" w:sz="0" w:space="0" w:color="auto"/>
              </w:divBdr>
            </w:div>
          </w:divsChild>
        </w:div>
        <w:div w:id="1910144735">
          <w:marLeft w:val="0"/>
          <w:marRight w:val="0"/>
          <w:marTop w:val="0"/>
          <w:marBottom w:val="0"/>
          <w:divBdr>
            <w:top w:val="none" w:sz="0" w:space="0" w:color="auto"/>
            <w:left w:val="none" w:sz="0" w:space="0" w:color="auto"/>
            <w:bottom w:val="none" w:sz="0" w:space="0" w:color="auto"/>
            <w:right w:val="none" w:sz="0" w:space="0" w:color="auto"/>
          </w:divBdr>
          <w:divsChild>
            <w:div w:id="2032760820">
              <w:marLeft w:val="0"/>
              <w:marRight w:val="0"/>
              <w:marTop w:val="0"/>
              <w:marBottom w:val="0"/>
              <w:divBdr>
                <w:top w:val="none" w:sz="0" w:space="0" w:color="auto"/>
                <w:left w:val="none" w:sz="0" w:space="0" w:color="auto"/>
                <w:bottom w:val="none" w:sz="0" w:space="0" w:color="auto"/>
                <w:right w:val="none" w:sz="0" w:space="0" w:color="auto"/>
              </w:divBdr>
            </w:div>
          </w:divsChild>
        </w:div>
        <w:div w:id="1912815150">
          <w:marLeft w:val="0"/>
          <w:marRight w:val="0"/>
          <w:marTop w:val="0"/>
          <w:marBottom w:val="0"/>
          <w:divBdr>
            <w:top w:val="none" w:sz="0" w:space="0" w:color="auto"/>
            <w:left w:val="none" w:sz="0" w:space="0" w:color="auto"/>
            <w:bottom w:val="none" w:sz="0" w:space="0" w:color="auto"/>
            <w:right w:val="none" w:sz="0" w:space="0" w:color="auto"/>
          </w:divBdr>
          <w:divsChild>
            <w:div w:id="1274937740">
              <w:marLeft w:val="0"/>
              <w:marRight w:val="0"/>
              <w:marTop w:val="0"/>
              <w:marBottom w:val="0"/>
              <w:divBdr>
                <w:top w:val="none" w:sz="0" w:space="0" w:color="auto"/>
                <w:left w:val="none" w:sz="0" w:space="0" w:color="auto"/>
                <w:bottom w:val="none" w:sz="0" w:space="0" w:color="auto"/>
                <w:right w:val="none" w:sz="0" w:space="0" w:color="auto"/>
              </w:divBdr>
            </w:div>
          </w:divsChild>
        </w:div>
        <w:div w:id="1915503821">
          <w:marLeft w:val="0"/>
          <w:marRight w:val="0"/>
          <w:marTop w:val="0"/>
          <w:marBottom w:val="0"/>
          <w:divBdr>
            <w:top w:val="none" w:sz="0" w:space="0" w:color="auto"/>
            <w:left w:val="none" w:sz="0" w:space="0" w:color="auto"/>
            <w:bottom w:val="none" w:sz="0" w:space="0" w:color="auto"/>
            <w:right w:val="none" w:sz="0" w:space="0" w:color="auto"/>
          </w:divBdr>
          <w:divsChild>
            <w:div w:id="1900361084">
              <w:marLeft w:val="0"/>
              <w:marRight w:val="0"/>
              <w:marTop w:val="0"/>
              <w:marBottom w:val="0"/>
              <w:divBdr>
                <w:top w:val="none" w:sz="0" w:space="0" w:color="auto"/>
                <w:left w:val="none" w:sz="0" w:space="0" w:color="auto"/>
                <w:bottom w:val="none" w:sz="0" w:space="0" w:color="auto"/>
                <w:right w:val="none" w:sz="0" w:space="0" w:color="auto"/>
              </w:divBdr>
            </w:div>
          </w:divsChild>
        </w:div>
        <w:div w:id="1931968401">
          <w:marLeft w:val="0"/>
          <w:marRight w:val="0"/>
          <w:marTop w:val="0"/>
          <w:marBottom w:val="0"/>
          <w:divBdr>
            <w:top w:val="none" w:sz="0" w:space="0" w:color="auto"/>
            <w:left w:val="none" w:sz="0" w:space="0" w:color="auto"/>
            <w:bottom w:val="none" w:sz="0" w:space="0" w:color="auto"/>
            <w:right w:val="none" w:sz="0" w:space="0" w:color="auto"/>
          </w:divBdr>
          <w:divsChild>
            <w:div w:id="1098713225">
              <w:marLeft w:val="0"/>
              <w:marRight w:val="0"/>
              <w:marTop w:val="0"/>
              <w:marBottom w:val="0"/>
              <w:divBdr>
                <w:top w:val="none" w:sz="0" w:space="0" w:color="auto"/>
                <w:left w:val="none" w:sz="0" w:space="0" w:color="auto"/>
                <w:bottom w:val="none" w:sz="0" w:space="0" w:color="auto"/>
                <w:right w:val="none" w:sz="0" w:space="0" w:color="auto"/>
              </w:divBdr>
            </w:div>
          </w:divsChild>
        </w:div>
        <w:div w:id="1951666690">
          <w:marLeft w:val="0"/>
          <w:marRight w:val="0"/>
          <w:marTop w:val="0"/>
          <w:marBottom w:val="0"/>
          <w:divBdr>
            <w:top w:val="none" w:sz="0" w:space="0" w:color="auto"/>
            <w:left w:val="none" w:sz="0" w:space="0" w:color="auto"/>
            <w:bottom w:val="none" w:sz="0" w:space="0" w:color="auto"/>
            <w:right w:val="none" w:sz="0" w:space="0" w:color="auto"/>
          </w:divBdr>
          <w:divsChild>
            <w:div w:id="852459125">
              <w:marLeft w:val="0"/>
              <w:marRight w:val="0"/>
              <w:marTop w:val="0"/>
              <w:marBottom w:val="0"/>
              <w:divBdr>
                <w:top w:val="none" w:sz="0" w:space="0" w:color="auto"/>
                <w:left w:val="none" w:sz="0" w:space="0" w:color="auto"/>
                <w:bottom w:val="none" w:sz="0" w:space="0" w:color="auto"/>
                <w:right w:val="none" w:sz="0" w:space="0" w:color="auto"/>
              </w:divBdr>
            </w:div>
          </w:divsChild>
        </w:div>
        <w:div w:id="2032411824">
          <w:marLeft w:val="0"/>
          <w:marRight w:val="0"/>
          <w:marTop w:val="0"/>
          <w:marBottom w:val="0"/>
          <w:divBdr>
            <w:top w:val="none" w:sz="0" w:space="0" w:color="auto"/>
            <w:left w:val="none" w:sz="0" w:space="0" w:color="auto"/>
            <w:bottom w:val="none" w:sz="0" w:space="0" w:color="auto"/>
            <w:right w:val="none" w:sz="0" w:space="0" w:color="auto"/>
          </w:divBdr>
          <w:divsChild>
            <w:div w:id="1855194492">
              <w:marLeft w:val="0"/>
              <w:marRight w:val="0"/>
              <w:marTop w:val="0"/>
              <w:marBottom w:val="0"/>
              <w:divBdr>
                <w:top w:val="none" w:sz="0" w:space="0" w:color="auto"/>
                <w:left w:val="none" w:sz="0" w:space="0" w:color="auto"/>
                <w:bottom w:val="none" w:sz="0" w:space="0" w:color="auto"/>
                <w:right w:val="none" w:sz="0" w:space="0" w:color="auto"/>
              </w:divBdr>
            </w:div>
          </w:divsChild>
        </w:div>
        <w:div w:id="2069373418">
          <w:marLeft w:val="0"/>
          <w:marRight w:val="0"/>
          <w:marTop w:val="0"/>
          <w:marBottom w:val="0"/>
          <w:divBdr>
            <w:top w:val="none" w:sz="0" w:space="0" w:color="auto"/>
            <w:left w:val="none" w:sz="0" w:space="0" w:color="auto"/>
            <w:bottom w:val="none" w:sz="0" w:space="0" w:color="auto"/>
            <w:right w:val="none" w:sz="0" w:space="0" w:color="auto"/>
          </w:divBdr>
          <w:divsChild>
            <w:div w:id="1916014259">
              <w:marLeft w:val="0"/>
              <w:marRight w:val="0"/>
              <w:marTop w:val="0"/>
              <w:marBottom w:val="0"/>
              <w:divBdr>
                <w:top w:val="none" w:sz="0" w:space="0" w:color="auto"/>
                <w:left w:val="none" w:sz="0" w:space="0" w:color="auto"/>
                <w:bottom w:val="none" w:sz="0" w:space="0" w:color="auto"/>
                <w:right w:val="none" w:sz="0" w:space="0" w:color="auto"/>
              </w:divBdr>
            </w:div>
          </w:divsChild>
        </w:div>
        <w:div w:id="2070028217">
          <w:marLeft w:val="0"/>
          <w:marRight w:val="0"/>
          <w:marTop w:val="0"/>
          <w:marBottom w:val="0"/>
          <w:divBdr>
            <w:top w:val="none" w:sz="0" w:space="0" w:color="auto"/>
            <w:left w:val="none" w:sz="0" w:space="0" w:color="auto"/>
            <w:bottom w:val="none" w:sz="0" w:space="0" w:color="auto"/>
            <w:right w:val="none" w:sz="0" w:space="0" w:color="auto"/>
          </w:divBdr>
          <w:divsChild>
            <w:div w:id="781218997">
              <w:marLeft w:val="0"/>
              <w:marRight w:val="0"/>
              <w:marTop w:val="0"/>
              <w:marBottom w:val="0"/>
              <w:divBdr>
                <w:top w:val="none" w:sz="0" w:space="0" w:color="auto"/>
                <w:left w:val="none" w:sz="0" w:space="0" w:color="auto"/>
                <w:bottom w:val="none" w:sz="0" w:space="0" w:color="auto"/>
                <w:right w:val="none" w:sz="0" w:space="0" w:color="auto"/>
              </w:divBdr>
            </w:div>
          </w:divsChild>
        </w:div>
        <w:div w:id="2094280946">
          <w:marLeft w:val="0"/>
          <w:marRight w:val="0"/>
          <w:marTop w:val="0"/>
          <w:marBottom w:val="0"/>
          <w:divBdr>
            <w:top w:val="none" w:sz="0" w:space="0" w:color="auto"/>
            <w:left w:val="none" w:sz="0" w:space="0" w:color="auto"/>
            <w:bottom w:val="none" w:sz="0" w:space="0" w:color="auto"/>
            <w:right w:val="none" w:sz="0" w:space="0" w:color="auto"/>
          </w:divBdr>
          <w:divsChild>
            <w:div w:id="2088259312">
              <w:marLeft w:val="0"/>
              <w:marRight w:val="0"/>
              <w:marTop w:val="0"/>
              <w:marBottom w:val="0"/>
              <w:divBdr>
                <w:top w:val="none" w:sz="0" w:space="0" w:color="auto"/>
                <w:left w:val="none" w:sz="0" w:space="0" w:color="auto"/>
                <w:bottom w:val="none" w:sz="0" w:space="0" w:color="auto"/>
                <w:right w:val="none" w:sz="0" w:space="0" w:color="auto"/>
              </w:divBdr>
            </w:div>
          </w:divsChild>
        </w:div>
        <w:div w:id="2118980681">
          <w:marLeft w:val="0"/>
          <w:marRight w:val="0"/>
          <w:marTop w:val="0"/>
          <w:marBottom w:val="0"/>
          <w:divBdr>
            <w:top w:val="none" w:sz="0" w:space="0" w:color="auto"/>
            <w:left w:val="none" w:sz="0" w:space="0" w:color="auto"/>
            <w:bottom w:val="none" w:sz="0" w:space="0" w:color="auto"/>
            <w:right w:val="none" w:sz="0" w:space="0" w:color="auto"/>
          </w:divBdr>
          <w:divsChild>
            <w:div w:id="1062290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4975354">
      <w:bodyDiv w:val="1"/>
      <w:marLeft w:val="0"/>
      <w:marRight w:val="0"/>
      <w:marTop w:val="0"/>
      <w:marBottom w:val="0"/>
      <w:divBdr>
        <w:top w:val="none" w:sz="0" w:space="0" w:color="auto"/>
        <w:left w:val="none" w:sz="0" w:space="0" w:color="auto"/>
        <w:bottom w:val="none" w:sz="0" w:space="0" w:color="auto"/>
        <w:right w:val="none" w:sz="0" w:space="0" w:color="auto"/>
      </w:divBdr>
    </w:div>
    <w:div w:id="1608003856">
      <w:bodyDiv w:val="1"/>
      <w:marLeft w:val="0"/>
      <w:marRight w:val="0"/>
      <w:marTop w:val="0"/>
      <w:marBottom w:val="0"/>
      <w:divBdr>
        <w:top w:val="none" w:sz="0" w:space="0" w:color="auto"/>
        <w:left w:val="none" w:sz="0" w:space="0" w:color="auto"/>
        <w:bottom w:val="none" w:sz="0" w:space="0" w:color="auto"/>
        <w:right w:val="none" w:sz="0" w:space="0" w:color="auto"/>
      </w:divBdr>
      <w:divsChild>
        <w:div w:id="1319540">
          <w:marLeft w:val="0"/>
          <w:marRight w:val="0"/>
          <w:marTop w:val="0"/>
          <w:marBottom w:val="0"/>
          <w:divBdr>
            <w:top w:val="none" w:sz="0" w:space="0" w:color="auto"/>
            <w:left w:val="none" w:sz="0" w:space="0" w:color="auto"/>
            <w:bottom w:val="none" w:sz="0" w:space="0" w:color="auto"/>
            <w:right w:val="none" w:sz="0" w:space="0" w:color="auto"/>
          </w:divBdr>
          <w:divsChild>
            <w:div w:id="936445839">
              <w:marLeft w:val="0"/>
              <w:marRight w:val="0"/>
              <w:marTop w:val="0"/>
              <w:marBottom w:val="0"/>
              <w:divBdr>
                <w:top w:val="none" w:sz="0" w:space="0" w:color="auto"/>
                <w:left w:val="none" w:sz="0" w:space="0" w:color="auto"/>
                <w:bottom w:val="none" w:sz="0" w:space="0" w:color="auto"/>
                <w:right w:val="none" w:sz="0" w:space="0" w:color="auto"/>
              </w:divBdr>
            </w:div>
            <w:div w:id="1150173537">
              <w:marLeft w:val="0"/>
              <w:marRight w:val="0"/>
              <w:marTop w:val="0"/>
              <w:marBottom w:val="0"/>
              <w:divBdr>
                <w:top w:val="none" w:sz="0" w:space="0" w:color="auto"/>
                <w:left w:val="none" w:sz="0" w:space="0" w:color="auto"/>
                <w:bottom w:val="none" w:sz="0" w:space="0" w:color="auto"/>
                <w:right w:val="none" w:sz="0" w:space="0" w:color="auto"/>
              </w:divBdr>
            </w:div>
            <w:div w:id="1815946501">
              <w:marLeft w:val="0"/>
              <w:marRight w:val="0"/>
              <w:marTop w:val="0"/>
              <w:marBottom w:val="0"/>
              <w:divBdr>
                <w:top w:val="none" w:sz="0" w:space="0" w:color="auto"/>
                <w:left w:val="none" w:sz="0" w:space="0" w:color="auto"/>
                <w:bottom w:val="none" w:sz="0" w:space="0" w:color="auto"/>
                <w:right w:val="none" w:sz="0" w:space="0" w:color="auto"/>
              </w:divBdr>
            </w:div>
          </w:divsChild>
        </w:div>
        <w:div w:id="99959358">
          <w:marLeft w:val="0"/>
          <w:marRight w:val="0"/>
          <w:marTop w:val="0"/>
          <w:marBottom w:val="0"/>
          <w:divBdr>
            <w:top w:val="none" w:sz="0" w:space="0" w:color="auto"/>
            <w:left w:val="none" w:sz="0" w:space="0" w:color="auto"/>
            <w:bottom w:val="none" w:sz="0" w:space="0" w:color="auto"/>
            <w:right w:val="none" w:sz="0" w:space="0" w:color="auto"/>
          </w:divBdr>
          <w:divsChild>
            <w:div w:id="1213662088">
              <w:marLeft w:val="0"/>
              <w:marRight w:val="0"/>
              <w:marTop w:val="0"/>
              <w:marBottom w:val="0"/>
              <w:divBdr>
                <w:top w:val="none" w:sz="0" w:space="0" w:color="auto"/>
                <w:left w:val="none" w:sz="0" w:space="0" w:color="auto"/>
                <w:bottom w:val="none" w:sz="0" w:space="0" w:color="auto"/>
                <w:right w:val="none" w:sz="0" w:space="0" w:color="auto"/>
              </w:divBdr>
            </w:div>
          </w:divsChild>
        </w:div>
        <w:div w:id="144123994">
          <w:marLeft w:val="0"/>
          <w:marRight w:val="0"/>
          <w:marTop w:val="0"/>
          <w:marBottom w:val="0"/>
          <w:divBdr>
            <w:top w:val="none" w:sz="0" w:space="0" w:color="auto"/>
            <w:left w:val="none" w:sz="0" w:space="0" w:color="auto"/>
            <w:bottom w:val="none" w:sz="0" w:space="0" w:color="auto"/>
            <w:right w:val="none" w:sz="0" w:space="0" w:color="auto"/>
          </w:divBdr>
          <w:divsChild>
            <w:div w:id="1054351639">
              <w:marLeft w:val="0"/>
              <w:marRight w:val="0"/>
              <w:marTop w:val="0"/>
              <w:marBottom w:val="0"/>
              <w:divBdr>
                <w:top w:val="none" w:sz="0" w:space="0" w:color="auto"/>
                <w:left w:val="none" w:sz="0" w:space="0" w:color="auto"/>
                <w:bottom w:val="none" w:sz="0" w:space="0" w:color="auto"/>
                <w:right w:val="none" w:sz="0" w:space="0" w:color="auto"/>
              </w:divBdr>
            </w:div>
          </w:divsChild>
        </w:div>
        <w:div w:id="192352829">
          <w:marLeft w:val="0"/>
          <w:marRight w:val="0"/>
          <w:marTop w:val="0"/>
          <w:marBottom w:val="0"/>
          <w:divBdr>
            <w:top w:val="none" w:sz="0" w:space="0" w:color="auto"/>
            <w:left w:val="none" w:sz="0" w:space="0" w:color="auto"/>
            <w:bottom w:val="none" w:sz="0" w:space="0" w:color="auto"/>
            <w:right w:val="none" w:sz="0" w:space="0" w:color="auto"/>
          </w:divBdr>
          <w:divsChild>
            <w:div w:id="209730686">
              <w:marLeft w:val="0"/>
              <w:marRight w:val="0"/>
              <w:marTop w:val="0"/>
              <w:marBottom w:val="0"/>
              <w:divBdr>
                <w:top w:val="none" w:sz="0" w:space="0" w:color="auto"/>
                <w:left w:val="none" w:sz="0" w:space="0" w:color="auto"/>
                <w:bottom w:val="none" w:sz="0" w:space="0" w:color="auto"/>
                <w:right w:val="none" w:sz="0" w:space="0" w:color="auto"/>
              </w:divBdr>
            </w:div>
            <w:div w:id="699084886">
              <w:marLeft w:val="0"/>
              <w:marRight w:val="0"/>
              <w:marTop w:val="0"/>
              <w:marBottom w:val="0"/>
              <w:divBdr>
                <w:top w:val="none" w:sz="0" w:space="0" w:color="auto"/>
                <w:left w:val="none" w:sz="0" w:space="0" w:color="auto"/>
                <w:bottom w:val="none" w:sz="0" w:space="0" w:color="auto"/>
                <w:right w:val="none" w:sz="0" w:space="0" w:color="auto"/>
              </w:divBdr>
            </w:div>
            <w:div w:id="1488597255">
              <w:marLeft w:val="0"/>
              <w:marRight w:val="0"/>
              <w:marTop w:val="0"/>
              <w:marBottom w:val="0"/>
              <w:divBdr>
                <w:top w:val="none" w:sz="0" w:space="0" w:color="auto"/>
                <w:left w:val="none" w:sz="0" w:space="0" w:color="auto"/>
                <w:bottom w:val="none" w:sz="0" w:space="0" w:color="auto"/>
                <w:right w:val="none" w:sz="0" w:space="0" w:color="auto"/>
              </w:divBdr>
            </w:div>
            <w:div w:id="1548642168">
              <w:marLeft w:val="0"/>
              <w:marRight w:val="0"/>
              <w:marTop w:val="0"/>
              <w:marBottom w:val="0"/>
              <w:divBdr>
                <w:top w:val="none" w:sz="0" w:space="0" w:color="auto"/>
                <w:left w:val="none" w:sz="0" w:space="0" w:color="auto"/>
                <w:bottom w:val="none" w:sz="0" w:space="0" w:color="auto"/>
                <w:right w:val="none" w:sz="0" w:space="0" w:color="auto"/>
              </w:divBdr>
            </w:div>
            <w:div w:id="1572039798">
              <w:marLeft w:val="0"/>
              <w:marRight w:val="0"/>
              <w:marTop w:val="0"/>
              <w:marBottom w:val="0"/>
              <w:divBdr>
                <w:top w:val="none" w:sz="0" w:space="0" w:color="auto"/>
                <w:left w:val="none" w:sz="0" w:space="0" w:color="auto"/>
                <w:bottom w:val="none" w:sz="0" w:space="0" w:color="auto"/>
                <w:right w:val="none" w:sz="0" w:space="0" w:color="auto"/>
              </w:divBdr>
            </w:div>
            <w:div w:id="1961063366">
              <w:marLeft w:val="0"/>
              <w:marRight w:val="0"/>
              <w:marTop w:val="0"/>
              <w:marBottom w:val="0"/>
              <w:divBdr>
                <w:top w:val="none" w:sz="0" w:space="0" w:color="auto"/>
                <w:left w:val="none" w:sz="0" w:space="0" w:color="auto"/>
                <w:bottom w:val="none" w:sz="0" w:space="0" w:color="auto"/>
                <w:right w:val="none" w:sz="0" w:space="0" w:color="auto"/>
              </w:divBdr>
            </w:div>
          </w:divsChild>
        </w:div>
        <w:div w:id="296568664">
          <w:marLeft w:val="0"/>
          <w:marRight w:val="0"/>
          <w:marTop w:val="0"/>
          <w:marBottom w:val="0"/>
          <w:divBdr>
            <w:top w:val="none" w:sz="0" w:space="0" w:color="auto"/>
            <w:left w:val="none" w:sz="0" w:space="0" w:color="auto"/>
            <w:bottom w:val="none" w:sz="0" w:space="0" w:color="auto"/>
            <w:right w:val="none" w:sz="0" w:space="0" w:color="auto"/>
          </w:divBdr>
          <w:divsChild>
            <w:div w:id="1344630682">
              <w:marLeft w:val="0"/>
              <w:marRight w:val="0"/>
              <w:marTop w:val="0"/>
              <w:marBottom w:val="0"/>
              <w:divBdr>
                <w:top w:val="none" w:sz="0" w:space="0" w:color="auto"/>
                <w:left w:val="none" w:sz="0" w:space="0" w:color="auto"/>
                <w:bottom w:val="none" w:sz="0" w:space="0" w:color="auto"/>
                <w:right w:val="none" w:sz="0" w:space="0" w:color="auto"/>
              </w:divBdr>
            </w:div>
          </w:divsChild>
        </w:div>
        <w:div w:id="326445352">
          <w:marLeft w:val="0"/>
          <w:marRight w:val="0"/>
          <w:marTop w:val="0"/>
          <w:marBottom w:val="0"/>
          <w:divBdr>
            <w:top w:val="none" w:sz="0" w:space="0" w:color="auto"/>
            <w:left w:val="none" w:sz="0" w:space="0" w:color="auto"/>
            <w:bottom w:val="none" w:sz="0" w:space="0" w:color="auto"/>
            <w:right w:val="none" w:sz="0" w:space="0" w:color="auto"/>
          </w:divBdr>
          <w:divsChild>
            <w:div w:id="1045832086">
              <w:marLeft w:val="0"/>
              <w:marRight w:val="0"/>
              <w:marTop w:val="0"/>
              <w:marBottom w:val="0"/>
              <w:divBdr>
                <w:top w:val="none" w:sz="0" w:space="0" w:color="auto"/>
                <w:left w:val="none" w:sz="0" w:space="0" w:color="auto"/>
                <w:bottom w:val="none" w:sz="0" w:space="0" w:color="auto"/>
                <w:right w:val="none" w:sz="0" w:space="0" w:color="auto"/>
              </w:divBdr>
            </w:div>
          </w:divsChild>
        </w:div>
        <w:div w:id="347872249">
          <w:marLeft w:val="0"/>
          <w:marRight w:val="0"/>
          <w:marTop w:val="0"/>
          <w:marBottom w:val="0"/>
          <w:divBdr>
            <w:top w:val="none" w:sz="0" w:space="0" w:color="auto"/>
            <w:left w:val="none" w:sz="0" w:space="0" w:color="auto"/>
            <w:bottom w:val="none" w:sz="0" w:space="0" w:color="auto"/>
            <w:right w:val="none" w:sz="0" w:space="0" w:color="auto"/>
          </w:divBdr>
          <w:divsChild>
            <w:div w:id="981543382">
              <w:marLeft w:val="0"/>
              <w:marRight w:val="0"/>
              <w:marTop w:val="0"/>
              <w:marBottom w:val="0"/>
              <w:divBdr>
                <w:top w:val="none" w:sz="0" w:space="0" w:color="auto"/>
                <w:left w:val="none" w:sz="0" w:space="0" w:color="auto"/>
                <w:bottom w:val="none" w:sz="0" w:space="0" w:color="auto"/>
                <w:right w:val="none" w:sz="0" w:space="0" w:color="auto"/>
              </w:divBdr>
            </w:div>
          </w:divsChild>
        </w:div>
        <w:div w:id="350686280">
          <w:marLeft w:val="0"/>
          <w:marRight w:val="0"/>
          <w:marTop w:val="0"/>
          <w:marBottom w:val="0"/>
          <w:divBdr>
            <w:top w:val="none" w:sz="0" w:space="0" w:color="auto"/>
            <w:left w:val="none" w:sz="0" w:space="0" w:color="auto"/>
            <w:bottom w:val="none" w:sz="0" w:space="0" w:color="auto"/>
            <w:right w:val="none" w:sz="0" w:space="0" w:color="auto"/>
          </w:divBdr>
          <w:divsChild>
            <w:div w:id="725882252">
              <w:marLeft w:val="0"/>
              <w:marRight w:val="0"/>
              <w:marTop w:val="0"/>
              <w:marBottom w:val="0"/>
              <w:divBdr>
                <w:top w:val="none" w:sz="0" w:space="0" w:color="auto"/>
                <w:left w:val="none" w:sz="0" w:space="0" w:color="auto"/>
                <w:bottom w:val="none" w:sz="0" w:space="0" w:color="auto"/>
                <w:right w:val="none" w:sz="0" w:space="0" w:color="auto"/>
              </w:divBdr>
            </w:div>
            <w:div w:id="912666975">
              <w:marLeft w:val="0"/>
              <w:marRight w:val="0"/>
              <w:marTop w:val="0"/>
              <w:marBottom w:val="0"/>
              <w:divBdr>
                <w:top w:val="none" w:sz="0" w:space="0" w:color="auto"/>
                <w:left w:val="none" w:sz="0" w:space="0" w:color="auto"/>
                <w:bottom w:val="none" w:sz="0" w:space="0" w:color="auto"/>
                <w:right w:val="none" w:sz="0" w:space="0" w:color="auto"/>
              </w:divBdr>
            </w:div>
          </w:divsChild>
        </w:div>
        <w:div w:id="398135397">
          <w:marLeft w:val="0"/>
          <w:marRight w:val="0"/>
          <w:marTop w:val="0"/>
          <w:marBottom w:val="0"/>
          <w:divBdr>
            <w:top w:val="none" w:sz="0" w:space="0" w:color="auto"/>
            <w:left w:val="none" w:sz="0" w:space="0" w:color="auto"/>
            <w:bottom w:val="none" w:sz="0" w:space="0" w:color="auto"/>
            <w:right w:val="none" w:sz="0" w:space="0" w:color="auto"/>
          </w:divBdr>
          <w:divsChild>
            <w:div w:id="343675169">
              <w:marLeft w:val="0"/>
              <w:marRight w:val="0"/>
              <w:marTop w:val="0"/>
              <w:marBottom w:val="0"/>
              <w:divBdr>
                <w:top w:val="none" w:sz="0" w:space="0" w:color="auto"/>
                <w:left w:val="none" w:sz="0" w:space="0" w:color="auto"/>
                <w:bottom w:val="none" w:sz="0" w:space="0" w:color="auto"/>
                <w:right w:val="none" w:sz="0" w:space="0" w:color="auto"/>
              </w:divBdr>
            </w:div>
            <w:div w:id="861433852">
              <w:marLeft w:val="0"/>
              <w:marRight w:val="0"/>
              <w:marTop w:val="0"/>
              <w:marBottom w:val="0"/>
              <w:divBdr>
                <w:top w:val="none" w:sz="0" w:space="0" w:color="auto"/>
                <w:left w:val="none" w:sz="0" w:space="0" w:color="auto"/>
                <w:bottom w:val="none" w:sz="0" w:space="0" w:color="auto"/>
                <w:right w:val="none" w:sz="0" w:space="0" w:color="auto"/>
              </w:divBdr>
            </w:div>
            <w:div w:id="914048005">
              <w:marLeft w:val="0"/>
              <w:marRight w:val="0"/>
              <w:marTop w:val="0"/>
              <w:marBottom w:val="0"/>
              <w:divBdr>
                <w:top w:val="none" w:sz="0" w:space="0" w:color="auto"/>
                <w:left w:val="none" w:sz="0" w:space="0" w:color="auto"/>
                <w:bottom w:val="none" w:sz="0" w:space="0" w:color="auto"/>
                <w:right w:val="none" w:sz="0" w:space="0" w:color="auto"/>
              </w:divBdr>
            </w:div>
            <w:div w:id="989217353">
              <w:marLeft w:val="0"/>
              <w:marRight w:val="0"/>
              <w:marTop w:val="0"/>
              <w:marBottom w:val="0"/>
              <w:divBdr>
                <w:top w:val="none" w:sz="0" w:space="0" w:color="auto"/>
                <w:left w:val="none" w:sz="0" w:space="0" w:color="auto"/>
                <w:bottom w:val="none" w:sz="0" w:space="0" w:color="auto"/>
                <w:right w:val="none" w:sz="0" w:space="0" w:color="auto"/>
              </w:divBdr>
            </w:div>
            <w:div w:id="1026248100">
              <w:marLeft w:val="0"/>
              <w:marRight w:val="0"/>
              <w:marTop w:val="0"/>
              <w:marBottom w:val="0"/>
              <w:divBdr>
                <w:top w:val="none" w:sz="0" w:space="0" w:color="auto"/>
                <w:left w:val="none" w:sz="0" w:space="0" w:color="auto"/>
                <w:bottom w:val="none" w:sz="0" w:space="0" w:color="auto"/>
                <w:right w:val="none" w:sz="0" w:space="0" w:color="auto"/>
              </w:divBdr>
            </w:div>
          </w:divsChild>
        </w:div>
        <w:div w:id="450632787">
          <w:marLeft w:val="0"/>
          <w:marRight w:val="0"/>
          <w:marTop w:val="0"/>
          <w:marBottom w:val="0"/>
          <w:divBdr>
            <w:top w:val="none" w:sz="0" w:space="0" w:color="auto"/>
            <w:left w:val="none" w:sz="0" w:space="0" w:color="auto"/>
            <w:bottom w:val="none" w:sz="0" w:space="0" w:color="auto"/>
            <w:right w:val="none" w:sz="0" w:space="0" w:color="auto"/>
          </w:divBdr>
          <w:divsChild>
            <w:div w:id="682777696">
              <w:marLeft w:val="0"/>
              <w:marRight w:val="0"/>
              <w:marTop w:val="0"/>
              <w:marBottom w:val="0"/>
              <w:divBdr>
                <w:top w:val="none" w:sz="0" w:space="0" w:color="auto"/>
                <w:left w:val="none" w:sz="0" w:space="0" w:color="auto"/>
                <w:bottom w:val="none" w:sz="0" w:space="0" w:color="auto"/>
                <w:right w:val="none" w:sz="0" w:space="0" w:color="auto"/>
              </w:divBdr>
            </w:div>
            <w:div w:id="1797791293">
              <w:marLeft w:val="0"/>
              <w:marRight w:val="0"/>
              <w:marTop w:val="0"/>
              <w:marBottom w:val="0"/>
              <w:divBdr>
                <w:top w:val="none" w:sz="0" w:space="0" w:color="auto"/>
                <w:left w:val="none" w:sz="0" w:space="0" w:color="auto"/>
                <w:bottom w:val="none" w:sz="0" w:space="0" w:color="auto"/>
                <w:right w:val="none" w:sz="0" w:space="0" w:color="auto"/>
              </w:divBdr>
            </w:div>
          </w:divsChild>
        </w:div>
        <w:div w:id="454644151">
          <w:marLeft w:val="0"/>
          <w:marRight w:val="0"/>
          <w:marTop w:val="0"/>
          <w:marBottom w:val="0"/>
          <w:divBdr>
            <w:top w:val="none" w:sz="0" w:space="0" w:color="auto"/>
            <w:left w:val="none" w:sz="0" w:space="0" w:color="auto"/>
            <w:bottom w:val="none" w:sz="0" w:space="0" w:color="auto"/>
            <w:right w:val="none" w:sz="0" w:space="0" w:color="auto"/>
          </w:divBdr>
          <w:divsChild>
            <w:div w:id="418841371">
              <w:marLeft w:val="0"/>
              <w:marRight w:val="0"/>
              <w:marTop w:val="0"/>
              <w:marBottom w:val="0"/>
              <w:divBdr>
                <w:top w:val="none" w:sz="0" w:space="0" w:color="auto"/>
                <w:left w:val="none" w:sz="0" w:space="0" w:color="auto"/>
                <w:bottom w:val="none" w:sz="0" w:space="0" w:color="auto"/>
                <w:right w:val="none" w:sz="0" w:space="0" w:color="auto"/>
              </w:divBdr>
            </w:div>
            <w:div w:id="800729472">
              <w:marLeft w:val="0"/>
              <w:marRight w:val="0"/>
              <w:marTop w:val="0"/>
              <w:marBottom w:val="0"/>
              <w:divBdr>
                <w:top w:val="none" w:sz="0" w:space="0" w:color="auto"/>
                <w:left w:val="none" w:sz="0" w:space="0" w:color="auto"/>
                <w:bottom w:val="none" w:sz="0" w:space="0" w:color="auto"/>
                <w:right w:val="none" w:sz="0" w:space="0" w:color="auto"/>
              </w:divBdr>
            </w:div>
          </w:divsChild>
        </w:div>
        <w:div w:id="570316075">
          <w:marLeft w:val="0"/>
          <w:marRight w:val="0"/>
          <w:marTop w:val="0"/>
          <w:marBottom w:val="0"/>
          <w:divBdr>
            <w:top w:val="none" w:sz="0" w:space="0" w:color="auto"/>
            <w:left w:val="none" w:sz="0" w:space="0" w:color="auto"/>
            <w:bottom w:val="none" w:sz="0" w:space="0" w:color="auto"/>
            <w:right w:val="none" w:sz="0" w:space="0" w:color="auto"/>
          </w:divBdr>
          <w:divsChild>
            <w:div w:id="518467565">
              <w:marLeft w:val="0"/>
              <w:marRight w:val="0"/>
              <w:marTop w:val="0"/>
              <w:marBottom w:val="0"/>
              <w:divBdr>
                <w:top w:val="none" w:sz="0" w:space="0" w:color="auto"/>
                <w:left w:val="none" w:sz="0" w:space="0" w:color="auto"/>
                <w:bottom w:val="none" w:sz="0" w:space="0" w:color="auto"/>
                <w:right w:val="none" w:sz="0" w:space="0" w:color="auto"/>
              </w:divBdr>
            </w:div>
          </w:divsChild>
        </w:div>
        <w:div w:id="696659769">
          <w:marLeft w:val="0"/>
          <w:marRight w:val="0"/>
          <w:marTop w:val="0"/>
          <w:marBottom w:val="0"/>
          <w:divBdr>
            <w:top w:val="none" w:sz="0" w:space="0" w:color="auto"/>
            <w:left w:val="none" w:sz="0" w:space="0" w:color="auto"/>
            <w:bottom w:val="none" w:sz="0" w:space="0" w:color="auto"/>
            <w:right w:val="none" w:sz="0" w:space="0" w:color="auto"/>
          </w:divBdr>
          <w:divsChild>
            <w:div w:id="1442258784">
              <w:marLeft w:val="0"/>
              <w:marRight w:val="0"/>
              <w:marTop w:val="0"/>
              <w:marBottom w:val="0"/>
              <w:divBdr>
                <w:top w:val="none" w:sz="0" w:space="0" w:color="auto"/>
                <w:left w:val="none" w:sz="0" w:space="0" w:color="auto"/>
                <w:bottom w:val="none" w:sz="0" w:space="0" w:color="auto"/>
                <w:right w:val="none" w:sz="0" w:space="0" w:color="auto"/>
              </w:divBdr>
            </w:div>
          </w:divsChild>
        </w:div>
        <w:div w:id="852450418">
          <w:marLeft w:val="0"/>
          <w:marRight w:val="0"/>
          <w:marTop w:val="0"/>
          <w:marBottom w:val="0"/>
          <w:divBdr>
            <w:top w:val="none" w:sz="0" w:space="0" w:color="auto"/>
            <w:left w:val="none" w:sz="0" w:space="0" w:color="auto"/>
            <w:bottom w:val="none" w:sz="0" w:space="0" w:color="auto"/>
            <w:right w:val="none" w:sz="0" w:space="0" w:color="auto"/>
          </w:divBdr>
          <w:divsChild>
            <w:div w:id="162016167">
              <w:marLeft w:val="0"/>
              <w:marRight w:val="0"/>
              <w:marTop w:val="0"/>
              <w:marBottom w:val="0"/>
              <w:divBdr>
                <w:top w:val="none" w:sz="0" w:space="0" w:color="auto"/>
                <w:left w:val="none" w:sz="0" w:space="0" w:color="auto"/>
                <w:bottom w:val="none" w:sz="0" w:space="0" w:color="auto"/>
                <w:right w:val="none" w:sz="0" w:space="0" w:color="auto"/>
              </w:divBdr>
            </w:div>
            <w:div w:id="572199804">
              <w:marLeft w:val="0"/>
              <w:marRight w:val="0"/>
              <w:marTop w:val="0"/>
              <w:marBottom w:val="0"/>
              <w:divBdr>
                <w:top w:val="none" w:sz="0" w:space="0" w:color="auto"/>
                <w:left w:val="none" w:sz="0" w:space="0" w:color="auto"/>
                <w:bottom w:val="none" w:sz="0" w:space="0" w:color="auto"/>
                <w:right w:val="none" w:sz="0" w:space="0" w:color="auto"/>
              </w:divBdr>
            </w:div>
          </w:divsChild>
        </w:div>
        <w:div w:id="930088799">
          <w:marLeft w:val="0"/>
          <w:marRight w:val="0"/>
          <w:marTop w:val="0"/>
          <w:marBottom w:val="0"/>
          <w:divBdr>
            <w:top w:val="none" w:sz="0" w:space="0" w:color="auto"/>
            <w:left w:val="none" w:sz="0" w:space="0" w:color="auto"/>
            <w:bottom w:val="none" w:sz="0" w:space="0" w:color="auto"/>
            <w:right w:val="none" w:sz="0" w:space="0" w:color="auto"/>
          </w:divBdr>
          <w:divsChild>
            <w:div w:id="1068531442">
              <w:marLeft w:val="0"/>
              <w:marRight w:val="0"/>
              <w:marTop w:val="0"/>
              <w:marBottom w:val="0"/>
              <w:divBdr>
                <w:top w:val="none" w:sz="0" w:space="0" w:color="auto"/>
                <w:left w:val="none" w:sz="0" w:space="0" w:color="auto"/>
                <w:bottom w:val="none" w:sz="0" w:space="0" w:color="auto"/>
                <w:right w:val="none" w:sz="0" w:space="0" w:color="auto"/>
              </w:divBdr>
            </w:div>
          </w:divsChild>
        </w:div>
        <w:div w:id="990407646">
          <w:marLeft w:val="0"/>
          <w:marRight w:val="0"/>
          <w:marTop w:val="0"/>
          <w:marBottom w:val="0"/>
          <w:divBdr>
            <w:top w:val="none" w:sz="0" w:space="0" w:color="auto"/>
            <w:left w:val="none" w:sz="0" w:space="0" w:color="auto"/>
            <w:bottom w:val="none" w:sz="0" w:space="0" w:color="auto"/>
            <w:right w:val="none" w:sz="0" w:space="0" w:color="auto"/>
          </w:divBdr>
          <w:divsChild>
            <w:div w:id="1787847642">
              <w:marLeft w:val="0"/>
              <w:marRight w:val="0"/>
              <w:marTop w:val="0"/>
              <w:marBottom w:val="0"/>
              <w:divBdr>
                <w:top w:val="none" w:sz="0" w:space="0" w:color="auto"/>
                <w:left w:val="none" w:sz="0" w:space="0" w:color="auto"/>
                <w:bottom w:val="none" w:sz="0" w:space="0" w:color="auto"/>
                <w:right w:val="none" w:sz="0" w:space="0" w:color="auto"/>
              </w:divBdr>
            </w:div>
          </w:divsChild>
        </w:div>
        <w:div w:id="997420891">
          <w:marLeft w:val="0"/>
          <w:marRight w:val="0"/>
          <w:marTop w:val="0"/>
          <w:marBottom w:val="0"/>
          <w:divBdr>
            <w:top w:val="none" w:sz="0" w:space="0" w:color="auto"/>
            <w:left w:val="none" w:sz="0" w:space="0" w:color="auto"/>
            <w:bottom w:val="none" w:sz="0" w:space="0" w:color="auto"/>
            <w:right w:val="none" w:sz="0" w:space="0" w:color="auto"/>
          </w:divBdr>
          <w:divsChild>
            <w:div w:id="80294684">
              <w:marLeft w:val="0"/>
              <w:marRight w:val="0"/>
              <w:marTop w:val="0"/>
              <w:marBottom w:val="0"/>
              <w:divBdr>
                <w:top w:val="none" w:sz="0" w:space="0" w:color="auto"/>
                <w:left w:val="none" w:sz="0" w:space="0" w:color="auto"/>
                <w:bottom w:val="none" w:sz="0" w:space="0" w:color="auto"/>
                <w:right w:val="none" w:sz="0" w:space="0" w:color="auto"/>
              </w:divBdr>
            </w:div>
            <w:div w:id="260260649">
              <w:marLeft w:val="0"/>
              <w:marRight w:val="0"/>
              <w:marTop w:val="0"/>
              <w:marBottom w:val="0"/>
              <w:divBdr>
                <w:top w:val="none" w:sz="0" w:space="0" w:color="auto"/>
                <w:left w:val="none" w:sz="0" w:space="0" w:color="auto"/>
                <w:bottom w:val="none" w:sz="0" w:space="0" w:color="auto"/>
                <w:right w:val="none" w:sz="0" w:space="0" w:color="auto"/>
              </w:divBdr>
            </w:div>
            <w:div w:id="490564684">
              <w:marLeft w:val="0"/>
              <w:marRight w:val="0"/>
              <w:marTop w:val="0"/>
              <w:marBottom w:val="0"/>
              <w:divBdr>
                <w:top w:val="none" w:sz="0" w:space="0" w:color="auto"/>
                <w:left w:val="none" w:sz="0" w:space="0" w:color="auto"/>
                <w:bottom w:val="none" w:sz="0" w:space="0" w:color="auto"/>
                <w:right w:val="none" w:sz="0" w:space="0" w:color="auto"/>
              </w:divBdr>
            </w:div>
            <w:div w:id="653412742">
              <w:marLeft w:val="0"/>
              <w:marRight w:val="0"/>
              <w:marTop w:val="0"/>
              <w:marBottom w:val="0"/>
              <w:divBdr>
                <w:top w:val="none" w:sz="0" w:space="0" w:color="auto"/>
                <w:left w:val="none" w:sz="0" w:space="0" w:color="auto"/>
                <w:bottom w:val="none" w:sz="0" w:space="0" w:color="auto"/>
                <w:right w:val="none" w:sz="0" w:space="0" w:color="auto"/>
              </w:divBdr>
            </w:div>
            <w:div w:id="971910998">
              <w:marLeft w:val="0"/>
              <w:marRight w:val="0"/>
              <w:marTop w:val="0"/>
              <w:marBottom w:val="0"/>
              <w:divBdr>
                <w:top w:val="none" w:sz="0" w:space="0" w:color="auto"/>
                <w:left w:val="none" w:sz="0" w:space="0" w:color="auto"/>
                <w:bottom w:val="none" w:sz="0" w:space="0" w:color="auto"/>
                <w:right w:val="none" w:sz="0" w:space="0" w:color="auto"/>
              </w:divBdr>
            </w:div>
            <w:div w:id="1196384167">
              <w:marLeft w:val="0"/>
              <w:marRight w:val="0"/>
              <w:marTop w:val="0"/>
              <w:marBottom w:val="0"/>
              <w:divBdr>
                <w:top w:val="none" w:sz="0" w:space="0" w:color="auto"/>
                <w:left w:val="none" w:sz="0" w:space="0" w:color="auto"/>
                <w:bottom w:val="none" w:sz="0" w:space="0" w:color="auto"/>
                <w:right w:val="none" w:sz="0" w:space="0" w:color="auto"/>
              </w:divBdr>
            </w:div>
          </w:divsChild>
        </w:div>
        <w:div w:id="1102410186">
          <w:marLeft w:val="0"/>
          <w:marRight w:val="0"/>
          <w:marTop w:val="0"/>
          <w:marBottom w:val="0"/>
          <w:divBdr>
            <w:top w:val="none" w:sz="0" w:space="0" w:color="auto"/>
            <w:left w:val="none" w:sz="0" w:space="0" w:color="auto"/>
            <w:bottom w:val="none" w:sz="0" w:space="0" w:color="auto"/>
            <w:right w:val="none" w:sz="0" w:space="0" w:color="auto"/>
          </w:divBdr>
          <w:divsChild>
            <w:div w:id="619148541">
              <w:marLeft w:val="0"/>
              <w:marRight w:val="0"/>
              <w:marTop w:val="0"/>
              <w:marBottom w:val="0"/>
              <w:divBdr>
                <w:top w:val="none" w:sz="0" w:space="0" w:color="auto"/>
                <w:left w:val="none" w:sz="0" w:space="0" w:color="auto"/>
                <w:bottom w:val="none" w:sz="0" w:space="0" w:color="auto"/>
                <w:right w:val="none" w:sz="0" w:space="0" w:color="auto"/>
              </w:divBdr>
            </w:div>
          </w:divsChild>
        </w:div>
        <w:div w:id="1120346436">
          <w:marLeft w:val="0"/>
          <w:marRight w:val="0"/>
          <w:marTop w:val="0"/>
          <w:marBottom w:val="0"/>
          <w:divBdr>
            <w:top w:val="none" w:sz="0" w:space="0" w:color="auto"/>
            <w:left w:val="none" w:sz="0" w:space="0" w:color="auto"/>
            <w:bottom w:val="none" w:sz="0" w:space="0" w:color="auto"/>
            <w:right w:val="none" w:sz="0" w:space="0" w:color="auto"/>
          </w:divBdr>
          <w:divsChild>
            <w:div w:id="1918634176">
              <w:marLeft w:val="0"/>
              <w:marRight w:val="0"/>
              <w:marTop w:val="0"/>
              <w:marBottom w:val="0"/>
              <w:divBdr>
                <w:top w:val="none" w:sz="0" w:space="0" w:color="auto"/>
                <w:left w:val="none" w:sz="0" w:space="0" w:color="auto"/>
                <w:bottom w:val="none" w:sz="0" w:space="0" w:color="auto"/>
                <w:right w:val="none" w:sz="0" w:space="0" w:color="auto"/>
              </w:divBdr>
            </w:div>
          </w:divsChild>
        </w:div>
        <w:div w:id="1203518538">
          <w:marLeft w:val="0"/>
          <w:marRight w:val="0"/>
          <w:marTop w:val="0"/>
          <w:marBottom w:val="0"/>
          <w:divBdr>
            <w:top w:val="none" w:sz="0" w:space="0" w:color="auto"/>
            <w:left w:val="none" w:sz="0" w:space="0" w:color="auto"/>
            <w:bottom w:val="none" w:sz="0" w:space="0" w:color="auto"/>
            <w:right w:val="none" w:sz="0" w:space="0" w:color="auto"/>
          </w:divBdr>
          <w:divsChild>
            <w:div w:id="1545218156">
              <w:marLeft w:val="0"/>
              <w:marRight w:val="0"/>
              <w:marTop w:val="0"/>
              <w:marBottom w:val="0"/>
              <w:divBdr>
                <w:top w:val="none" w:sz="0" w:space="0" w:color="auto"/>
                <w:left w:val="none" w:sz="0" w:space="0" w:color="auto"/>
                <w:bottom w:val="none" w:sz="0" w:space="0" w:color="auto"/>
                <w:right w:val="none" w:sz="0" w:space="0" w:color="auto"/>
              </w:divBdr>
            </w:div>
          </w:divsChild>
        </w:div>
        <w:div w:id="1219392389">
          <w:marLeft w:val="0"/>
          <w:marRight w:val="0"/>
          <w:marTop w:val="0"/>
          <w:marBottom w:val="0"/>
          <w:divBdr>
            <w:top w:val="none" w:sz="0" w:space="0" w:color="auto"/>
            <w:left w:val="none" w:sz="0" w:space="0" w:color="auto"/>
            <w:bottom w:val="none" w:sz="0" w:space="0" w:color="auto"/>
            <w:right w:val="none" w:sz="0" w:space="0" w:color="auto"/>
          </w:divBdr>
          <w:divsChild>
            <w:div w:id="1027096996">
              <w:marLeft w:val="0"/>
              <w:marRight w:val="0"/>
              <w:marTop w:val="0"/>
              <w:marBottom w:val="0"/>
              <w:divBdr>
                <w:top w:val="none" w:sz="0" w:space="0" w:color="auto"/>
                <w:left w:val="none" w:sz="0" w:space="0" w:color="auto"/>
                <w:bottom w:val="none" w:sz="0" w:space="0" w:color="auto"/>
                <w:right w:val="none" w:sz="0" w:space="0" w:color="auto"/>
              </w:divBdr>
            </w:div>
          </w:divsChild>
        </w:div>
        <w:div w:id="1230309080">
          <w:marLeft w:val="0"/>
          <w:marRight w:val="0"/>
          <w:marTop w:val="0"/>
          <w:marBottom w:val="0"/>
          <w:divBdr>
            <w:top w:val="none" w:sz="0" w:space="0" w:color="auto"/>
            <w:left w:val="none" w:sz="0" w:space="0" w:color="auto"/>
            <w:bottom w:val="none" w:sz="0" w:space="0" w:color="auto"/>
            <w:right w:val="none" w:sz="0" w:space="0" w:color="auto"/>
          </w:divBdr>
          <w:divsChild>
            <w:div w:id="943196039">
              <w:marLeft w:val="0"/>
              <w:marRight w:val="0"/>
              <w:marTop w:val="0"/>
              <w:marBottom w:val="0"/>
              <w:divBdr>
                <w:top w:val="none" w:sz="0" w:space="0" w:color="auto"/>
                <w:left w:val="none" w:sz="0" w:space="0" w:color="auto"/>
                <w:bottom w:val="none" w:sz="0" w:space="0" w:color="auto"/>
                <w:right w:val="none" w:sz="0" w:space="0" w:color="auto"/>
              </w:divBdr>
            </w:div>
          </w:divsChild>
        </w:div>
        <w:div w:id="1414473422">
          <w:marLeft w:val="0"/>
          <w:marRight w:val="0"/>
          <w:marTop w:val="0"/>
          <w:marBottom w:val="0"/>
          <w:divBdr>
            <w:top w:val="none" w:sz="0" w:space="0" w:color="auto"/>
            <w:left w:val="none" w:sz="0" w:space="0" w:color="auto"/>
            <w:bottom w:val="none" w:sz="0" w:space="0" w:color="auto"/>
            <w:right w:val="none" w:sz="0" w:space="0" w:color="auto"/>
          </w:divBdr>
          <w:divsChild>
            <w:div w:id="1034883979">
              <w:marLeft w:val="0"/>
              <w:marRight w:val="0"/>
              <w:marTop w:val="0"/>
              <w:marBottom w:val="0"/>
              <w:divBdr>
                <w:top w:val="none" w:sz="0" w:space="0" w:color="auto"/>
                <w:left w:val="none" w:sz="0" w:space="0" w:color="auto"/>
                <w:bottom w:val="none" w:sz="0" w:space="0" w:color="auto"/>
                <w:right w:val="none" w:sz="0" w:space="0" w:color="auto"/>
              </w:divBdr>
            </w:div>
          </w:divsChild>
        </w:div>
        <w:div w:id="1600944296">
          <w:marLeft w:val="0"/>
          <w:marRight w:val="0"/>
          <w:marTop w:val="0"/>
          <w:marBottom w:val="0"/>
          <w:divBdr>
            <w:top w:val="none" w:sz="0" w:space="0" w:color="auto"/>
            <w:left w:val="none" w:sz="0" w:space="0" w:color="auto"/>
            <w:bottom w:val="none" w:sz="0" w:space="0" w:color="auto"/>
            <w:right w:val="none" w:sz="0" w:space="0" w:color="auto"/>
          </w:divBdr>
          <w:divsChild>
            <w:div w:id="1446273513">
              <w:marLeft w:val="0"/>
              <w:marRight w:val="0"/>
              <w:marTop w:val="0"/>
              <w:marBottom w:val="0"/>
              <w:divBdr>
                <w:top w:val="none" w:sz="0" w:space="0" w:color="auto"/>
                <w:left w:val="none" w:sz="0" w:space="0" w:color="auto"/>
                <w:bottom w:val="none" w:sz="0" w:space="0" w:color="auto"/>
                <w:right w:val="none" w:sz="0" w:space="0" w:color="auto"/>
              </w:divBdr>
            </w:div>
          </w:divsChild>
        </w:div>
        <w:div w:id="1646205114">
          <w:marLeft w:val="0"/>
          <w:marRight w:val="0"/>
          <w:marTop w:val="0"/>
          <w:marBottom w:val="0"/>
          <w:divBdr>
            <w:top w:val="none" w:sz="0" w:space="0" w:color="auto"/>
            <w:left w:val="none" w:sz="0" w:space="0" w:color="auto"/>
            <w:bottom w:val="none" w:sz="0" w:space="0" w:color="auto"/>
            <w:right w:val="none" w:sz="0" w:space="0" w:color="auto"/>
          </w:divBdr>
          <w:divsChild>
            <w:div w:id="1822693470">
              <w:marLeft w:val="0"/>
              <w:marRight w:val="0"/>
              <w:marTop w:val="0"/>
              <w:marBottom w:val="0"/>
              <w:divBdr>
                <w:top w:val="none" w:sz="0" w:space="0" w:color="auto"/>
                <w:left w:val="none" w:sz="0" w:space="0" w:color="auto"/>
                <w:bottom w:val="none" w:sz="0" w:space="0" w:color="auto"/>
                <w:right w:val="none" w:sz="0" w:space="0" w:color="auto"/>
              </w:divBdr>
            </w:div>
          </w:divsChild>
        </w:div>
        <w:div w:id="1723140265">
          <w:marLeft w:val="0"/>
          <w:marRight w:val="0"/>
          <w:marTop w:val="0"/>
          <w:marBottom w:val="0"/>
          <w:divBdr>
            <w:top w:val="none" w:sz="0" w:space="0" w:color="auto"/>
            <w:left w:val="none" w:sz="0" w:space="0" w:color="auto"/>
            <w:bottom w:val="none" w:sz="0" w:space="0" w:color="auto"/>
            <w:right w:val="none" w:sz="0" w:space="0" w:color="auto"/>
          </w:divBdr>
          <w:divsChild>
            <w:div w:id="732971155">
              <w:marLeft w:val="0"/>
              <w:marRight w:val="0"/>
              <w:marTop w:val="0"/>
              <w:marBottom w:val="0"/>
              <w:divBdr>
                <w:top w:val="none" w:sz="0" w:space="0" w:color="auto"/>
                <w:left w:val="none" w:sz="0" w:space="0" w:color="auto"/>
                <w:bottom w:val="none" w:sz="0" w:space="0" w:color="auto"/>
                <w:right w:val="none" w:sz="0" w:space="0" w:color="auto"/>
              </w:divBdr>
            </w:div>
          </w:divsChild>
        </w:div>
        <w:div w:id="1751539140">
          <w:marLeft w:val="0"/>
          <w:marRight w:val="0"/>
          <w:marTop w:val="0"/>
          <w:marBottom w:val="0"/>
          <w:divBdr>
            <w:top w:val="none" w:sz="0" w:space="0" w:color="auto"/>
            <w:left w:val="none" w:sz="0" w:space="0" w:color="auto"/>
            <w:bottom w:val="none" w:sz="0" w:space="0" w:color="auto"/>
            <w:right w:val="none" w:sz="0" w:space="0" w:color="auto"/>
          </w:divBdr>
          <w:divsChild>
            <w:div w:id="774055788">
              <w:marLeft w:val="0"/>
              <w:marRight w:val="0"/>
              <w:marTop w:val="0"/>
              <w:marBottom w:val="0"/>
              <w:divBdr>
                <w:top w:val="none" w:sz="0" w:space="0" w:color="auto"/>
                <w:left w:val="none" w:sz="0" w:space="0" w:color="auto"/>
                <w:bottom w:val="none" w:sz="0" w:space="0" w:color="auto"/>
                <w:right w:val="none" w:sz="0" w:space="0" w:color="auto"/>
              </w:divBdr>
            </w:div>
            <w:div w:id="1879119202">
              <w:marLeft w:val="0"/>
              <w:marRight w:val="0"/>
              <w:marTop w:val="0"/>
              <w:marBottom w:val="0"/>
              <w:divBdr>
                <w:top w:val="none" w:sz="0" w:space="0" w:color="auto"/>
                <w:left w:val="none" w:sz="0" w:space="0" w:color="auto"/>
                <w:bottom w:val="none" w:sz="0" w:space="0" w:color="auto"/>
                <w:right w:val="none" w:sz="0" w:space="0" w:color="auto"/>
              </w:divBdr>
            </w:div>
          </w:divsChild>
        </w:div>
        <w:div w:id="1885675764">
          <w:marLeft w:val="0"/>
          <w:marRight w:val="0"/>
          <w:marTop w:val="0"/>
          <w:marBottom w:val="0"/>
          <w:divBdr>
            <w:top w:val="none" w:sz="0" w:space="0" w:color="auto"/>
            <w:left w:val="none" w:sz="0" w:space="0" w:color="auto"/>
            <w:bottom w:val="none" w:sz="0" w:space="0" w:color="auto"/>
            <w:right w:val="none" w:sz="0" w:space="0" w:color="auto"/>
          </w:divBdr>
          <w:divsChild>
            <w:div w:id="372190504">
              <w:marLeft w:val="0"/>
              <w:marRight w:val="0"/>
              <w:marTop w:val="0"/>
              <w:marBottom w:val="0"/>
              <w:divBdr>
                <w:top w:val="none" w:sz="0" w:space="0" w:color="auto"/>
                <w:left w:val="none" w:sz="0" w:space="0" w:color="auto"/>
                <w:bottom w:val="none" w:sz="0" w:space="0" w:color="auto"/>
                <w:right w:val="none" w:sz="0" w:space="0" w:color="auto"/>
              </w:divBdr>
            </w:div>
          </w:divsChild>
        </w:div>
        <w:div w:id="1889489616">
          <w:marLeft w:val="0"/>
          <w:marRight w:val="0"/>
          <w:marTop w:val="0"/>
          <w:marBottom w:val="0"/>
          <w:divBdr>
            <w:top w:val="none" w:sz="0" w:space="0" w:color="auto"/>
            <w:left w:val="none" w:sz="0" w:space="0" w:color="auto"/>
            <w:bottom w:val="none" w:sz="0" w:space="0" w:color="auto"/>
            <w:right w:val="none" w:sz="0" w:space="0" w:color="auto"/>
          </w:divBdr>
          <w:divsChild>
            <w:div w:id="1781340571">
              <w:marLeft w:val="0"/>
              <w:marRight w:val="0"/>
              <w:marTop w:val="0"/>
              <w:marBottom w:val="0"/>
              <w:divBdr>
                <w:top w:val="none" w:sz="0" w:space="0" w:color="auto"/>
                <w:left w:val="none" w:sz="0" w:space="0" w:color="auto"/>
                <w:bottom w:val="none" w:sz="0" w:space="0" w:color="auto"/>
                <w:right w:val="none" w:sz="0" w:space="0" w:color="auto"/>
              </w:divBdr>
            </w:div>
          </w:divsChild>
        </w:div>
        <w:div w:id="1897005541">
          <w:marLeft w:val="0"/>
          <w:marRight w:val="0"/>
          <w:marTop w:val="0"/>
          <w:marBottom w:val="0"/>
          <w:divBdr>
            <w:top w:val="none" w:sz="0" w:space="0" w:color="auto"/>
            <w:left w:val="none" w:sz="0" w:space="0" w:color="auto"/>
            <w:bottom w:val="none" w:sz="0" w:space="0" w:color="auto"/>
            <w:right w:val="none" w:sz="0" w:space="0" w:color="auto"/>
          </w:divBdr>
          <w:divsChild>
            <w:div w:id="1718897142">
              <w:marLeft w:val="0"/>
              <w:marRight w:val="0"/>
              <w:marTop w:val="0"/>
              <w:marBottom w:val="0"/>
              <w:divBdr>
                <w:top w:val="none" w:sz="0" w:space="0" w:color="auto"/>
                <w:left w:val="none" w:sz="0" w:space="0" w:color="auto"/>
                <w:bottom w:val="none" w:sz="0" w:space="0" w:color="auto"/>
                <w:right w:val="none" w:sz="0" w:space="0" w:color="auto"/>
              </w:divBdr>
            </w:div>
          </w:divsChild>
        </w:div>
        <w:div w:id="1916469679">
          <w:marLeft w:val="0"/>
          <w:marRight w:val="0"/>
          <w:marTop w:val="0"/>
          <w:marBottom w:val="0"/>
          <w:divBdr>
            <w:top w:val="none" w:sz="0" w:space="0" w:color="auto"/>
            <w:left w:val="none" w:sz="0" w:space="0" w:color="auto"/>
            <w:bottom w:val="none" w:sz="0" w:space="0" w:color="auto"/>
            <w:right w:val="none" w:sz="0" w:space="0" w:color="auto"/>
          </w:divBdr>
          <w:divsChild>
            <w:div w:id="800155875">
              <w:marLeft w:val="0"/>
              <w:marRight w:val="0"/>
              <w:marTop w:val="0"/>
              <w:marBottom w:val="0"/>
              <w:divBdr>
                <w:top w:val="none" w:sz="0" w:space="0" w:color="auto"/>
                <w:left w:val="none" w:sz="0" w:space="0" w:color="auto"/>
                <w:bottom w:val="none" w:sz="0" w:space="0" w:color="auto"/>
                <w:right w:val="none" w:sz="0" w:space="0" w:color="auto"/>
              </w:divBdr>
            </w:div>
            <w:div w:id="1373729661">
              <w:marLeft w:val="0"/>
              <w:marRight w:val="0"/>
              <w:marTop w:val="0"/>
              <w:marBottom w:val="0"/>
              <w:divBdr>
                <w:top w:val="none" w:sz="0" w:space="0" w:color="auto"/>
                <w:left w:val="none" w:sz="0" w:space="0" w:color="auto"/>
                <w:bottom w:val="none" w:sz="0" w:space="0" w:color="auto"/>
                <w:right w:val="none" w:sz="0" w:space="0" w:color="auto"/>
              </w:divBdr>
            </w:div>
          </w:divsChild>
        </w:div>
        <w:div w:id="1938518649">
          <w:marLeft w:val="0"/>
          <w:marRight w:val="0"/>
          <w:marTop w:val="0"/>
          <w:marBottom w:val="0"/>
          <w:divBdr>
            <w:top w:val="none" w:sz="0" w:space="0" w:color="auto"/>
            <w:left w:val="none" w:sz="0" w:space="0" w:color="auto"/>
            <w:bottom w:val="none" w:sz="0" w:space="0" w:color="auto"/>
            <w:right w:val="none" w:sz="0" w:space="0" w:color="auto"/>
          </w:divBdr>
          <w:divsChild>
            <w:div w:id="152457117">
              <w:marLeft w:val="0"/>
              <w:marRight w:val="0"/>
              <w:marTop w:val="0"/>
              <w:marBottom w:val="0"/>
              <w:divBdr>
                <w:top w:val="none" w:sz="0" w:space="0" w:color="auto"/>
                <w:left w:val="none" w:sz="0" w:space="0" w:color="auto"/>
                <w:bottom w:val="none" w:sz="0" w:space="0" w:color="auto"/>
                <w:right w:val="none" w:sz="0" w:space="0" w:color="auto"/>
              </w:divBdr>
            </w:div>
            <w:div w:id="1583249916">
              <w:marLeft w:val="0"/>
              <w:marRight w:val="0"/>
              <w:marTop w:val="0"/>
              <w:marBottom w:val="0"/>
              <w:divBdr>
                <w:top w:val="none" w:sz="0" w:space="0" w:color="auto"/>
                <w:left w:val="none" w:sz="0" w:space="0" w:color="auto"/>
                <w:bottom w:val="none" w:sz="0" w:space="0" w:color="auto"/>
                <w:right w:val="none" w:sz="0" w:space="0" w:color="auto"/>
              </w:divBdr>
            </w:div>
          </w:divsChild>
        </w:div>
        <w:div w:id="2041467681">
          <w:marLeft w:val="0"/>
          <w:marRight w:val="0"/>
          <w:marTop w:val="0"/>
          <w:marBottom w:val="0"/>
          <w:divBdr>
            <w:top w:val="none" w:sz="0" w:space="0" w:color="auto"/>
            <w:left w:val="none" w:sz="0" w:space="0" w:color="auto"/>
            <w:bottom w:val="none" w:sz="0" w:space="0" w:color="auto"/>
            <w:right w:val="none" w:sz="0" w:space="0" w:color="auto"/>
          </w:divBdr>
          <w:divsChild>
            <w:div w:id="266738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6692136">
      <w:bodyDiv w:val="1"/>
      <w:marLeft w:val="0"/>
      <w:marRight w:val="0"/>
      <w:marTop w:val="0"/>
      <w:marBottom w:val="0"/>
      <w:divBdr>
        <w:top w:val="none" w:sz="0" w:space="0" w:color="auto"/>
        <w:left w:val="none" w:sz="0" w:space="0" w:color="auto"/>
        <w:bottom w:val="none" w:sz="0" w:space="0" w:color="auto"/>
        <w:right w:val="none" w:sz="0" w:space="0" w:color="auto"/>
      </w:divBdr>
      <w:divsChild>
        <w:div w:id="10256008">
          <w:marLeft w:val="0"/>
          <w:marRight w:val="0"/>
          <w:marTop w:val="0"/>
          <w:marBottom w:val="0"/>
          <w:divBdr>
            <w:top w:val="none" w:sz="0" w:space="0" w:color="auto"/>
            <w:left w:val="none" w:sz="0" w:space="0" w:color="auto"/>
            <w:bottom w:val="none" w:sz="0" w:space="0" w:color="auto"/>
            <w:right w:val="none" w:sz="0" w:space="0" w:color="auto"/>
          </w:divBdr>
          <w:divsChild>
            <w:div w:id="1798838977">
              <w:marLeft w:val="-75"/>
              <w:marRight w:val="0"/>
              <w:marTop w:val="30"/>
              <w:marBottom w:val="30"/>
              <w:divBdr>
                <w:top w:val="none" w:sz="0" w:space="0" w:color="auto"/>
                <w:left w:val="none" w:sz="0" w:space="0" w:color="auto"/>
                <w:bottom w:val="none" w:sz="0" w:space="0" w:color="auto"/>
                <w:right w:val="none" w:sz="0" w:space="0" w:color="auto"/>
              </w:divBdr>
              <w:divsChild>
                <w:div w:id="117990758">
                  <w:marLeft w:val="0"/>
                  <w:marRight w:val="0"/>
                  <w:marTop w:val="0"/>
                  <w:marBottom w:val="0"/>
                  <w:divBdr>
                    <w:top w:val="none" w:sz="0" w:space="0" w:color="auto"/>
                    <w:left w:val="none" w:sz="0" w:space="0" w:color="auto"/>
                    <w:bottom w:val="none" w:sz="0" w:space="0" w:color="auto"/>
                    <w:right w:val="none" w:sz="0" w:space="0" w:color="auto"/>
                  </w:divBdr>
                  <w:divsChild>
                    <w:div w:id="772557446">
                      <w:marLeft w:val="0"/>
                      <w:marRight w:val="0"/>
                      <w:marTop w:val="0"/>
                      <w:marBottom w:val="0"/>
                      <w:divBdr>
                        <w:top w:val="none" w:sz="0" w:space="0" w:color="auto"/>
                        <w:left w:val="none" w:sz="0" w:space="0" w:color="auto"/>
                        <w:bottom w:val="none" w:sz="0" w:space="0" w:color="auto"/>
                        <w:right w:val="none" w:sz="0" w:space="0" w:color="auto"/>
                      </w:divBdr>
                    </w:div>
                  </w:divsChild>
                </w:div>
                <w:div w:id="140847580">
                  <w:marLeft w:val="0"/>
                  <w:marRight w:val="0"/>
                  <w:marTop w:val="0"/>
                  <w:marBottom w:val="0"/>
                  <w:divBdr>
                    <w:top w:val="none" w:sz="0" w:space="0" w:color="auto"/>
                    <w:left w:val="none" w:sz="0" w:space="0" w:color="auto"/>
                    <w:bottom w:val="none" w:sz="0" w:space="0" w:color="auto"/>
                    <w:right w:val="none" w:sz="0" w:space="0" w:color="auto"/>
                  </w:divBdr>
                  <w:divsChild>
                    <w:div w:id="1236356175">
                      <w:marLeft w:val="0"/>
                      <w:marRight w:val="0"/>
                      <w:marTop w:val="0"/>
                      <w:marBottom w:val="0"/>
                      <w:divBdr>
                        <w:top w:val="none" w:sz="0" w:space="0" w:color="auto"/>
                        <w:left w:val="none" w:sz="0" w:space="0" w:color="auto"/>
                        <w:bottom w:val="none" w:sz="0" w:space="0" w:color="auto"/>
                        <w:right w:val="none" w:sz="0" w:space="0" w:color="auto"/>
                      </w:divBdr>
                    </w:div>
                  </w:divsChild>
                </w:div>
                <w:div w:id="335304458">
                  <w:marLeft w:val="0"/>
                  <w:marRight w:val="0"/>
                  <w:marTop w:val="0"/>
                  <w:marBottom w:val="0"/>
                  <w:divBdr>
                    <w:top w:val="none" w:sz="0" w:space="0" w:color="auto"/>
                    <w:left w:val="none" w:sz="0" w:space="0" w:color="auto"/>
                    <w:bottom w:val="none" w:sz="0" w:space="0" w:color="auto"/>
                    <w:right w:val="none" w:sz="0" w:space="0" w:color="auto"/>
                  </w:divBdr>
                  <w:divsChild>
                    <w:div w:id="1020931756">
                      <w:marLeft w:val="0"/>
                      <w:marRight w:val="0"/>
                      <w:marTop w:val="0"/>
                      <w:marBottom w:val="0"/>
                      <w:divBdr>
                        <w:top w:val="none" w:sz="0" w:space="0" w:color="auto"/>
                        <w:left w:val="none" w:sz="0" w:space="0" w:color="auto"/>
                        <w:bottom w:val="none" w:sz="0" w:space="0" w:color="auto"/>
                        <w:right w:val="none" w:sz="0" w:space="0" w:color="auto"/>
                      </w:divBdr>
                    </w:div>
                  </w:divsChild>
                </w:div>
                <w:div w:id="589003470">
                  <w:marLeft w:val="0"/>
                  <w:marRight w:val="0"/>
                  <w:marTop w:val="0"/>
                  <w:marBottom w:val="0"/>
                  <w:divBdr>
                    <w:top w:val="none" w:sz="0" w:space="0" w:color="auto"/>
                    <w:left w:val="none" w:sz="0" w:space="0" w:color="auto"/>
                    <w:bottom w:val="none" w:sz="0" w:space="0" w:color="auto"/>
                    <w:right w:val="none" w:sz="0" w:space="0" w:color="auto"/>
                  </w:divBdr>
                  <w:divsChild>
                    <w:div w:id="731388120">
                      <w:marLeft w:val="0"/>
                      <w:marRight w:val="0"/>
                      <w:marTop w:val="0"/>
                      <w:marBottom w:val="0"/>
                      <w:divBdr>
                        <w:top w:val="none" w:sz="0" w:space="0" w:color="auto"/>
                        <w:left w:val="none" w:sz="0" w:space="0" w:color="auto"/>
                        <w:bottom w:val="none" w:sz="0" w:space="0" w:color="auto"/>
                        <w:right w:val="none" w:sz="0" w:space="0" w:color="auto"/>
                      </w:divBdr>
                    </w:div>
                  </w:divsChild>
                </w:div>
                <w:div w:id="965626150">
                  <w:marLeft w:val="0"/>
                  <w:marRight w:val="0"/>
                  <w:marTop w:val="0"/>
                  <w:marBottom w:val="0"/>
                  <w:divBdr>
                    <w:top w:val="none" w:sz="0" w:space="0" w:color="auto"/>
                    <w:left w:val="none" w:sz="0" w:space="0" w:color="auto"/>
                    <w:bottom w:val="none" w:sz="0" w:space="0" w:color="auto"/>
                    <w:right w:val="none" w:sz="0" w:space="0" w:color="auto"/>
                  </w:divBdr>
                  <w:divsChild>
                    <w:div w:id="65030090">
                      <w:marLeft w:val="0"/>
                      <w:marRight w:val="0"/>
                      <w:marTop w:val="0"/>
                      <w:marBottom w:val="0"/>
                      <w:divBdr>
                        <w:top w:val="none" w:sz="0" w:space="0" w:color="auto"/>
                        <w:left w:val="none" w:sz="0" w:space="0" w:color="auto"/>
                        <w:bottom w:val="none" w:sz="0" w:space="0" w:color="auto"/>
                        <w:right w:val="none" w:sz="0" w:space="0" w:color="auto"/>
                      </w:divBdr>
                    </w:div>
                  </w:divsChild>
                </w:div>
                <w:div w:id="1110517095">
                  <w:marLeft w:val="0"/>
                  <w:marRight w:val="0"/>
                  <w:marTop w:val="0"/>
                  <w:marBottom w:val="0"/>
                  <w:divBdr>
                    <w:top w:val="none" w:sz="0" w:space="0" w:color="auto"/>
                    <w:left w:val="none" w:sz="0" w:space="0" w:color="auto"/>
                    <w:bottom w:val="none" w:sz="0" w:space="0" w:color="auto"/>
                    <w:right w:val="none" w:sz="0" w:space="0" w:color="auto"/>
                  </w:divBdr>
                  <w:divsChild>
                    <w:div w:id="308561263">
                      <w:marLeft w:val="0"/>
                      <w:marRight w:val="0"/>
                      <w:marTop w:val="0"/>
                      <w:marBottom w:val="0"/>
                      <w:divBdr>
                        <w:top w:val="none" w:sz="0" w:space="0" w:color="auto"/>
                        <w:left w:val="none" w:sz="0" w:space="0" w:color="auto"/>
                        <w:bottom w:val="none" w:sz="0" w:space="0" w:color="auto"/>
                        <w:right w:val="none" w:sz="0" w:space="0" w:color="auto"/>
                      </w:divBdr>
                    </w:div>
                  </w:divsChild>
                </w:div>
                <w:div w:id="1190099366">
                  <w:marLeft w:val="0"/>
                  <w:marRight w:val="0"/>
                  <w:marTop w:val="0"/>
                  <w:marBottom w:val="0"/>
                  <w:divBdr>
                    <w:top w:val="none" w:sz="0" w:space="0" w:color="auto"/>
                    <w:left w:val="none" w:sz="0" w:space="0" w:color="auto"/>
                    <w:bottom w:val="none" w:sz="0" w:space="0" w:color="auto"/>
                    <w:right w:val="none" w:sz="0" w:space="0" w:color="auto"/>
                  </w:divBdr>
                  <w:divsChild>
                    <w:div w:id="117066839">
                      <w:marLeft w:val="0"/>
                      <w:marRight w:val="0"/>
                      <w:marTop w:val="0"/>
                      <w:marBottom w:val="0"/>
                      <w:divBdr>
                        <w:top w:val="none" w:sz="0" w:space="0" w:color="auto"/>
                        <w:left w:val="none" w:sz="0" w:space="0" w:color="auto"/>
                        <w:bottom w:val="none" w:sz="0" w:space="0" w:color="auto"/>
                        <w:right w:val="none" w:sz="0" w:space="0" w:color="auto"/>
                      </w:divBdr>
                    </w:div>
                  </w:divsChild>
                </w:div>
                <w:div w:id="1408961955">
                  <w:marLeft w:val="0"/>
                  <w:marRight w:val="0"/>
                  <w:marTop w:val="0"/>
                  <w:marBottom w:val="0"/>
                  <w:divBdr>
                    <w:top w:val="none" w:sz="0" w:space="0" w:color="auto"/>
                    <w:left w:val="none" w:sz="0" w:space="0" w:color="auto"/>
                    <w:bottom w:val="none" w:sz="0" w:space="0" w:color="auto"/>
                    <w:right w:val="none" w:sz="0" w:space="0" w:color="auto"/>
                  </w:divBdr>
                  <w:divsChild>
                    <w:div w:id="1433745811">
                      <w:marLeft w:val="0"/>
                      <w:marRight w:val="0"/>
                      <w:marTop w:val="0"/>
                      <w:marBottom w:val="0"/>
                      <w:divBdr>
                        <w:top w:val="none" w:sz="0" w:space="0" w:color="auto"/>
                        <w:left w:val="none" w:sz="0" w:space="0" w:color="auto"/>
                        <w:bottom w:val="none" w:sz="0" w:space="0" w:color="auto"/>
                        <w:right w:val="none" w:sz="0" w:space="0" w:color="auto"/>
                      </w:divBdr>
                    </w:div>
                  </w:divsChild>
                </w:div>
                <w:div w:id="1476607891">
                  <w:marLeft w:val="0"/>
                  <w:marRight w:val="0"/>
                  <w:marTop w:val="0"/>
                  <w:marBottom w:val="0"/>
                  <w:divBdr>
                    <w:top w:val="none" w:sz="0" w:space="0" w:color="auto"/>
                    <w:left w:val="none" w:sz="0" w:space="0" w:color="auto"/>
                    <w:bottom w:val="none" w:sz="0" w:space="0" w:color="auto"/>
                    <w:right w:val="none" w:sz="0" w:space="0" w:color="auto"/>
                  </w:divBdr>
                  <w:divsChild>
                    <w:div w:id="1660813861">
                      <w:marLeft w:val="0"/>
                      <w:marRight w:val="0"/>
                      <w:marTop w:val="0"/>
                      <w:marBottom w:val="0"/>
                      <w:divBdr>
                        <w:top w:val="none" w:sz="0" w:space="0" w:color="auto"/>
                        <w:left w:val="none" w:sz="0" w:space="0" w:color="auto"/>
                        <w:bottom w:val="none" w:sz="0" w:space="0" w:color="auto"/>
                        <w:right w:val="none" w:sz="0" w:space="0" w:color="auto"/>
                      </w:divBdr>
                    </w:div>
                  </w:divsChild>
                </w:div>
                <w:div w:id="1691835456">
                  <w:marLeft w:val="0"/>
                  <w:marRight w:val="0"/>
                  <w:marTop w:val="0"/>
                  <w:marBottom w:val="0"/>
                  <w:divBdr>
                    <w:top w:val="none" w:sz="0" w:space="0" w:color="auto"/>
                    <w:left w:val="none" w:sz="0" w:space="0" w:color="auto"/>
                    <w:bottom w:val="none" w:sz="0" w:space="0" w:color="auto"/>
                    <w:right w:val="none" w:sz="0" w:space="0" w:color="auto"/>
                  </w:divBdr>
                  <w:divsChild>
                    <w:div w:id="986132933">
                      <w:marLeft w:val="0"/>
                      <w:marRight w:val="0"/>
                      <w:marTop w:val="0"/>
                      <w:marBottom w:val="0"/>
                      <w:divBdr>
                        <w:top w:val="none" w:sz="0" w:space="0" w:color="auto"/>
                        <w:left w:val="none" w:sz="0" w:space="0" w:color="auto"/>
                        <w:bottom w:val="none" w:sz="0" w:space="0" w:color="auto"/>
                        <w:right w:val="none" w:sz="0" w:space="0" w:color="auto"/>
                      </w:divBdr>
                    </w:div>
                  </w:divsChild>
                </w:div>
                <w:div w:id="1723357997">
                  <w:marLeft w:val="0"/>
                  <w:marRight w:val="0"/>
                  <w:marTop w:val="0"/>
                  <w:marBottom w:val="0"/>
                  <w:divBdr>
                    <w:top w:val="none" w:sz="0" w:space="0" w:color="auto"/>
                    <w:left w:val="none" w:sz="0" w:space="0" w:color="auto"/>
                    <w:bottom w:val="none" w:sz="0" w:space="0" w:color="auto"/>
                    <w:right w:val="none" w:sz="0" w:space="0" w:color="auto"/>
                  </w:divBdr>
                  <w:divsChild>
                    <w:div w:id="1635720073">
                      <w:marLeft w:val="0"/>
                      <w:marRight w:val="0"/>
                      <w:marTop w:val="0"/>
                      <w:marBottom w:val="0"/>
                      <w:divBdr>
                        <w:top w:val="none" w:sz="0" w:space="0" w:color="auto"/>
                        <w:left w:val="none" w:sz="0" w:space="0" w:color="auto"/>
                        <w:bottom w:val="none" w:sz="0" w:space="0" w:color="auto"/>
                        <w:right w:val="none" w:sz="0" w:space="0" w:color="auto"/>
                      </w:divBdr>
                    </w:div>
                  </w:divsChild>
                </w:div>
                <w:div w:id="2089882190">
                  <w:marLeft w:val="0"/>
                  <w:marRight w:val="0"/>
                  <w:marTop w:val="0"/>
                  <w:marBottom w:val="0"/>
                  <w:divBdr>
                    <w:top w:val="none" w:sz="0" w:space="0" w:color="auto"/>
                    <w:left w:val="none" w:sz="0" w:space="0" w:color="auto"/>
                    <w:bottom w:val="none" w:sz="0" w:space="0" w:color="auto"/>
                    <w:right w:val="none" w:sz="0" w:space="0" w:color="auto"/>
                  </w:divBdr>
                  <w:divsChild>
                    <w:div w:id="2104259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064569">
          <w:marLeft w:val="0"/>
          <w:marRight w:val="0"/>
          <w:marTop w:val="0"/>
          <w:marBottom w:val="0"/>
          <w:divBdr>
            <w:top w:val="none" w:sz="0" w:space="0" w:color="auto"/>
            <w:left w:val="none" w:sz="0" w:space="0" w:color="auto"/>
            <w:bottom w:val="none" w:sz="0" w:space="0" w:color="auto"/>
            <w:right w:val="none" w:sz="0" w:space="0" w:color="auto"/>
          </w:divBdr>
        </w:div>
        <w:div w:id="583146716">
          <w:marLeft w:val="0"/>
          <w:marRight w:val="0"/>
          <w:marTop w:val="0"/>
          <w:marBottom w:val="0"/>
          <w:divBdr>
            <w:top w:val="none" w:sz="0" w:space="0" w:color="auto"/>
            <w:left w:val="none" w:sz="0" w:space="0" w:color="auto"/>
            <w:bottom w:val="none" w:sz="0" w:space="0" w:color="auto"/>
            <w:right w:val="none" w:sz="0" w:space="0" w:color="auto"/>
          </w:divBdr>
        </w:div>
        <w:div w:id="696080957">
          <w:marLeft w:val="0"/>
          <w:marRight w:val="0"/>
          <w:marTop w:val="0"/>
          <w:marBottom w:val="0"/>
          <w:divBdr>
            <w:top w:val="none" w:sz="0" w:space="0" w:color="auto"/>
            <w:left w:val="none" w:sz="0" w:space="0" w:color="auto"/>
            <w:bottom w:val="none" w:sz="0" w:space="0" w:color="auto"/>
            <w:right w:val="none" w:sz="0" w:space="0" w:color="auto"/>
          </w:divBdr>
          <w:divsChild>
            <w:div w:id="540173967">
              <w:marLeft w:val="-75"/>
              <w:marRight w:val="0"/>
              <w:marTop w:val="30"/>
              <w:marBottom w:val="30"/>
              <w:divBdr>
                <w:top w:val="none" w:sz="0" w:space="0" w:color="auto"/>
                <w:left w:val="none" w:sz="0" w:space="0" w:color="auto"/>
                <w:bottom w:val="none" w:sz="0" w:space="0" w:color="auto"/>
                <w:right w:val="none" w:sz="0" w:space="0" w:color="auto"/>
              </w:divBdr>
              <w:divsChild>
                <w:div w:id="56830374">
                  <w:marLeft w:val="0"/>
                  <w:marRight w:val="0"/>
                  <w:marTop w:val="0"/>
                  <w:marBottom w:val="0"/>
                  <w:divBdr>
                    <w:top w:val="none" w:sz="0" w:space="0" w:color="auto"/>
                    <w:left w:val="none" w:sz="0" w:space="0" w:color="auto"/>
                    <w:bottom w:val="none" w:sz="0" w:space="0" w:color="auto"/>
                    <w:right w:val="none" w:sz="0" w:space="0" w:color="auto"/>
                  </w:divBdr>
                  <w:divsChild>
                    <w:div w:id="1802727682">
                      <w:marLeft w:val="0"/>
                      <w:marRight w:val="0"/>
                      <w:marTop w:val="0"/>
                      <w:marBottom w:val="0"/>
                      <w:divBdr>
                        <w:top w:val="none" w:sz="0" w:space="0" w:color="auto"/>
                        <w:left w:val="none" w:sz="0" w:space="0" w:color="auto"/>
                        <w:bottom w:val="none" w:sz="0" w:space="0" w:color="auto"/>
                        <w:right w:val="none" w:sz="0" w:space="0" w:color="auto"/>
                      </w:divBdr>
                    </w:div>
                  </w:divsChild>
                </w:div>
                <w:div w:id="195048793">
                  <w:marLeft w:val="0"/>
                  <w:marRight w:val="0"/>
                  <w:marTop w:val="0"/>
                  <w:marBottom w:val="0"/>
                  <w:divBdr>
                    <w:top w:val="none" w:sz="0" w:space="0" w:color="auto"/>
                    <w:left w:val="none" w:sz="0" w:space="0" w:color="auto"/>
                    <w:bottom w:val="none" w:sz="0" w:space="0" w:color="auto"/>
                    <w:right w:val="none" w:sz="0" w:space="0" w:color="auto"/>
                  </w:divBdr>
                  <w:divsChild>
                    <w:div w:id="805390301">
                      <w:marLeft w:val="0"/>
                      <w:marRight w:val="0"/>
                      <w:marTop w:val="0"/>
                      <w:marBottom w:val="0"/>
                      <w:divBdr>
                        <w:top w:val="none" w:sz="0" w:space="0" w:color="auto"/>
                        <w:left w:val="none" w:sz="0" w:space="0" w:color="auto"/>
                        <w:bottom w:val="none" w:sz="0" w:space="0" w:color="auto"/>
                        <w:right w:val="none" w:sz="0" w:space="0" w:color="auto"/>
                      </w:divBdr>
                    </w:div>
                  </w:divsChild>
                </w:div>
                <w:div w:id="530072953">
                  <w:marLeft w:val="0"/>
                  <w:marRight w:val="0"/>
                  <w:marTop w:val="0"/>
                  <w:marBottom w:val="0"/>
                  <w:divBdr>
                    <w:top w:val="none" w:sz="0" w:space="0" w:color="auto"/>
                    <w:left w:val="none" w:sz="0" w:space="0" w:color="auto"/>
                    <w:bottom w:val="none" w:sz="0" w:space="0" w:color="auto"/>
                    <w:right w:val="none" w:sz="0" w:space="0" w:color="auto"/>
                  </w:divBdr>
                  <w:divsChild>
                    <w:div w:id="1377000141">
                      <w:marLeft w:val="0"/>
                      <w:marRight w:val="0"/>
                      <w:marTop w:val="0"/>
                      <w:marBottom w:val="0"/>
                      <w:divBdr>
                        <w:top w:val="none" w:sz="0" w:space="0" w:color="auto"/>
                        <w:left w:val="none" w:sz="0" w:space="0" w:color="auto"/>
                        <w:bottom w:val="none" w:sz="0" w:space="0" w:color="auto"/>
                        <w:right w:val="none" w:sz="0" w:space="0" w:color="auto"/>
                      </w:divBdr>
                    </w:div>
                  </w:divsChild>
                </w:div>
                <w:div w:id="663362863">
                  <w:marLeft w:val="0"/>
                  <w:marRight w:val="0"/>
                  <w:marTop w:val="0"/>
                  <w:marBottom w:val="0"/>
                  <w:divBdr>
                    <w:top w:val="none" w:sz="0" w:space="0" w:color="auto"/>
                    <w:left w:val="none" w:sz="0" w:space="0" w:color="auto"/>
                    <w:bottom w:val="none" w:sz="0" w:space="0" w:color="auto"/>
                    <w:right w:val="none" w:sz="0" w:space="0" w:color="auto"/>
                  </w:divBdr>
                  <w:divsChild>
                    <w:div w:id="1576669256">
                      <w:marLeft w:val="0"/>
                      <w:marRight w:val="0"/>
                      <w:marTop w:val="0"/>
                      <w:marBottom w:val="0"/>
                      <w:divBdr>
                        <w:top w:val="none" w:sz="0" w:space="0" w:color="auto"/>
                        <w:left w:val="none" w:sz="0" w:space="0" w:color="auto"/>
                        <w:bottom w:val="none" w:sz="0" w:space="0" w:color="auto"/>
                        <w:right w:val="none" w:sz="0" w:space="0" w:color="auto"/>
                      </w:divBdr>
                    </w:div>
                  </w:divsChild>
                </w:div>
                <w:div w:id="698508671">
                  <w:marLeft w:val="0"/>
                  <w:marRight w:val="0"/>
                  <w:marTop w:val="0"/>
                  <w:marBottom w:val="0"/>
                  <w:divBdr>
                    <w:top w:val="none" w:sz="0" w:space="0" w:color="auto"/>
                    <w:left w:val="none" w:sz="0" w:space="0" w:color="auto"/>
                    <w:bottom w:val="none" w:sz="0" w:space="0" w:color="auto"/>
                    <w:right w:val="none" w:sz="0" w:space="0" w:color="auto"/>
                  </w:divBdr>
                  <w:divsChild>
                    <w:div w:id="1203515737">
                      <w:marLeft w:val="0"/>
                      <w:marRight w:val="0"/>
                      <w:marTop w:val="0"/>
                      <w:marBottom w:val="0"/>
                      <w:divBdr>
                        <w:top w:val="none" w:sz="0" w:space="0" w:color="auto"/>
                        <w:left w:val="none" w:sz="0" w:space="0" w:color="auto"/>
                        <w:bottom w:val="none" w:sz="0" w:space="0" w:color="auto"/>
                        <w:right w:val="none" w:sz="0" w:space="0" w:color="auto"/>
                      </w:divBdr>
                    </w:div>
                  </w:divsChild>
                </w:div>
                <w:div w:id="713044239">
                  <w:marLeft w:val="0"/>
                  <w:marRight w:val="0"/>
                  <w:marTop w:val="0"/>
                  <w:marBottom w:val="0"/>
                  <w:divBdr>
                    <w:top w:val="none" w:sz="0" w:space="0" w:color="auto"/>
                    <w:left w:val="none" w:sz="0" w:space="0" w:color="auto"/>
                    <w:bottom w:val="none" w:sz="0" w:space="0" w:color="auto"/>
                    <w:right w:val="none" w:sz="0" w:space="0" w:color="auto"/>
                  </w:divBdr>
                  <w:divsChild>
                    <w:div w:id="1540555604">
                      <w:marLeft w:val="0"/>
                      <w:marRight w:val="0"/>
                      <w:marTop w:val="0"/>
                      <w:marBottom w:val="0"/>
                      <w:divBdr>
                        <w:top w:val="none" w:sz="0" w:space="0" w:color="auto"/>
                        <w:left w:val="none" w:sz="0" w:space="0" w:color="auto"/>
                        <w:bottom w:val="none" w:sz="0" w:space="0" w:color="auto"/>
                        <w:right w:val="none" w:sz="0" w:space="0" w:color="auto"/>
                      </w:divBdr>
                    </w:div>
                  </w:divsChild>
                </w:div>
                <w:div w:id="830605499">
                  <w:marLeft w:val="0"/>
                  <w:marRight w:val="0"/>
                  <w:marTop w:val="0"/>
                  <w:marBottom w:val="0"/>
                  <w:divBdr>
                    <w:top w:val="none" w:sz="0" w:space="0" w:color="auto"/>
                    <w:left w:val="none" w:sz="0" w:space="0" w:color="auto"/>
                    <w:bottom w:val="none" w:sz="0" w:space="0" w:color="auto"/>
                    <w:right w:val="none" w:sz="0" w:space="0" w:color="auto"/>
                  </w:divBdr>
                  <w:divsChild>
                    <w:div w:id="428236381">
                      <w:marLeft w:val="0"/>
                      <w:marRight w:val="0"/>
                      <w:marTop w:val="0"/>
                      <w:marBottom w:val="0"/>
                      <w:divBdr>
                        <w:top w:val="none" w:sz="0" w:space="0" w:color="auto"/>
                        <w:left w:val="none" w:sz="0" w:space="0" w:color="auto"/>
                        <w:bottom w:val="none" w:sz="0" w:space="0" w:color="auto"/>
                        <w:right w:val="none" w:sz="0" w:space="0" w:color="auto"/>
                      </w:divBdr>
                    </w:div>
                  </w:divsChild>
                </w:div>
                <w:div w:id="898134474">
                  <w:marLeft w:val="0"/>
                  <w:marRight w:val="0"/>
                  <w:marTop w:val="0"/>
                  <w:marBottom w:val="0"/>
                  <w:divBdr>
                    <w:top w:val="none" w:sz="0" w:space="0" w:color="auto"/>
                    <w:left w:val="none" w:sz="0" w:space="0" w:color="auto"/>
                    <w:bottom w:val="none" w:sz="0" w:space="0" w:color="auto"/>
                    <w:right w:val="none" w:sz="0" w:space="0" w:color="auto"/>
                  </w:divBdr>
                  <w:divsChild>
                    <w:div w:id="1475829281">
                      <w:marLeft w:val="0"/>
                      <w:marRight w:val="0"/>
                      <w:marTop w:val="0"/>
                      <w:marBottom w:val="0"/>
                      <w:divBdr>
                        <w:top w:val="none" w:sz="0" w:space="0" w:color="auto"/>
                        <w:left w:val="none" w:sz="0" w:space="0" w:color="auto"/>
                        <w:bottom w:val="none" w:sz="0" w:space="0" w:color="auto"/>
                        <w:right w:val="none" w:sz="0" w:space="0" w:color="auto"/>
                      </w:divBdr>
                    </w:div>
                  </w:divsChild>
                </w:div>
                <w:div w:id="1012419857">
                  <w:marLeft w:val="0"/>
                  <w:marRight w:val="0"/>
                  <w:marTop w:val="0"/>
                  <w:marBottom w:val="0"/>
                  <w:divBdr>
                    <w:top w:val="none" w:sz="0" w:space="0" w:color="auto"/>
                    <w:left w:val="none" w:sz="0" w:space="0" w:color="auto"/>
                    <w:bottom w:val="none" w:sz="0" w:space="0" w:color="auto"/>
                    <w:right w:val="none" w:sz="0" w:space="0" w:color="auto"/>
                  </w:divBdr>
                  <w:divsChild>
                    <w:div w:id="485511622">
                      <w:marLeft w:val="0"/>
                      <w:marRight w:val="0"/>
                      <w:marTop w:val="0"/>
                      <w:marBottom w:val="0"/>
                      <w:divBdr>
                        <w:top w:val="none" w:sz="0" w:space="0" w:color="auto"/>
                        <w:left w:val="none" w:sz="0" w:space="0" w:color="auto"/>
                        <w:bottom w:val="none" w:sz="0" w:space="0" w:color="auto"/>
                        <w:right w:val="none" w:sz="0" w:space="0" w:color="auto"/>
                      </w:divBdr>
                    </w:div>
                  </w:divsChild>
                </w:div>
                <w:div w:id="1292322109">
                  <w:marLeft w:val="0"/>
                  <w:marRight w:val="0"/>
                  <w:marTop w:val="0"/>
                  <w:marBottom w:val="0"/>
                  <w:divBdr>
                    <w:top w:val="none" w:sz="0" w:space="0" w:color="auto"/>
                    <w:left w:val="none" w:sz="0" w:space="0" w:color="auto"/>
                    <w:bottom w:val="none" w:sz="0" w:space="0" w:color="auto"/>
                    <w:right w:val="none" w:sz="0" w:space="0" w:color="auto"/>
                  </w:divBdr>
                  <w:divsChild>
                    <w:div w:id="1111128775">
                      <w:marLeft w:val="0"/>
                      <w:marRight w:val="0"/>
                      <w:marTop w:val="0"/>
                      <w:marBottom w:val="0"/>
                      <w:divBdr>
                        <w:top w:val="none" w:sz="0" w:space="0" w:color="auto"/>
                        <w:left w:val="none" w:sz="0" w:space="0" w:color="auto"/>
                        <w:bottom w:val="none" w:sz="0" w:space="0" w:color="auto"/>
                        <w:right w:val="none" w:sz="0" w:space="0" w:color="auto"/>
                      </w:divBdr>
                    </w:div>
                  </w:divsChild>
                </w:div>
                <w:div w:id="1329864217">
                  <w:marLeft w:val="0"/>
                  <w:marRight w:val="0"/>
                  <w:marTop w:val="0"/>
                  <w:marBottom w:val="0"/>
                  <w:divBdr>
                    <w:top w:val="none" w:sz="0" w:space="0" w:color="auto"/>
                    <w:left w:val="none" w:sz="0" w:space="0" w:color="auto"/>
                    <w:bottom w:val="none" w:sz="0" w:space="0" w:color="auto"/>
                    <w:right w:val="none" w:sz="0" w:space="0" w:color="auto"/>
                  </w:divBdr>
                  <w:divsChild>
                    <w:div w:id="2012833327">
                      <w:marLeft w:val="0"/>
                      <w:marRight w:val="0"/>
                      <w:marTop w:val="0"/>
                      <w:marBottom w:val="0"/>
                      <w:divBdr>
                        <w:top w:val="none" w:sz="0" w:space="0" w:color="auto"/>
                        <w:left w:val="none" w:sz="0" w:space="0" w:color="auto"/>
                        <w:bottom w:val="none" w:sz="0" w:space="0" w:color="auto"/>
                        <w:right w:val="none" w:sz="0" w:space="0" w:color="auto"/>
                      </w:divBdr>
                    </w:div>
                  </w:divsChild>
                </w:div>
                <w:div w:id="1608851013">
                  <w:marLeft w:val="0"/>
                  <w:marRight w:val="0"/>
                  <w:marTop w:val="0"/>
                  <w:marBottom w:val="0"/>
                  <w:divBdr>
                    <w:top w:val="none" w:sz="0" w:space="0" w:color="auto"/>
                    <w:left w:val="none" w:sz="0" w:space="0" w:color="auto"/>
                    <w:bottom w:val="none" w:sz="0" w:space="0" w:color="auto"/>
                    <w:right w:val="none" w:sz="0" w:space="0" w:color="auto"/>
                  </w:divBdr>
                  <w:divsChild>
                    <w:div w:id="846941862">
                      <w:marLeft w:val="0"/>
                      <w:marRight w:val="0"/>
                      <w:marTop w:val="0"/>
                      <w:marBottom w:val="0"/>
                      <w:divBdr>
                        <w:top w:val="none" w:sz="0" w:space="0" w:color="auto"/>
                        <w:left w:val="none" w:sz="0" w:space="0" w:color="auto"/>
                        <w:bottom w:val="none" w:sz="0" w:space="0" w:color="auto"/>
                        <w:right w:val="none" w:sz="0" w:space="0" w:color="auto"/>
                      </w:divBdr>
                    </w:div>
                  </w:divsChild>
                </w:div>
                <w:div w:id="1632586976">
                  <w:marLeft w:val="0"/>
                  <w:marRight w:val="0"/>
                  <w:marTop w:val="0"/>
                  <w:marBottom w:val="0"/>
                  <w:divBdr>
                    <w:top w:val="none" w:sz="0" w:space="0" w:color="auto"/>
                    <w:left w:val="none" w:sz="0" w:space="0" w:color="auto"/>
                    <w:bottom w:val="none" w:sz="0" w:space="0" w:color="auto"/>
                    <w:right w:val="none" w:sz="0" w:space="0" w:color="auto"/>
                  </w:divBdr>
                  <w:divsChild>
                    <w:div w:id="1468352820">
                      <w:marLeft w:val="0"/>
                      <w:marRight w:val="0"/>
                      <w:marTop w:val="0"/>
                      <w:marBottom w:val="0"/>
                      <w:divBdr>
                        <w:top w:val="none" w:sz="0" w:space="0" w:color="auto"/>
                        <w:left w:val="none" w:sz="0" w:space="0" w:color="auto"/>
                        <w:bottom w:val="none" w:sz="0" w:space="0" w:color="auto"/>
                        <w:right w:val="none" w:sz="0" w:space="0" w:color="auto"/>
                      </w:divBdr>
                    </w:div>
                  </w:divsChild>
                </w:div>
                <w:div w:id="1653174588">
                  <w:marLeft w:val="0"/>
                  <w:marRight w:val="0"/>
                  <w:marTop w:val="0"/>
                  <w:marBottom w:val="0"/>
                  <w:divBdr>
                    <w:top w:val="none" w:sz="0" w:space="0" w:color="auto"/>
                    <w:left w:val="none" w:sz="0" w:space="0" w:color="auto"/>
                    <w:bottom w:val="none" w:sz="0" w:space="0" w:color="auto"/>
                    <w:right w:val="none" w:sz="0" w:space="0" w:color="auto"/>
                  </w:divBdr>
                  <w:divsChild>
                    <w:div w:id="1225875505">
                      <w:marLeft w:val="0"/>
                      <w:marRight w:val="0"/>
                      <w:marTop w:val="0"/>
                      <w:marBottom w:val="0"/>
                      <w:divBdr>
                        <w:top w:val="none" w:sz="0" w:space="0" w:color="auto"/>
                        <w:left w:val="none" w:sz="0" w:space="0" w:color="auto"/>
                        <w:bottom w:val="none" w:sz="0" w:space="0" w:color="auto"/>
                        <w:right w:val="none" w:sz="0" w:space="0" w:color="auto"/>
                      </w:divBdr>
                    </w:div>
                  </w:divsChild>
                </w:div>
                <w:div w:id="1836191653">
                  <w:marLeft w:val="0"/>
                  <w:marRight w:val="0"/>
                  <w:marTop w:val="0"/>
                  <w:marBottom w:val="0"/>
                  <w:divBdr>
                    <w:top w:val="none" w:sz="0" w:space="0" w:color="auto"/>
                    <w:left w:val="none" w:sz="0" w:space="0" w:color="auto"/>
                    <w:bottom w:val="none" w:sz="0" w:space="0" w:color="auto"/>
                    <w:right w:val="none" w:sz="0" w:space="0" w:color="auto"/>
                  </w:divBdr>
                  <w:divsChild>
                    <w:div w:id="1067725603">
                      <w:marLeft w:val="0"/>
                      <w:marRight w:val="0"/>
                      <w:marTop w:val="0"/>
                      <w:marBottom w:val="0"/>
                      <w:divBdr>
                        <w:top w:val="none" w:sz="0" w:space="0" w:color="auto"/>
                        <w:left w:val="none" w:sz="0" w:space="0" w:color="auto"/>
                        <w:bottom w:val="none" w:sz="0" w:space="0" w:color="auto"/>
                        <w:right w:val="none" w:sz="0" w:space="0" w:color="auto"/>
                      </w:divBdr>
                    </w:div>
                  </w:divsChild>
                </w:div>
                <w:div w:id="1870532819">
                  <w:marLeft w:val="0"/>
                  <w:marRight w:val="0"/>
                  <w:marTop w:val="0"/>
                  <w:marBottom w:val="0"/>
                  <w:divBdr>
                    <w:top w:val="none" w:sz="0" w:space="0" w:color="auto"/>
                    <w:left w:val="none" w:sz="0" w:space="0" w:color="auto"/>
                    <w:bottom w:val="none" w:sz="0" w:space="0" w:color="auto"/>
                    <w:right w:val="none" w:sz="0" w:space="0" w:color="auto"/>
                  </w:divBdr>
                  <w:divsChild>
                    <w:div w:id="1698580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4991530">
          <w:marLeft w:val="0"/>
          <w:marRight w:val="0"/>
          <w:marTop w:val="0"/>
          <w:marBottom w:val="0"/>
          <w:divBdr>
            <w:top w:val="none" w:sz="0" w:space="0" w:color="auto"/>
            <w:left w:val="none" w:sz="0" w:space="0" w:color="auto"/>
            <w:bottom w:val="none" w:sz="0" w:space="0" w:color="auto"/>
            <w:right w:val="none" w:sz="0" w:space="0" w:color="auto"/>
          </w:divBdr>
        </w:div>
        <w:div w:id="1561941873">
          <w:marLeft w:val="0"/>
          <w:marRight w:val="0"/>
          <w:marTop w:val="0"/>
          <w:marBottom w:val="0"/>
          <w:divBdr>
            <w:top w:val="none" w:sz="0" w:space="0" w:color="auto"/>
            <w:left w:val="none" w:sz="0" w:space="0" w:color="auto"/>
            <w:bottom w:val="none" w:sz="0" w:space="0" w:color="auto"/>
            <w:right w:val="none" w:sz="0" w:space="0" w:color="auto"/>
          </w:divBdr>
          <w:divsChild>
            <w:div w:id="64958859">
              <w:marLeft w:val="0"/>
              <w:marRight w:val="0"/>
              <w:marTop w:val="0"/>
              <w:marBottom w:val="0"/>
              <w:divBdr>
                <w:top w:val="none" w:sz="0" w:space="0" w:color="auto"/>
                <w:left w:val="none" w:sz="0" w:space="0" w:color="auto"/>
                <w:bottom w:val="none" w:sz="0" w:space="0" w:color="auto"/>
                <w:right w:val="none" w:sz="0" w:space="0" w:color="auto"/>
              </w:divBdr>
            </w:div>
            <w:div w:id="248734165">
              <w:marLeft w:val="0"/>
              <w:marRight w:val="0"/>
              <w:marTop w:val="0"/>
              <w:marBottom w:val="0"/>
              <w:divBdr>
                <w:top w:val="none" w:sz="0" w:space="0" w:color="auto"/>
                <w:left w:val="none" w:sz="0" w:space="0" w:color="auto"/>
                <w:bottom w:val="none" w:sz="0" w:space="0" w:color="auto"/>
                <w:right w:val="none" w:sz="0" w:space="0" w:color="auto"/>
              </w:divBdr>
            </w:div>
            <w:div w:id="659819782">
              <w:marLeft w:val="0"/>
              <w:marRight w:val="0"/>
              <w:marTop w:val="0"/>
              <w:marBottom w:val="0"/>
              <w:divBdr>
                <w:top w:val="none" w:sz="0" w:space="0" w:color="auto"/>
                <w:left w:val="none" w:sz="0" w:space="0" w:color="auto"/>
                <w:bottom w:val="none" w:sz="0" w:space="0" w:color="auto"/>
                <w:right w:val="none" w:sz="0" w:space="0" w:color="auto"/>
              </w:divBdr>
            </w:div>
            <w:div w:id="831337215">
              <w:marLeft w:val="0"/>
              <w:marRight w:val="0"/>
              <w:marTop w:val="0"/>
              <w:marBottom w:val="0"/>
              <w:divBdr>
                <w:top w:val="none" w:sz="0" w:space="0" w:color="auto"/>
                <w:left w:val="none" w:sz="0" w:space="0" w:color="auto"/>
                <w:bottom w:val="none" w:sz="0" w:space="0" w:color="auto"/>
                <w:right w:val="none" w:sz="0" w:space="0" w:color="auto"/>
              </w:divBdr>
            </w:div>
            <w:div w:id="1137650698">
              <w:marLeft w:val="0"/>
              <w:marRight w:val="0"/>
              <w:marTop w:val="0"/>
              <w:marBottom w:val="0"/>
              <w:divBdr>
                <w:top w:val="none" w:sz="0" w:space="0" w:color="auto"/>
                <w:left w:val="none" w:sz="0" w:space="0" w:color="auto"/>
                <w:bottom w:val="none" w:sz="0" w:space="0" w:color="auto"/>
                <w:right w:val="none" w:sz="0" w:space="0" w:color="auto"/>
              </w:divBdr>
            </w:div>
            <w:div w:id="1767722937">
              <w:marLeft w:val="0"/>
              <w:marRight w:val="0"/>
              <w:marTop w:val="0"/>
              <w:marBottom w:val="0"/>
              <w:divBdr>
                <w:top w:val="none" w:sz="0" w:space="0" w:color="auto"/>
                <w:left w:val="none" w:sz="0" w:space="0" w:color="auto"/>
                <w:bottom w:val="none" w:sz="0" w:space="0" w:color="auto"/>
                <w:right w:val="none" w:sz="0" w:space="0" w:color="auto"/>
              </w:divBdr>
            </w:div>
            <w:div w:id="1839418548">
              <w:marLeft w:val="0"/>
              <w:marRight w:val="0"/>
              <w:marTop w:val="0"/>
              <w:marBottom w:val="0"/>
              <w:divBdr>
                <w:top w:val="none" w:sz="0" w:space="0" w:color="auto"/>
                <w:left w:val="none" w:sz="0" w:space="0" w:color="auto"/>
                <w:bottom w:val="none" w:sz="0" w:space="0" w:color="auto"/>
                <w:right w:val="none" w:sz="0" w:space="0" w:color="auto"/>
              </w:divBdr>
            </w:div>
            <w:div w:id="2114130855">
              <w:marLeft w:val="0"/>
              <w:marRight w:val="0"/>
              <w:marTop w:val="0"/>
              <w:marBottom w:val="0"/>
              <w:divBdr>
                <w:top w:val="none" w:sz="0" w:space="0" w:color="auto"/>
                <w:left w:val="none" w:sz="0" w:space="0" w:color="auto"/>
                <w:bottom w:val="none" w:sz="0" w:space="0" w:color="auto"/>
                <w:right w:val="none" w:sz="0" w:space="0" w:color="auto"/>
              </w:divBdr>
            </w:div>
          </w:divsChild>
        </w:div>
        <w:div w:id="1590769724">
          <w:marLeft w:val="0"/>
          <w:marRight w:val="0"/>
          <w:marTop w:val="0"/>
          <w:marBottom w:val="0"/>
          <w:divBdr>
            <w:top w:val="none" w:sz="0" w:space="0" w:color="auto"/>
            <w:left w:val="none" w:sz="0" w:space="0" w:color="auto"/>
            <w:bottom w:val="none" w:sz="0" w:space="0" w:color="auto"/>
            <w:right w:val="none" w:sz="0" w:space="0" w:color="auto"/>
          </w:divBdr>
        </w:div>
        <w:div w:id="1712072209">
          <w:marLeft w:val="0"/>
          <w:marRight w:val="0"/>
          <w:marTop w:val="0"/>
          <w:marBottom w:val="0"/>
          <w:divBdr>
            <w:top w:val="none" w:sz="0" w:space="0" w:color="auto"/>
            <w:left w:val="none" w:sz="0" w:space="0" w:color="auto"/>
            <w:bottom w:val="none" w:sz="0" w:space="0" w:color="auto"/>
            <w:right w:val="none" w:sz="0" w:space="0" w:color="auto"/>
          </w:divBdr>
          <w:divsChild>
            <w:div w:id="476075891">
              <w:marLeft w:val="-75"/>
              <w:marRight w:val="0"/>
              <w:marTop w:val="30"/>
              <w:marBottom w:val="30"/>
              <w:divBdr>
                <w:top w:val="none" w:sz="0" w:space="0" w:color="auto"/>
                <w:left w:val="none" w:sz="0" w:space="0" w:color="auto"/>
                <w:bottom w:val="none" w:sz="0" w:space="0" w:color="auto"/>
                <w:right w:val="none" w:sz="0" w:space="0" w:color="auto"/>
              </w:divBdr>
              <w:divsChild>
                <w:div w:id="150490000">
                  <w:marLeft w:val="0"/>
                  <w:marRight w:val="0"/>
                  <w:marTop w:val="0"/>
                  <w:marBottom w:val="0"/>
                  <w:divBdr>
                    <w:top w:val="none" w:sz="0" w:space="0" w:color="auto"/>
                    <w:left w:val="none" w:sz="0" w:space="0" w:color="auto"/>
                    <w:bottom w:val="none" w:sz="0" w:space="0" w:color="auto"/>
                    <w:right w:val="none" w:sz="0" w:space="0" w:color="auto"/>
                  </w:divBdr>
                  <w:divsChild>
                    <w:div w:id="958025670">
                      <w:marLeft w:val="0"/>
                      <w:marRight w:val="0"/>
                      <w:marTop w:val="0"/>
                      <w:marBottom w:val="0"/>
                      <w:divBdr>
                        <w:top w:val="none" w:sz="0" w:space="0" w:color="auto"/>
                        <w:left w:val="none" w:sz="0" w:space="0" w:color="auto"/>
                        <w:bottom w:val="none" w:sz="0" w:space="0" w:color="auto"/>
                        <w:right w:val="none" w:sz="0" w:space="0" w:color="auto"/>
                      </w:divBdr>
                    </w:div>
                  </w:divsChild>
                </w:div>
                <w:div w:id="425031327">
                  <w:marLeft w:val="0"/>
                  <w:marRight w:val="0"/>
                  <w:marTop w:val="0"/>
                  <w:marBottom w:val="0"/>
                  <w:divBdr>
                    <w:top w:val="none" w:sz="0" w:space="0" w:color="auto"/>
                    <w:left w:val="none" w:sz="0" w:space="0" w:color="auto"/>
                    <w:bottom w:val="none" w:sz="0" w:space="0" w:color="auto"/>
                    <w:right w:val="none" w:sz="0" w:space="0" w:color="auto"/>
                  </w:divBdr>
                  <w:divsChild>
                    <w:div w:id="1258056836">
                      <w:marLeft w:val="0"/>
                      <w:marRight w:val="0"/>
                      <w:marTop w:val="0"/>
                      <w:marBottom w:val="0"/>
                      <w:divBdr>
                        <w:top w:val="none" w:sz="0" w:space="0" w:color="auto"/>
                        <w:left w:val="none" w:sz="0" w:space="0" w:color="auto"/>
                        <w:bottom w:val="none" w:sz="0" w:space="0" w:color="auto"/>
                        <w:right w:val="none" w:sz="0" w:space="0" w:color="auto"/>
                      </w:divBdr>
                    </w:div>
                  </w:divsChild>
                </w:div>
                <w:div w:id="487750560">
                  <w:marLeft w:val="0"/>
                  <w:marRight w:val="0"/>
                  <w:marTop w:val="0"/>
                  <w:marBottom w:val="0"/>
                  <w:divBdr>
                    <w:top w:val="none" w:sz="0" w:space="0" w:color="auto"/>
                    <w:left w:val="none" w:sz="0" w:space="0" w:color="auto"/>
                    <w:bottom w:val="none" w:sz="0" w:space="0" w:color="auto"/>
                    <w:right w:val="none" w:sz="0" w:space="0" w:color="auto"/>
                  </w:divBdr>
                  <w:divsChild>
                    <w:div w:id="758212709">
                      <w:marLeft w:val="0"/>
                      <w:marRight w:val="0"/>
                      <w:marTop w:val="0"/>
                      <w:marBottom w:val="0"/>
                      <w:divBdr>
                        <w:top w:val="none" w:sz="0" w:space="0" w:color="auto"/>
                        <w:left w:val="none" w:sz="0" w:space="0" w:color="auto"/>
                        <w:bottom w:val="none" w:sz="0" w:space="0" w:color="auto"/>
                        <w:right w:val="none" w:sz="0" w:space="0" w:color="auto"/>
                      </w:divBdr>
                    </w:div>
                  </w:divsChild>
                </w:div>
                <w:div w:id="542526063">
                  <w:marLeft w:val="0"/>
                  <w:marRight w:val="0"/>
                  <w:marTop w:val="0"/>
                  <w:marBottom w:val="0"/>
                  <w:divBdr>
                    <w:top w:val="none" w:sz="0" w:space="0" w:color="auto"/>
                    <w:left w:val="none" w:sz="0" w:space="0" w:color="auto"/>
                    <w:bottom w:val="none" w:sz="0" w:space="0" w:color="auto"/>
                    <w:right w:val="none" w:sz="0" w:space="0" w:color="auto"/>
                  </w:divBdr>
                  <w:divsChild>
                    <w:div w:id="8412377">
                      <w:marLeft w:val="0"/>
                      <w:marRight w:val="0"/>
                      <w:marTop w:val="0"/>
                      <w:marBottom w:val="0"/>
                      <w:divBdr>
                        <w:top w:val="none" w:sz="0" w:space="0" w:color="auto"/>
                        <w:left w:val="none" w:sz="0" w:space="0" w:color="auto"/>
                        <w:bottom w:val="none" w:sz="0" w:space="0" w:color="auto"/>
                        <w:right w:val="none" w:sz="0" w:space="0" w:color="auto"/>
                      </w:divBdr>
                    </w:div>
                  </w:divsChild>
                </w:div>
                <w:div w:id="785349089">
                  <w:marLeft w:val="0"/>
                  <w:marRight w:val="0"/>
                  <w:marTop w:val="0"/>
                  <w:marBottom w:val="0"/>
                  <w:divBdr>
                    <w:top w:val="none" w:sz="0" w:space="0" w:color="auto"/>
                    <w:left w:val="none" w:sz="0" w:space="0" w:color="auto"/>
                    <w:bottom w:val="none" w:sz="0" w:space="0" w:color="auto"/>
                    <w:right w:val="none" w:sz="0" w:space="0" w:color="auto"/>
                  </w:divBdr>
                  <w:divsChild>
                    <w:div w:id="1737170013">
                      <w:marLeft w:val="0"/>
                      <w:marRight w:val="0"/>
                      <w:marTop w:val="0"/>
                      <w:marBottom w:val="0"/>
                      <w:divBdr>
                        <w:top w:val="none" w:sz="0" w:space="0" w:color="auto"/>
                        <w:left w:val="none" w:sz="0" w:space="0" w:color="auto"/>
                        <w:bottom w:val="none" w:sz="0" w:space="0" w:color="auto"/>
                        <w:right w:val="none" w:sz="0" w:space="0" w:color="auto"/>
                      </w:divBdr>
                    </w:div>
                  </w:divsChild>
                </w:div>
                <w:div w:id="933438906">
                  <w:marLeft w:val="0"/>
                  <w:marRight w:val="0"/>
                  <w:marTop w:val="0"/>
                  <w:marBottom w:val="0"/>
                  <w:divBdr>
                    <w:top w:val="none" w:sz="0" w:space="0" w:color="auto"/>
                    <w:left w:val="none" w:sz="0" w:space="0" w:color="auto"/>
                    <w:bottom w:val="none" w:sz="0" w:space="0" w:color="auto"/>
                    <w:right w:val="none" w:sz="0" w:space="0" w:color="auto"/>
                  </w:divBdr>
                  <w:divsChild>
                    <w:div w:id="254752623">
                      <w:marLeft w:val="0"/>
                      <w:marRight w:val="0"/>
                      <w:marTop w:val="0"/>
                      <w:marBottom w:val="0"/>
                      <w:divBdr>
                        <w:top w:val="none" w:sz="0" w:space="0" w:color="auto"/>
                        <w:left w:val="none" w:sz="0" w:space="0" w:color="auto"/>
                        <w:bottom w:val="none" w:sz="0" w:space="0" w:color="auto"/>
                        <w:right w:val="none" w:sz="0" w:space="0" w:color="auto"/>
                      </w:divBdr>
                    </w:div>
                  </w:divsChild>
                </w:div>
                <w:div w:id="946043035">
                  <w:marLeft w:val="0"/>
                  <w:marRight w:val="0"/>
                  <w:marTop w:val="0"/>
                  <w:marBottom w:val="0"/>
                  <w:divBdr>
                    <w:top w:val="none" w:sz="0" w:space="0" w:color="auto"/>
                    <w:left w:val="none" w:sz="0" w:space="0" w:color="auto"/>
                    <w:bottom w:val="none" w:sz="0" w:space="0" w:color="auto"/>
                    <w:right w:val="none" w:sz="0" w:space="0" w:color="auto"/>
                  </w:divBdr>
                  <w:divsChild>
                    <w:div w:id="1722557954">
                      <w:marLeft w:val="0"/>
                      <w:marRight w:val="0"/>
                      <w:marTop w:val="0"/>
                      <w:marBottom w:val="0"/>
                      <w:divBdr>
                        <w:top w:val="none" w:sz="0" w:space="0" w:color="auto"/>
                        <w:left w:val="none" w:sz="0" w:space="0" w:color="auto"/>
                        <w:bottom w:val="none" w:sz="0" w:space="0" w:color="auto"/>
                        <w:right w:val="none" w:sz="0" w:space="0" w:color="auto"/>
                      </w:divBdr>
                    </w:div>
                  </w:divsChild>
                </w:div>
                <w:div w:id="1113017753">
                  <w:marLeft w:val="0"/>
                  <w:marRight w:val="0"/>
                  <w:marTop w:val="0"/>
                  <w:marBottom w:val="0"/>
                  <w:divBdr>
                    <w:top w:val="none" w:sz="0" w:space="0" w:color="auto"/>
                    <w:left w:val="none" w:sz="0" w:space="0" w:color="auto"/>
                    <w:bottom w:val="none" w:sz="0" w:space="0" w:color="auto"/>
                    <w:right w:val="none" w:sz="0" w:space="0" w:color="auto"/>
                  </w:divBdr>
                  <w:divsChild>
                    <w:div w:id="1798137054">
                      <w:marLeft w:val="0"/>
                      <w:marRight w:val="0"/>
                      <w:marTop w:val="0"/>
                      <w:marBottom w:val="0"/>
                      <w:divBdr>
                        <w:top w:val="none" w:sz="0" w:space="0" w:color="auto"/>
                        <w:left w:val="none" w:sz="0" w:space="0" w:color="auto"/>
                        <w:bottom w:val="none" w:sz="0" w:space="0" w:color="auto"/>
                        <w:right w:val="none" w:sz="0" w:space="0" w:color="auto"/>
                      </w:divBdr>
                    </w:div>
                  </w:divsChild>
                </w:div>
                <w:div w:id="1507288774">
                  <w:marLeft w:val="0"/>
                  <w:marRight w:val="0"/>
                  <w:marTop w:val="0"/>
                  <w:marBottom w:val="0"/>
                  <w:divBdr>
                    <w:top w:val="none" w:sz="0" w:space="0" w:color="auto"/>
                    <w:left w:val="none" w:sz="0" w:space="0" w:color="auto"/>
                    <w:bottom w:val="none" w:sz="0" w:space="0" w:color="auto"/>
                    <w:right w:val="none" w:sz="0" w:space="0" w:color="auto"/>
                  </w:divBdr>
                  <w:divsChild>
                    <w:div w:id="316307326">
                      <w:marLeft w:val="0"/>
                      <w:marRight w:val="0"/>
                      <w:marTop w:val="0"/>
                      <w:marBottom w:val="0"/>
                      <w:divBdr>
                        <w:top w:val="none" w:sz="0" w:space="0" w:color="auto"/>
                        <w:left w:val="none" w:sz="0" w:space="0" w:color="auto"/>
                        <w:bottom w:val="none" w:sz="0" w:space="0" w:color="auto"/>
                        <w:right w:val="none" w:sz="0" w:space="0" w:color="auto"/>
                      </w:divBdr>
                    </w:div>
                  </w:divsChild>
                </w:div>
                <w:div w:id="1743478119">
                  <w:marLeft w:val="0"/>
                  <w:marRight w:val="0"/>
                  <w:marTop w:val="0"/>
                  <w:marBottom w:val="0"/>
                  <w:divBdr>
                    <w:top w:val="none" w:sz="0" w:space="0" w:color="auto"/>
                    <w:left w:val="none" w:sz="0" w:space="0" w:color="auto"/>
                    <w:bottom w:val="none" w:sz="0" w:space="0" w:color="auto"/>
                    <w:right w:val="none" w:sz="0" w:space="0" w:color="auto"/>
                  </w:divBdr>
                  <w:divsChild>
                    <w:div w:id="1902404254">
                      <w:marLeft w:val="0"/>
                      <w:marRight w:val="0"/>
                      <w:marTop w:val="0"/>
                      <w:marBottom w:val="0"/>
                      <w:divBdr>
                        <w:top w:val="none" w:sz="0" w:space="0" w:color="auto"/>
                        <w:left w:val="none" w:sz="0" w:space="0" w:color="auto"/>
                        <w:bottom w:val="none" w:sz="0" w:space="0" w:color="auto"/>
                        <w:right w:val="none" w:sz="0" w:space="0" w:color="auto"/>
                      </w:divBdr>
                    </w:div>
                  </w:divsChild>
                </w:div>
                <w:div w:id="1919443820">
                  <w:marLeft w:val="0"/>
                  <w:marRight w:val="0"/>
                  <w:marTop w:val="0"/>
                  <w:marBottom w:val="0"/>
                  <w:divBdr>
                    <w:top w:val="none" w:sz="0" w:space="0" w:color="auto"/>
                    <w:left w:val="none" w:sz="0" w:space="0" w:color="auto"/>
                    <w:bottom w:val="none" w:sz="0" w:space="0" w:color="auto"/>
                    <w:right w:val="none" w:sz="0" w:space="0" w:color="auto"/>
                  </w:divBdr>
                  <w:divsChild>
                    <w:div w:id="756755265">
                      <w:marLeft w:val="0"/>
                      <w:marRight w:val="0"/>
                      <w:marTop w:val="0"/>
                      <w:marBottom w:val="0"/>
                      <w:divBdr>
                        <w:top w:val="none" w:sz="0" w:space="0" w:color="auto"/>
                        <w:left w:val="none" w:sz="0" w:space="0" w:color="auto"/>
                        <w:bottom w:val="none" w:sz="0" w:space="0" w:color="auto"/>
                        <w:right w:val="none" w:sz="0" w:space="0" w:color="auto"/>
                      </w:divBdr>
                    </w:div>
                  </w:divsChild>
                </w:div>
                <w:div w:id="2018531738">
                  <w:marLeft w:val="0"/>
                  <w:marRight w:val="0"/>
                  <w:marTop w:val="0"/>
                  <w:marBottom w:val="0"/>
                  <w:divBdr>
                    <w:top w:val="none" w:sz="0" w:space="0" w:color="auto"/>
                    <w:left w:val="none" w:sz="0" w:space="0" w:color="auto"/>
                    <w:bottom w:val="none" w:sz="0" w:space="0" w:color="auto"/>
                    <w:right w:val="none" w:sz="0" w:space="0" w:color="auto"/>
                  </w:divBdr>
                  <w:divsChild>
                    <w:div w:id="2076968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6697097">
          <w:marLeft w:val="0"/>
          <w:marRight w:val="0"/>
          <w:marTop w:val="0"/>
          <w:marBottom w:val="0"/>
          <w:divBdr>
            <w:top w:val="none" w:sz="0" w:space="0" w:color="auto"/>
            <w:left w:val="none" w:sz="0" w:space="0" w:color="auto"/>
            <w:bottom w:val="none" w:sz="0" w:space="0" w:color="auto"/>
            <w:right w:val="none" w:sz="0" w:space="0" w:color="auto"/>
          </w:divBdr>
        </w:div>
        <w:div w:id="1983191087">
          <w:marLeft w:val="0"/>
          <w:marRight w:val="0"/>
          <w:marTop w:val="0"/>
          <w:marBottom w:val="0"/>
          <w:divBdr>
            <w:top w:val="none" w:sz="0" w:space="0" w:color="auto"/>
            <w:left w:val="none" w:sz="0" w:space="0" w:color="auto"/>
            <w:bottom w:val="none" w:sz="0" w:space="0" w:color="auto"/>
            <w:right w:val="none" w:sz="0" w:space="0" w:color="auto"/>
          </w:divBdr>
        </w:div>
        <w:div w:id="2139565892">
          <w:marLeft w:val="0"/>
          <w:marRight w:val="0"/>
          <w:marTop w:val="0"/>
          <w:marBottom w:val="0"/>
          <w:divBdr>
            <w:top w:val="none" w:sz="0" w:space="0" w:color="auto"/>
            <w:left w:val="none" w:sz="0" w:space="0" w:color="auto"/>
            <w:bottom w:val="none" w:sz="0" w:space="0" w:color="auto"/>
            <w:right w:val="none" w:sz="0" w:space="0" w:color="auto"/>
          </w:divBdr>
        </w:div>
      </w:divsChild>
    </w:div>
    <w:div w:id="1631789466">
      <w:bodyDiv w:val="1"/>
      <w:marLeft w:val="0"/>
      <w:marRight w:val="0"/>
      <w:marTop w:val="0"/>
      <w:marBottom w:val="0"/>
      <w:divBdr>
        <w:top w:val="none" w:sz="0" w:space="0" w:color="auto"/>
        <w:left w:val="none" w:sz="0" w:space="0" w:color="auto"/>
        <w:bottom w:val="none" w:sz="0" w:space="0" w:color="auto"/>
        <w:right w:val="none" w:sz="0" w:space="0" w:color="auto"/>
      </w:divBdr>
      <w:divsChild>
        <w:div w:id="28265112">
          <w:marLeft w:val="0"/>
          <w:marRight w:val="0"/>
          <w:marTop w:val="0"/>
          <w:marBottom w:val="0"/>
          <w:divBdr>
            <w:top w:val="none" w:sz="0" w:space="0" w:color="auto"/>
            <w:left w:val="none" w:sz="0" w:space="0" w:color="auto"/>
            <w:bottom w:val="none" w:sz="0" w:space="0" w:color="auto"/>
            <w:right w:val="none" w:sz="0" w:space="0" w:color="auto"/>
          </w:divBdr>
          <w:divsChild>
            <w:div w:id="1605378964">
              <w:marLeft w:val="0"/>
              <w:marRight w:val="0"/>
              <w:marTop w:val="0"/>
              <w:marBottom w:val="0"/>
              <w:divBdr>
                <w:top w:val="none" w:sz="0" w:space="0" w:color="auto"/>
                <w:left w:val="none" w:sz="0" w:space="0" w:color="auto"/>
                <w:bottom w:val="none" w:sz="0" w:space="0" w:color="auto"/>
                <w:right w:val="none" w:sz="0" w:space="0" w:color="auto"/>
              </w:divBdr>
            </w:div>
          </w:divsChild>
        </w:div>
        <w:div w:id="221721142">
          <w:marLeft w:val="0"/>
          <w:marRight w:val="0"/>
          <w:marTop w:val="0"/>
          <w:marBottom w:val="0"/>
          <w:divBdr>
            <w:top w:val="none" w:sz="0" w:space="0" w:color="auto"/>
            <w:left w:val="none" w:sz="0" w:space="0" w:color="auto"/>
            <w:bottom w:val="none" w:sz="0" w:space="0" w:color="auto"/>
            <w:right w:val="none" w:sz="0" w:space="0" w:color="auto"/>
          </w:divBdr>
          <w:divsChild>
            <w:div w:id="10648031">
              <w:marLeft w:val="0"/>
              <w:marRight w:val="0"/>
              <w:marTop w:val="0"/>
              <w:marBottom w:val="0"/>
              <w:divBdr>
                <w:top w:val="none" w:sz="0" w:space="0" w:color="auto"/>
                <w:left w:val="none" w:sz="0" w:space="0" w:color="auto"/>
                <w:bottom w:val="none" w:sz="0" w:space="0" w:color="auto"/>
                <w:right w:val="none" w:sz="0" w:space="0" w:color="auto"/>
              </w:divBdr>
            </w:div>
          </w:divsChild>
        </w:div>
        <w:div w:id="228728660">
          <w:marLeft w:val="0"/>
          <w:marRight w:val="0"/>
          <w:marTop w:val="0"/>
          <w:marBottom w:val="0"/>
          <w:divBdr>
            <w:top w:val="none" w:sz="0" w:space="0" w:color="auto"/>
            <w:left w:val="none" w:sz="0" w:space="0" w:color="auto"/>
            <w:bottom w:val="none" w:sz="0" w:space="0" w:color="auto"/>
            <w:right w:val="none" w:sz="0" w:space="0" w:color="auto"/>
          </w:divBdr>
          <w:divsChild>
            <w:div w:id="508301700">
              <w:marLeft w:val="0"/>
              <w:marRight w:val="0"/>
              <w:marTop w:val="0"/>
              <w:marBottom w:val="0"/>
              <w:divBdr>
                <w:top w:val="none" w:sz="0" w:space="0" w:color="auto"/>
                <w:left w:val="none" w:sz="0" w:space="0" w:color="auto"/>
                <w:bottom w:val="none" w:sz="0" w:space="0" w:color="auto"/>
                <w:right w:val="none" w:sz="0" w:space="0" w:color="auto"/>
              </w:divBdr>
            </w:div>
            <w:div w:id="1218396113">
              <w:marLeft w:val="0"/>
              <w:marRight w:val="0"/>
              <w:marTop w:val="0"/>
              <w:marBottom w:val="0"/>
              <w:divBdr>
                <w:top w:val="none" w:sz="0" w:space="0" w:color="auto"/>
                <w:left w:val="none" w:sz="0" w:space="0" w:color="auto"/>
                <w:bottom w:val="none" w:sz="0" w:space="0" w:color="auto"/>
                <w:right w:val="none" w:sz="0" w:space="0" w:color="auto"/>
              </w:divBdr>
            </w:div>
            <w:div w:id="1636376203">
              <w:marLeft w:val="0"/>
              <w:marRight w:val="0"/>
              <w:marTop w:val="0"/>
              <w:marBottom w:val="0"/>
              <w:divBdr>
                <w:top w:val="none" w:sz="0" w:space="0" w:color="auto"/>
                <w:left w:val="none" w:sz="0" w:space="0" w:color="auto"/>
                <w:bottom w:val="none" w:sz="0" w:space="0" w:color="auto"/>
                <w:right w:val="none" w:sz="0" w:space="0" w:color="auto"/>
              </w:divBdr>
            </w:div>
          </w:divsChild>
        </w:div>
        <w:div w:id="382827678">
          <w:marLeft w:val="0"/>
          <w:marRight w:val="0"/>
          <w:marTop w:val="0"/>
          <w:marBottom w:val="0"/>
          <w:divBdr>
            <w:top w:val="none" w:sz="0" w:space="0" w:color="auto"/>
            <w:left w:val="none" w:sz="0" w:space="0" w:color="auto"/>
            <w:bottom w:val="none" w:sz="0" w:space="0" w:color="auto"/>
            <w:right w:val="none" w:sz="0" w:space="0" w:color="auto"/>
          </w:divBdr>
          <w:divsChild>
            <w:div w:id="2084981933">
              <w:marLeft w:val="0"/>
              <w:marRight w:val="0"/>
              <w:marTop w:val="0"/>
              <w:marBottom w:val="0"/>
              <w:divBdr>
                <w:top w:val="none" w:sz="0" w:space="0" w:color="auto"/>
                <w:left w:val="none" w:sz="0" w:space="0" w:color="auto"/>
                <w:bottom w:val="none" w:sz="0" w:space="0" w:color="auto"/>
                <w:right w:val="none" w:sz="0" w:space="0" w:color="auto"/>
              </w:divBdr>
            </w:div>
          </w:divsChild>
        </w:div>
        <w:div w:id="430585044">
          <w:marLeft w:val="0"/>
          <w:marRight w:val="0"/>
          <w:marTop w:val="0"/>
          <w:marBottom w:val="0"/>
          <w:divBdr>
            <w:top w:val="none" w:sz="0" w:space="0" w:color="auto"/>
            <w:left w:val="none" w:sz="0" w:space="0" w:color="auto"/>
            <w:bottom w:val="none" w:sz="0" w:space="0" w:color="auto"/>
            <w:right w:val="none" w:sz="0" w:space="0" w:color="auto"/>
          </w:divBdr>
          <w:divsChild>
            <w:div w:id="1075669594">
              <w:marLeft w:val="0"/>
              <w:marRight w:val="0"/>
              <w:marTop w:val="0"/>
              <w:marBottom w:val="0"/>
              <w:divBdr>
                <w:top w:val="none" w:sz="0" w:space="0" w:color="auto"/>
                <w:left w:val="none" w:sz="0" w:space="0" w:color="auto"/>
                <w:bottom w:val="none" w:sz="0" w:space="0" w:color="auto"/>
                <w:right w:val="none" w:sz="0" w:space="0" w:color="auto"/>
              </w:divBdr>
            </w:div>
          </w:divsChild>
        </w:div>
        <w:div w:id="587616513">
          <w:marLeft w:val="0"/>
          <w:marRight w:val="0"/>
          <w:marTop w:val="0"/>
          <w:marBottom w:val="0"/>
          <w:divBdr>
            <w:top w:val="none" w:sz="0" w:space="0" w:color="auto"/>
            <w:left w:val="none" w:sz="0" w:space="0" w:color="auto"/>
            <w:bottom w:val="none" w:sz="0" w:space="0" w:color="auto"/>
            <w:right w:val="none" w:sz="0" w:space="0" w:color="auto"/>
          </w:divBdr>
          <w:divsChild>
            <w:div w:id="892889977">
              <w:marLeft w:val="0"/>
              <w:marRight w:val="0"/>
              <w:marTop w:val="0"/>
              <w:marBottom w:val="0"/>
              <w:divBdr>
                <w:top w:val="none" w:sz="0" w:space="0" w:color="auto"/>
                <w:left w:val="none" w:sz="0" w:space="0" w:color="auto"/>
                <w:bottom w:val="none" w:sz="0" w:space="0" w:color="auto"/>
                <w:right w:val="none" w:sz="0" w:space="0" w:color="auto"/>
              </w:divBdr>
            </w:div>
          </w:divsChild>
        </w:div>
        <w:div w:id="772751151">
          <w:marLeft w:val="0"/>
          <w:marRight w:val="0"/>
          <w:marTop w:val="0"/>
          <w:marBottom w:val="0"/>
          <w:divBdr>
            <w:top w:val="none" w:sz="0" w:space="0" w:color="auto"/>
            <w:left w:val="none" w:sz="0" w:space="0" w:color="auto"/>
            <w:bottom w:val="none" w:sz="0" w:space="0" w:color="auto"/>
            <w:right w:val="none" w:sz="0" w:space="0" w:color="auto"/>
          </w:divBdr>
          <w:divsChild>
            <w:div w:id="231896474">
              <w:marLeft w:val="0"/>
              <w:marRight w:val="0"/>
              <w:marTop w:val="0"/>
              <w:marBottom w:val="0"/>
              <w:divBdr>
                <w:top w:val="none" w:sz="0" w:space="0" w:color="auto"/>
                <w:left w:val="none" w:sz="0" w:space="0" w:color="auto"/>
                <w:bottom w:val="none" w:sz="0" w:space="0" w:color="auto"/>
                <w:right w:val="none" w:sz="0" w:space="0" w:color="auto"/>
              </w:divBdr>
            </w:div>
            <w:div w:id="1121998319">
              <w:marLeft w:val="0"/>
              <w:marRight w:val="0"/>
              <w:marTop w:val="0"/>
              <w:marBottom w:val="0"/>
              <w:divBdr>
                <w:top w:val="none" w:sz="0" w:space="0" w:color="auto"/>
                <w:left w:val="none" w:sz="0" w:space="0" w:color="auto"/>
                <w:bottom w:val="none" w:sz="0" w:space="0" w:color="auto"/>
                <w:right w:val="none" w:sz="0" w:space="0" w:color="auto"/>
              </w:divBdr>
            </w:div>
            <w:div w:id="1221330779">
              <w:marLeft w:val="0"/>
              <w:marRight w:val="0"/>
              <w:marTop w:val="0"/>
              <w:marBottom w:val="0"/>
              <w:divBdr>
                <w:top w:val="none" w:sz="0" w:space="0" w:color="auto"/>
                <w:left w:val="none" w:sz="0" w:space="0" w:color="auto"/>
                <w:bottom w:val="none" w:sz="0" w:space="0" w:color="auto"/>
                <w:right w:val="none" w:sz="0" w:space="0" w:color="auto"/>
              </w:divBdr>
            </w:div>
            <w:div w:id="1733428239">
              <w:marLeft w:val="0"/>
              <w:marRight w:val="0"/>
              <w:marTop w:val="0"/>
              <w:marBottom w:val="0"/>
              <w:divBdr>
                <w:top w:val="none" w:sz="0" w:space="0" w:color="auto"/>
                <w:left w:val="none" w:sz="0" w:space="0" w:color="auto"/>
                <w:bottom w:val="none" w:sz="0" w:space="0" w:color="auto"/>
                <w:right w:val="none" w:sz="0" w:space="0" w:color="auto"/>
              </w:divBdr>
            </w:div>
          </w:divsChild>
        </w:div>
        <w:div w:id="1238400860">
          <w:marLeft w:val="0"/>
          <w:marRight w:val="0"/>
          <w:marTop w:val="0"/>
          <w:marBottom w:val="0"/>
          <w:divBdr>
            <w:top w:val="none" w:sz="0" w:space="0" w:color="auto"/>
            <w:left w:val="none" w:sz="0" w:space="0" w:color="auto"/>
            <w:bottom w:val="none" w:sz="0" w:space="0" w:color="auto"/>
            <w:right w:val="none" w:sz="0" w:space="0" w:color="auto"/>
          </w:divBdr>
          <w:divsChild>
            <w:div w:id="2020498470">
              <w:marLeft w:val="0"/>
              <w:marRight w:val="0"/>
              <w:marTop w:val="0"/>
              <w:marBottom w:val="0"/>
              <w:divBdr>
                <w:top w:val="none" w:sz="0" w:space="0" w:color="auto"/>
                <w:left w:val="none" w:sz="0" w:space="0" w:color="auto"/>
                <w:bottom w:val="none" w:sz="0" w:space="0" w:color="auto"/>
                <w:right w:val="none" w:sz="0" w:space="0" w:color="auto"/>
              </w:divBdr>
            </w:div>
          </w:divsChild>
        </w:div>
        <w:div w:id="1344938773">
          <w:marLeft w:val="0"/>
          <w:marRight w:val="0"/>
          <w:marTop w:val="0"/>
          <w:marBottom w:val="0"/>
          <w:divBdr>
            <w:top w:val="none" w:sz="0" w:space="0" w:color="auto"/>
            <w:left w:val="none" w:sz="0" w:space="0" w:color="auto"/>
            <w:bottom w:val="none" w:sz="0" w:space="0" w:color="auto"/>
            <w:right w:val="none" w:sz="0" w:space="0" w:color="auto"/>
          </w:divBdr>
          <w:divsChild>
            <w:div w:id="1195077592">
              <w:marLeft w:val="0"/>
              <w:marRight w:val="0"/>
              <w:marTop w:val="0"/>
              <w:marBottom w:val="0"/>
              <w:divBdr>
                <w:top w:val="none" w:sz="0" w:space="0" w:color="auto"/>
                <w:left w:val="none" w:sz="0" w:space="0" w:color="auto"/>
                <w:bottom w:val="none" w:sz="0" w:space="0" w:color="auto"/>
                <w:right w:val="none" w:sz="0" w:space="0" w:color="auto"/>
              </w:divBdr>
            </w:div>
          </w:divsChild>
        </w:div>
        <w:div w:id="1362822795">
          <w:marLeft w:val="0"/>
          <w:marRight w:val="0"/>
          <w:marTop w:val="0"/>
          <w:marBottom w:val="0"/>
          <w:divBdr>
            <w:top w:val="none" w:sz="0" w:space="0" w:color="auto"/>
            <w:left w:val="none" w:sz="0" w:space="0" w:color="auto"/>
            <w:bottom w:val="none" w:sz="0" w:space="0" w:color="auto"/>
            <w:right w:val="none" w:sz="0" w:space="0" w:color="auto"/>
          </w:divBdr>
          <w:divsChild>
            <w:div w:id="873889604">
              <w:marLeft w:val="0"/>
              <w:marRight w:val="0"/>
              <w:marTop w:val="0"/>
              <w:marBottom w:val="0"/>
              <w:divBdr>
                <w:top w:val="none" w:sz="0" w:space="0" w:color="auto"/>
                <w:left w:val="none" w:sz="0" w:space="0" w:color="auto"/>
                <w:bottom w:val="none" w:sz="0" w:space="0" w:color="auto"/>
                <w:right w:val="none" w:sz="0" w:space="0" w:color="auto"/>
              </w:divBdr>
            </w:div>
            <w:div w:id="911961988">
              <w:marLeft w:val="0"/>
              <w:marRight w:val="0"/>
              <w:marTop w:val="0"/>
              <w:marBottom w:val="0"/>
              <w:divBdr>
                <w:top w:val="none" w:sz="0" w:space="0" w:color="auto"/>
                <w:left w:val="none" w:sz="0" w:space="0" w:color="auto"/>
                <w:bottom w:val="none" w:sz="0" w:space="0" w:color="auto"/>
                <w:right w:val="none" w:sz="0" w:space="0" w:color="auto"/>
              </w:divBdr>
            </w:div>
          </w:divsChild>
        </w:div>
        <w:div w:id="1498229518">
          <w:marLeft w:val="0"/>
          <w:marRight w:val="0"/>
          <w:marTop w:val="0"/>
          <w:marBottom w:val="0"/>
          <w:divBdr>
            <w:top w:val="none" w:sz="0" w:space="0" w:color="auto"/>
            <w:left w:val="none" w:sz="0" w:space="0" w:color="auto"/>
            <w:bottom w:val="none" w:sz="0" w:space="0" w:color="auto"/>
            <w:right w:val="none" w:sz="0" w:space="0" w:color="auto"/>
          </w:divBdr>
          <w:divsChild>
            <w:div w:id="1343165060">
              <w:marLeft w:val="0"/>
              <w:marRight w:val="0"/>
              <w:marTop w:val="0"/>
              <w:marBottom w:val="0"/>
              <w:divBdr>
                <w:top w:val="none" w:sz="0" w:space="0" w:color="auto"/>
                <w:left w:val="none" w:sz="0" w:space="0" w:color="auto"/>
                <w:bottom w:val="none" w:sz="0" w:space="0" w:color="auto"/>
                <w:right w:val="none" w:sz="0" w:space="0" w:color="auto"/>
              </w:divBdr>
            </w:div>
          </w:divsChild>
        </w:div>
        <w:div w:id="1808355617">
          <w:marLeft w:val="0"/>
          <w:marRight w:val="0"/>
          <w:marTop w:val="0"/>
          <w:marBottom w:val="0"/>
          <w:divBdr>
            <w:top w:val="none" w:sz="0" w:space="0" w:color="auto"/>
            <w:left w:val="none" w:sz="0" w:space="0" w:color="auto"/>
            <w:bottom w:val="none" w:sz="0" w:space="0" w:color="auto"/>
            <w:right w:val="none" w:sz="0" w:space="0" w:color="auto"/>
          </w:divBdr>
          <w:divsChild>
            <w:div w:id="109709515">
              <w:marLeft w:val="0"/>
              <w:marRight w:val="0"/>
              <w:marTop w:val="0"/>
              <w:marBottom w:val="0"/>
              <w:divBdr>
                <w:top w:val="none" w:sz="0" w:space="0" w:color="auto"/>
                <w:left w:val="none" w:sz="0" w:space="0" w:color="auto"/>
                <w:bottom w:val="none" w:sz="0" w:space="0" w:color="auto"/>
                <w:right w:val="none" w:sz="0" w:space="0" w:color="auto"/>
              </w:divBdr>
            </w:div>
            <w:div w:id="835727068">
              <w:marLeft w:val="0"/>
              <w:marRight w:val="0"/>
              <w:marTop w:val="0"/>
              <w:marBottom w:val="0"/>
              <w:divBdr>
                <w:top w:val="none" w:sz="0" w:space="0" w:color="auto"/>
                <w:left w:val="none" w:sz="0" w:space="0" w:color="auto"/>
                <w:bottom w:val="none" w:sz="0" w:space="0" w:color="auto"/>
                <w:right w:val="none" w:sz="0" w:space="0" w:color="auto"/>
              </w:divBdr>
            </w:div>
            <w:div w:id="1268541520">
              <w:marLeft w:val="0"/>
              <w:marRight w:val="0"/>
              <w:marTop w:val="0"/>
              <w:marBottom w:val="0"/>
              <w:divBdr>
                <w:top w:val="none" w:sz="0" w:space="0" w:color="auto"/>
                <w:left w:val="none" w:sz="0" w:space="0" w:color="auto"/>
                <w:bottom w:val="none" w:sz="0" w:space="0" w:color="auto"/>
                <w:right w:val="none" w:sz="0" w:space="0" w:color="auto"/>
              </w:divBdr>
            </w:div>
            <w:div w:id="1384980417">
              <w:marLeft w:val="0"/>
              <w:marRight w:val="0"/>
              <w:marTop w:val="0"/>
              <w:marBottom w:val="0"/>
              <w:divBdr>
                <w:top w:val="none" w:sz="0" w:space="0" w:color="auto"/>
                <w:left w:val="none" w:sz="0" w:space="0" w:color="auto"/>
                <w:bottom w:val="none" w:sz="0" w:space="0" w:color="auto"/>
                <w:right w:val="none" w:sz="0" w:space="0" w:color="auto"/>
              </w:divBdr>
            </w:div>
            <w:div w:id="1476029416">
              <w:marLeft w:val="0"/>
              <w:marRight w:val="0"/>
              <w:marTop w:val="0"/>
              <w:marBottom w:val="0"/>
              <w:divBdr>
                <w:top w:val="none" w:sz="0" w:space="0" w:color="auto"/>
                <w:left w:val="none" w:sz="0" w:space="0" w:color="auto"/>
                <w:bottom w:val="none" w:sz="0" w:space="0" w:color="auto"/>
                <w:right w:val="none" w:sz="0" w:space="0" w:color="auto"/>
              </w:divBdr>
            </w:div>
          </w:divsChild>
        </w:div>
        <w:div w:id="1899318093">
          <w:marLeft w:val="0"/>
          <w:marRight w:val="0"/>
          <w:marTop w:val="0"/>
          <w:marBottom w:val="0"/>
          <w:divBdr>
            <w:top w:val="none" w:sz="0" w:space="0" w:color="auto"/>
            <w:left w:val="none" w:sz="0" w:space="0" w:color="auto"/>
            <w:bottom w:val="none" w:sz="0" w:space="0" w:color="auto"/>
            <w:right w:val="none" w:sz="0" w:space="0" w:color="auto"/>
          </w:divBdr>
          <w:divsChild>
            <w:div w:id="2108041779">
              <w:marLeft w:val="0"/>
              <w:marRight w:val="0"/>
              <w:marTop w:val="0"/>
              <w:marBottom w:val="0"/>
              <w:divBdr>
                <w:top w:val="none" w:sz="0" w:space="0" w:color="auto"/>
                <w:left w:val="none" w:sz="0" w:space="0" w:color="auto"/>
                <w:bottom w:val="none" w:sz="0" w:space="0" w:color="auto"/>
                <w:right w:val="none" w:sz="0" w:space="0" w:color="auto"/>
              </w:divBdr>
            </w:div>
          </w:divsChild>
        </w:div>
        <w:div w:id="2076124414">
          <w:marLeft w:val="0"/>
          <w:marRight w:val="0"/>
          <w:marTop w:val="0"/>
          <w:marBottom w:val="0"/>
          <w:divBdr>
            <w:top w:val="none" w:sz="0" w:space="0" w:color="auto"/>
            <w:left w:val="none" w:sz="0" w:space="0" w:color="auto"/>
            <w:bottom w:val="none" w:sz="0" w:space="0" w:color="auto"/>
            <w:right w:val="none" w:sz="0" w:space="0" w:color="auto"/>
          </w:divBdr>
          <w:divsChild>
            <w:div w:id="1613391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2881352">
      <w:bodyDiv w:val="1"/>
      <w:marLeft w:val="0"/>
      <w:marRight w:val="0"/>
      <w:marTop w:val="0"/>
      <w:marBottom w:val="0"/>
      <w:divBdr>
        <w:top w:val="none" w:sz="0" w:space="0" w:color="auto"/>
        <w:left w:val="none" w:sz="0" w:space="0" w:color="auto"/>
        <w:bottom w:val="none" w:sz="0" w:space="0" w:color="auto"/>
        <w:right w:val="none" w:sz="0" w:space="0" w:color="auto"/>
      </w:divBdr>
      <w:divsChild>
        <w:div w:id="31460808">
          <w:marLeft w:val="0"/>
          <w:marRight w:val="0"/>
          <w:marTop w:val="0"/>
          <w:marBottom w:val="0"/>
          <w:divBdr>
            <w:top w:val="none" w:sz="0" w:space="0" w:color="auto"/>
            <w:left w:val="none" w:sz="0" w:space="0" w:color="auto"/>
            <w:bottom w:val="none" w:sz="0" w:space="0" w:color="auto"/>
            <w:right w:val="none" w:sz="0" w:space="0" w:color="auto"/>
          </w:divBdr>
        </w:div>
        <w:div w:id="949899679">
          <w:marLeft w:val="0"/>
          <w:marRight w:val="0"/>
          <w:marTop w:val="0"/>
          <w:marBottom w:val="0"/>
          <w:divBdr>
            <w:top w:val="none" w:sz="0" w:space="0" w:color="auto"/>
            <w:left w:val="none" w:sz="0" w:space="0" w:color="auto"/>
            <w:bottom w:val="none" w:sz="0" w:space="0" w:color="auto"/>
            <w:right w:val="none" w:sz="0" w:space="0" w:color="auto"/>
          </w:divBdr>
        </w:div>
        <w:div w:id="1022513309">
          <w:marLeft w:val="0"/>
          <w:marRight w:val="0"/>
          <w:marTop w:val="0"/>
          <w:marBottom w:val="0"/>
          <w:divBdr>
            <w:top w:val="none" w:sz="0" w:space="0" w:color="auto"/>
            <w:left w:val="none" w:sz="0" w:space="0" w:color="auto"/>
            <w:bottom w:val="none" w:sz="0" w:space="0" w:color="auto"/>
            <w:right w:val="none" w:sz="0" w:space="0" w:color="auto"/>
          </w:divBdr>
        </w:div>
        <w:div w:id="1338994722">
          <w:marLeft w:val="0"/>
          <w:marRight w:val="0"/>
          <w:marTop w:val="0"/>
          <w:marBottom w:val="0"/>
          <w:divBdr>
            <w:top w:val="none" w:sz="0" w:space="0" w:color="auto"/>
            <w:left w:val="none" w:sz="0" w:space="0" w:color="auto"/>
            <w:bottom w:val="none" w:sz="0" w:space="0" w:color="auto"/>
            <w:right w:val="none" w:sz="0" w:space="0" w:color="auto"/>
          </w:divBdr>
        </w:div>
        <w:div w:id="1883204073">
          <w:marLeft w:val="0"/>
          <w:marRight w:val="0"/>
          <w:marTop w:val="0"/>
          <w:marBottom w:val="0"/>
          <w:divBdr>
            <w:top w:val="none" w:sz="0" w:space="0" w:color="auto"/>
            <w:left w:val="none" w:sz="0" w:space="0" w:color="auto"/>
            <w:bottom w:val="none" w:sz="0" w:space="0" w:color="auto"/>
            <w:right w:val="none" w:sz="0" w:space="0" w:color="auto"/>
          </w:divBdr>
        </w:div>
        <w:div w:id="2099255264">
          <w:marLeft w:val="0"/>
          <w:marRight w:val="0"/>
          <w:marTop w:val="0"/>
          <w:marBottom w:val="0"/>
          <w:divBdr>
            <w:top w:val="none" w:sz="0" w:space="0" w:color="auto"/>
            <w:left w:val="none" w:sz="0" w:space="0" w:color="auto"/>
            <w:bottom w:val="none" w:sz="0" w:space="0" w:color="auto"/>
            <w:right w:val="none" w:sz="0" w:space="0" w:color="auto"/>
          </w:divBdr>
        </w:div>
      </w:divsChild>
    </w:div>
    <w:div w:id="1649506996">
      <w:bodyDiv w:val="1"/>
      <w:marLeft w:val="0"/>
      <w:marRight w:val="0"/>
      <w:marTop w:val="0"/>
      <w:marBottom w:val="0"/>
      <w:divBdr>
        <w:top w:val="none" w:sz="0" w:space="0" w:color="auto"/>
        <w:left w:val="none" w:sz="0" w:space="0" w:color="auto"/>
        <w:bottom w:val="none" w:sz="0" w:space="0" w:color="auto"/>
        <w:right w:val="none" w:sz="0" w:space="0" w:color="auto"/>
      </w:divBdr>
      <w:divsChild>
        <w:div w:id="19480085">
          <w:marLeft w:val="0"/>
          <w:marRight w:val="0"/>
          <w:marTop w:val="0"/>
          <w:marBottom w:val="0"/>
          <w:divBdr>
            <w:top w:val="none" w:sz="0" w:space="0" w:color="auto"/>
            <w:left w:val="none" w:sz="0" w:space="0" w:color="auto"/>
            <w:bottom w:val="none" w:sz="0" w:space="0" w:color="auto"/>
            <w:right w:val="none" w:sz="0" w:space="0" w:color="auto"/>
          </w:divBdr>
        </w:div>
        <w:div w:id="63065579">
          <w:marLeft w:val="0"/>
          <w:marRight w:val="0"/>
          <w:marTop w:val="0"/>
          <w:marBottom w:val="0"/>
          <w:divBdr>
            <w:top w:val="none" w:sz="0" w:space="0" w:color="auto"/>
            <w:left w:val="none" w:sz="0" w:space="0" w:color="auto"/>
            <w:bottom w:val="none" w:sz="0" w:space="0" w:color="auto"/>
            <w:right w:val="none" w:sz="0" w:space="0" w:color="auto"/>
          </w:divBdr>
        </w:div>
        <w:div w:id="115296495">
          <w:marLeft w:val="0"/>
          <w:marRight w:val="0"/>
          <w:marTop w:val="0"/>
          <w:marBottom w:val="0"/>
          <w:divBdr>
            <w:top w:val="none" w:sz="0" w:space="0" w:color="auto"/>
            <w:left w:val="none" w:sz="0" w:space="0" w:color="auto"/>
            <w:bottom w:val="none" w:sz="0" w:space="0" w:color="auto"/>
            <w:right w:val="none" w:sz="0" w:space="0" w:color="auto"/>
          </w:divBdr>
        </w:div>
        <w:div w:id="193662517">
          <w:marLeft w:val="0"/>
          <w:marRight w:val="0"/>
          <w:marTop w:val="0"/>
          <w:marBottom w:val="0"/>
          <w:divBdr>
            <w:top w:val="none" w:sz="0" w:space="0" w:color="auto"/>
            <w:left w:val="none" w:sz="0" w:space="0" w:color="auto"/>
            <w:bottom w:val="none" w:sz="0" w:space="0" w:color="auto"/>
            <w:right w:val="none" w:sz="0" w:space="0" w:color="auto"/>
          </w:divBdr>
        </w:div>
        <w:div w:id="197742386">
          <w:marLeft w:val="0"/>
          <w:marRight w:val="0"/>
          <w:marTop w:val="0"/>
          <w:marBottom w:val="0"/>
          <w:divBdr>
            <w:top w:val="none" w:sz="0" w:space="0" w:color="auto"/>
            <w:left w:val="none" w:sz="0" w:space="0" w:color="auto"/>
            <w:bottom w:val="none" w:sz="0" w:space="0" w:color="auto"/>
            <w:right w:val="none" w:sz="0" w:space="0" w:color="auto"/>
          </w:divBdr>
        </w:div>
        <w:div w:id="234975224">
          <w:marLeft w:val="0"/>
          <w:marRight w:val="0"/>
          <w:marTop w:val="0"/>
          <w:marBottom w:val="0"/>
          <w:divBdr>
            <w:top w:val="none" w:sz="0" w:space="0" w:color="auto"/>
            <w:left w:val="none" w:sz="0" w:space="0" w:color="auto"/>
            <w:bottom w:val="none" w:sz="0" w:space="0" w:color="auto"/>
            <w:right w:val="none" w:sz="0" w:space="0" w:color="auto"/>
          </w:divBdr>
        </w:div>
        <w:div w:id="246768894">
          <w:marLeft w:val="0"/>
          <w:marRight w:val="0"/>
          <w:marTop w:val="0"/>
          <w:marBottom w:val="0"/>
          <w:divBdr>
            <w:top w:val="none" w:sz="0" w:space="0" w:color="auto"/>
            <w:left w:val="none" w:sz="0" w:space="0" w:color="auto"/>
            <w:bottom w:val="none" w:sz="0" w:space="0" w:color="auto"/>
            <w:right w:val="none" w:sz="0" w:space="0" w:color="auto"/>
          </w:divBdr>
        </w:div>
        <w:div w:id="246963534">
          <w:marLeft w:val="0"/>
          <w:marRight w:val="0"/>
          <w:marTop w:val="0"/>
          <w:marBottom w:val="0"/>
          <w:divBdr>
            <w:top w:val="none" w:sz="0" w:space="0" w:color="auto"/>
            <w:left w:val="none" w:sz="0" w:space="0" w:color="auto"/>
            <w:bottom w:val="none" w:sz="0" w:space="0" w:color="auto"/>
            <w:right w:val="none" w:sz="0" w:space="0" w:color="auto"/>
          </w:divBdr>
        </w:div>
        <w:div w:id="273439658">
          <w:marLeft w:val="0"/>
          <w:marRight w:val="0"/>
          <w:marTop w:val="0"/>
          <w:marBottom w:val="0"/>
          <w:divBdr>
            <w:top w:val="none" w:sz="0" w:space="0" w:color="auto"/>
            <w:left w:val="none" w:sz="0" w:space="0" w:color="auto"/>
            <w:bottom w:val="none" w:sz="0" w:space="0" w:color="auto"/>
            <w:right w:val="none" w:sz="0" w:space="0" w:color="auto"/>
          </w:divBdr>
        </w:div>
        <w:div w:id="278490552">
          <w:marLeft w:val="0"/>
          <w:marRight w:val="0"/>
          <w:marTop w:val="0"/>
          <w:marBottom w:val="0"/>
          <w:divBdr>
            <w:top w:val="none" w:sz="0" w:space="0" w:color="auto"/>
            <w:left w:val="none" w:sz="0" w:space="0" w:color="auto"/>
            <w:bottom w:val="none" w:sz="0" w:space="0" w:color="auto"/>
            <w:right w:val="none" w:sz="0" w:space="0" w:color="auto"/>
          </w:divBdr>
        </w:div>
        <w:div w:id="325787090">
          <w:marLeft w:val="0"/>
          <w:marRight w:val="0"/>
          <w:marTop w:val="0"/>
          <w:marBottom w:val="0"/>
          <w:divBdr>
            <w:top w:val="none" w:sz="0" w:space="0" w:color="auto"/>
            <w:left w:val="none" w:sz="0" w:space="0" w:color="auto"/>
            <w:bottom w:val="none" w:sz="0" w:space="0" w:color="auto"/>
            <w:right w:val="none" w:sz="0" w:space="0" w:color="auto"/>
          </w:divBdr>
        </w:div>
        <w:div w:id="331640967">
          <w:marLeft w:val="0"/>
          <w:marRight w:val="0"/>
          <w:marTop w:val="0"/>
          <w:marBottom w:val="0"/>
          <w:divBdr>
            <w:top w:val="none" w:sz="0" w:space="0" w:color="auto"/>
            <w:left w:val="none" w:sz="0" w:space="0" w:color="auto"/>
            <w:bottom w:val="none" w:sz="0" w:space="0" w:color="auto"/>
            <w:right w:val="none" w:sz="0" w:space="0" w:color="auto"/>
          </w:divBdr>
        </w:div>
        <w:div w:id="350643363">
          <w:marLeft w:val="0"/>
          <w:marRight w:val="0"/>
          <w:marTop w:val="0"/>
          <w:marBottom w:val="0"/>
          <w:divBdr>
            <w:top w:val="none" w:sz="0" w:space="0" w:color="auto"/>
            <w:left w:val="none" w:sz="0" w:space="0" w:color="auto"/>
            <w:bottom w:val="none" w:sz="0" w:space="0" w:color="auto"/>
            <w:right w:val="none" w:sz="0" w:space="0" w:color="auto"/>
          </w:divBdr>
        </w:div>
        <w:div w:id="417018413">
          <w:marLeft w:val="0"/>
          <w:marRight w:val="0"/>
          <w:marTop w:val="0"/>
          <w:marBottom w:val="0"/>
          <w:divBdr>
            <w:top w:val="none" w:sz="0" w:space="0" w:color="auto"/>
            <w:left w:val="none" w:sz="0" w:space="0" w:color="auto"/>
            <w:bottom w:val="none" w:sz="0" w:space="0" w:color="auto"/>
            <w:right w:val="none" w:sz="0" w:space="0" w:color="auto"/>
          </w:divBdr>
        </w:div>
        <w:div w:id="417137480">
          <w:marLeft w:val="0"/>
          <w:marRight w:val="0"/>
          <w:marTop w:val="0"/>
          <w:marBottom w:val="0"/>
          <w:divBdr>
            <w:top w:val="none" w:sz="0" w:space="0" w:color="auto"/>
            <w:left w:val="none" w:sz="0" w:space="0" w:color="auto"/>
            <w:bottom w:val="none" w:sz="0" w:space="0" w:color="auto"/>
            <w:right w:val="none" w:sz="0" w:space="0" w:color="auto"/>
          </w:divBdr>
        </w:div>
        <w:div w:id="453601573">
          <w:marLeft w:val="0"/>
          <w:marRight w:val="0"/>
          <w:marTop w:val="0"/>
          <w:marBottom w:val="0"/>
          <w:divBdr>
            <w:top w:val="none" w:sz="0" w:space="0" w:color="auto"/>
            <w:left w:val="none" w:sz="0" w:space="0" w:color="auto"/>
            <w:bottom w:val="none" w:sz="0" w:space="0" w:color="auto"/>
            <w:right w:val="none" w:sz="0" w:space="0" w:color="auto"/>
          </w:divBdr>
        </w:div>
        <w:div w:id="455368494">
          <w:marLeft w:val="0"/>
          <w:marRight w:val="0"/>
          <w:marTop w:val="0"/>
          <w:marBottom w:val="0"/>
          <w:divBdr>
            <w:top w:val="none" w:sz="0" w:space="0" w:color="auto"/>
            <w:left w:val="none" w:sz="0" w:space="0" w:color="auto"/>
            <w:bottom w:val="none" w:sz="0" w:space="0" w:color="auto"/>
            <w:right w:val="none" w:sz="0" w:space="0" w:color="auto"/>
          </w:divBdr>
        </w:div>
        <w:div w:id="496462358">
          <w:marLeft w:val="0"/>
          <w:marRight w:val="0"/>
          <w:marTop w:val="0"/>
          <w:marBottom w:val="0"/>
          <w:divBdr>
            <w:top w:val="none" w:sz="0" w:space="0" w:color="auto"/>
            <w:left w:val="none" w:sz="0" w:space="0" w:color="auto"/>
            <w:bottom w:val="none" w:sz="0" w:space="0" w:color="auto"/>
            <w:right w:val="none" w:sz="0" w:space="0" w:color="auto"/>
          </w:divBdr>
        </w:div>
        <w:div w:id="514001339">
          <w:marLeft w:val="0"/>
          <w:marRight w:val="0"/>
          <w:marTop w:val="0"/>
          <w:marBottom w:val="0"/>
          <w:divBdr>
            <w:top w:val="none" w:sz="0" w:space="0" w:color="auto"/>
            <w:left w:val="none" w:sz="0" w:space="0" w:color="auto"/>
            <w:bottom w:val="none" w:sz="0" w:space="0" w:color="auto"/>
            <w:right w:val="none" w:sz="0" w:space="0" w:color="auto"/>
          </w:divBdr>
        </w:div>
        <w:div w:id="527335251">
          <w:marLeft w:val="0"/>
          <w:marRight w:val="0"/>
          <w:marTop w:val="0"/>
          <w:marBottom w:val="0"/>
          <w:divBdr>
            <w:top w:val="none" w:sz="0" w:space="0" w:color="auto"/>
            <w:left w:val="none" w:sz="0" w:space="0" w:color="auto"/>
            <w:bottom w:val="none" w:sz="0" w:space="0" w:color="auto"/>
            <w:right w:val="none" w:sz="0" w:space="0" w:color="auto"/>
          </w:divBdr>
        </w:div>
        <w:div w:id="533037047">
          <w:marLeft w:val="0"/>
          <w:marRight w:val="0"/>
          <w:marTop w:val="0"/>
          <w:marBottom w:val="0"/>
          <w:divBdr>
            <w:top w:val="none" w:sz="0" w:space="0" w:color="auto"/>
            <w:left w:val="none" w:sz="0" w:space="0" w:color="auto"/>
            <w:bottom w:val="none" w:sz="0" w:space="0" w:color="auto"/>
            <w:right w:val="none" w:sz="0" w:space="0" w:color="auto"/>
          </w:divBdr>
        </w:div>
        <w:div w:id="594479333">
          <w:marLeft w:val="0"/>
          <w:marRight w:val="0"/>
          <w:marTop w:val="0"/>
          <w:marBottom w:val="0"/>
          <w:divBdr>
            <w:top w:val="none" w:sz="0" w:space="0" w:color="auto"/>
            <w:left w:val="none" w:sz="0" w:space="0" w:color="auto"/>
            <w:bottom w:val="none" w:sz="0" w:space="0" w:color="auto"/>
            <w:right w:val="none" w:sz="0" w:space="0" w:color="auto"/>
          </w:divBdr>
        </w:div>
        <w:div w:id="611783174">
          <w:marLeft w:val="0"/>
          <w:marRight w:val="0"/>
          <w:marTop w:val="0"/>
          <w:marBottom w:val="0"/>
          <w:divBdr>
            <w:top w:val="none" w:sz="0" w:space="0" w:color="auto"/>
            <w:left w:val="none" w:sz="0" w:space="0" w:color="auto"/>
            <w:bottom w:val="none" w:sz="0" w:space="0" w:color="auto"/>
            <w:right w:val="none" w:sz="0" w:space="0" w:color="auto"/>
          </w:divBdr>
        </w:div>
        <w:div w:id="618420124">
          <w:marLeft w:val="0"/>
          <w:marRight w:val="0"/>
          <w:marTop w:val="0"/>
          <w:marBottom w:val="0"/>
          <w:divBdr>
            <w:top w:val="none" w:sz="0" w:space="0" w:color="auto"/>
            <w:left w:val="none" w:sz="0" w:space="0" w:color="auto"/>
            <w:bottom w:val="none" w:sz="0" w:space="0" w:color="auto"/>
            <w:right w:val="none" w:sz="0" w:space="0" w:color="auto"/>
          </w:divBdr>
        </w:div>
        <w:div w:id="635255049">
          <w:marLeft w:val="0"/>
          <w:marRight w:val="0"/>
          <w:marTop w:val="0"/>
          <w:marBottom w:val="0"/>
          <w:divBdr>
            <w:top w:val="none" w:sz="0" w:space="0" w:color="auto"/>
            <w:left w:val="none" w:sz="0" w:space="0" w:color="auto"/>
            <w:bottom w:val="none" w:sz="0" w:space="0" w:color="auto"/>
            <w:right w:val="none" w:sz="0" w:space="0" w:color="auto"/>
          </w:divBdr>
        </w:div>
        <w:div w:id="703677302">
          <w:marLeft w:val="0"/>
          <w:marRight w:val="0"/>
          <w:marTop w:val="0"/>
          <w:marBottom w:val="0"/>
          <w:divBdr>
            <w:top w:val="none" w:sz="0" w:space="0" w:color="auto"/>
            <w:left w:val="none" w:sz="0" w:space="0" w:color="auto"/>
            <w:bottom w:val="none" w:sz="0" w:space="0" w:color="auto"/>
            <w:right w:val="none" w:sz="0" w:space="0" w:color="auto"/>
          </w:divBdr>
        </w:div>
        <w:div w:id="711854010">
          <w:marLeft w:val="0"/>
          <w:marRight w:val="0"/>
          <w:marTop w:val="0"/>
          <w:marBottom w:val="0"/>
          <w:divBdr>
            <w:top w:val="none" w:sz="0" w:space="0" w:color="auto"/>
            <w:left w:val="none" w:sz="0" w:space="0" w:color="auto"/>
            <w:bottom w:val="none" w:sz="0" w:space="0" w:color="auto"/>
            <w:right w:val="none" w:sz="0" w:space="0" w:color="auto"/>
          </w:divBdr>
        </w:div>
        <w:div w:id="745036766">
          <w:marLeft w:val="0"/>
          <w:marRight w:val="0"/>
          <w:marTop w:val="0"/>
          <w:marBottom w:val="0"/>
          <w:divBdr>
            <w:top w:val="none" w:sz="0" w:space="0" w:color="auto"/>
            <w:left w:val="none" w:sz="0" w:space="0" w:color="auto"/>
            <w:bottom w:val="none" w:sz="0" w:space="0" w:color="auto"/>
            <w:right w:val="none" w:sz="0" w:space="0" w:color="auto"/>
          </w:divBdr>
        </w:div>
        <w:div w:id="783236054">
          <w:marLeft w:val="0"/>
          <w:marRight w:val="0"/>
          <w:marTop w:val="0"/>
          <w:marBottom w:val="0"/>
          <w:divBdr>
            <w:top w:val="none" w:sz="0" w:space="0" w:color="auto"/>
            <w:left w:val="none" w:sz="0" w:space="0" w:color="auto"/>
            <w:bottom w:val="none" w:sz="0" w:space="0" w:color="auto"/>
            <w:right w:val="none" w:sz="0" w:space="0" w:color="auto"/>
          </w:divBdr>
        </w:div>
        <w:div w:id="795685234">
          <w:marLeft w:val="0"/>
          <w:marRight w:val="0"/>
          <w:marTop w:val="0"/>
          <w:marBottom w:val="0"/>
          <w:divBdr>
            <w:top w:val="none" w:sz="0" w:space="0" w:color="auto"/>
            <w:left w:val="none" w:sz="0" w:space="0" w:color="auto"/>
            <w:bottom w:val="none" w:sz="0" w:space="0" w:color="auto"/>
            <w:right w:val="none" w:sz="0" w:space="0" w:color="auto"/>
          </w:divBdr>
        </w:div>
        <w:div w:id="821388873">
          <w:marLeft w:val="0"/>
          <w:marRight w:val="0"/>
          <w:marTop w:val="0"/>
          <w:marBottom w:val="0"/>
          <w:divBdr>
            <w:top w:val="none" w:sz="0" w:space="0" w:color="auto"/>
            <w:left w:val="none" w:sz="0" w:space="0" w:color="auto"/>
            <w:bottom w:val="none" w:sz="0" w:space="0" w:color="auto"/>
            <w:right w:val="none" w:sz="0" w:space="0" w:color="auto"/>
          </w:divBdr>
        </w:div>
        <w:div w:id="823863488">
          <w:marLeft w:val="0"/>
          <w:marRight w:val="0"/>
          <w:marTop w:val="0"/>
          <w:marBottom w:val="0"/>
          <w:divBdr>
            <w:top w:val="none" w:sz="0" w:space="0" w:color="auto"/>
            <w:left w:val="none" w:sz="0" w:space="0" w:color="auto"/>
            <w:bottom w:val="none" w:sz="0" w:space="0" w:color="auto"/>
            <w:right w:val="none" w:sz="0" w:space="0" w:color="auto"/>
          </w:divBdr>
        </w:div>
        <w:div w:id="861478826">
          <w:marLeft w:val="0"/>
          <w:marRight w:val="0"/>
          <w:marTop w:val="0"/>
          <w:marBottom w:val="0"/>
          <w:divBdr>
            <w:top w:val="none" w:sz="0" w:space="0" w:color="auto"/>
            <w:left w:val="none" w:sz="0" w:space="0" w:color="auto"/>
            <w:bottom w:val="none" w:sz="0" w:space="0" w:color="auto"/>
            <w:right w:val="none" w:sz="0" w:space="0" w:color="auto"/>
          </w:divBdr>
        </w:div>
        <w:div w:id="887033650">
          <w:marLeft w:val="0"/>
          <w:marRight w:val="0"/>
          <w:marTop w:val="0"/>
          <w:marBottom w:val="0"/>
          <w:divBdr>
            <w:top w:val="none" w:sz="0" w:space="0" w:color="auto"/>
            <w:left w:val="none" w:sz="0" w:space="0" w:color="auto"/>
            <w:bottom w:val="none" w:sz="0" w:space="0" w:color="auto"/>
            <w:right w:val="none" w:sz="0" w:space="0" w:color="auto"/>
          </w:divBdr>
        </w:div>
        <w:div w:id="889266327">
          <w:marLeft w:val="0"/>
          <w:marRight w:val="0"/>
          <w:marTop w:val="0"/>
          <w:marBottom w:val="0"/>
          <w:divBdr>
            <w:top w:val="none" w:sz="0" w:space="0" w:color="auto"/>
            <w:left w:val="none" w:sz="0" w:space="0" w:color="auto"/>
            <w:bottom w:val="none" w:sz="0" w:space="0" w:color="auto"/>
            <w:right w:val="none" w:sz="0" w:space="0" w:color="auto"/>
          </w:divBdr>
        </w:div>
        <w:div w:id="951981333">
          <w:marLeft w:val="0"/>
          <w:marRight w:val="0"/>
          <w:marTop w:val="0"/>
          <w:marBottom w:val="0"/>
          <w:divBdr>
            <w:top w:val="none" w:sz="0" w:space="0" w:color="auto"/>
            <w:left w:val="none" w:sz="0" w:space="0" w:color="auto"/>
            <w:bottom w:val="none" w:sz="0" w:space="0" w:color="auto"/>
            <w:right w:val="none" w:sz="0" w:space="0" w:color="auto"/>
          </w:divBdr>
        </w:div>
        <w:div w:id="954362045">
          <w:marLeft w:val="0"/>
          <w:marRight w:val="0"/>
          <w:marTop w:val="0"/>
          <w:marBottom w:val="0"/>
          <w:divBdr>
            <w:top w:val="none" w:sz="0" w:space="0" w:color="auto"/>
            <w:left w:val="none" w:sz="0" w:space="0" w:color="auto"/>
            <w:bottom w:val="none" w:sz="0" w:space="0" w:color="auto"/>
            <w:right w:val="none" w:sz="0" w:space="0" w:color="auto"/>
          </w:divBdr>
        </w:div>
        <w:div w:id="1016036424">
          <w:marLeft w:val="0"/>
          <w:marRight w:val="0"/>
          <w:marTop w:val="0"/>
          <w:marBottom w:val="0"/>
          <w:divBdr>
            <w:top w:val="none" w:sz="0" w:space="0" w:color="auto"/>
            <w:left w:val="none" w:sz="0" w:space="0" w:color="auto"/>
            <w:bottom w:val="none" w:sz="0" w:space="0" w:color="auto"/>
            <w:right w:val="none" w:sz="0" w:space="0" w:color="auto"/>
          </w:divBdr>
        </w:div>
        <w:div w:id="1044257792">
          <w:marLeft w:val="0"/>
          <w:marRight w:val="0"/>
          <w:marTop w:val="0"/>
          <w:marBottom w:val="0"/>
          <w:divBdr>
            <w:top w:val="none" w:sz="0" w:space="0" w:color="auto"/>
            <w:left w:val="none" w:sz="0" w:space="0" w:color="auto"/>
            <w:bottom w:val="none" w:sz="0" w:space="0" w:color="auto"/>
            <w:right w:val="none" w:sz="0" w:space="0" w:color="auto"/>
          </w:divBdr>
        </w:div>
        <w:div w:id="1073551187">
          <w:marLeft w:val="0"/>
          <w:marRight w:val="0"/>
          <w:marTop w:val="0"/>
          <w:marBottom w:val="0"/>
          <w:divBdr>
            <w:top w:val="none" w:sz="0" w:space="0" w:color="auto"/>
            <w:left w:val="none" w:sz="0" w:space="0" w:color="auto"/>
            <w:bottom w:val="none" w:sz="0" w:space="0" w:color="auto"/>
            <w:right w:val="none" w:sz="0" w:space="0" w:color="auto"/>
          </w:divBdr>
        </w:div>
        <w:div w:id="1108935370">
          <w:marLeft w:val="0"/>
          <w:marRight w:val="0"/>
          <w:marTop w:val="0"/>
          <w:marBottom w:val="0"/>
          <w:divBdr>
            <w:top w:val="none" w:sz="0" w:space="0" w:color="auto"/>
            <w:left w:val="none" w:sz="0" w:space="0" w:color="auto"/>
            <w:bottom w:val="none" w:sz="0" w:space="0" w:color="auto"/>
            <w:right w:val="none" w:sz="0" w:space="0" w:color="auto"/>
          </w:divBdr>
        </w:div>
        <w:div w:id="1115441913">
          <w:marLeft w:val="0"/>
          <w:marRight w:val="0"/>
          <w:marTop w:val="0"/>
          <w:marBottom w:val="0"/>
          <w:divBdr>
            <w:top w:val="none" w:sz="0" w:space="0" w:color="auto"/>
            <w:left w:val="none" w:sz="0" w:space="0" w:color="auto"/>
            <w:bottom w:val="none" w:sz="0" w:space="0" w:color="auto"/>
            <w:right w:val="none" w:sz="0" w:space="0" w:color="auto"/>
          </w:divBdr>
        </w:div>
        <w:div w:id="1116944342">
          <w:marLeft w:val="0"/>
          <w:marRight w:val="0"/>
          <w:marTop w:val="0"/>
          <w:marBottom w:val="0"/>
          <w:divBdr>
            <w:top w:val="none" w:sz="0" w:space="0" w:color="auto"/>
            <w:left w:val="none" w:sz="0" w:space="0" w:color="auto"/>
            <w:bottom w:val="none" w:sz="0" w:space="0" w:color="auto"/>
            <w:right w:val="none" w:sz="0" w:space="0" w:color="auto"/>
          </w:divBdr>
        </w:div>
        <w:div w:id="1126461972">
          <w:marLeft w:val="0"/>
          <w:marRight w:val="0"/>
          <w:marTop w:val="0"/>
          <w:marBottom w:val="0"/>
          <w:divBdr>
            <w:top w:val="none" w:sz="0" w:space="0" w:color="auto"/>
            <w:left w:val="none" w:sz="0" w:space="0" w:color="auto"/>
            <w:bottom w:val="none" w:sz="0" w:space="0" w:color="auto"/>
            <w:right w:val="none" w:sz="0" w:space="0" w:color="auto"/>
          </w:divBdr>
        </w:div>
        <w:div w:id="1130392273">
          <w:marLeft w:val="0"/>
          <w:marRight w:val="0"/>
          <w:marTop w:val="0"/>
          <w:marBottom w:val="0"/>
          <w:divBdr>
            <w:top w:val="none" w:sz="0" w:space="0" w:color="auto"/>
            <w:left w:val="none" w:sz="0" w:space="0" w:color="auto"/>
            <w:bottom w:val="none" w:sz="0" w:space="0" w:color="auto"/>
            <w:right w:val="none" w:sz="0" w:space="0" w:color="auto"/>
          </w:divBdr>
        </w:div>
        <w:div w:id="1178231218">
          <w:marLeft w:val="0"/>
          <w:marRight w:val="0"/>
          <w:marTop w:val="0"/>
          <w:marBottom w:val="0"/>
          <w:divBdr>
            <w:top w:val="none" w:sz="0" w:space="0" w:color="auto"/>
            <w:left w:val="none" w:sz="0" w:space="0" w:color="auto"/>
            <w:bottom w:val="none" w:sz="0" w:space="0" w:color="auto"/>
            <w:right w:val="none" w:sz="0" w:space="0" w:color="auto"/>
          </w:divBdr>
        </w:div>
        <w:div w:id="1194420097">
          <w:marLeft w:val="0"/>
          <w:marRight w:val="0"/>
          <w:marTop w:val="0"/>
          <w:marBottom w:val="0"/>
          <w:divBdr>
            <w:top w:val="none" w:sz="0" w:space="0" w:color="auto"/>
            <w:left w:val="none" w:sz="0" w:space="0" w:color="auto"/>
            <w:bottom w:val="none" w:sz="0" w:space="0" w:color="auto"/>
            <w:right w:val="none" w:sz="0" w:space="0" w:color="auto"/>
          </w:divBdr>
        </w:div>
        <w:div w:id="1202667304">
          <w:marLeft w:val="0"/>
          <w:marRight w:val="0"/>
          <w:marTop w:val="0"/>
          <w:marBottom w:val="0"/>
          <w:divBdr>
            <w:top w:val="none" w:sz="0" w:space="0" w:color="auto"/>
            <w:left w:val="none" w:sz="0" w:space="0" w:color="auto"/>
            <w:bottom w:val="none" w:sz="0" w:space="0" w:color="auto"/>
            <w:right w:val="none" w:sz="0" w:space="0" w:color="auto"/>
          </w:divBdr>
        </w:div>
        <w:div w:id="1219978662">
          <w:marLeft w:val="0"/>
          <w:marRight w:val="0"/>
          <w:marTop w:val="0"/>
          <w:marBottom w:val="0"/>
          <w:divBdr>
            <w:top w:val="none" w:sz="0" w:space="0" w:color="auto"/>
            <w:left w:val="none" w:sz="0" w:space="0" w:color="auto"/>
            <w:bottom w:val="none" w:sz="0" w:space="0" w:color="auto"/>
            <w:right w:val="none" w:sz="0" w:space="0" w:color="auto"/>
          </w:divBdr>
        </w:div>
        <w:div w:id="1227647309">
          <w:marLeft w:val="0"/>
          <w:marRight w:val="0"/>
          <w:marTop w:val="0"/>
          <w:marBottom w:val="0"/>
          <w:divBdr>
            <w:top w:val="none" w:sz="0" w:space="0" w:color="auto"/>
            <w:left w:val="none" w:sz="0" w:space="0" w:color="auto"/>
            <w:bottom w:val="none" w:sz="0" w:space="0" w:color="auto"/>
            <w:right w:val="none" w:sz="0" w:space="0" w:color="auto"/>
          </w:divBdr>
        </w:div>
        <w:div w:id="1279482773">
          <w:marLeft w:val="0"/>
          <w:marRight w:val="0"/>
          <w:marTop w:val="0"/>
          <w:marBottom w:val="0"/>
          <w:divBdr>
            <w:top w:val="none" w:sz="0" w:space="0" w:color="auto"/>
            <w:left w:val="none" w:sz="0" w:space="0" w:color="auto"/>
            <w:bottom w:val="none" w:sz="0" w:space="0" w:color="auto"/>
            <w:right w:val="none" w:sz="0" w:space="0" w:color="auto"/>
          </w:divBdr>
        </w:div>
        <w:div w:id="1318415965">
          <w:marLeft w:val="0"/>
          <w:marRight w:val="0"/>
          <w:marTop w:val="0"/>
          <w:marBottom w:val="0"/>
          <w:divBdr>
            <w:top w:val="none" w:sz="0" w:space="0" w:color="auto"/>
            <w:left w:val="none" w:sz="0" w:space="0" w:color="auto"/>
            <w:bottom w:val="none" w:sz="0" w:space="0" w:color="auto"/>
            <w:right w:val="none" w:sz="0" w:space="0" w:color="auto"/>
          </w:divBdr>
        </w:div>
        <w:div w:id="1327131770">
          <w:marLeft w:val="0"/>
          <w:marRight w:val="0"/>
          <w:marTop w:val="0"/>
          <w:marBottom w:val="0"/>
          <w:divBdr>
            <w:top w:val="none" w:sz="0" w:space="0" w:color="auto"/>
            <w:left w:val="none" w:sz="0" w:space="0" w:color="auto"/>
            <w:bottom w:val="none" w:sz="0" w:space="0" w:color="auto"/>
            <w:right w:val="none" w:sz="0" w:space="0" w:color="auto"/>
          </w:divBdr>
        </w:div>
        <w:div w:id="1392922574">
          <w:marLeft w:val="0"/>
          <w:marRight w:val="0"/>
          <w:marTop w:val="0"/>
          <w:marBottom w:val="0"/>
          <w:divBdr>
            <w:top w:val="none" w:sz="0" w:space="0" w:color="auto"/>
            <w:left w:val="none" w:sz="0" w:space="0" w:color="auto"/>
            <w:bottom w:val="none" w:sz="0" w:space="0" w:color="auto"/>
            <w:right w:val="none" w:sz="0" w:space="0" w:color="auto"/>
          </w:divBdr>
        </w:div>
        <w:div w:id="1445996948">
          <w:marLeft w:val="0"/>
          <w:marRight w:val="0"/>
          <w:marTop w:val="0"/>
          <w:marBottom w:val="0"/>
          <w:divBdr>
            <w:top w:val="none" w:sz="0" w:space="0" w:color="auto"/>
            <w:left w:val="none" w:sz="0" w:space="0" w:color="auto"/>
            <w:bottom w:val="none" w:sz="0" w:space="0" w:color="auto"/>
            <w:right w:val="none" w:sz="0" w:space="0" w:color="auto"/>
          </w:divBdr>
        </w:div>
        <w:div w:id="1480534485">
          <w:marLeft w:val="0"/>
          <w:marRight w:val="0"/>
          <w:marTop w:val="0"/>
          <w:marBottom w:val="0"/>
          <w:divBdr>
            <w:top w:val="none" w:sz="0" w:space="0" w:color="auto"/>
            <w:left w:val="none" w:sz="0" w:space="0" w:color="auto"/>
            <w:bottom w:val="none" w:sz="0" w:space="0" w:color="auto"/>
            <w:right w:val="none" w:sz="0" w:space="0" w:color="auto"/>
          </w:divBdr>
        </w:div>
        <w:div w:id="1496728580">
          <w:marLeft w:val="0"/>
          <w:marRight w:val="0"/>
          <w:marTop w:val="0"/>
          <w:marBottom w:val="0"/>
          <w:divBdr>
            <w:top w:val="none" w:sz="0" w:space="0" w:color="auto"/>
            <w:left w:val="none" w:sz="0" w:space="0" w:color="auto"/>
            <w:bottom w:val="none" w:sz="0" w:space="0" w:color="auto"/>
            <w:right w:val="none" w:sz="0" w:space="0" w:color="auto"/>
          </w:divBdr>
        </w:div>
        <w:div w:id="1507360138">
          <w:marLeft w:val="0"/>
          <w:marRight w:val="0"/>
          <w:marTop w:val="0"/>
          <w:marBottom w:val="0"/>
          <w:divBdr>
            <w:top w:val="none" w:sz="0" w:space="0" w:color="auto"/>
            <w:left w:val="none" w:sz="0" w:space="0" w:color="auto"/>
            <w:bottom w:val="none" w:sz="0" w:space="0" w:color="auto"/>
            <w:right w:val="none" w:sz="0" w:space="0" w:color="auto"/>
          </w:divBdr>
        </w:div>
        <w:div w:id="1521776815">
          <w:marLeft w:val="0"/>
          <w:marRight w:val="0"/>
          <w:marTop w:val="0"/>
          <w:marBottom w:val="0"/>
          <w:divBdr>
            <w:top w:val="none" w:sz="0" w:space="0" w:color="auto"/>
            <w:left w:val="none" w:sz="0" w:space="0" w:color="auto"/>
            <w:bottom w:val="none" w:sz="0" w:space="0" w:color="auto"/>
            <w:right w:val="none" w:sz="0" w:space="0" w:color="auto"/>
          </w:divBdr>
        </w:div>
        <w:div w:id="1527791376">
          <w:marLeft w:val="0"/>
          <w:marRight w:val="0"/>
          <w:marTop w:val="0"/>
          <w:marBottom w:val="0"/>
          <w:divBdr>
            <w:top w:val="none" w:sz="0" w:space="0" w:color="auto"/>
            <w:left w:val="none" w:sz="0" w:space="0" w:color="auto"/>
            <w:bottom w:val="none" w:sz="0" w:space="0" w:color="auto"/>
            <w:right w:val="none" w:sz="0" w:space="0" w:color="auto"/>
          </w:divBdr>
        </w:div>
        <w:div w:id="1537278046">
          <w:marLeft w:val="0"/>
          <w:marRight w:val="0"/>
          <w:marTop w:val="0"/>
          <w:marBottom w:val="0"/>
          <w:divBdr>
            <w:top w:val="none" w:sz="0" w:space="0" w:color="auto"/>
            <w:left w:val="none" w:sz="0" w:space="0" w:color="auto"/>
            <w:bottom w:val="none" w:sz="0" w:space="0" w:color="auto"/>
            <w:right w:val="none" w:sz="0" w:space="0" w:color="auto"/>
          </w:divBdr>
        </w:div>
        <w:div w:id="1562521132">
          <w:marLeft w:val="0"/>
          <w:marRight w:val="0"/>
          <w:marTop w:val="0"/>
          <w:marBottom w:val="0"/>
          <w:divBdr>
            <w:top w:val="none" w:sz="0" w:space="0" w:color="auto"/>
            <w:left w:val="none" w:sz="0" w:space="0" w:color="auto"/>
            <w:bottom w:val="none" w:sz="0" w:space="0" w:color="auto"/>
            <w:right w:val="none" w:sz="0" w:space="0" w:color="auto"/>
          </w:divBdr>
        </w:div>
        <w:div w:id="1659646519">
          <w:marLeft w:val="0"/>
          <w:marRight w:val="0"/>
          <w:marTop w:val="0"/>
          <w:marBottom w:val="0"/>
          <w:divBdr>
            <w:top w:val="none" w:sz="0" w:space="0" w:color="auto"/>
            <w:left w:val="none" w:sz="0" w:space="0" w:color="auto"/>
            <w:bottom w:val="none" w:sz="0" w:space="0" w:color="auto"/>
            <w:right w:val="none" w:sz="0" w:space="0" w:color="auto"/>
          </w:divBdr>
        </w:div>
        <w:div w:id="1676422889">
          <w:marLeft w:val="0"/>
          <w:marRight w:val="0"/>
          <w:marTop w:val="0"/>
          <w:marBottom w:val="0"/>
          <w:divBdr>
            <w:top w:val="none" w:sz="0" w:space="0" w:color="auto"/>
            <w:left w:val="none" w:sz="0" w:space="0" w:color="auto"/>
            <w:bottom w:val="none" w:sz="0" w:space="0" w:color="auto"/>
            <w:right w:val="none" w:sz="0" w:space="0" w:color="auto"/>
          </w:divBdr>
        </w:div>
        <w:div w:id="1677152017">
          <w:marLeft w:val="0"/>
          <w:marRight w:val="0"/>
          <w:marTop w:val="0"/>
          <w:marBottom w:val="0"/>
          <w:divBdr>
            <w:top w:val="none" w:sz="0" w:space="0" w:color="auto"/>
            <w:left w:val="none" w:sz="0" w:space="0" w:color="auto"/>
            <w:bottom w:val="none" w:sz="0" w:space="0" w:color="auto"/>
            <w:right w:val="none" w:sz="0" w:space="0" w:color="auto"/>
          </w:divBdr>
        </w:div>
        <w:div w:id="1682852303">
          <w:marLeft w:val="0"/>
          <w:marRight w:val="0"/>
          <w:marTop w:val="0"/>
          <w:marBottom w:val="0"/>
          <w:divBdr>
            <w:top w:val="none" w:sz="0" w:space="0" w:color="auto"/>
            <w:left w:val="none" w:sz="0" w:space="0" w:color="auto"/>
            <w:bottom w:val="none" w:sz="0" w:space="0" w:color="auto"/>
            <w:right w:val="none" w:sz="0" w:space="0" w:color="auto"/>
          </w:divBdr>
        </w:div>
        <w:div w:id="1701084331">
          <w:marLeft w:val="0"/>
          <w:marRight w:val="0"/>
          <w:marTop w:val="0"/>
          <w:marBottom w:val="0"/>
          <w:divBdr>
            <w:top w:val="none" w:sz="0" w:space="0" w:color="auto"/>
            <w:left w:val="none" w:sz="0" w:space="0" w:color="auto"/>
            <w:bottom w:val="none" w:sz="0" w:space="0" w:color="auto"/>
            <w:right w:val="none" w:sz="0" w:space="0" w:color="auto"/>
          </w:divBdr>
        </w:div>
        <w:div w:id="1809399345">
          <w:marLeft w:val="0"/>
          <w:marRight w:val="0"/>
          <w:marTop w:val="0"/>
          <w:marBottom w:val="0"/>
          <w:divBdr>
            <w:top w:val="none" w:sz="0" w:space="0" w:color="auto"/>
            <w:left w:val="none" w:sz="0" w:space="0" w:color="auto"/>
            <w:bottom w:val="none" w:sz="0" w:space="0" w:color="auto"/>
            <w:right w:val="none" w:sz="0" w:space="0" w:color="auto"/>
          </w:divBdr>
        </w:div>
        <w:div w:id="1824659459">
          <w:marLeft w:val="0"/>
          <w:marRight w:val="0"/>
          <w:marTop w:val="0"/>
          <w:marBottom w:val="0"/>
          <w:divBdr>
            <w:top w:val="none" w:sz="0" w:space="0" w:color="auto"/>
            <w:left w:val="none" w:sz="0" w:space="0" w:color="auto"/>
            <w:bottom w:val="none" w:sz="0" w:space="0" w:color="auto"/>
            <w:right w:val="none" w:sz="0" w:space="0" w:color="auto"/>
          </w:divBdr>
        </w:div>
        <w:div w:id="1854412602">
          <w:marLeft w:val="0"/>
          <w:marRight w:val="0"/>
          <w:marTop w:val="0"/>
          <w:marBottom w:val="0"/>
          <w:divBdr>
            <w:top w:val="none" w:sz="0" w:space="0" w:color="auto"/>
            <w:left w:val="none" w:sz="0" w:space="0" w:color="auto"/>
            <w:bottom w:val="none" w:sz="0" w:space="0" w:color="auto"/>
            <w:right w:val="none" w:sz="0" w:space="0" w:color="auto"/>
          </w:divBdr>
        </w:div>
        <w:div w:id="1874534723">
          <w:marLeft w:val="0"/>
          <w:marRight w:val="0"/>
          <w:marTop w:val="0"/>
          <w:marBottom w:val="0"/>
          <w:divBdr>
            <w:top w:val="none" w:sz="0" w:space="0" w:color="auto"/>
            <w:left w:val="none" w:sz="0" w:space="0" w:color="auto"/>
            <w:bottom w:val="none" w:sz="0" w:space="0" w:color="auto"/>
            <w:right w:val="none" w:sz="0" w:space="0" w:color="auto"/>
          </w:divBdr>
        </w:div>
        <w:div w:id="1885560967">
          <w:marLeft w:val="0"/>
          <w:marRight w:val="0"/>
          <w:marTop w:val="0"/>
          <w:marBottom w:val="0"/>
          <w:divBdr>
            <w:top w:val="none" w:sz="0" w:space="0" w:color="auto"/>
            <w:left w:val="none" w:sz="0" w:space="0" w:color="auto"/>
            <w:bottom w:val="none" w:sz="0" w:space="0" w:color="auto"/>
            <w:right w:val="none" w:sz="0" w:space="0" w:color="auto"/>
          </w:divBdr>
        </w:div>
        <w:div w:id="1928033191">
          <w:marLeft w:val="0"/>
          <w:marRight w:val="0"/>
          <w:marTop w:val="0"/>
          <w:marBottom w:val="0"/>
          <w:divBdr>
            <w:top w:val="none" w:sz="0" w:space="0" w:color="auto"/>
            <w:left w:val="none" w:sz="0" w:space="0" w:color="auto"/>
            <w:bottom w:val="none" w:sz="0" w:space="0" w:color="auto"/>
            <w:right w:val="none" w:sz="0" w:space="0" w:color="auto"/>
          </w:divBdr>
        </w:div>
        <w:div w:id="1960912752">
          <w:marLeft w:val="0"/>
          <w:marRight w:val="0"/>
          <w:marTop w:val="0"/>
          <w:marBottom w:val="0"/>
          <w:divBdr>
            <w:top w:val="none" w:sz="0" w:space="0" w:color="auto"/>
            <w:left w:val="none" w:sz="0" w:space="0" w:color="auto"/>
            <w:bottom w:val="none" w:sz="0" w:space="0" w:color="auto"/>
            <w:right w:val="none" w:sz="0" w:space="0" w:color="auto"/>
          </w:divBdr>
        </w:div>
        <w:div w:id="1992295482">
          <w:marLeft w:val="0"/>
          <w:marRight w:val="0"/>
          <w:marTop w:val="0"/>
          <w:marBottom w:val="0"/>
          <w:divBdr>
            <w:top w:val="none" w:sz="0" w:space="0" w:color="auto"/>
            <w:left w:val="none" w:sz="0" w:space="0" w:color="auto"/>
            <w:bottom w:val="none" w:sz="0" w:space="0" w:color="auto"/>
            <w:right w:val="none" w:sz="0" w:space="0" w:color="auto"/>
          </w:divBdr>
        </w:div>
        <w:div w:id="2007631680">
          <w:marLeft w:val="0"/>
          <w:marRight w:val="0"/>
          <w:marTop w:val="0"/>
          <w:marBottom w:val="0"/>
          <w:divBdr>
            <w:top w:val="none" w:sz="0" w:space="0" w:color="auto"/>
            <w:left w:val="none" w:sz="0" w:space="0" w:color="auto"/>
            <w:bottom w:val="none" w:sz="0" w:space="0" w:color="auto"/>
            <w:right w:val="none" w:sz="0" w:space="0" w:color="auto"/>
          </w:divBdr>
        </w:div>
        <w:div w:id="2026051096">
          <w:marLeft w:val="0"/>
          <w:marRight w:val="0"/>
          <w:marTop w:val="0"/>
          <w:marBottom w:val="0"/>
          <w:divBdr>
            <w:top w:val="none" w:sz="0" w:space="0" w:color="auto"/>
            <w:left w:val="none" w:sz="0" w:space="0" w:color="auto"/>
            <w:bottom w:val="none" w:sz="0" w:space="0" w:color="auto"/>
            <w:right w:val="none" w:sz="0" w:space="0" w:color="auto"/>
          </w:divBdr>
        </w:div>
        <w:div w:id="2026857155">
          <w:marLeft w:val="0"/>
          <w:marRight w:val="0"/>
          <w:marTop w:val="0"/>
          <w:marBottom w:val="0"/>
          <w:divBdr>
            <w:top w:val="none" w:sz="0" w:space="0" w:color="auto"/>
            <w:left w:val="none" w:sz="0" w:space="0" w:color="auto"/>
            <w:bottom w:val="none" w:sz="0" w:space="0" w:color="auto"/>
            <w:right w:val="none" w:sz="0" w:space="0" w:color="auto"/>
          </w:divBdr>
        </w:div>
        <w:div w:id="2027249595">
          <w:marLeft w:val="0"/>
          <w:marRight w:val="0"/>
          <w:marTop w:val="0"/>
          <w:marBottom w:val="0"/>
          <w:divBdr>
            <w:top w:val="none" w:sz="0" w:space="0" w:color="auto"/>
            <w:left w:val="none" w:sz="0" w:space="0" w:color="auto"/>
            <w:bottom w:val="none" w:sz="0" w:space="0" w:color="auto"/>
            <w:right w:val="none" w:sz="0" w:space="0" w:color="auto"/>
          </w:divBdr>
        </w:div>
        <w:div w:id="2061586131">
          <w:marLeft w:val="0"/>
          <w:marRight w:val="0"/>
          <w:marTop w:val="0"/>
          <w:marBottom w:val="0"/>
          <w:divBdr>
            <w:top w:val="none" w:sz="0" w:space="0" w:color="auto"/>
            <w:left w:val="none" w:sz="0" w:space="0" w:color="auto"/>
            <w:bottom w:val="none" w:sz="0" w:space="0" w:color="auto"/>
            <w:right w:val="none" w:sz="0" w:space="0" w:color="auto"/>
          </w:divBdr>
        </w:div>
        <w:div w:id="2101026521">
          <w:marLeft w:val="0"/>
          <w:marRight w:val="0"/>
          <w:marTop w:val="0"/>
          <w:marBottom w:val="0"/>
          <w:divBdr>
            <w:top w:val="none" w:sz="0" w:space="0" w:color="auto"/>
            <w:left w:val="none" w:sz="0" w:space="0" w:color="auto"/>
            <w:bottom w:val="none" w:sz="0" w:space="0" w:color="auto"/>
            <w:right w:val="none" w:sz="0" w:space="0" w:color="auto"/>
          </w:divBdr>
        </w:div>
        <w:div w:id="2106531357">
          <w:marLeft w:val="0"/>
          <w:marRight w:val="0"/>
          <w:marTop w:val="0"/>
          <w:marBottom w:val="0"/>
          <w:divBdr>
            <w:top w:val="none" w:sz="0" w:space="0" w:color="auto"/>
            <w:left w:val="none" w:sz="0" w:space="0" w:color="auto"/>
            <w:bottom w:val="none" w:sz="0" w:space="0" w:color="auto"/>
            <w:right w:val="none" w:sz="0" w:space="0" w:color="auto"/>
          </w:divBdr>
        </w:div>
        <w:div w:id="2132288180">
          <w:marLeft w:val="0"/>
          <w:marRight w:val="0"/>
          <w:marTop w:val="0"/>
          <w:marBottom w:val="0"/>
          <w:divBdr>
            <w:top w:val="none" w:sz="0" w:space="0" w:color="auto"/>
            <w:left w:val="none" w:sz="0" w:space="0" w:color="auto"/>
            <w:bottom w:val="none" w:sz="0" w:space="0" w:color="auto"/>
            <w:right w:val="none" w:sz="0" w:space="0" w:color="auto"/>
          </w:divBdr>
        </w:div>
      </w:divsChild>
    </w:div>
    <w:div w:id="1658416477">
      <w:bodyDiv w:val="1"/>
      <w:marLeft w:val="0"/>
      <w:marRight w:val="0"/>
      <w:marTop w:val="0"/>
      <w:marBottom w:val="0"/>
      <w:divBdr>
        <w:top w:val="none" w:sz="0" w:space="0" w:color="auto"/>
        <w:left w:val="none" w:sz="0" w:space="0" w:color="auto"/>
        <w:bottom w:val="none" w:sz="0" w:space="0" w:color="auto"/>
        <w:right w:val="none" w:sz="0" w:space="0" w:color="auto"/>
      </w:divBdr>
      <w:divsChild>
        <w:div w:id="185868536">
          <w:marLeft w:val="0"/>
          <w:marRight w:val="0"/>
          <w:marTop w:val="0"/>
          <w:marBottom w:val="0"/>
          <w:divBdr>
            <w:top w:val="none" w:sz="0" w:space="0" w:color="auto"/>
            <w:left w:val="none" w:sz="0" w:space="0" w:color="auto"/>
            <w:bottom w:val="none" w:sz="0" w:space="0" w:color="auto"/>
            <w:right w:val="none" w:sz="0" w:space="0" w:color="auto"/>
          </w:divBdr>
        </w:div>
        <w:div w:id="1234730839">
          <w:marLeft w:val="0"/>
          <w:marRight w:val="0"/>
          <w:marTop w:val="0"/>
          <w:marBottom w:val="0"/>
          <w:divBdr>
            <w:top w:val="none" w:sz="0" w:space="0" w:color="auto"/>
            <w:left w:val="none" w:sz="0" w:space="0" w:color="auto"/>
            <w:bottom w:val="none" w:sz="0" w:space="0" w:color="auto"/>
            <w:right w:val="none" w:sz="0" w:space="0" w:color="auto"/>
          </w:divBdr>
        </w:div>
        <w:div w:id="1588221790">
          <w:marLeft w:val="0"/>
          <w:marRight w:val="0"/>
          <w:marTop w:val="0"/>
          <w:marBottom w:val="0"/>
          <w:divBdr>
            <w:top w:val="none" w:sz="0" w:space="0" w:color="auto"/>
            <w:left w:val="none" w:sz="0" w:space="0" w:color="auto"/>
            <w:bottom w:val="none" w:sz="0" w:space="0" w:color="auto"/>
            <w:right w:val="none" w:sz="0" w:space="0" w:color="auto"/>
          </w:divBdr>
        </w:div>
      </w:divsChild>
    </w:div>
    <w:div w:id="1671760253">
      <w:bodyDiv w:val="1"/>
      <w:marLeft w:val="0"/>
      <w:marRight w:val="0"/>
      <w:marTop w:val="0"/>
      <w:marBottom w:val="0"/>
      <w:divBdr>
        <w:top w:val="none" w:sz="0" w:space="0" w:color="auto"/>
        <w:left w:val="none" w:sz="0" w:space="0" w:color="auto"/>
        <w:bottom w:val="none" w:sz="0" w:space="0" w:color="auto"/>
        <w:right w:val="none" w:sz="0" w:space="0" w:color="auto"/>
      </w:divBdr>
    </w:div>
    <w:div w:id="1701474820">
      <w:bodyDiv w:val="1"/>
      <w:marLeft w:val="0"/>
      <w:marRight w:val="0"/>
      <w:marTop w:val="0"/>
      <w:marBottom w:val="0"/>
      <w:divBdr>
        <w:top w:val="none" w:sz="0" w:space="0" w:color="auto"/>
        <w:left w:val="none" w:sz="0" w:space="0" w:color="auto"/>
        <w:bottom w:val="none" w:sz="0" w:space="0" w:color="auto"/>
        <w:right w:val="none" w:sz="0" w:space="0" w:color="auto"/>
      </w:divBdr>
      <w:divsChild>
        <w:div w:id="54088030">
          <w:marLeft w:val="0"/>
          <w:marRight w:val="0"/>
          <w:marTop w:val="0"/>
          <w:marBottom w:val="0"/>
          <w:divBdr>
            <w:top w:val="none" w:sz="0" w:space="0" w:color="auto"/>
            <w:left w:val="none" w:sz="0" w:space="0" w:color="auto"/>
            <w:bottom w:val="none" w:sz="0" w:space="0" w:color="auto"/>
            <w:right w:val="none" w:sz="0" w:space="0" w:color="auto"/>
          </w:divBdr>
        </w:div>
        <w:div w:id="236134992">
          <w:marLeft w:val="0"/>
          <w:marRight w:val="0"/>
          <w:marTop w:val="0"/>
          <w:marBottom w:val="0"/>
          <w:divBdr>
            <w:top w:val="none" w:sz="0" w:space="0" w:color="auto"/>
            <w:left w:val="none" w:sz="0" w:space="0" w:color="auto"/>
            <w:bottom w:val="none" w:sz="0" w:space="0" w:color="auto"/>
            <w:right w:val="none" w:sz="0" w:space="0" w:color="auto"/>
          </w:divBdr>
        </w:div>
        <w:div w:id="394939683">
          <w:marLeft w:val="0"/>
          <w:marRight w:val="0"/>
          <w:marTop w:val="0"/>
          <w:marBottom w:val="0"/>
          <w:divBdr>
            <w:top w:val="none" w:sz="0" w:space="0" w:color="auto"/>
            <w:left w:val="none" w:sz="0" w:space="0" w:color="auto"/>
            <w:bottom w:val="none" w:sz="0" w:space="0" w:color="auto"/>
            <w:right w:val="none" w:sz="0" w:space="0" w:color="auto"/>
          </w:divBdr>
        </w:div>
        <w:div w:id="726338736">
          <w:marLeft w:val="0"/>
          <w:marRight w:val="0"/>
          <w:marTop w:val="0"/>
          <w:marBottom w:val="0"/>
          <w:divBdr>
            <w:top w:val="none" w:sz="0" w:space="0" w:color="auto"/>
            <w:left w:val="none" w:sz="0" w:space="0" w:color="auto"/>
            <w:bottom w:val="none" w:sz="0" w:space="0" w:color="auto"/>
            <w:right w:val="none" w:sz="0" w:space="0" w:color="auto"/>
          </w:divBdr>
        </w:div>
        <w:div w:id="771780785">
          <w:marLeft w:val="0"/>
          <w:marRight w:val="0"/>
          <w:marTop w:val="0"/>
          <w:marBottom w:val="0"/>
          <w:divBdr>
            <w:top w:val="none" w:sz="0" w:space="0" w:color="auto"/>
            <w:left w:val="none" w:sz="0" w:space="0" w:color="auto"/>
            <w:bottom w:val="none" w:sz="0" w:space="0" w:color="auto"/>
            <w:right w:val="none" w:sz="0" w:space="0" w:color="auto"/>
          </w:divBdr>
        </w:div>
        <w:div w:id="1127355336">
          <w:marLeft w:val="0"/>
          <w:marRight w:val="0"/>
          <w:marTop w:val="0"/>
          <w:marBottom w:val="0"/>
          <w:divBdr>
            <w:top w:val="none" w:sz="0" w:space="0" w:color="auto"/>
            <w:left w:val="none" w:sz="0" w:space="0" w:color="auto"/>
            <w:bottom w:val="none" w:sz="0" w:space="0" w:color="auto"/>
            <w:right w:val="none" w:sz="0" w:space="0" w:color="auto"/>
          </w:divBdr>
        </w:div>
        <w:div w:id="1301302140">
          <w:marLeft w:val="0"/>
          <w:marRight w:val="0"/>
          <w:marTop w:val="0"/>
          <w:marBottom w:val="0"/>
          <w:divBdr>
            <w:top w:val="none" w:sz="0" w:space="0" w:color="auto"/>
            <w:left w:val="none" w:sz="0" w:space="0" w:color="auto"/>
            <w:bottom w:val="none" w:sz="0" w:space="0" w:color="auto"/>
            <w:right w:val="none" w:sz="0" w:space="0" w:color="auto"/>
          </w:divBdr>
        </w:div>
        <w:div w:id="1308971547">
          <w:marLeft w:val="0"/>
          <w:marRight w:val="0"/>
          <w:marTop w:val="0"/>
          <w:marBottom w:val="0"/>
          <w:divBdr>
            <w:top w:val="none" w:sz="0" w:space="0" w:color="auto"/>
            <w:left w:val="none" w:sz="0" w:space="0" w:color="auto"/>
            <w:bottom w:val="none" w:sz="0" w:space="0" w:color="auto"/>
            <w:right w:val="none" w:sz="0" w:space="0" w:color="auto"/>
          </w:divBdr>
        </w:div>
        <w:div w:id="1742870890">
          <w:marLeft w:val="0"/>
          <w:marRight w:val="0"/>
          <w:marTop w:val="0"/>
          <w:marBottom w:val="0"/>
          <w:divBdr>
            <w:top w:val="none" w:sz="0" w:space="0" w:color="auto"/>
            <w:left w:val="none" w:sz="0" w:space="0" w:color="auto"/>
            <w:bottom w:val="none" w:sz="0" w:space="0" w:color="auto"/>
            <w:right w:val="none" w:sz="0" w:space="0" w:color="auto"/>
          </w:divBdr>
        </w:div>
        <w:div w:id="1877087188">
          <w:marLeft w:val="0"/>
          <w:marRight w:val="0"/>
          <w:marTop w:val="0"/>
          <w:marBottom w:val="0"/>
          <w:divBdr>
            <w:top w:val="none" w:sz="0" w:space="0" w:color="auto"/>
            <w:left w:val="none" w:sz="0" w:space="0" w:color="auto"/>
            <w:bottom w:val="none" w:sz="0" w:space="0" w:color="auto"/>
            <w:right w:val="none" w:sz="0" w:space="0" w:color="auto"/>
          </w:divBdr>
        </w:div>
        <w:div w:id="1904950175">
          <w:marLeft w:val="0"/>
          <w:marRight w:val="0"/>
          <w:marTop w:val="0"/>
          <w:marBottom w:val="0"/>
          <w:divBdr>
            <w:top w:val="none" w:sz="0" w:space="0" w:color="auto"/>
            <w:left w:val="none" w:sz="0" w:space="0" w:color="auto"/>
            <w:bottom w:val="none" w:sz="0" w:space="0" w:color="auto"/>
            <w:right w:val="none" w:sz="0" w:space="0" w:color="auto"/>
          </w:divBdr>
        </w:div>
        <w:div w:id="1976179465">
          <w:marLeft w:val="0"/>
          <w:marRight w:val="0"/>
          <w:marTop w:val="0"/>
          <w:marBottom w:val="0"/>
          <w:divBdr>
            <w:top w:val="none" w:sz="0" w:space="0" w:color="auto"/>
            <w:left w:val="none" w:sz="0" w:space="0" w:color="auto"/>
            <w:bottom w:val="none" w:sz="0" w:space="0" w:color="auto"/>
            <w:right w:val="none" w:sz="0" w:space="0" w:color="auto"/>
          </w:divBdr>
        </w:div>
      </w:divsChild>
    </w:div>
    <w:div w:id="1751778087">
      <w:bodyDiv w:val="1"/>
      <w:marLeft w:val="0"/>
      <w:marRight w:val="0"/>
      <w:marTop w:val="0"/>
      <w:marBottom w:val="0"/>
      <w:divBdr>
        <w:top w:val="none" w:sz="0" w:space="0" w:color="auto"/>
        <w:left w:val="none" w:sz="0" w:space="0" w:color="auto"/>
        <w:bottom w:val="none" w:sz="0" w:space="0" w:color="auto"/>
        <w:right w:val="none" w:sz="0" w:space="0" w:color="auto"/>
      </w:divBdr>
      <w:divsChild>
        <w:div w:id="52390633">
          <w:marLeft w:val="0"/>
          <w:marRight w:val="0"/>
          <w:marTop w:val="0"/>
          <w:marBottom w:val="0"/>
          <w:divBdr>
            <w:top w:val="none" w:sz="0" w:space="0" w:color="auto"/>
            <w:left w:val="none" w:sz="0" w:space="0" w:color="auto"/>
            <w:bottom w:val="none" w:sz="0" w:space="0" w:color="auto"/>
            <w:right w:val="none" w:sz="0" w:space="0" w:color="auto"/>
          </w:divBdr>
          <w:divsChild>
            <w:div w:id="1546408142">
              <w:marLeft w:val="0"/>
              <w:marRight w:val="0"/>
              <w:marTop w:val="0"/>
              <w:marBottom w:val="0"/>
              <w:divBdr>
                <w:top w:val="none" w:sz="0" w:space="0" w:color="auto"/>
                <w:left w:val="none" w:sz="0" w:space="0" w:color="auto"/>
                <w:bottom w:val="none" w:sz="0" w:space="0" w:color="auto"/>
                <w:right w:val="none" w:sz="0" w:space="0" w:color="auto"/>
              </w:divBdr>
            </w:div>
          </w:divsChild>
        </w:div>
        <w:div w:id="213084544">
          <w:marLeft w:val="0"/>
          <w:marRight w:val="0"/>
          <w:marTop w:val="0"/>
          <w:marBottom w:val="0"/>
          <w:divBdr>
            <w:top w:val="none" w:sz="0" w:space="0" w:color="auto"/>
            <w:left w:val="none" w:sz="0" w:space="0" w:color="auto"/>
            <w:bottom w:val="none" w:sz="0" w:space="0" w:color="auto"/>
            <w:right w:val="none" w:sz="0" w:space="0" w:color="auto"/>
          </w:divBdr>
          <w:divsChild>
            <w:div w:id="248317913">
              <w:marLeft w:val="0"/>
              <w:marRight w:val="0"/>
              <w:marTop w:val="0"/>
              <w:marBottom w:val="0"/>
              <w:divBdr>
                <w:top w:val="none" w:sz="0" w:space="0" w:color="auto"/>
                <w:left w:val="none" w:sz="0" w:space="0" w:color="auto"/>
                <w:bottom w:val="none" w:sz="0" w:space="0" w:color="auto"/>
                <w:right w:val="none" w:sz="0" w:space="0" w:color="auto"/>
              </w:divBdr>
            </w:div>
          </w:divsChild>
        </w:div>
        <w:div w:id="588001002">
          <w:marLeft w:val="0"/>
          <w:marRight w:val="0"/>
          <w:marTop w:val="0"/>
          <w:marBottom w:val="0"/>
          <w:divBdr>
            <w:top w:val="none" w:sz="0" w:space="0" w:color="auto"/>
            <w:left w:val="none" w:sz="0" w:space="0" w:color="auto"/>
            <w:bottom w:val="none" w:sz="0" w:space="0" w:color="auto"/>
            <w:right w:val="none" w:sz="0" w:space="0" w:color="auto"/>
          </w:divBdr>
          <w:divsChild>
            <w:div w:id="1441799845">
              <w:marLeft w:val="0"/>
              <w:marRight w:val="0"/>
              <w:marTop w:val="0"/>
              <w:marBottom w:val="0"/>
              <w:divBdr>
                <w:top w:val="none" w:sz="0" w:space="0" w:color="auto"/>
                <w:left w:val="none" w:sz="0" w:space="0" w:color="auto"/>
                <w:bottom w:val="none" w:sz="0" w:space="0" w:color="auto"/>
                <w:right w:val="none" w:sz="0" w:space="0" w:color="auto"/>
              </w:divBdr>
            </w:div>
          </w:divsChild>
        </w:div>
        <w:div w:id="770853685">
          <w:marLeft w:val="0"/>
          <w:marRight w:val="0"/>
          <w:marTop w:val="0"/>
          <w:marBottom w:val="0"/>
          <w:divBdr>
            <w:top w:val="none" w:sz="0" w:space="0" w:color="auto"/>
            <w:left w:val="none" w:sz="0" w:space="0" w:color="auto"/>
            <w:bottom w:val="none" w:sz="0" w:space="0" w:color="auto"/>
            <w:right w:val="none" w:sz="0" w:space="0" w:color="auto"/>
          </w:divBdr>
          <w:divsChild>
            <w:div w:id="271474919">
              <w:marLeft w:val="0"/>
              <w:marRight w:val="0"/>
              <w:marTop w:val="0"/>
              <w:marBottom w:val="0"/>
              <w:divBdr>
                <w:top w:val="none" w:sz="0" w:space="0" w:color="auto"/>
                <w:left w:val="none" w:sz="0" w:space="0" w:color="auto"/>
                <w:bottom w:val="none" w:sz="0" w:space="0" w:color="auto"/>
                <w:right w:val="none" w:sz="0" w:space="0" w:color="auto"/>
              </w:divBdr>
            </w:div>
          </w:divsChild>
        </w:div>
        <w:div w:id="971208734">
          <w:marLeft w:val="0"/>
          <w:marRight w:val="0"/>
          <w:marTop w:val="0"/>
          <w:marBottom w:val="0"/>
          <w:divBdr>
            <w:top w:val="none" w:sz="0" w:space="0" w:color="auto"/>
            <w:left w:val="none" w:sz="0" w:space="0" w:color="auto"/>
            <w:bottom w:val="none" w:sz="0" w:space="0" w:color="auto"/>
            <w:right w:val="none" w:sz="0" w:space="0" w:color="auto"/>
          </w:divBdr>
          <w:divsChild>
            <w:div w:id="315378781">
              <w:marLeft w:val="0"/>
              <w:marRight w:val="0"/>
              <w:marTop w:val="0"/>
              <w:marBottom w:val="0"/>
              <w:divBdr>
                <w:top w:val="none" w:sz="0" w:space="0" w:color="auto"/>
                <w:left w:val="none" w:sz="0" w:space="0" w:color="auto"/>
                <w:bottom w:val="none" w:sz="0" w:space="0" w:color="auto"/>
                <w:right w:val="none" w:sz="0" w:space="0" w:color="auto"/>
              </w:divBdr>
            </w:div>
          </w:divsChild>
        </w:div>
        <w:div w:id="994727701">
          <w:marLeft w:val="0"/>
          <w:marRight w:val="0"/>
          <w:marTop w:val="0"/>
          <w:marBottom w:val="0"/>
          <w:divBdr>
            <w:top w:val="none" w:sz="0" w:space="0" w:color="auto"/>
            <w:left w:val="none" w:sz="0" w:space="0" w:color="auto"/>
            <w:bottom w:val="none" w:sz="0" w:space="0" w:color="auto"/>
            <w:right w:val="none" w:sz="0" w:space="0" w:color="auto"/>
          </w:divBdr>
          <w:divsChild>
            <w:div w:id="375744260">
              <w:marLeft w:val="0"/>
              <w:marRight w:val="0"/>
              <w:marTop w:val="0"/>
              <w:marBottom w:val="0"/>
              <w:divBdr>
                <w:top w:val="none" w:sz="0" w:space="0" w:color="auto"/>
                <w:left w:val="none" w:sz="0" w:space="0" w:color="auto"/>
                <w:bottom w:val="none" w:sz="0" w:space="0" w:color="auto"/>
                <w:right w:val="none" w:sz="0" w:space="0" w:color="auto"/>
              </w:divBdr>
            </w:div>
          </w:divsChild>
        </w:div>
        <w:div w:id="1059329566">
          <w:marLeft w:val="0"/>
          <w:marRight w:val="0"/>
          <w:marTop w:val="0"/>
          <w:marBottom w:val="0"/>
          <w:divBdr>
            <w:top w:val="none" w:sz="0" w:space="0" w:color="auto"/>
            <w:left w:val="none" w:sz="0" w:space="0" w:color="auto"/>
            <w:bottom w:val="none" w:sz="0" w:space="0" w:color="auto"/>
            <w:right w:val="none" w:sz="0" w:space="0" w:color="auto"/>
          </w:divBdr>
          <w:divsChild>
            <w:div w:id="1847478519">
              <w:marLeft w:val="0"/>
              <w:marRight w:val="0"/>
              <w:marTop w:val="0"/>
              <w:marBottom w:val="0"/>
              <w:divBdr>
                <w:top w:val="none" w:sz="0" w:space="0" w:color="auto"/>
                <w:left w:val="none" w:sz="0" w:space="0" w:color="auto"/>
                <w:bottom w:val="none" w:sz="0" w:space="0" w:color="auto"/>
                <w:right w:val="none" w:sz="0" w:space="0" w:color="auto"/>
              </w:divBdr>
            </w:div>
          </w:divsChild>
        </w:div>
        <w:div w:id="1490320943">
          <w:marLeft w:val="0"/>
          <w:marRight w:val="0"/>
          <w:marTop w:val="0"/>
          <w:marBottom w:val="0"/>
          <w:divBdr>
            <w:top w:val="none" w:sz="0" w:space="0" w:color="auto"/>
            <w:left w:val="none" w:sz="0" w:space="0" w:color="auto"/>
            <w:bottom w:val="none" w:sz="0" w:space="0" w:color="auto"/>
            <w:right w:val="none" w:sz="0" w:space="0" w:color="auto"/>
          </w:divBdr>
          <w:divsChild>
            <w:div w:id="1246692491">
              <w:marLeft w:val="0"/>
              <w:marRight w:val="0"/>
              <w:marTop w:val="0"/>
              <w:marBottom w:val="0"/>
              <w:divBdr>
                <w:top w:val="none" w:sz="0" w:space="0" w:color="auto"/>
                <w:left w:val="none" w:sz="0" w:space="0" w:color="auto"/>
                <w:bottom w:val="none" w:sz="0" w:space="0" w:color="auto"/>
                <w:right w:val="none" w:sz="0" w:space="0" w:color="auto"/>
              </w:divBdr>
            </w:div>
          </w:divsChild>
        </w:div>
        <w:div w:id="1563099168">
          <w:marLeft w:val="0"/>
          <w:marRight w:val="0"/>
          <w:marTop w:val="0"/>
          <w:marBottom w:val="0"/>
          <w:divBdr>
            <w:top w:val="none" w:sz="0" w:space="0" w:color="auto"/>
            <w:left w:val="none" w:sz="0" w:space="0" w:color="auto"/>
            <w:bottom w:val="none" w:sz="0" w:space="0" w:color="auto"/>
            <w:right w:val="none" w:sz="0" w:space="0" w:color="auto"/>
          </w:divBdr>
          <w:divsChild>
            <w:div w:id="1745907218">
              <w:marLeft w:val="0"/>
              <w:marRight w:val="0"/>
              <w:marTop w:val="0"/>
              <w:marBottom w:val="0"/>
              <w:divBdr>
                <w:top w:val="none" w:sz="0" w:space="0" w:color="auto"/>
                <w:left w:val="none" w:sz="0" w:space="0" w:color="auto"/>
                <w:bottom w:val="none" w:sz="0" w:space="0" w:color="auto"/>
                <w:right w:val="none" w:sz="0" w:space="0" w:color="auto"/>
              </w:divBdr>
            </w:div>
          </w:divsChild>
        </w:div>
        <w:div w:id="1566523486">
          <w:marLeft w:val="0"/>
          <w:marRight w:val="0"/>
          <w:marTop w:val="0"/>
          <w:marBottom w:val="0"/>
          <w:divBdr>
            <w:top w:val="none" w:sz="0" w:space="0" w:color="auto"/>
            <w:left w:val="none" w:sz="0" w:space="0" w:color="auto"/>
            <w:bottom w:val="none" w:sz="0" w:space="0" w:color="auto"/>
            <w:right w:val="none" w:sz="0" w:space="0" w:color="auto"/>
          </w:divBdr>
          <w:divsChild>
            <w:div w:id="1051613303">
              <w:marLeft w:val="0"/>
              <w:marRight w:val="0"/>
              <w:marTop w:val="0"/>
              <w:marBottom w:val="0"/>
              <w:divBdr>
                <w:top w:val="none" w:sz="0" w:space="0" w:color="auto"/>
                <w:left w:val="none" w:sz="0" w:space="0" w:color="auto"/>
                <w:bottom w:val="none" w:sz="0" w:space="0" w:color="auto"/>
                <w:right w:val="none" w:sz="0" w:space="0" w:color="auto"/>
              </w:divBdr>
            </w:div>
          </w:divsChild>
        </w:div>
        <w:div w:id="1680430599">
          <w:marLeft w:val="0"/>
          <w:marRight w:val="0"/>
          <w:marTop w:val="0"/>
          <w:marBottom w:val="0"/>
          <w:divBdr>
            <w:top w:val="none" w:sz="0" w:space="0" w:color="auto"/>
            <w:left w:val="none" w:sz="0" w:space="0" w:color="auto"/>
            <w:bottom w:val="none" w:sz="0" w:space="0" w:color="auto"/>
            <w:right w:val="none" w:sz="0" w:space="0" w:color="auto"/>
          </w:divBdr>
          <w:divsChild>
            <w:div w:id="1487864164">
              <w:marLeft w:val="0"/>
              <w:marRight w:val="0"/>
              <w:marTop w:val="0"/>
              <w:marBottom w:val="0"/>
              <w:divBdr>
                <w:top w:val="none" w:sz="0" w:space="0" w:color="auto"/>
                <w:left w:val="none" w:sz="0" w:space="0" w:color="auto"/>
                <w:bottom w:val="none" w:sz="0" w:space="0" w:color="auto"/>
                <w:right w:val="none" w:sz="0" w:space="0" w:color="auto"/>
              </w:divBdr>
            </w:div>
          </w:divsChild>
        </w:div>
        <w:div w:id="1880631426">
          <w:marLeft w:val="0"/>
          <w:marRight w:val="0"/>
          <w:marTop w:val="0"/>
          <w:marBottom w:val="0"/>
          <w:divBdr>
            <w:top w:val="none" w:sz="0" w:space="0" w:color="auto"/>
            <w:left w:val="none" w:sz="0" w:space="0" w:color="auto"/>
            <w:bottom w:val="none" w:sz="0" w:space="0" w:color="auto"/>
            <w:right w:val="none" w:sz="0" w:space="0" w:color="auto"/>
          </w:divBdr>
          <w:divsChild>
            <w:div w:id="309293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0757017">
      <w:bodyDiv w:val="1"/>
      <w:marLeft w:val="0"/>
      <w:marRight w:val="0"/>
      <w:marTop w:val="0"/>
      <w:marBottom w:val="0"/>
      <w:divBdr>
        <w:top w:val="none" w:sz="0" w:space="0" w:color="auto"/>
        <w:left w:val="none" w:sz="0" w:space="0" w:color="auto"/>
        <w:bottom w:val="none" w:sz="0" w:space="0" w:color="auto"/>
        <w:right w:val="none" w:sz="0" w:space="0" w:color="auto"/>
      </w:divBdr>
      <w:divsChild>
        <w:div w:id="987707092">
          <w:marLeft w:val="0"/>
          <w:marRight w:val="0"/>
          <w:marTop w:val="0"/>
          <w:marBottom w:val="0"/>
          <w:divBdr>
            <w:top w:val="none" w:sz="0" w:space="0" w:color="auto"/>
            <w:left w:val="none" w:sz="0" w:space="0" w:color="auto"/>
            <w:bottom w:val="none" w:sz="0" w:space="0" w:color="auto"/>
            <w:right w:val="none" w:sz="0" w:space="0" w:color="auto"/>
          </w:divBdr>
        </w:div>
        <w:div w:id="1502501380">
          <w:marLeft w:val="0"/>
          <w:marRight w:val="0"/>
          <w:marTop w:val="0"/>
          <w:marBottom w:val="0"/>
          <w:divBdr>
            <w:top w:val="none" w:sz="0" w:space="0" w:color="auto"/>
            <w:left w:val="none" w:sz="0" w:space="0" w:color="auto"/>
            <w:bottom w:val="none" w:sz="0" w:space="0" w:color="auto"/>
            <w:right w:val="none" w:sz="0" w:space="0" w:color="auto"/>
          </w:divBdr>
        </w:div>
        <w:div w:id="1533151676">
          <w:marLeft w:val="0"/>
          <w:marRight w:val="0"/>
          <w:marTop w:val="0"/>
          <w:marBottom w:val="0"/>
          <w:divBdr>
            <w:top w:val="none" w:sz="0" w:space="0" w:color="auto"/>
            <w:left w:val="none" w:sz="0" w:space="0" w:color="auto"/>
            <w:bottom w:val="none" w:sz="0" w:space="0" w:color="auto"/>
            <w:right w:val="none" w:sz="0" w:space="0" w:color="auto"/>
          </w:divBdr>
        </w:div>
        <w:div w:id="1922332322">
          <w:marLeft w:val="0"/>
          <w:marRight w:val="0"/>
          <w:marTop w:val="0"/>
          <w:marBottom w:val="0"/>
          <w:divBdr>
            <w:top w:val="none" w:sz="0" w:space="0" w:color="auto"/>
            <w:left w:val="none" w:sz="0" w:space="0" w:color="auto"/>
            <w:bottom w:val="none" w:sz="0" w:space="0" w:color="auto"/>
            <w:right w:val="none" w:sz="0" w:space="0" w:color="auto"/>
          </w:divBdr>
        </w:div>
        <w:div w:id="2048525681">
          <w:marLeft w:val="0"/>
          <w:marRight w:val="0"/>
          <w:marTop w:val="0"/>
          <w:marBottom w:val="0"/>
          <w:divBdr>
            <w:top w:val="none" w:sz="0" w:space="0" w:color="auto"/>
            <w:left w:val="none" w:sz="0" w:space="0" w:color="auto"/>
            <w:bottom w:val="none" w:sz="0" w:space="0" w:color="auto"/>
            <w:right w:val="none" w:sz="0" w:space="0" w:color="auto"/>
          </w:divBdr>
        </w:div>
        <w:div w:id="2094275611">
          <w:marLeft w:val="0"/>
          <w:marRight w:val="0"/>
          <w:marTop w:val="0"/>
          <w:marBottom w:val="0"/>
          <w:divBdr>
            <w:top w:val="none" w:sz="0" w:space="0" w:color="auto"/>
            <w:left w:val="none" w:sz="0" w:space="0" w:color="auto"/>
            <w:bottom w:val="none" w:sz="0" w:space="0" w:color="auto"/>
            <w:right w:val="none" w:sz="0" w:space="0" w:color="auto"/>
          </w:divBdr>
        </w:div>
      </w:divsChild>
    </w:div>
    <w:div w:id="1781022815">
      <w:bodyDiv w:val="1"/>
      <w:marLeft w:val="0"/>
      <w:marRight w:val="0"/>
      <w:marTop w:val="0"/>
      <w:marBottom w:val="0"/>
      <w:divBdr>
        <w:top w:val="none" w:sz="0" w:space="0" w:color="auto"/>
        <w:left w:val="none" w:sz="0" w:space="0" w:color="auto"/>
        <w:bottom w:val="none" w:sz="0" w:space="0" w:color="auto"/>
        <w:right w:val="none" w:sz="0" w:space="0" w:color="auto"/>
      </w:divBdr>
      <w:divsChild>
        <w:div w:id="318075881">
          <w:marLeft w:val="0"/>
          <w:marRight w:val="0"/>
          <w:marTop w:val="0"/>
          <w:marBottom w:val="0"/>
          <w:divBdr>
            <w:top w:val="none" w:sz="0" w:space="0" w:color="auto"/>
            <w:left w:val="none" w:sz="0" w:space="0" w:color="auto"/>
            <w:bottom w:val="none" w:sz="0" w:space="0" w:color="auto"/>
            <w:right w:val="none" w:sz="0" w:space="0" w:color="auto"/>
          </w:divBdr>
          <w:divsChild>
            <w:div w:id="1944026805">
              <w:marLeft w:val="0"/>
              <w:marRight w:val="0"/>
              <w:marTop w:val="0"/>
              <w:marBottom w:val="0"/>
              <w:divBdr>
                <w:top w:val="none" w:sz="0" w:space="0" w:color="auto"/>
                <w:left w:val="none" w:sz="0" w:space="0" w:color="auto"/>
                <w:bottom w:val="none" w:sz="0" w:space="0" w:color="auto"/>
                <w:right w:val="none" w:sz="0" w:space="0" w:color="auto"/>
              </w:divBdr>
            </w:div>
          </w:divsChild>
        </w:div>
        <w:div w:id="475493778">
          <w:marLeft w:val="0"/>
          <w:marRight w:val="0"/>
          <w:marTop w:val="0"/>
          <w:marBottom w:val="0"/>
          <w:divBdr>
            <w:top w:val="none" w:sz="0" w:space="0" w:color="auto"/>
            <w:left w:val="none" w:sz="0" w:space="0" w:color="auto"/>
            <w:bottom w:val="none" w:sz="0" w:space="0" w:color="auto"/>
            <w:right w:val="none" w:sz="0" w:space="0" w:color="auto"/>
          </w:divBdr>
          <w:divsChild>
            <w:div w:id="1552108266">
              <w:marLeft w:val="0"/>
              <w:marRight w:val="0"/>
              <w:marTop w:val="0"/>
              <w:marBottom w:val="0"/>
              <w:divBdr>
                <w:top w:val="none" w:sz="0" w:space="0" w:color="auto"/>
                <w:left w:val="none" w:sz="0" w:space="0" w:color="auto"/>
                <w:bottom w:val="none" w:sz="0" w:space="0" w:color="auto"/>
                <w:right w:val="none" w:sz="0" w:space="0" w:color="auto"/>
              </w:divBdr>
            </w:div>
          </w:divsChild>
        </w:div>
        <w:div w:id="561210164">
          <w:marLeft w:val="0"/>
          <w:marRight w:val="0"/>
          <w:marTop w:val="0"/>
          <w:marBottom w:val="0"/>
          <w:divBdr>
            <w:top w:val="none" w:sz="0" w:space="0" w:color="auto"/>
            <w:left w:val="none" w:sz="0" w:space="0" w:color="auto"/>
            <w:bottom w:val="none" w:sz="0" w:space="0" w:color="auto"/>
            <w:right w:val="none" w:sz="0" w:space="0" w:color="auto"/>
          </w:divBdr>
          <w:divsChild>
            <w:div w:id="1591426310">
              <w:marLeft w:val="0"/>
              <w:marRight w:val="0"/>
              <w:marTop w:val="0"/>
              <w:marBottom w:val="0"/>
              <w:divBdr>
                <w:top w:val="none" w:sz="0" w:space="0" w:color="auto"/>
                <w:left w:val="none" w:sz="0" w:space="0" w:color="auto"/>
                <w:bottom w:val="none" w:sz="0" w:space="0" w:color="auto"/>
                <w:right w:val="none" w:sz="0" w:space="0" w:color="auto"/>
              </w:divBdr>
            </w:div>
          </w:divsChild>
        </w:div>
        <w:div w:id="563636656">
          <w:marLeft w:val="0"/>
          <w:marRight w:val="0"/>
          <w:marTop w:val="0"/>
          <w:marBottom w:val="0"/>
          <w:divBdr>
            <w:top w:val="none" w:sz="0" w:space="0" w:color="auto"/>
            <w:left w:val="none" w:sz="0" w:space="0" w:color="auto"/>
            <w:bottom w:val="none" w:sz="0" w:space="0" w:color="auto"/>
            <w:right w:val="none" w:sz="0" w:space="0" w:color="auto"/>
          </w:divBdr>
          <w:divsChild>
            <w:div w:id="268633386">
              <w:marLeft w:val="0"/>
              <w:marRight w:val="0"/>
              <w:marTop w:val="0"/>
              <w:marBottom w:val="0"/>
              <w:divBdr>
                <w:top w:val="none" w:sz="0" w:space="0" w:color="auto"/>
                <w:left w:val="none" w:sz="0" w:space="0" w:color="auto"/>
                <w:bottom w:val="none" w:sz="0" w:space="0" w:color="auto"/>
                <w:right w:val="none" w:sz="0" w:space="0" w:color="auto"/>
              </w:divBdr>
            </w:div>
          </w:divsChild>
        </w:div>
        <w:div w:id="605161915">
          <w:marLeft w:val="0"/>
          <w:marRight w:val="0"/>
          <w:marTop w:val="0"/>
          <w:marBottom w:val="0"/>
          <w:divBdr>
            <w:top w:val="none" w:sz="0" w:space="0" w:color="auto"/>
            <w:left w:val="none" w:sz="0" w:space="0" w:color="auto"/>
            <w:bottom w:val="none" w:sz="0" w:space="0" w:color="auto"/>
            <w:right w:val="none" w:sz="0" w:space="0" w:color="auto"/>
          </w:divBdr>
          <w:divsChild>
            <w:div w:id="1156218293">
              <w:marLeft w:val="0"/>
              <w:marRight w:val="0"/>
              <w:marTop w:val="0"/>
              <w:marBottom w:val="0"/>
              <w:divBdr>
                <w:top w:val="none" w:sz="0" w:space="0" w:color="auto"/>
                <w:left w:val="none" w:sz="0" w:space="0" w:color="auto"/>
                <w:bottom w:val="none" w:sz="0" w:space="0" w:color="auto"/>
                <w:right w:val="none" w:sz="0" w:space="0" w:color="auto"/>
              </w:divBdr>
            </w:div>
          </w:divsChild>
        </w:div>
        <w:div w:id="606351335">
          <w:marLeft w:val="0"/>
          <w:marRight w:val="0"/>
          <w:marTop w:val="0"/>
          <w:marBottom w:val="0"/>
          <w:divBdr>
            <w:top w:val="none" w:sz="0" w:space="0" w:color="auto"/>
            <w:left w:val="none" w:sz="0" w:space="0" w:color="auto"/>
            <w:bottom w:val="none" w:sz="0" w:space="0" w:color="auto"/>
            <w:right w:val="none" w:sz="0" w:space="0" w:color="auto"/>
          </w:divBdr>
          <w:divsChild>
            <w:div w:id="986518110">
              <w:marLeft w:val="0"/>
              <w:marRight w:val="0"/>
              <w:marTop w:val="0"/>
              <w:marBottom w:val="0"/>
              <w:divBdr>
                <w:top w:val="none" w:sz="0" w:space="0" w:color="auto"/>
                <w:left w:val="none" w:sz="0" w:space="0" w:color="auto"/>
                <w:bottom w:val="none" w:sz="0" w:space="0" w:color="auto"/>
                <w:right w:val="none" w:sz="0" w:space="0" w:color="auto"/>
              </w:divBdr>
            </w:div>
          </w:divsChild>
        </w:div>
        <w:div w:id="682782820">
          <w:marLeft w:val="0"/>
          <w:marRight w:val="0"/>
          <w:marTop w:val="0"/>
          <w:marBottom w:val="0"/>
          <w:divBdr>
            <w:top w:val="none" w:sz="0" w:space="0" w:color="auto"/>
            <w:left w:val="none" w:sz="0" w:space="0" w:color="auto"/>
            <w:bottom w:val="none" w:sz="0" w:space="0" w:color="auto"/>
            <w:right w:val="none" w:sz="0" w:space="0" w:color="auto"/>
          </w:divBdr>
          <w:divsChild>
            <w:div w:id="166095984">
              <w:marLeft w:val="0"/>
              <w:marRight w:val="0"/>
              <w:marTop w:val="0"/>
              <w:marBottom w:val="0"/>
              <w:divBdr>
                <w:top w:val="none" w:sz="0" w:space="0" w:color="auto"/>
                <w:left w:val="none" w:sz="0" w:space="0" w:color="auto"/>
                <w:bottom w:val="none" w:sz="0" w:space="0" w:color="auto"/>
                <w:right w:val="none" w:sz="0" w:space="0" w:color="auto"/>
              </w:divBdr>
            </w:div>
          </w:divsChild>
        </w:div>
        <w:div w:id="746996135">
          <w:marLeft w:val="0"/>
          <w:marRight w:val="0"/>
          <w:marTop w:val="0"/>
          <w:marBottom w:val="0"/>
          <w:divBdr>
            <w:top w:val="none" w:sz="0" w:space="0" w:color="auto"/>
            <w:left w:val="none" w:sz="0" w:space="0" w:color="auto"/>
            <w:bottom w:val="none" w:sz="0" w:space="0" w:color="auto"/>
            <w:right w:val="none" w:sz="0" w:space="0" w:color="auto"/>
          </w:divBdr>
          <w:divsChild>
            <w:div w:id="1615670119">
              <w:marLeft w:val="0"/>
              <w:marRight w:val="0"/>
              <w:marTop w:val="0"/>
              <w:marBottom w:val="0"/>
              <w:divBdr>
                <w:top w:val="none" w:sz="0" w:space="0" w:color="auto"/>
                <w:left w:val="none" w:sz="0" w:space="0" w:color="auto"/>
                <w:bottom w:val="none" w:sz="0" w:space="0" w:color="auto"/>
                <w:right w:val="none" w:sz="0" w:space="0" w:color="auto"/>
              </w:divBdr>
            </w:div>
          </w:divsChild>
        </w:div>
        <w:div w:id="758910756">
          <w:marLeft w:val="0"/>
          <w:marRight w:val="0"/>
          <w:marTop w:val="0"/>
          <w:marBottom w:val="0"/>
          <w:divBdr>
            <w:top w:val="none" w:sz="0" w:space="0" w:color="auto"/>
            <w:left w:val="none" w:sz="0" w:space="0" w:color="auto"/>
            <w:bottom w:val="none" w:sz="0" w:space="0" w:color="auto"/>
            <w:right w:val="none" w:sz="0" w:space="0" w:color="auto"/>
          </w:divBdr>
          <w:divsChild>
            <w:div w:id="385110740">
              <w:marLeft w:val="0"/>
              <w:marRight w:val="0"/>
              <w:marTop w:val="0"/>
              <w:marBottom w:val="0"/>
              <w:divBdr>
                <w:top w:val="none" w:sz="0" w:space="0" w:color="auto"/>
                <w:left w:val="none" w:sz="0" w:space="0" w:color="auto"/>
                <w:bottom w:val="none" w:sz="0" w:space="0" w:color="auto"/>
                <w:right w:val="none" w:sz="0" w:space="0" w:color="auto"/>
              </w:divBdr>
            </w:div>
          </w:divsChild>
        </w:div>
        <w:div w:id="813184030">
          <w:marLeft w:val="0"/>
          <w:marRight w:val="0"/>
          <w:marTop w:val="0"/>
          <w:marBottom w:val="0"/>
          <w:divBdr>
            <w:top w:val="none" w:sz="0" w:space="0" w:color="auto"/>
            <w:left w:val="none" w:sz="0" w:space="0" w:color="auto"/>
            <w:bottom w:val="none" w:sz="0" w:space="0" w:color="auto"/>
            <w:right w:val="none" w:sz="0" w:space="0" w:color="auto"/>
          </w:divBdr>
          <w:divsChild>
            <w:div w:id="1379890108">
              <w:marLeft w:val="0"/>
              <w:marRight w:val="0"/>
              <w:marTop w:val="0"/>
              <w:marBottom w:val="0"/>
              <w:divBdr>
                <w:top w:val="none" w:sz="0" w:space="0" w:color="auto"/>
                <w:left w:val="none" w:sz="0" w:space="0" w:color="auto"/>
                <w:bottom w:val="none" w:sz="0" w:space="0" w:color="auto"/>
                <w:right w:val="none" w:sz="0" w:space="0" w:color="auto"/>
              </w:divBdr>
            </w:div>
          </w:divsChild>
        </w:div>
        <w:div w:id="831414845">
          <w:marLeft w:val="0"/>
          <w:marRight w:val="0"/>
          <w:marTop w:val="0"/>
          <w:marBottom w:val="0"/>
          <w:divBdr>
            <w:top w:val="none" w:sz="0" w:space="0" w:color="auto"/>
            <w:left w:val="none" w:sz="0" w:space="0" w:color="auto"/>
            <w:bottom w:val="none" w:sz="0" w:space="0" w:color="auto"/>
            <w:right w:val="none" w:sz="0" w:space="0" w:color="auto"/>
          </w:divBdr>
          <w:divsChild>
            <w:div w:id="507404993">
              <w:marLeft w:val="0"/>
              <w:marRight w:val="0"/>
              <w:marTop w:val="0"/>
              <w:marBottom w:val="0"/>
              <w:divBdr>
                <w:top w:val="none" w:sz="0" w:space="0" w:color="auto"/>
                <w:left w:val="none" w:sz="0" w:space="0" w:color="auto"/>
                <w:bottom w:val="none" w:sz="0" w:space="0" w:color="auto"/>
                <w:right w:val="none" w:sz="0" w:space="0" w:color="auto"/>
              </w:divBdr>
            </w:div>
          </w:divsChild>
        </w:div>
        <w:div w:id="943000684">
          <w:marLeft w:val="0"/>
          <w:marRight w:val="0"/>
          <w:marTop w:val="0"/>
          <w:marBottom w:val="0"/>
          <w:divBdr>
            <w:top w:val="none" w:sz="0" w:space="0" w:color="auto"/>
            <w:left w:val="none" w:sz="0" w:space="0" w:color="auto"/>
            <w:bottom w:val="none" w:sz="0" w:space="0" w:color="auto"/>
            <w:right w:val="none" w:sz="0" w:space="0" w:color="auto"/>
          </w:divBdr>
          <w:divsChild>
            <w:div w:id="827595392">
              <w:marLeft w:val="0"/>
              <w:marRight w:val="0"/>
              <w:marTop w:val="0"/>
              <w:marBottom w:val="0"/>
              <w:divBdr>
                <w:top w:val="none" w:sz="0" w:space="0" w:color="auto"/>
                <w:left w:val="none" w:sz="0" w:space="0" w:color="auto"/>
                <w:bottom w:val="none" w:sz="0" w:space="0" w:color="auto"/>
                <w:right w:val="none" w:sz="0" w:space="0" w:color="auto"/>
              </w:divBdr>
            </w:div>
          </w:divsChild>
        </w:div>
        <w:div w:id="959651915">
          <w:marLeft w:val="0"/>
          <w:marRight w:val="0"/>
          <w:marTop w:val="0"/>
          <w:marBottom w:val="0"/>
          <w:divBdr>
            <w:top w:val="none" w:sz="0" w:space="0" w:color="auto"/>
            <w:left w:val="none" w:sz="0" w:space="0" w:color="auto"/>
            <w:bottom w:val="none" w:sz="0" w:space="0" w:color="auto"/>
            <w:right w:val="none" w:sz="0" w:space="0" w:color="auto"/>
          </w:divBdr>
          <w:divsChild>
            <w:div w:id="1870339592">
              <w:marLeft w:val="0"/>
              <w:marRight w:val="0"/>
              <w:marTop w:val="0"/>
              <w:marBottom w:val="0"/>
              <w:divBdr>
                <w:top w:val="none" w:sz="0" w:space="0" w:color="auto"/>
                <w:left w:val="none" w:sz="0" w:space="0" w:color="auto"/>
                <w:bottom w:val="none" w:sz="0" w:space="0" w:color="auto"/>
                <w:right w:val="none" w:sz="0" w:space="0" w:color="auto"/>
              </w:divBdr>
            </w:div>
          </w:divsChild>
        </w:div>
        <w:div w:id="1022393348">
          <w:marLeft w:val="0"/>
          <w:marRight w:val="0"/>
          <w:marTop w:val="0"/>
          <w:marBottom w:val="0"/>
          <w:divBdr>
            <w:top w:val="none" w:sz="0" w:space="0" w:color="auto"/>
            <w:left w:val="none" w:sz="0" w:space="0" w:color="auto"/>
            <w:bottom w:val="none" w:sz="0" w:space="0" w:color="auto"/>
            <w:right w:val="none" w:sz="0" w:space="0" w:color="auto"/>
          </w:divBdr>
          <w:divsChild>
            <w:div w:id="1452168620">
              <w:marLeft w:val="0"/>
              <w:marRight w:val="0"/>
              <w:marTop w:val="0"/>
              <w:marBottom w:val="0"/>
              <w:divBdr>
                <w:top w:val="none" w:sz="0" w:space="0" w:color="auto"/>
                <w:left w:val="none" w:sz="0" w:space="0" w:color="auto"/>
                <w:bottom w:val="none" w:sz="0" w:space="0" w:color="auto"/>
                <w:right w:val="none" w:sz="0" w:space="0" w:color="auto"/>
              </w:divBdr>
            </w:div>
          </w:divsChild>
        </w:div>
        <w:div w:id="1040326101">
          <w:marLeft w:val="0"/>
          <w:marRight w:val="0"/>
          <w:marTop w:val="0"/>
          <w:marBottom w:val="0"/>
          <w:divBdr>
            <w:top w:val="none" w:sz="0" w:space="0" w:color="auto"/>
            <w:left w:val="none" w:sz="0" w:space="0" w:color="auto"/>
            <w:bottom w:val="none" w:sz="0" w:space="0" w:color="auto"/>
            <w:right w:val="none" w:sz="0" w:space="0" w:color="auto"/>
          </w:divBdr>
          <w:divsChild>
            <w:div w:id="663245945">
              <w:marLeft w:val="0"/>
              <w:marRight w:val="0"/>
              <w:marTop w:val="0"/>
              <w:marBottom w:val="0"/>
              <w:divBdr>
                <w:top w:val="none" w:sz="0" w:space="0" w:color="auto"/>
                <w:left w:val="none" w:sz="0" w:space="0" w:color="auto"/>
                <w:bottom w:val="none" w:sz="0" w:space="0" w:color="auto"/>
                <w:right w:val="none" w:sz="0" w:space="0" w:color="auto"/>
              </w:divBdr>
            </w:div>
          </w:divsChild>
        </w:div>
        <w:div w:id="1074352348">
          <w:marLeft w:val="0"/>
          <w:marRight w:val="0"/>
          <w:marTop w:val="0"/>
          <w:marBottom w:val="0"/>
          <w:divBdr>
            <w:top w:val="none" w:sz="0" w:space="0" w:color="auto"/>
            <w:left w:val="none" w:sz="0" w:space="0" w:color="auto"/>
            <w:bottom w:val="none" w:sz="0" w:space="0" w:color="auto"/>
            <w:right w:val="none" w:sz="0" w:space="0" w:color="auto"/>
          </w:divBdr>
          <w:divsChild>
            <w:div w:id="1763909302">
              <w:marLeft w:val="0"/>
              <w:marRight w:val="0"/>
              <w:marTop w:val="0"/>
              <w:marBottom w:val="0"/>
              <w:divBdr>
                <w:top w:val="none" w:sz="0" w:space="0" w:color="auto"/>
                <w:left w:val="none" w:sz="0" w:space="0" w:color="auto"/>
                <w:bottom w:val="none" w:sz="0" w:space="0" w:color="auto"/>
                <w:right w:val="none" w:sz="0" w:space="0" w:color="auto"/>
              </w:divBdr>
            </w:div>
          </w:divsChild>
        </w:div>
        <w:div w:id="1112045599">
          <w:marLeft w:val="0"/>
          <w:marRight w:val="0"/>
          <w:marTop w:val="0"/>
          <w:marBottom w:val="0"/>
          <w:divBdr>
            <w:top w:val="none" w:sz="0" w:space="0" w:color="auto"/>
            <w:left w:val="none" w:sz="0" w:space="0" w:color="auto"/>
            <w:bottom w:val="none" w:sz="0" w:space="0" w:color="auto"/>
            <w:right w:val="none" w:sz="0" w:space="0" w:color="auto"/>
          </w:divBdr>
          <w:divsChild>
            <w:div w:id="1859269197">
              <w:marLeft w:val="0"/>
              <w:marRight w:val="0"/>
              <w:marTop w:val="0"/>
              <w:marBottom w:val="0"/>
              <w:divBdr>
                <w:top w:val="none" w:sz="0" w:space="0" w:color="auto"/>
                <w:left w:val="none" w:sz="0" w:space="0" w:color="auto"/>
                <w:bottom w:val="none" w:sz="0" w:space="0" w:color="auto"/>
                <w:right w:val="none" w:sz="0" w:space="0" w:color="auto"/>
              </w:divBdr>
            </w:div>
          </w:divsChild>
        </w:div>
        <w:div w:id="1289125022">
          <w:marLeft w:val="0"/>
          <w:marRight w:val="0"/>
          <w:marTop w:val="0"/>
          <w:marBottom w:val="0"/>
          <w:divBdr>
            <w:top w:val="none" w:sz="0" w:space="0" w:color="auto"/>
            <w:left w:val="none" w:sz="0" w:space="0" w:color="auto"/>
            <w:bottom w:val="none" w:sz="0" w:space="0" w:color="auto"/>
            <w:right w:val="none" w:sz="0" w:space="0" w:color="auto"/>
          </w:divBdr>
          <w:divsChild>
            <w:div w:id="768158878">
              <w:marLeft w:val="0"/>
              <w:marRight w:val="0"/>
              <w:marTop w:val="0"/>
              <w:marBottom w:val="0"/>
              <w:divBdr>
                <w:top w:val="none" w:sz="0" w:space="0" w:color="auto"/>
                <w:left w:val="none" w:sz="0" w:space="0" w:color="auto"/>
                <w:bottom w:val="none" w:sz="0" w:space="0" w:color="auto"/>
                <w:right w:val="none" w:sz="0" w:space="0" w:color="auto"/>
              </w:divBdr>
            </w:div>
          </w:divsChild>
        </w:div>
        <w:div w:id="1323968562">
          <w:marLeft w:val="0"/>
          <w:marRight w:val="0"/>
          <w:marTop w:val="0"/>
          <w:marBottom w:val="0"/>
          <w:divBdr>
            <w:top w:val="none" w:sz="0" w:space="0" w:color="auto"/>
            <w:left w:val="none" w:sz="0" w:space="0" w:color="auto"/>
            <w:bottom w:val="none" w:sz="0" w:space="0" w:color="auto"/>
            <w:right w:val="none" w:sz="0" w:space="0" w:color="auto"/>
          </w:divBdr>
          <w:divsChild>
            <w:div w:id="1299412228">
              <w:marLeft w:val="0"/>
              <w:marRight w:val="0"/>
              <w:marTop w:val="0"/>
              <w:marBottom w:val="0"/>
              <w:divBdr>
                <w:top w:val="none" w:sz="0" w:space="0" w:color="auto"/>
                <w:left w:val="none" w:sz="0" w:space="0" w:color="auto"/>
                <w:bottom w:val="none" w:sz="0" w:space="0" w:color="auto"/>
                <w:right w:val="none" w:sz="0" w:space="0" w:color="auto"/>
              </w:divBdr>
            </w:div>
          </w:divsChild>
        </w:div>
        <w:div w:id="1359966874">
          <w:marLeft w:val="0"/>
          <w:marRight w:val="0"/>
          <w:marTop w:val="0"/>
          <w:marBottom w:val="0"/>
          <w:divBdr>
            <w:top w:val="none" w:sz="0" w:space="0" w:color="auto"/>
            <w:left w:val="none" w:sz="0" w:space="0" w:color="auto"/>
            <w:bottom w:val="none" w:sz="0" w:space="0" w:color="auto"/>
            <w:right w:val="none" w:sz="0" w:space="0" w:color="auto"/>
          </w:divBdr>
          <w:divsChild>
            <w:div w:id="410154481">
              <w:marLeft w:val="0"/>
              <w:marRight w:val="0"/>
              <w:marTop w:val="0"/>
              <w:marBottom w:val="0"/>
              <w:divBdr>
                <w:top w:val="none" w:sz="0" w:space="0" w:color="auto"/>
                <w:left w:val="none" w:sz="0" w:space="0" w:color="auto"/>
                <w:bottom w:val="none" w:sz="0" w:space="0" w:color="auto"/>
                <w:right w:val="none" w:sz="0" w:space="0" w:color="auto"/>
              </w:divBdr>
            </w:div>
          </w:divsChild>
        </w:div>
        <w:div w:id="1381637449">
          <w:marLeft w:val="0"/>
          <w:marRight w:val="0"/>
          <w:marTop w:val="0"/>
          <w:marBottom w:val="0"/>
          <w:divBdr>
            <w:top w:val="none" w:sz="0" w:space="0" w:color="auto"/>
            <w:left w:val="none" w:sz="0" w:space="0" w:color="auto"/>
            <w:bottom w:val="none" w:sz="0" w:space="0" w:color="auto"/>
            <w:right w:val="none" w:sz="0" w:space="0" w:color="auto"/>
          </w:divBdr>
          <w:divsChild>
            <w:div w:id="745420169">
              <w:marLeft w:val="0"/>
              <w:marRight w:val="0"/>
              <w:marTop w:val="0"/>
              <w:marBottom w:val="0"/>
              <w:divBdr>
                <w:top w:val="none" w:sz="0" w:space="0" w:color="auto"/>
                <w:left w:val="none" w:sz="0" w:space="0" w:color="auto"/>
                <w:bottom w:val="none" w:sz="0" w:space="0" w:color="auto"/>
                <w:right w:val="none" w:sz="0" w:space="0" w:color="auto"/>
              </w:divBdr>
            </w:div>
          </w:divsChild>
        </w:div>
        <w:div w:id="1413968865">
          <w:marLeft w:val="0"/>
          <w:marRight w:val="0"/>
          <w:marTop w:val="0"/>
          <w:marBottom w:val="0"/>
          <w:divBdr>
            <w:top w:val="none" w:sz="0" w:space="0" w:color="auto"/>
            <w:left w:val="none" w:sz="0" w:space="0" w:color="auto"/>
            <w:bottom w:val="none" w:sz="0" w:space="0" w:color="auto"/>
            <w:right w:val="none" w:sz="0" w:space="0" w:color="auto"/>
          </w:divBdr>
          <w:divsChild>
            <w:div w:id="1827042654">
              <w:marLeft w:val="0"/>
              <w:marRight w:val="0"/>
              <w:marTop w:val="0"/>
              <w:marBottom w:val="0"/>
              <w:divBdr>
                <w:top w:val="none" w:sz="0" w:space="0" w:color="auto"/>
                <w:left w:val="none" w:sz="0" w:space="0" w:color="auto"/>
                <w:bottom w:val="none" w:sz="0" w:space="0" w:color="auto"/>
                <w:right w:val="none" w:sz="0" w:space="0" w:color="auto"/>
              </w:divBdr>
            </w:div>
          </w:divsChild>
        </w:div>
        <w:div w:id="1447460628">
          <w:marLeft w:val="0"/>
          <w:marRight w:val="0"/>
          <w:marTop w:val="0"/>
          <w:marBottom w:val="0"/>
          <w:divBdr>
            <w:top w:val="none" w:sz="0" w:space="0" w:color="auto"/>
            <w:left w:val="none" w:sz="0" w:space="0" w:color="auto"/>
            <w:bottom w:val="none" w:sz="0" w:space="0" w:color="auto"/>
            <w:right w:val="none" w:sz="0" w:space="0" w:color="auto"/>
          </w:divBdr>
          <w:divsChild>
            <w:div w:id="1653947562">
              <w:marLeft w:val="0"/>
              <w:marRight w:val="0"/>
              <w:marTop w:val="0"/>
              <w:marBottom w:val="0"/>
              <w:divBdr>
                <w:top w:val="none" w:sz="0" w:space="0" w:color="auto"/>
                <w:left w:val="none" w:sz="0" w:space="0" w:color="auto"/>
                <w:bottom w:val="none" w:sz="0" w:space="0" w:color="auto"/>
                <w:right w:val="none" w:sz="0" w:space="0" w:color="auto"/>
              </w:divBdr>
            </w:div>
          </w:divsChild>
        </w:div>
        <w:div w:id="1549992425">
          <w:marLeft w:val="0"/>
          <w:marRight w:val="0"/>
          <w:marTop w:val="0"/>
          <w:marBottom w:val="0"/>
          <w:divBdr>
            <w:top w:val="none" w:sz="0" w:space="0" w:color="auto"/>
            <w:left w:val="none" w:sz="0" w:space="0" w:color="auto"/>
            <w:bottom w:val="none" w:sz="0" w:space="0" w:color="auto"/>
            <w:right w:val="none" w:sz="0" w:space="0" w:color="auto"/>
          </w:divBdr>
          <w:divsChild>
            <w:div w:id="801994729">
              <w:marLeft w:val="0"/>
              <w:marRight w:val="0"/>
              <w:marTop w:val="0"/>
              <w:marBottom w:val="0"/>
              <w:divBdr>
                <w:top w:val="none" w:sz="0" w:space="0" w:color="auto"/>
                <w:left w:val="none" w:sz="0" w:space="0" w:color="auto"/>
                <w:bottom w:val="none" w:sz="0" w:space="0" w:color="auto"/>
                <w:right w:val="none" w:sz="0" w:space="0" w:color="auto"/>
              </w:divBdr>
            </w:div>
          </w:divsChild>
        </w:div>
        <w:div w:id="1562252529">
          <w:marLeft w:val="0"/>
          <w:marRight w:val="0"/>
          <w:marTop w:val="0"/>
          <w:marBottom w:val="0"/>
          <w:divBdr>
            <w:top w:val="none" w:sz="0" w:space="0" w:color="auto"/>
            <w:left w:val="none" w:sz="0" w:space="0" w:color="auto"/>
            <w:bottom w:val="none" w:sz="0" w:space="0" w:color="auto"/>
            <w:right w:val="none" w:sz="0" w:space="0" w:color="auto"/>
          </w:divBdr>
          <w:divsChild>
            <w:div w:id="2040811985">
              <w:marLeft w:val="0"/>
              <w:marRight w:val="0"/>
              <w:marTop w:val="0"/>
              <w:marBottom w:val="0"/>
              <w:divBdr>
                <w:top w:val="none" w:sz="0" w:space="0" w:color="auto"/>
                <w:left w:val="none" w:sz="0" w:space="0" w:color="auto"/>
                <w:bottom w:val="none" w:sz="0" w:space="0" w:color="auto"/>
                <w:right w:val="none" w:sz="0" w:space="0" w:color="auto"/>
              </w:divBdr>
            </w:div>
          </w:divsChild>
        </w:div>
        <w:div w:id="1880778637">
          <w:marLeft w:val="0"/>
          <w:marRight w:val="0"/>
          <w:marTop w:val="0"/>
          <w:marBottom w:val="0"/>
          <w:divBdr>
            <w:top w:val="none" w:sz="0" w:space="0" w:color="auto"/>
            <w:left w:val="none" w:sz="0" w:space="0" w:color="auto"/>
            <w:bottom w:val="none" w:sz="0" w:space="0" w:color="auto"/>
            <w:right w:val="none" w:sz="0" w:space="0" w:color="auto"/>
          </w:divBdr>
          <w:divsChild>
            <w:div w:id="158621355">
              <w:marLeft w:val="0"/>
              <w:marRight w:val="0"/>
              <w:marTop w:val="0"/>
              <w:marBottom w:val="0"/>
              <w:divBdr>
                <w:top w:val="none" w:sz="0" w:space="0" w:color="auto"/>
                <w:left w:val="none" w:sz="0" w:space="0" w:color="auto"/>
                <w:bottom w:val="none" w:sz="0" w:space="0" w:color="auto"/>
                <w:right w:val="none" w:sz="0" w:space="0" w:color="auto"/>
              </w:divBdr>
            </w:div>
          </w:divsChild>
        </w:div>
        <w:div w:id="2114737219">
          <w:marLeft w:val="0"/>
          <w:marRight w:val="0"/>
          <w:marTop w:val="0"/>
          <w:marBottom w:val="0"/>
          <w:divBdr>
            <w:top w:val="none" w:sz="0" w:space="0" w:color="auto"/>
            <w:left w:val="none" w:sz="0" w:space="0" w:color="auto"/>
            <w:bottom w:val="none" w:sz="0" w:space="0" w:color="auto"/>
            <w:right w:val="none" w:sz="0" w:space="0" w:color="auto"/>
          </w:divBdr>
          <w:divsChild>
            <w:div w:id="1081829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3790732">
      <w:bodyDiv w:val="1"/>
      <w:marLeft w:val="0"/>
      <w:marRight w:val="0"/>
      <w:marTop w:val="0"/>
      <w:marBottom w:val="0"/>
      <w:divBdr>
        <w:top w:val="none" w:sz="0" w:space="0" w:color="auto"/>
        <w:left w:val="none" w:sz="0" w:space="0" w:color="auto"/>
        <w:bottom w:val="none" w:sz="0" w:space="0" w:color="auto"/>
        <w:right w:val="none" w:sz="0" w:space="0" w:color="auto"/>
      </w:divBdr>
      <w:divsChild>
        <w:div w:id="356853536">
          <w:marLeft w:val="0"/>
          <w:marRight w:val="0"/>
          <w:marTop w:val="0"/>
          <w:marBottom w:val="0"/>
          <w:divBdr>
            <w:top w:val="none" w:sz="0" w:space="0" w:color="auto"/>
            <w:left w:val="none" w:sz="0" w:space="0" w:color="auto"/>
            <w:bottom w:val="none" w:sz="0" w:space="0" w:color="auto"/>
            <w:right w:val="none" w:sz="0" w:space="0" w:color="auto"/>
          </w:divBdr>
        </w:div>
        <w:div w:id="357043484">
          <w:marLeft w:val="0"/>
          <w:marRight w:val="0"/>
          <w:marTop w:val="0"/>
          <w:marBottom w:val="0"/>
          <w:divBdr>
            <w:top w:val="none" w:sz="0" w:space="0" w:color="auto"/>
            <w:left w:val="none" w:sz="0" w:space="0" w:color="auto"/>
            <w:bottom w:val="none" w:sz="0" w:space="0" w:color="auto"/>
            <w:right w:val="none" w:sz="0" w:space="0" w:color="auto"/>
          </w:divBdr>
        </w:div>
        <w:div w:id="364066246">
          <w:marLeft w:val="0"/>
          <w:marRight w:val="0"/>
          <w:marTop w:val="0"/>
          <w:marBottom w:val="0"/>
          <w:divBdr>
            <w:top w:val="none" w:sz="0" w:space="0" w:color="auto"/>
            <w:left w:val="none" w:sz="0" w:space="0" w:color="auto"/>
            <w:bottom w:val="none" w:sz="0" w:space="0" w:color="auto"/>
            <w:right w:val="none" w:sz="0" w:space="0" w:color="auto"/>
          </w:divBdr>
        </w:div>
        <w:div w:id="2003653632">
          <w:marLeft w:val="0"/>
          <w:marRight w:val="0"/>
          <w:marTop w:val="0"/>
          <w:marBottom w:val="0"/>
          <w:divBdr>
            <w:top w:val="none" w:sz="0" w:space="0" w:color="auto"/>
            <w:left w:val="none" w:sz="0" w:space="0" w:color="auto"/>
            <w:bottom w:val="none" w:sz="0" w:space="0" w:color="auto"/>
            <w:right w:val="none" w:sz="0" w:space="0" w:color="auto"/>
          </w:divBdr>
        </w:div>
      </w:divsChild>
    </w:div>
    <w:div w:id="1794981212">
      <w:bodyDiv w:val="1"/>
      <w:marLeft w:val="0"/>
      <w:marRight w:val="0"/>
      <w:marTop w:val="0"/>
      <w:marBottom w:val="0"/>
      <w:divBdr>
        <w:top w:val="none" w:sz="0" w:space="0" w:color="auto"/>
        <w:left w:val="none" w:sz="0" w:space="0" w:color="auto"/>
        <w:bottom w:val="none" w:sz="0" w:space="0" w:color="auto"/>
        <w:right w:val="none" w:sz="0" w:space="0" w:color="auto"/>
      </w:divBdr>
      <w:divsChild>
        <w:div w:id="121958748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05655038">
      <w:bodyDiv w:val="1"/>
      <w:marLeft w:val="0"/>
      <w:marRight w:val="0"/>
      <w:marTop w:val="0"/>
      <w:marBottom w:val="0"/>
      <w:divBdr>
        <w:top w:val="none" w:sz="0" w:space="0" w:color="auto"/>
        <w:left w:val="none" w:sz="0" w:space="0" w:color="auto"/>
        <w:bottom w:val="none" w:sz="0" w:space="0" w:color="auto"/>
        <w:right w:val="none" w:sz="0" w:space="0" w:color="auto"/>
      </w:divBdr>
      <w:divsChild>
        <w:div w:id="179659802">
          <w:marLeft w:val="0"/>
          <w:marRight w:val="0"/>
          <w:marTop w:val="0"/>
          <w:marBottom w:val="0"/>
          <w:divBdr>
            <w:top w:val="none" w:sz="0" w:space="0" w:color="auto"/>
            <w:left w:val="none" w:sz="0" w:space="0" w:color="auto"/>
            <w:bottom w:val="none" w:sz="0" w:space="0" w:color="auto"/>
            <w:right w:val="none" w:sz="0" w:space="0" w:color="auto"/>
          </w:divBdr>
        </w:div>
        <w:div w:id="357000890">
          <w:marLeft w:val="0"/>
          <w:marRight w:val="0"/>
          <w:marTop w:val="0"/>
          <w:marBottom w:val="0"/>
          <w:divBdr>
            <w:top w:val="none" w:sz="0" w:space="0" w:color="auto"/>
            <w:left w:val="none" w:sz="0" w:space="0" w:color="auto"/>
            <w:bottom w:val="none" w:sz="0" w:space="0" w:color="auto"/>
            <w:right w:val="none" w:sz="0" w:space="0" w:color="auto"/>
          </w:divBdr>
        </w:div>
        <w:div w:id="912084746">
          <w:marLeft w:val="0"/>
          <w:marRight w:val="0"/>
          <w:marTop w:val="0"/>
          <w:marBottom w:val="0"/>
          <w:divBdr>
            <w:top w:val="none" w:sz="0" w:space="0" w:color="auto"/>
            <w:left w:val="none" w:sz="0" w:space="0" w:color="auto"/>
            <w:bottom w:val="none" w:sz="0" w:space="0" w:color="auto"/>
            <w:right w:val="none" w:sz="0" w:space="0" w:color="auto"/>
          </w:divBdr>
        </w:div>
        <w:div w:id="1256404910">
          <w:marLeft w:val="0"/>
          <w:marRight w:val="0"/>
          <w:marTop w:val="0"/>
          <w:marBottom w:val="0"/>
          <w:divBdr>
            <w:top w:val="none" w:sz="0" w:space="0" w:color="auto"/>
            <w:left w:val="none" w:sz="0" w:space="0" w:color="auto"/>
            <w:bottom w:val="none" w:sz="0" w:space="0" w:color="auto"/>
            <w:right w:val="none" w:sz="0" w:space="0" w:color="auto"/>
          </w:divBdr>
        </w:div>
        <w:div w:id="1594050760">
          <w:marLeft w:val="0"/>
          <w:marRight w:val="0"/>
          <w:marTop w:val="0"/>
          <w:marBottom w:val="0"/>
          <w:divBdr>
            <w:top w:val="none" w:sz="0" w:space="0" w:color="auto"/>
            <w:left w:val="none" w:sz="0" w:space="0" w:color="auto"/>
            <w:bottom w:val="none" w:sz="0" w:space="0" w:color="auto"/>
            <w:right w:val="none" w:sz="0" w:space="0" w:color="auto"/>
          </w:divBdr>
        </w:div>
        <w:div w:id="2142916561">
          <w:marLeft w:val="0"/>
          <w:marRight w:val="0"/>
          <w:marTop w:val="0"/>
          <w:marBottom w:val="0"/>
          <w:divBdr>
            <w:top w:val="none" w:sz="0" w:space="0" w:color="auto"/>
            <w:left w:val="none" w:sz="0" w:space="0" w:color="auto"/>
            <w:bottom w:val="none" w:sz="0" w:space="0" w:color="auto"/>
            <w:right w:val="none" w:sz="0" w:space="0" w:color="auto"/>
          </w:divBdr>
        </w:div>
      </w:divsChild>
    </w:div>
    <w:div w:id="1825201542">
      <w:bodyDiv w:val="1"/>
      <w:marLeft w:val="0"/>
      <w:marRight w:val="0"/>
      <w:marTop w:val="0"/>
      <w:marBottom w:val="0"/>
      <w:divBdr>
        <w:top w:val="none" w:sz="0" w:space="0" w:color="auto"/>
        <w:left w:val="none" w:sz="0" w:space="0" w:color="auto"/>
        <w:bottom w:val="none" w:sz="0" w:space="0" w:color="auto"/>
        <w:right w:val="none" w:sz="0" w:space="0" w:color="auto"/>
      </w:divBdr>
      <w:divsChild>
        <w:div w:id="162018548">
          <w:marLeft w:val="0"/>
          <w:marRight w:val="0"/>
          <w:marTop w:val="0"/>
          <w:marBottom w:val="0"/>
          <w:divBdr>
            <w:top w:val="none" w:sz="0" w:space="0" w:color="auto"/>
            <w:left w:val="none" w:sz="0" w:space="0" w:color="auto"/>
            <w:bottom w:val="none" w:sz="0" w:space="0" w:color="auto"/>
            <w:right w:val="none" w:sz="0" w:space="0" w:color="auto"/>
          </w:divBdr>
          <w:divsChild>
            <w:div w:id="1377242467">
              <w:marLeft w:val="0"/>
              <w:marRight w:val="0"/>
              <w:marTop w:val="0"/>
              <w:marBottom w:val="0"/>
              <w:divBdr>
                <w:top w:val="none" w:sz="0" w:space="0" w:color="auto"/>
                <w:left w:val="none" w:sz="0" w:space="0" w:color="auto"/>
                <w:bottom w:val="none" w:sz="0" w:space="0" w:color="auto"/>
                <w:right w:val="none" w:sz="0" w:space="0" w:color="auto"/>
              </w:divBdr>
            </w:div>
          </w:divsChild>
        </w:div>
        <w:div w:id="1557861756">
          <w:marLeft w:val="0"/>
          <w:marRight w:val="0"/>
          <w:marTop w:val="0"/>
          <w:marBottom w:val="0"/>
          <w:divBdr>
            <w:top w:val="none" w:sz="0" w:space="0" w:color="auto"/>
            <w:left w:val="none" w:sz="0" w:space="0" w:color="auto"/>
            <w:bottom w:val="none" w:sz="0" w:space="0" w:color="auto"/>
            <w:right w:val="none" w:sz="0" w:space="0" w:color="auto"/>
          </w:divBdr>
          <w:divsChild>
            <w:div w:id="220944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7092870">
      <w:bodyDiv w:val="1"/>
      <w:marLeft w:val="0"/>
      <w:marRight w:val="0"/>
      <w:marTop w:val="0"/>
      <w:marBottom w:val="0"/>
      <w:divBdr>
        <w:top w:val="none" w:sz="0" w:space="0" w:color="auto"/>
        <w:left w:val="none" w:sz="0" w:space="0" w:color="auto"/>
        <w:bottom w:val="none" w:sz="0" w:space="0" w:color="auto"/>
        <w:right w:val="none" w:sz="0" w:space="0" w:color="auto"/>
      </w:divBdr>
    </w:div>
    <w:div w:id="1832139885">
      <w:bodyDiv w:val="1"/>
      <w:marLeft w:val="0"/>
      <w:marRight w:val="0"/>
      <w:marTop w:val="0"/>
      <w:marBottom w:val="0"/>
      <w:divBdr>
        <w:top w:val="none" w:sz="0" w:space="0" w:color="auto"/>
        <w:left w:val="none" w:sz="0" w:space="0" w:color="auto"/>
        <w:bottom w:val="none" w:sz="0" w:space="0" w:color="auto"/>
        <w:right w:val="none" w:sz="0" w:space="0" w:color="auto"/>
      </w:divBdr>
      <w:divsChild>
        <w:div w:id="8796877">
          <w:marLeft w:val="0"/>
          <w:marRight w:val="0"/>
          <w:marTop w:val="0"/>
          <w:marBottom w:val="0"/>
          <w:divBdr>
            <w:top w:val="none" w:sz="0" w:space="0" w:color="auto"/>
            <w:left w:val="none" w:sz="0" w:space="0" w:color="auto"/>
            <w:bottom w:val="none" w:sz="0" w:space="0" w:color="auto"/>
            <w:right w:val="none" w:sz="0" w:space="0" w:color="auto"/>
          </w:divBdr>
        </w:div>
        <w:div w:id="16783775">
          <w:marLeft w:val="0"/>
          <w:marRight w:val="0"/>
          <w:marTop w:val="0"/>
          <w:marBottom w:val="0"/>
          <w:divBdr>
            <w:top w:val="none" w:sz="0" w:space="0" w:color="auto"/>
            <w:left w:val="none" w:sz="0" w:space="0" w:color="auto"/>
            <w:bottom w:val="none" w:sz="0" w:space="0" w:color="auto"/>
            <w:right w:val="none" w:sz="0" w:space="0" w:color="auto"/>
          </w:divBdr>
        </w:div>
        <w:div w:id="19935842">
          <w:marLeft w:val="0"/>
          <w:marRight w:val="0"/>
          <w:marTop w:val="0"/>
          <w:marBottom w:val="0"/>
          <w:divBdr>
            <w:top w:val="none" w:sz="0" w:space="0" w:color="auto"/>
            <w:left w:val="none" w:sz="0" w:space="0" w:color="auto"/>
            <w:bottom w:val="none" w:sz="0" w:space="0" w:color="auto"/>
            <w:right w:val="none" w:sz="0" w:space="0" w:color="auto"/>
          </w:divBdr>
        </w:div>
        <w:div w:id="22757647">
          <w:marLeft w:val="0"/>
          <w:marRight w:val="0"/>
          <w:marTop w:val="0"/>
          <w:marBottom w:val="0"/>
          <w:divBdr>
            <w:top w:val="none" w:sz="0" w:space="0" w:color="auto"/>
            <w:left w:val="none" w:sz="0" w:space="0" w:color="auto"/>
            <w:bottom w:val="none" w:sz="0" w:space="0" w:color="auto"/>
            <w:right w:val="none" w:sz="0" w:space="0" w:color="auto"/>
          </w:divBdr>
        </w:div>
        <w:div w:id="26952688">
          <w:marLeft w:val="0"/>
          <w:marRight w:val="0"/>
          <w:marTop w:val="0"/>
          <w:marBottom w:val="0"/>
          <w:divBdr>
            <w:top w:val="none" w:sz="0" w:space="0" w:color="auto"/>
            <w:left w:val="none" w:sz="0" w:space="0" w:color="auto"/>
            <w:bottom w:val="none" w:sz="0" w:space="0" w:color="auto"/>
            <w:right w:val="none" w:sz="0" w:space="0" w:color="auto"/>
          </w:divBdr>
        </w:div>
        <w:div w:id="36323781">
          <w:marLeft w:val="0"/>
          <w:marRight w:val="0"/>
          <w:marTop w:val="0"/>
          <w:marBottom w:val="0"/>
          <w:divBdr>
            <w:top w:val="none" w:sz="0" w:space="0" w:color="auto"/>
            <w:left w:val="none" w:sz="0" w:space="0" w:color="auto"/>
            <w:bottom w:val="none" w:sz="0" w:space="0" w:color="auto"/>
            <w:right w:val="none" w:sz="0" w:space="0" w:color="auto"/>
          </w:divBdr>
        </w:div>
        <w:div w:id="53898680">
          <w:marLeft w:val="0"/>
          <w:marRight w:val="0"/>
          <w:marTop w:val="0"/>
          <w:marBottom w:val="0"/>
          <w:divBdr>
            <w:top w:val="none" w:sz="0" w:space="0" w:color="auto"/>
            <w:left w:val="none" w:sz="0" w:space="0" w:color="auto"/>
            <w:bottom w:val="none" w:sz="0" w:space="0" w:color="auto"/>
            <w:right w:val="none" w:sz="0" w:space="0" w:color="auto"/>
          </w:divBdr>
        </w:div>
        <w:div w:id="107168943">
          <w:marLeft w:val="0"/>
          <w:marRight w:val="0"/>
          <w:marTop w:val="0"/>
          <w:marBottom w:val="0"/>
          <w:divBdr>
            <w:top w:val="none" w:sz="0" w:space="0" w:color="auto"/>
            <w:left w:val="none" w:sz="0" w:space="0" w:color="auto"/>
            <w:bottom w:val="none" w:sz="0" w:space="0" w:color="auto"/>
            <w:right w:val="none" w:sz="0" w:space="0" w:color="auto"/>
          </w:divBdr>
        </w:div>
        <w:div w:id="129980965">
          <w:marLeft w:val="0"/>
          <w:marRight w:val="0"/>
          <w:marTop w:val="0"/>
          <w:marBottom w:val="0"/>
          <w:divBdr>
            <w:top w:val="none" w:sz="0" w:space="0" w:color="auto"/>
            <w:left w:val="none" w:sz="0" w:space="0" w:color="auto"/>
            <w:bottom w:val="none" w:sz="0" w:space="0" w:color="auto"/>
            <w:right w:val="none" w:sz="0" w:space="0" w:color="auto"/>
          </w:divBdr>
        </w:div>
        <w:div w:id="138115760">
          <w:marLeft w:val="0"/>
          <w:marRight w:val="0"/>
          <w:marTop w:val="0"/>
          <w:marBottom w:val="0"/>
          <w:divBdr>
            <w:top w:val="none" w:sz="0" w:space="0" w:color="auto"/>
            <w:left w:val="none" w:sz="0" w:space="0" w:color="auto"/>
            <w:bottom w:val="none" w:sz="0" w:space="0" w:color="auto"/>
            <w:right w:val="none" w:sz="0" w:space="0" w:color="auto"/>
          </w:divBdr>
        </w:div>
        <w:div w:id="138234662">
          <w:marLeft w:val="0"/>
          <w:marRight w:val="0"/>
          <w:marTop w:val="0"/>
          <w:marBottom w:val="0"/>
          <w:divBdr>
            <w:top w:val="none" w:sz="0" w:space="0" w:color="auto"/>
            <w:left w:val="none" w:sz="0" w:space="0" w:color="auto"/>
            <w:bottom w:val="none" w:sz="0" w:space="0" w:color="auto"/>
            <w:right w:val="none" w:sz="0" w:space="0" w:color="auto"/>
          </w:divBdr>
        </w:div>
        <w:div w:id="150290753">
          <w:marLeft w:val="0"/>
          <w:marRight w:val="0"/>
          <w:marTop w:val="0"/>
          <w:marBottom w:val="0"/>
          <w:divBdr>
            <w:top w:val="none" w:sz="0" w:space="0" w:color="auto"/>
            <w:left w:val="none" w:sz="0" w:space="0" w:color="auto"/>
            <w:bottom w:val="none" w:sz="0" w:space="0" w:color="auto"/>
            <w:right w:val="none" w:sz="0" w:space="0" w:color="auto"/>
          </w:divBdr>
        </w:div>
        <w:div w:id="160658348">
          <w:marLeft w:val="0"/>
          <w:marRight w:val="0"/>
          <w:marTop w:val="0"/>
          <w:marBottom w:val="0"/>
          <w:divBdr>
            <w:top w:val="none" w:sz="0" w:space="0" w:color="auto"/>
            <w:left w:val="none" w:sz="0" w:space="0" w:color="auto"/>
            <w:bottom w:val="none" w:sz="0" w:space="0" w:color="auto"/>
            <w:right w:val="none" w:sz="0" w:space="0" w:color="auto"/>
          </w:divBdr>
        </w:div>
        <w:div w:id="169639565">
          <w:marLeft w:val="0"/>
          <w:marRight w:val="0"/>
          <w:marTop w:val="0"/>
          <w:marBottom w:val="0"/>
          <w:divBdr>
            <w:top w:val="none" w:sz="0" w:space="0" w:color="auto"/>
            <w:left w:val="none" w:sz="0" w:space="0" w:color="auto"/>
            <w:bottom w:val="none" w:sz="0" w:space="0" w:color="auto"/>
            <w:right w:val="none" w:sz="0" w:space="0" w:color="auto"/>
          </w:divBdr>
        </w:div>
        <w:div w:id="177162387">
          <w:marLeft w:val="0"/>
          <w:marRight w:val="0"/>
          <w:marTop w:val="0"/>
          <w:marBottom w:val="0"/>
          <w:divBdr>
            <w:top w:val="none" w:sz="0" w:space="0" w:color="auto"/>
            <w:left w:val="none" w:sz="0" w:space="0" w:color="auto"/>
            <w:bottom w:val="none" w:sz="0" w:space="0" w:color="auto"/>
            <w:right w:val="none" w:sz="0" w:space="0" w:color="auto"/>
          </w:divBdr>
        </w:div>
        <w:div w:id="178154983">
          <w:marLeft w:val="0"/>
          <w:marRight w:val="0"/>
          <w:marTop w:val="0"/>
          <w:marBottom w:val="0"/>
          <w:divBdr>
            <w:top w:val="none" w:sz="0" w:space="0" w:color="auto"/>
            <w:left w:val="none" w:sz="0" w:space="0" w:color="auto"/>
            <w:bottom w:val="none" w:sz="0" w:space="0" w:color="auto"/>
            <w:right w:val="none" w:sz="0" w:space="0" w:color="auto"/>
          </w:divBdr>
        </w:div>
        <w:div w:id="179584813">
          <w:marLeft w:val="0"/>
          <w:marRight w:val="0"/>
          <w:marTop w:val="0"/>
          <w:marBottom w:val="0"/>
          <w:divBdr>
            <w:top w:val="none" w:sz="0" w:space="0" w:color="auto"/>
            <w:left w:val="none" w:sz="0" w:space="0" w:color="auto"/>
            <w:bottom w:val="none" w:sz="0" w:space="0" w:color="auto"/>
            <w:right w:val="none" w:sz="0" w:space="0" w:color="auto"/>
          </w:divBdr>
        </w:div>
        <w:div w:id="226377275">
          <w:marLeft w:val="0"/>
          <w:marRight w:val="0"/>
          <w:marTop w:val="0"/>
          <w:marBottom w:val="0"/>
          <w:divBdr>
            <w:top w:val="none" w:sz="0" w:space="0" w:color="auto"/>
            <w:left w:val="none" w:sz="0" w:space="0" w:color="auto"/>
            <w:bottom w:val="none" w:sz="0" w:space="0" w:color="auto"/>
            <w:right w:val="none" w:sz="0" w:space="0" w:color="auto"/>
          </w:divBdr>
        </w:div>
        <w:div w:id="261840213">
          <w:marLeft w:val="0"/>
          <w:marRight w:val="0"/>
          <w:marTop w:val="0"/>
          <w:marBottom w:val="0"/>
          <w:divBdr>
            <w:top w:val="none" w:sz="0" w:space="0" w:color="auto"/>
            <w:left w:val="none" w:sz="0" w:space="0" w:color="auto"/>
            <w:bottom w:val="none" w:sz="0" w:space="0" w:color="auto"/>
            <w:right w:val="none" w:sz="0" w:space="0" w:color="auto"/>
          </w:divBdr>
        </w:div>
        <w:div w:id="319356982">
          <w:marLeft w:val="0"/>
          <w:marRight w:val="0"/>
          <w:marTop w:val="0"/>
          <w:marBottom w:val="0"/>
          <w:divBdr>
            <w:top w:val="none" w:sz="0" w:space="0" w:color="auto"/>
            <w:left w:val="none" w:sz="0" w:space="0" w:color="auto"/>
            <w:bottom w:val="none" w:sz="0" w:space="0" w:color="auto"/>
            <w:right w:val="none" w:sz="0" w:space="0" w:color="auto"/>
          </w:divBdr>
        </w:div>
        <w:div w:id="353926529">
          <w:marLeft w:val="0"/>
          <w:marRight w:val="0"/>
          <w:marTop w:val="0"/>
          <w:marBottom w:val="0"/>
          <w:divBdr>
            <w:top w:val="none" w:sz="0" w:space="0" w:color="auto"/>
            <w:left w:val="none" w:sz="0" w:space="0" w:color="auto"/>
            <w:bottom w:val="none" w:sz="0" w:space="0" w:color="auto"/>
            <w:right w:val="none" w:sz="0" w:space="0" w:color="auto"/>
          </w:divBdr>
        </w:div>
        <w:div w:id="405343258">
          <w:marLeft w:val="0"/>
          <w:marRight w:val="0"/>
          <w:marTop w:val="0"/>
          <w:marBottom w:val="0"/>
          <w:divBdr>
            <w:top w:val="none" w:sz="0" w:space="0" w:color="auto"/>
            <w:left w:val="none" w:sz="0" w:space="0" w:color="auto"/>
            <w:bottom w:val="none" w:sz="0" w:space="0" w:color="auto"/>
            <w:right w:val="none" w:sz="0" w:space="0" w:color="auto"/>
          </w:divBdr>
        </w:div>
        <w:div w:id="411202467">
          <w:marLeft w:val="0"/>
          <w:marRight w:val="0"/>
          <w:marTop w:val="0"/>
          <w:marBottom w:val="0"/>
          <w:divBdr>
            <w:top w:val="none" w:sz="0" w:space="0" w:color="auto"/>
            <w:left w:val="none" w:sz="0" w:space="0" w:color="auto"/>
            <w:bottom w:val="none" w:sz="0" w:space="0" w:color="auto"/>
            <w:right w:val="none" w:sz="0" w:space="0" w:color="auto"/>
          </w:divBdr>
        </w:div>
        <w:div w:id="415979829">
          <w:marLeft w:val="0"/>
          <w:marRight w:val="0"/>
          <w:marTop w:val="0"/>
          <w:marBottom w:val="0"/>
          <w:divBdr>
            <w:top w:val="none" w:sz="0" w:space="0" w:color="auto"/>
            <w:left w:val="none" w:sz="0" w:space="0" w:color="auto"/>
            <w:bottom w:val="none" w:sz="0" w:space="0" w:color="auto"/>
            <w:right w:val="none" w:sz="0" w:space="0" w:color="auto"/>
          </w:divBdr>
        </w:div>
        <w:div w:id="424301628">
          <w:marLeft w:val="0"/>
          <w:marRight w:val="0"/>
          <w:marTop w:val="0"/>
          <w:marBottom w:val="0"/>
          <w:divBdr>
            <w:top w:val="none" w:sz="0" w:space="0" w:color="auto"/>
            <w:left w:val="none" w:sz="0" w:space="0" w:color="auto"/>
            <w:bottom w:val="none" w:sz="0" w:space="0" w:color="auto"/>
            <w:right w:val="none" w:sz="0" w:space="0" w:color="auto"/>
          </w:divBdr>
        </w:div>
        <w:div w:id="443765249">
          <w:marLeft w:val="0"/>
          <w:marRight w:val="0"/>
          <w:marTop w:val="0"/>
          <w:marBottom w:val="0"/>
          <w:divBdr>
            <w:top w:val="none" w:sz="0" w:space="0" w:color="auto"/>
            <w:left w:val="none" w:sz="0" w:space="0" w:color="auto"/>
            <w:bottom w:val="none" w:sz="0" w:space="0" w:color="auto"/>
            <w:right w:val="none" w:sz="0" w:space="0" w:color="auto"/>
          </w:divBdr>
        </w:div>
        <w:div w:id="464272313">
          <w:marLeft w:val="0"/>
          <w:marRight w:val="0"/>
          <w:marTop w:val="0"/>
          <w:marBottom w:val="0"/>
          <w:divBdr>
            <w:top w:val="none" w:sz="0" w:space="0" w:color="auto"/>
            <w:left w:val="none" w:sz="0" w:space="0" w:color="auto"/>
            <w:bottom w:val="none" w:sz="0" w:space="0" w:color="auto"/>
            <w:right w:val="none" w:sz="0" w:space="0" w:color="auto"/>
          </w:divBdr>
        </w:div>
        <w:div w:id="464394996">
          <w:marLeft w:val="0"/>
          <w:marRight w:val="0"/>
          <w:marTop w:val="0"/>
          <w:marBottom w:val="0"/>
          <w:divBdr>
            <w:top w:val="none" w:sz="0" w:space="0" w:color="auto"/>
            <w:left w:val="none" w:sz="0" w:space="0" w:color="auto"/>
            <w:bottom w:val="none" w:sz="0" w:space="0" w:color="auto"/>
            <w:right w:val="none" w:sz="0" w:space="0" w:color="auto"/>
          </w:divBdr>
        </w:div>
        <w:div w:id="541941309">
          <w:marLeft w:val="0"/>
          <w:marRight w:val="0"/>
          <w:marTop w:val="0"/>
          <w:marBottom w:val="0"/>
          <w:divBdr>
            <w:top w:val="none" w:sz="0" w:space="0" w:color="auto"/>
            <w:left w:val="none" w:sz="0" w:space="0" w:color="auto"/>
            <w:bottom w:val="none" w:sz="0" w:space="0" w:color="auto"/>
            <w:right w:val="none" w:sz="0" w:space="0" w:color="auto"/>
          </w:divBdr>
        </w:div>
        <w:div w:id="592250580">
          <w:marLeft w:val="0"/>
          <w:marRight w:val="0"/>
          <w:marTop w:val="0"/>
          <w:marBottom w:val="0"/>
          <w:divBdr>
            <w:top w:val="none" w:sz="0" w:space="0" w:color="auto"/>
            <w:left w:val="none" w:sz="0" w:space="0" w:color="auto"/>
            <w:bottom w:val="none" w:sz="0" w:space="0" w:color="auto"/>
            <w:right w:val="none" w:sz="0" w:space="0" w:color="auto"/>
          </w:divBdr>
        </w:div>
        <w:div w:id="594628251">
          <w:marLeft w:val="0"/>
          <w:marRight w:val="0"/>
          <w:marTop w:val="0"/>
          <w:marBottom w:val="0"/>
          <w:divBdr>
            <w:top w:val="none" w:sz="0" w:space="0" w:color="auto"/>
            <w:left w:val="none" w:sz="0" w:space="0" w:color="auto"/>
            <w:bottom w:val="none" w:sz="0" w:space="0" w:color="auto"/>
            <w:right w:val="none" w:sz="0" w:space="0" w:color="auto"/>
          </w:divBdr>
        </w:div>
        <w:div w:id="642393755">
          <w:marLeft w:val="0"/>
          <w:marRight w:val="0"/>
          <w:marTop w:val="0"/>
          <w:marBottom w:val="0"/>
          <w:divBdr>
            <w:top w:val="none" w:sz="0" w:space="0" w:color="auto"/>
            <w:left w:val="none" w:sz="0" w:space="0" w:color="auto"/>
            <w:bottom w:val="none" w:sz="0" w:space="0" w:color="auto"/>
            <w:right w:val="none" w:sz="0" w:space="0" w:color="auto"/>
          </w:divBdr>
        </w:div>
        <w:div w:id="653416160">
          <w:marLeft w:val="0"/>
          <w:marRight w:val="0"/>
          <w:marTop w:val="0"/>
          <w:marBottom w:val="0"/>
          <w:divBdr>
            <w:top w:val="none" w:sz="0" w:space="0" w:color="auto"/>
            <w:left w:val="none" w:sz="0" w:space="0" w:color="auto"/>
            <w:bottom w:val="none" w:sz="0" w:space="0" w:color="auto"/>
            <w:right w:val="none" w:sz="0" w:space="0" w:color="auto"/>
          </w:divBdr>
        </w:div>
        <w:div w:id="702365714">
          <w:marLeft w:val="0"/>
          <w:marRight w:val="0"/>
          <w:marTop w:val="0"/>
          <w:marBottom w:val="0"/>
          <w:divBdr>
            <w:top w:val="none" w:sz="0" w:space="0" w:color="auto"/>
            <w:left w:val="none" w:sz="0" w:space="0" w:color="auto"/>
            <w:bottom w:val="none" w:sz="0" w:space="0" w:color="auto"/>
            <w:right w:val="none" w:sz="0" w:space="0" w:color="auto"/>
          </w:divBdr>
        </w:div>
        <w:div w:id="722144941">
          <w:marLeft w:val="0"/>
          <w:marRight w:val="0"/>
          <w:marTop w:val="0"/>
          <w:marBottom w:val="0"/>
          <w:divBdr>
            <w:top w:val="none" w:sz="0" w:space="0" w:color="auto"/>
            <w:left w:val="none" w:sz="0" w:space="0" w:color="auto"/>
            <w:bottom w:val="none" w:sz="0" w:space="0" w:color="auto"/>
            <w:right w:val="none" w:sz="0" w:space="0" w:color="auto"/>
          </w:divBdr>
        </w:div>
        <w:div w:id="736441614">
          <w:marLeft w:val="0"/>
          <w:marRight w:val="0"/>
          <w:marTop w:val="0"/>
          <w:marBottom w:val="0"/>
          <w:divBdr>
            <w:top w:val="none" w:sz="0" w:space="0" w:color="auto"/>
            <w:left w:val="none" w:sz="0" w:space="0" w:color="auto"/>
            <w:bottom w:val="none" w:sz="0" w:space="0" w:color="auto"/>
            <w:right w:val="none" w:sz="0" w:space="0" w:color="auto"/>
          </w:divBdr>
        </w:div>
        <w:div w:id="755177930">
          <w:marLeft w:val="0"/>
          <w:marRight w:val="0"/>
          <w:marTop w:val="0"/>
          <w:marBottom w:val="0"/>
          <w:divBdr>
            <w:top w:val="none" w:sz="0" w:space="0" w:color="auto"/>
            <w:left w:val="none" w:sz="0" w:space="0" w:color="auto"/>
            <w:bottom w:val="none" w:sz="0" w:space="0" w:color="auto"/>
            <w:right w:val="none" w:sz="0" w:space="0" w:color="auto"/>
          </w:divBdr>
        </w:div>
        <w:div w:id="756485503">
          <w:marLeft w:val="0"/>
          <w:marRight w:val="0"/>
          <w:marTop w:val="0"/>
          <w:marBottom w:val="0"/>
          <w:divBdr>
            <w:top w:val="none" w:sz="0" w:space="0" w:color="auto"/>
            <w:left w:val="none" w:sz="0" w:space="0" w:color="auto"/>
            <w:bottom w:val="none" w:sz="0" w:space="0" w:color="auto"/>
            <w:right w:val="none" w:sz="0" w:space="0" w:color="auto"/>
          </w:divBdr>
        </w:div>
        <w:div w:id="756826818">
          <w:marLeft w:val="0"/>
          <w:marRight w:val="0"/>
          <w:marTop w:val="0"/>
          <w:marBottom w:val="0"/>
          <w:divBdr>
            <w:top w:val="none" w:sz="0" w:space="0" w:color="auto"/>
            <w:left w:val="none" w:sz="0" w:space="0" w:color="auto"/>
            <w:bottom w:val="none" w:sz="0" w:space="0" w:color="auto"/>
            <w:right w:val="none" w:sz="0" w:space="0" w:color="auto"/>
          </w:divBdr>
        </w:div>
        <w:div w:id="784078043">
          <w:marLeft w:val="0"/>
          <w:marRight w:val="0"/>
          <w:marTop w:val="0"/>
          <w:marBottom w:val="0"/>
          <w:divBdr>
            <w:top w:val="none" w:sz="0" w:space="0" w:color="auto"/>
            <w:left w:val="none" w:sz="0" w:space="0" w:color="auto"/>
            <w:bottom w:val="none" w:sz="0" w:space="0" w:color="auto"/>
            <w:right w:val="none" w:sz="0" w:space="0" w:color="auto"/>
          </w:divBdr>
        </w:div>
        <w:div w:id="809707674">
          <w:marLeft w:val="0"/>
          <w:marRight w:val="0"/>
          <w:marTop w:val="0"/>
          <w:marBottom w:val="0"/>
          <w:divBdr>
            <w:top w:val="none" w:sz="0" w:space="0" w:color="auto"/>
            <w:left w:val="none" w:sz="0" w:space="0" w:color="auto"/>
            <w:bottom w:val="none" w:sz="0" w:space="0" w:color="auto"/>
            <w:right w:val="none" w:sz="0" w:space="0" w:color="auto"/>
          </w:divBdr>
        </w:div>
        <w:div w:id="816998466">
          <w:marLeft w:val="0"/>
          <w:marRight w:val="0"/>
          <w:marTop w:val="0"/>
          <w:marBottom w:val="0"/>
          <w:divBdr>
            <w:top w:val="none" w:sz="0" w:space="0" w:color="auto"/>
            <w:left w:val="none" w:sz="0" w:space="0" w:color="auto"/>
            <w:bottom w:val="none" w:sz="0" w:space="0" w:color="auto"/>
            <w:right w:val="none" w:sz="0" w:space="0" w:color="auto"/>
          </w:divBdr>
        </w:div>
        <w:div w:id="836654930">
          <w:marLeft w:val="0"/>
          <w:marRight w:val="0"/>
          <w:marTop w:val="0"/>
          <w:marBottom w:val="0"/>
          <w:divBdr>
            <w:top w:val="none" w:sz="0" w:space="0" w:color="auto"/>
            <w:left w:val="none" w:sz="0" w:space="0" w:color="auto"/>
            <w:bottom w:val="none" w:sz="0" w:space="0" w:color="auto"/>
            <w:right w:val="none" w:sz="0" w:space="0" w:color="auto"/>
          </w:divBdr>
        </w:div>
        <w:div w:id="861359015">
          <w:marLeft w:val="0"/>
          <w:marRight w:val="0"/>
          <w:marTop w:val="0"/>
          <w:marBottom w:val="0"/>
          <w:divBdr>
            <w:top w:val="none" w:sz="0" w:space="0" w:color="auto"/>
            <w:left w:val="none" w:sz="0" w:space="0" w:color="auto"/>
            <w:bottom w:val="none" w:sz="0" w:space="0" w:color="auto"/>
            <w:right w:val="none" w:sz="0" w:space="0" w:color="auto"/>
          </w:divBdr>
        </w:div>
        <w:div w:id="927419928">
          <w:marLeft w:val="0"/>
          <w:marRight w:val="0"/>
          <w:marTop w:val="0"/>
          <w:marBottom w:val="0"/>
          <w:divBdr>
            <w:top w:val="none" w:sz="0" w:space="0" w:color="auto"/>
            <w:left w:val="none" w:sz="0" w:space="0" w:color="auto"/>
            <w:bottom w:val="none" w:sz="0" w:space="0" w:color="auto"/>
            <w:right w:val="none" w:sz="0" w:space="0" w:color="auto"/>
          </w:divBdr>
        </w:div>
        <w:div w:id="942491678">
          <w:marLeft w:val="0"/>
          <w:marRight w:val="0"/>
          <w:marTop w:val="0"/>
          <w:marBottom w:val="0"/>
          <w:divBdr>
            <w:top w:val="none" w:sz="0" w:space="0" w:color="auto"/>
            <w:left w:val="none" w:sz="0" w:space="0" w:color="auto"/>
            <w:bottom w:val="none" w:sz="0" w:space="0" w:color="auto"/>
            <w:right w:val="none" w:sz="0" w:space="0" w:color="auto"/>
          </w:divBdr>
        </w:div>
        <w:div w:id="948392588">
          <w:marLeft w:val="0"/>
          <w:marRight w:val="0"/>
          <w:marTop w:val="0"/>
          <w:marBottom w:val="0"/>
          <w:divBdr>
            <w:top w:val="none" w:sz="0" w:space="0" w:color="auto"/>
            <w:left w:val="none" w:sz="0" w:space="0" w:color="auto"/>
            <w:bottom w:val="none" w:sz="0" w:space="0" w:color="auto"/>
            <w:right w:val="none" w:sz="0" w:space="0" w:color="auto"/>
          </w:divBdr>
        </w:div>
        <w:div w:id="1097477924">
          <w:marLeft w:val="0"/>
          <w:marRight w:val="0"/>
          <w:marTop w:val="0"/>
          <w:marBottom w:val="0"/>
          <w:divBdr>
            <w:top w:val="none" w:sz="0" w:space="0" w:color="auto"/>
            <w:left w:val="none" w:sz="0" w:space="0" w:color="auto"/>
            <w:bottom w:val="none" w:sz="0" w:space="0" w:color="auto"/>
            <w:right w:val="none" w:sz="0" w:space="0" w:color="auto"/>
          </w:divBdr>
        </w:div>
        <w:div w:id="1101993452">
          <w:marLeft w:val="0"/>
          <w:marRight w:val="0"/>
          <w:marTop w:val="0"/>
          <w:marBottom w:val="0"/>
          <w:divBdr>
            <w:top w:val="none" w:sz="0" w:space="0" w:color="auto"/>
            <w:left w:val="none" w:sz="0" w:space="0" w:color="auto"/>
            <w:bottom w:val="none" w:sz="0" w:space="0" w:color="auto"/>
            <w:right w:val="none" w:sz="0" w:space="0" w:color="auto"/>
          </w:divBdr>
        </w:div>
        <w:div w:id="1134177815">
          <w:marLeft w:val="0"/>
          <w:marRight w:val="0"/>
          <w:marTop w:val="0"/>
          <w:marBottom w:val="0"/>
          <w:divBdr>
            <w:top w:val="none" w:sz="0" w:space="0" w:color="auto"/>
            <w:left w:val="none" w:sz="0" w:space="0" w:color="auto"/>
            <w:bottom w:val="none" w:sz="0" w:space="0" w:color="auto"/>
            <w:right w:val="none" w:sz="0" w:space="0" w:color="auto"/>
          </w:divBdr>
        </w:div>
        <w:div w:id="1138374933">
          <w:marLeft w:val="0"/>
          <w:marRight w:val="0"/>
          <w:marTop w:val="0"/>
          <w:marBottom w:val="0"/>
          <w:divBdr>
            <w:top w:val="none" w:sz="0" w:space="0" w:color="auto"/>
            <w:left w:val="none" w:sz="0" w:space="0" w:color="auto"/>
            <w:bottom w:val="none" w:sz="0" w:space="0" w:color="auto"/>
            <w:right w:val="none" w:sz="0" w:space="0" w:color="auto"/>
          </w:divBdr>
        </w:div>
        <w:div w:id="1149253256">
          <w:marLeft w:val="0"/>
          <w:marRight w:val="0"/>
          <w:marTop w:val="0"/>
          <w:marBottom w:val="0"/>
          <w:divBdr>
            <w:top w:val="none" w:sz="0" w:space="0" w:color="auto"/>
            <w:left w:val="none" w:sz="0" w:space="0" w:color="auto"/>
            <w:bottom w:val="none" w:sz="0" w:space="0" w:color="auto"/>
            <w:right w:val="none" w:sz="0" w:space="0" w:color="auto"/>
          </w:divBdr>
        </w:div>
        <w:div w:id="1208838496">
          <w:marLeft w:val="0"/>
          <w:marRight w:val="0"/>
          <w:marTop w:val="0"/>
          <w:marBottom w:val="0"/>
          <w:divBdr>
            <w:top w:val="none" w:sz="0" w:space="0" w:color="auto"/>
            <w:left w:val="none" w:sz="0" w:space="0" w:color="auto"/>
            <w:bottom w:val="none" w:sz="0" w:space="0" w:color="auto"/>
            <w:right w:val="none" w:sz="0" w:space="0" w:color="auto"/>
          </w:divBdr>
        </w:div>
        <w:div w:id="1243837440">
          <w:marLeft w:val="0"/>
          <w:marRight w:val="0"/>
          <w:marTop w:val="0"/>
          <w:marBottom w:val="0"/>
          <w:divBdr>
            <w:top w:val="none" w:sz="0" w:space="0" w:color="auto"/>
            <w:left w:val="none" w:sz="0" w:space="0" w:color="auto"/>
            <w:bottom w:val="none" w:sz="0" w:space="0" w:color="auto"/>
            <w:right w:val="none" w:sz="0" w:space="0" w:color="auto"/>
          </w:divBdr>
        </w:div>
        <w:div w:id="1244026374">
          <w:marLeft w:val="0"/>
          <w:marRight w:val="0"/>
          <w:marTop w:val="0"/>
          <w:marBottom w:val="0"/>
          <w:divBdr>
            <w:top w:val="none" w:sz="0" w:space="0" w:color="auto"/>
            <w:left w:val="none" w:sz="0" w:space="0" w:color="auto"/>
            <w:bottom w:val="none" w:sz="0" w:space="0" w:color="auto"/>
            <w:right w:val="none" w:sz="0" w:space="0" w:color="auto"/>
          </w:divBdr>
        </w:div>
        <w:div w:id="1256018850">
          <w:marLeft w:val="0"/>
          <w:marRight w:val="0"/>
          <w:marTop w:val="0"/>
          <w:marBottom w:val="0"/>
          <w:divBdr>
            <w:top w:val="none" w:sz="0" w:space="0" w:color="auto"/>
            <w:left w:val="none" w:sz="0" w:space="0" w:color="auto"/>
            <w:bottom w:val="none" w:sz="0" w:space="0" w:color="auto"/>
            <w:right w:val="none" w:sz="0" w:space="0" w:color="auto"/>
          </w:divBdr>
        </w:div>
        <w:div w:id="1368991478">
          <w:marLeft w:val="0"/>
          <w:marRight w:val="0"/>
          <w:marTop w:val="0"/>
          <w:marBottom w:val="0"/>
          <w:divBdr>
            <w:top w:val="none" w:sz="0" w:space="0" w:color="auto"/>
            <w:left w:val="none" w:sz="0" w:space="0" w:color="auto"/>
            <w:bottom w:val="none" w:sz="0" w:space="0" w:color="auto"/>
            <w:right w:val="none" w:sz="0" w:space="0" w:color="auto"/>
          </w:divBdr>
        </w:div>
        <w:div w:id="1387727835">
          <w:marLeft w:val="0"/>
          <w:marRight w:val="0"/>
          <w:marTop w:val="0"/>
          <w:marBottom w:val="0"/>
          <w:divBdr>
            <w:top w:val="none" w:sz="0" w:space="0" w:color="auto"/>
            <w:left w:val="none" w:sz="0" w:space="0" w:color="auto"/>
            <w:bottom w:val="none" w:sz="0" w:space="0" w:color="auto"/>
            <w:right w:val="none" w:sz="0" w:space="0" w:color="auto"/>
          </w:divBdr>
        </w:div>
        <w:div w:id="1411124245">
          <w:marLeft w:val="0"/>
          <w:marRight w:val="0"/>
          <w:marTop w:val="0"/>
          <w:marBottom w:val="0"/>
          <w:divBdr>
            <w:top w:val="none" w:sz="0" w:space="0" w:color="auto"/>
            <w:left w:val="none" w:sz="0" w:space="0" w:color="auto"/>
            <w:bottom w:val="none" w:sz="0" w:space="0" w:color="auto"/>
            <w:right w:val="none" w:sz="0" w:space="0" w:color="auto"/>
          </w:divBdr>
        </w:div>
        <w:div w:id="1482889581">
          <w:marLeft w:val="0"/>
          <w:marRight w:val="0"/>
          <w:marTop w:val="0"/>
          <w:marBottom w:val="0"/>
          <w:divBdr>
            <w:top w:val="none" w:sz="0" w:space="0" w:color="auto"/>
            <w:left w:val="none" w:sz="0" w:space="0" w:color="auto"/>
            <w:bottom w:val="none" w:sz="0" w:space="0" w:color="auto"/>
            <w:right w:val="none" w:sz="0" w:space="0" w:color="auto"/>
          </w:divBdr>
        </w:div>
        <w:div w:id="1535652708">
          <w:marLeft w:val="0"/>
          <w:marRight w:val="0"/>
          <w:marTop w:val="0"/>
          <w:marBottom w:val="0"/>
          <w:divBdr>
            <w:top w:val="none" w:sz="0" w:space="0" w:color="auto"/>
            <w:left w:val="none" w:sz="0" w:space="0" w:color="auto"/>
            <w:bottom w:val="none" w:sz="0" w:space="0" w:color="auto"/>
            <w:right w:val="none" w:sz="0" w:space="0" w:color="auto"/>
          </w:divBdr>
        </w:div>
        <w:div w:id="1567958255">
          <w:marLeft w:val="0"/>
          <w:marRight w:val="0"/>
          <w:marTop w:val="0"/>
          <w:marBottom w:val="0"/>
          <w:divBdr>
            <w:top w:val="none" w:sz="0" w:space="0" w:color="auto"/>
            <w:left w:val="none" w:sz="0" w:space="0" w:color="auto"/>
            <w:bottom w:val="none" w:sz="0" w:space="0" w:color="auto"/>
            <w:right w:val="none" w:sz="0" w:space="0" w:color="auto"/>
          </w:divBdr>
        </w:div>
        <w:div w:id="1621371990">
          <w:marLeft w:val="0"/>
          <w:marRight w:val="0"/>
          <w:marTop w:val="0"/>
          <w:marBottom w:val="0"/>
          <w:divBdr>
            <w:top w:val="none" w:sz="0" w:space="0" w:color="auto"/>
            <w:left w:val="none" w:sz="0" w:space="0" w:color="auto"/>
            <w:bottom w:val="none" w:sz="0" w:space="0" w:color="auto"/>
            <w:right w:val="none" w:sz="0" w:space="0" w:color="auto"/>
          </w:divBdr>
        </w:div>
        <w:div w:id="1625194286">
          <w:marLeft w:val="0"/>
          <w:marRight w:val="0"/>
          <w:marTop w:val="0"/>
          <w:marBottom w:val="0"/>
          <w:divBdr>
            <w:top w:val="none" w:sz="0" w:space="0" w:color="auto"/>
            <w:left w:val="none" w:sz="0" w:space="0" w:color="auto"/>
            <w:bottom w:val="none" w:sz="0" w:space="0" w:color="auto"/>
            <w:right w:val="none" w:sz="0" w:space="0" w:color="auto"/>
          </w:divBdr>
        </w:div>
        <w:div w:id="1694958185">
          <w:marLeft w:val="0"/>
          <w:marRight w:val="0"/>
          <w:marTop w:val="0"/>
          <w:marBottom w:val="0"/>
          <w:divBdr>
            <w:top w:val="none" w:sz="0" w:space="0" w:color="auto"/>
            <w:left w:val="none" w:sz="0" w:space="0" w:color="auto"/>
            <w:bottom w:val="none" w:sz="0" w:space="0" w:color="auto"/>
            <w:right w:val="none" w:sz="0" w:space="0" w:color="auto"/>
          </w:divBdr>
        </w:div>
        <w:div w:id="1742946208">
          <w:marLeft w:val="0"/>
          <w:marRight w:val="0"/>
          <w:marTop w:val="0"/>
          <w:marBottom w:val="0"/>
          <w:divBdr>
            <w:top w:val="none" w:sz="0" w:space="0" w:color="auto"/>
            <w:left w:val="none" w:sz="0" w:space="0" w:color="auto"/>
            <w:bottom w:val="none" w:sz="0" w:space="0" w:color="auto"/>
            <w:right w:val="none" w:sz="0" w:space="0" w:color="auto"/>
          </w:divBdr>
        </w:div>
        <w:div w:id="1743139626">
          <w:marLeft w:val="0"/>
          <w:marRight w:val="0"/>
          <w:marTop w:val="0"/>
          <w:marBottom w:val="0"/>
          <w:divBdr>
            <w:top w:val="none" w:sz="0" w:space="0" w:color="auto"/>
            <w:left w:val="none" w:sz="0" w:space="0" w:color="auto"/>
            <w:bottom w:val="none" w:sz="0" w:space="0" w:color="auto"/>
            <w:right w:val="none" w:sz="0" w:space="0" w:color="auto"/>
          </w:divBdr>
        </w:div>
        <w:div w:id="1777169266">
          <w:marLeft w:val="0"/>
          <w:marRight w:val="0"/>
          <w:marTop w:val="0"/>
          <w:marBottom w:val="0"/>
          <w:divBdr>
            <w:top w:val="none" w:sz="0" w:space="0" w:color="auto"/>
            <w:left w:val="none" w:sz="0" w:space="0" w:color="auto"/>
            <w:bottom w:val="none" w:sz="0" w:space="0" w:color="auto"/>
            <w:right w:val="none" w:sz="0" w:space="0" w:color="auto"/>
          </w:divBdr>
        </w:div>
        <w:div w:id="1822306066">
          <w:marLeft w:val="0"/>
          <w:marRight w:val="0"/>
          <w:marTop w:val="0"/>
          <w:marBottom w:val="0"/>
          <w:divBdr>
            <w:top w:val="none" w:sz="0" w:space="0" w:color="auto"/>
            <w:left w:val="none" w:sz="0" w:space="0" w:color="auto"/>
            <w:bottom w:val="none" w:sz="0" w:space="0" w:color="auto"/>
            <w:right w:val="none" w:sz="0" w:space="0" w:color="auto"/>
          </w:divBdr>
        </w:div>
        <w:div w:id="1826701128">
          <w:marLeft w:val="0"/>
          <w:marRight w:val="0"/>
          <w:marTop w:val="0"/>
          <w:marBottom w:val="0"/>
          <w:divBdr>
            <w:top w:val="none" w:sz="0" w:space="0" w:color="auto"/>
            <w:left w:val="none" w:sz="0" w:space="0" w:color="auto"/>
            <w:bottom w:val="none" w:sz="0" w:space="0" w:color="auto"/>
            <w:right w:val="none" w:sz="0" w:space="0" w:color="auto"/>
          </w:divBdr>
        </w:div>
        <w:div w:id="1831291883">
          <w:marLeft w:val="0"/>
          <w:marRight w:val="0"/>
          <w:marTop w:val="0"/>
          <w:marBottom w:val="0"/>
          <w:divBdr>
            <w:top w:val="none" w:sz="0" w:space="0" w:color="auto"/>
            <w:left w:val="none" w:sz="0" w:space="0" w:color="auto"/>
            <w:bottom w:val="none" w:sz="0" w:space="0" w:color="auto"/>
            <w:right w:val="none" w:sz="0" w:space="0" w:color="auto"/>
          </w:divBdr>
        </w:div>
        <w:div w:id="1838031688">
          <w:marLeft w:val="0"/>
          <w:marRight w:val="0"/>
          <w:marTop w:val="0"/>
          <w:marBottom w:val="0"/>
          <w:divBdr>
            <w:top w:val="none" w:sz="0" w:space="0" w:color="auto"/>
            <w:left w:val="none" w:sz="0" w:space="0" w:color="auto"/>
            <w:bottom w:val="none" w:sz="0" w:space="0" w:color="auto"/>
            <w:right w:val="none" w:sz="0" w:space="0" w:color="auto"/>
          </w:divBdr>
        </w:div>
        <w:div w:id="1886328190">
          <w:marLeft w:val="0"/>
          <w:marRight w:val="0"/>
          <w:marTop w:val="0"/>
          <w:marBottom w:val="0"/>
          <w:divBdr>
            <w:top w:val="none" w:sz="0" w:space="0" w:color="auto"/>
            <w:left w:val="none" w:sz="0" w:space="0" w:color="auto"/>
            <w:bottom w:val="none" w:sz="0" w:space="0" w:color="auto"/>
            <w:right w:val="none" w:sz="0" w:space="0" w:color="auto"/>
          </w:divBdr>
        </w:div>
        <w:div w:id="1930380336">
          <w:marLeft w:val="0"/>
          <w:marRight w:val="0"/>
          <w:marTop w:val="0"/>
          <w:marBottom w:val="0"/>
          <w:divBdr>
            <w:top w:val="none" w:sz="0" w:space="0" w:color="auto"/>
            <w:left w:val="none" w:sz="0" w:space="0" w:color="auto"/>
            <w:bottom w:val="none" w:sz="0" w:space="0" w:color="auto"/>
            <w:right w:val="none" w:sz="0" w:space="0" w:color="auto"/>
          </w:divBdr>
        </w:div>
        <w:div w:id="1944730102">
          <w:marLeft w:val="0"/>
          <w:marRight w:val="0"/>
          <w:marTop w:val="0"/>
          <w:marBottom w:val="0"/>
          <w:divBdr>
            <w:top w:val="none" w:sz="0" w:space="0" w:color="auto"/>
            <w:left w:val="none" w:sz="0" w:space="0" w:color="auto"/>
            <w:bottom w:val="none" w:sz="0" w:space="0" w:color="auto"/>
            <w:right w:val="none" w:sz="0" w:space="0" w:color="auto"/>
          </w:divBdr>
        </w:div>
        <w:div w:id="1953896717">
          <w:marLeft w:val="0"/>
          <w:marRight w:val="0"/>
          <w:marTop w:val="0"/>
          <w:marBottom w:val="0"/>
          <w:divBdr>
            <w:top w:val="none" w:sz="0" w:space="0" w:color="auto"/>
            <w:left w:val="none" w:sz="0" w:space="0" w:color="auto"/>
            <w:bottom w:val="none" w:sz="0" w:space="0" w:color="auto"/>
            <w:right w:val="none" w:sz="0" w:space="0" w:color="auto"/>
          </w:divBdr>
        </w:div>
        <w:div w:id="1968077561">
          <w:marLeft w:val="0"/>
          <w:marRight w:val="0"/>
          <w:marTop w:val="0"/>
          <w:marBottom w:val="0"/>
          <w:divBdr>
            <w:top w:val="none" w:sz="0" w:space="0" w:color="auto"/>
            <w:left w:val="none" w:sz="0" w:space="0" w:color="auto"/>
            <w:bottom w:val="none" w:sz="0" w:space="0" w:color="auto"/>
            <w:right w:val="none" w:sz="0" w:space="0" w:color="auto"/>
          </w:divBdr>
        </w:div>
        <w:div w:id="1975285237">
          <w:marLeft w:val="0"/>
          <w:marRight w:val="0"/>
          <w:marTop w:val="0"/>
          <w:marBottom w:val="0"/>
          <w:divBdr>
            <w:top w:val="none" w:sz="0" w:space="0" w:color="auto"/>
            <w:left w:val="none" w:sz="0" w:space="0" w:color="auto"/>
            <w:bottom w:val="none" w:sz="0" w:space="0" w:color="auto"/>
            <w:right w:val="none" w:sz="0" w:space="0" w:color="auto"/>
          </w:divBdr>
        </w:div>
        <w:div w:id="2004310112">
          <w:marLeft w:val="0"/>
          <w:marRight w:val="0"/>
          <w:marTop w:val="0"/>
          <w:marBottom w:val="0"/>
          <w:divBdr>
            <w:top w:val="none" w:sz="0" w:space="0" w:color="auto"/>
            <w:left w:val="none" w:sz="0" w:space="0" w:color="auto"/>
            <w:bottom w:val="none" w:sz="0" w:space="0" w:color="auto"/>
            <w:right w:val="none" w:sz="0" w:space="0" w:color="auto"/>
          </w:divBdr>
        </w:div>
        <w:div w:id="2059930563">
          <w:marLeft w:val="0"/>
          <w:marRight w:val="0"/>
          <w:marTop w:val="0"/>
          <w:marBottom w:val="0"/>
          <w:divBdr>
            <w:top w:val="none" w:sz="0" w:space="0" w:color="auto"/>
            <w:left w:val="none" w:sz="0" w:space="0" w:color="auto"/>
            <w:bottom w:val="none" w:sz="0" w:space="0" w:color="auto"/>
            <w:right w:val="none" w:sz="0" w:space="0" w:color="auto"/>
          </w:divBdr>
        </w:div>
        <w:div w:id="2071878040">
          <w:marLeft w:val="0"/>
          <w:marRight w:val="0"/>
          <w:marTop w:val="0"/>
          <w:marBottom w:val="0"/>
          <w:divBdr>
            <w:top w:val="none" w:sz="0" w:space="0" w:color="auto"/>
            <w:left w:val="none" w:sz="0" w:space="0" w:color="auto"/>
            <w:bottom w:val="none" w:sz="0" w:space="0" w:color="auto"/>
            <w:right w:val="none" w:sz="0" w:space="0" w:color="auto"/>
          </w:divBdr>
        </w:div>
        <w:div w:id="2079938228">
          <w:marLeft w:val="0"/>
          <w:marRight w:val="0"/>
          <w:marTop w:val="0"/>
          <w:marBottom w:val="0"/>
          <w:divBdr>
            <w:top w:val="none" w:sz="0" w:space="0" w:color="auto"/>
            <w:left w:val="none" w:sz="0" w:space="0" w:color="auto"/>
            <w:bottom w:val="none" w:sz="0" w:space="0" w:color="auto"/>
            <w:right w:val="none" w:sz="0" w:space="0" w:color="auto"/>
          </w:divBdr>
        </w:div>
        <w:div w:id="2083791771">
          <w:marLeft w:val="0"/>
          <w:marRight w:val="0"/>
          <w:marTop w:val="0"/>
          <w:marBottom w:val="0"/>
          <w:divBdr>
            <w:top w:val="none" w:sz="0" w:space="0" w:color="auto"/>
            <w:left w:val="none" w:sz="0" w:space="0" w:color="auto"/>
            <w:bottom w:val="none" w:sz="0" w:space="0" w:color="auto"/>
            <w:right w:val="none" w:sz="0" w:space="0" w:color="auto"/>
          </w:divBdr>
        </w:div>
      </w:divsChild>
    </w:div>
    <w:div w:id="1841769303">
      <w:bodyDiv w:val="1"/>
      <w:marLeft w:val="0"/>
      <w:marRight w:val="0"/>
      <w:marTop w:val="0"/>
      <w:marBottom w:val="0"/>
      <w:divBdr>
        <w:top w:val="none" w:sz="0" w:space="0" w:color="auto"/>
        <w:left w:val="none" w:sz="0" w:space="0" w:color="auto"/>
        <w:bottom w:val="none" w:sz="0" w:space="0" w:color="auto"/>
        <w:right w:val="none" w:sz="0" w:space="0" w:color="auto"/>
      </w:divBdr>
      <w:divsChild>
        <w:div w:id="1242829911">
          <w:marLeft w:val="0"/>
          <w:marRight w:val="0"/>
          <w:marTop w:val="0"/>
          <w:marBottom w:val="0"/>
          <w:divBdr>
            <w:top w:val="none" w:sz="0" w:space="0" w:color="auto"/>
            <w:left w:val="none" w:sz="0" w:space="0" w:color="auto"/>
            <w:bottom w:val="none" w:sz="0" w:space="0" w:color="auto"/>
            <w:right w:val="none" w:sz="0" w:space="0" w:color="auto"/>
          </w:divBdr>
        </w:div>
        <w:div w:id="1926306680">
          <w:marLeft w:val="0"/>
          <w:marRight w:val="0"/>
          <w:marTop w:val="0"/>
          <w:marBottom w:val="0"/>
          <w:divBdr>
            <w:top w:val="none" w:sz="0" w:space="0" w:color="auto"/>
            <w:left w:val="none" w:sz="0" w:space="0" w:color="auto"/>
            <w:bottom w:val="none" w:sz="0" w:space="0" w:color="auto"/>
            <w:right w:val="none" w:sz="0" w:space="0" w:color="auto"/>
          </w:divBdr>
        </w:div>
        <w:div w:id="2039774530">
          <w:marLeft w:val="0"/>
          <w:marRight w:val="0"/>
          <w:marTop w:val="0"/>
          <w:marBottom w:val="0"/>
          <w:divBdr>
            <w:top w:val="none" w:sz="0" w:space="0" w:color="auto"/>
            <w:left w:val="none" w:sz="0" w:space="0" w:color="auto"/>
            <w:bottom w:val="none" w:sz="0" w:space="0" w:color="auto"/>
            <w:right w:val="none" w:sz="0" w:space="0" w:color="auto"/>
          </w:divBdr>
          <w:divsChild>
            <w:div w:id="346831088">
              <w:marLeft w:val="0"/>
              <w:marRight w:val="0"/>
              <w:marTop w:val="30"/>
              <w:marBottom w:val="30"/>
              <w:divBdr>
                <w:top w:val="none" w:sz="0" w:space="0" w:color="auto"/>
                <w:left w:val="none" w:sz="0" w:space="0" w:color="auto"/>
                <w:bottom w:val="none" w:sz="0" w:space="0" w:color="auto"/>
                <w:right w:val="none" w:sz="0" w:space="0" w:color="auto"/>
              </w:divBdr>
              <w:divsChild>
                <w:div w:id="152650451">
                  <w:marLeft w:val="0"/>
                  <w:marRight w:val="0"/>
                  <w:marTop w:val="0"/>
                  <w:marBottom w:val="0"/>
                  <w:divBdr>
                    <w:top w:val="none" w:sz="0" w:space="0" w:color="auto"/>
                    <w:left w:val="none" w:sz="0" w:space="0" w:color="auto"/>
                    <w:bottom w:val="none" w:sz="0" w:space="0" w:color="auto"/>
                    <w:right w:val="none" w:sz="0" w:space="0" w:color="auto"/>
                  </w:divBdr>
                  <w:divsChild>
                    <w:div w:id="831264533">
                      <w:marLeft w:val="0"/>
                      <w:marRight w:val="0"/>
                      <w:marTop w:val="0"/>
                      <w:marBottom w:val="0"/>
                      <w:divBdr>
                        <w:top w:val="none" w:sz="0" w:space="0" w:color="auto"/>
                        <w:left w:val="none" w:sz="0" w:space="0" w:color="auto"/>
                        <w:bottom w:val="none" w:sz="0" w:space="0" w:color="auto"/>
                        <w:right w:val="none" w:sz="0" w:space="0" w:color="auto"/>
                      </w:divBdr>
                    </w:div>
                  </w:divsChild>
                </w:div>
                <w:div w:id="186211997">
                  <w:marLeft w:val="0"/>
                  <w:marRight w:val="0"/>
                  <w:marTop w:val="0"/>
                  <w:marBottom w:val="0"/>
                  <w:divBdr>
                    <w:top w:val="none" w:sz="0" w:space="0" w:color="auto"/>
                    <w:left w:val="none" w:sz="0" w:space="0" w:color="auto"/>
                    <w:bottom w:val="none" w:sz="0" w:space="0" w:color="auto"/>
                    <w:right w:val="none" w:sz="0" w:space="0" w:color="auto"/>
                  </w:divBdr>
                  <w:divsChild>
                    <w:div w:id="588657604">
                      <w:marLeft w:val="0"/>
                      <w:marRight w:val="0"/>
                      <w:marTop w:val="0"/>
                      <w:marBottom w:val="0"/>
                      <w:divBdr>
                        <w:top w:val="none" w:sz="0" w:space="0" w:color="auto"/>
                        <w:left w:val="none" w:sz="0" w:space="0" w:color="auto"/>
                        <w:bottom w:val="none" w:sz="0" w:space="0" w:color="auto"/>
                        <w:right w:val="none" w:sz="0" w:space="0" w:color="auto"/>
                      </w:divBdr>
                    </w:div>
                    <w:div w:id="2020229308">
                      <w:marLeft w:val="0"/>
                      <w:marRight w:val="0"/>
                      <w:marTop w:val="0"/>
                      <w:marBottom w:val="0"/>
                      <w:divBdr>
                        <w:top w:val="none" w:sz="0" w:space="0" w:color="auto"/>
                        <w:left w:val="none" w:sz="0" w:space="0" w:color="auto"/>
                        <w:bottom w:val="none" w:sz="0" w:space="0" w:color="auto"/>
                        <w:right w:val="none" w:sz="0" w:space="0" w:color="auto"/>
                      </w:divBdr>
                    </w:div>
                  </w:divsChild>
                </w:div>
                <w:div w:id="283973704">
                  <w:marLeft w:val="0"/>
                  <w:marRight w:val="0"/>
                  <w:marTop w:val="0"/>
                  <w:marBottom w:val="0"/>
                  <w:divBdr>
                    <w:top w:val="none" w:sz="0" w:space="0" w:color="auto"/>
                    <w:left w:val="none" w:sz="0" w:space="0" w:color="auto"/>
                    <w:bottom w:val="none" w:sz="0" w:space="0" w:color="auto"/>
                    <w:right w:val="none" w:sz="0" w:space="0" w:color="auto"/>
                  </w:divBdr>
                  <w:divsChild>
                    <w:div w:id="52049000">
                      <w:marLeft w:val="0"/>
                      <w:marRight w:val="0"/>
                      <w:marTop w:val="0"/>
                      <w:marBottom w:val="0"/>
                      <w:divBdr>
                        <w:top w:val="none" w:sz="0" w:space="0" w:color="auto"/>
                        <w:left w:val="none" w:sz="0" w:space="0" w:color="auto"/>
                        <w:bottom w:val="none" w:sz="0" w:space="0" w:color="auto"/>
                        <w:right w:val="none" w:sz="0" w:space="0" w:color="auto"/>
                      </w:divBdr>
                    </w:div>
                  </w:divsChild>
                </w:div>
                <w:div w:id="474296220">
                  <w:marLeft w:val="0"/>
                  <w:marRight w:val="0"/>
                  <w:marTop w:val="0"/>
                  <w:marBottom w:val="0"/>
                  <w:divBdr>
                    <w:top w:val="none" w:sz="0" w:space="0" w:color="auto"/>
                    <w:left w:val="none" w:sz="0" w:space="0" w:color="auto"/>
                    <w:bottom w:val="none" w:sz="0" w:space="0" w:color="auto"/>
                    <w:right w:val="none" w:sz="0" w:space="0" w:color="auto"/>
                  </w:divBdr>
                  <w:divsChild>
                    <w:div w:id="1837500257">
                      <w:marLeft w:val="0"/>
                      <w:marRight w:val="0"/>
                      <w:marTop w:val="0"/>
                      <w:marBottom w:val="0"/>
                      <w:divBdr>
                        <w:top w:val="none" w:sz="0" w:space="0" w:color="auto"/>
                        <w:left w:val="none" w:sz="0" w:space="0" w:color="auto"/>
                        <w:bottom w:val="none" w:sz="0" w:space="0" w:color="auto"/>
                        <w:right w:val="none" w:sz="0" w:space="0" w:color="auto"/>
                      </w:divBdr>
                    </w:div>
                  </w:divsChild>
                </w:div>
                <w:div w:id="528220345">
                  <w:marLeft w:val="0"/>
                  <w:marRight w:val="0"/>
                  <w:marTop w:val="0"/>
                  <w:marBottom w:val="0"/>
                  <w:divBdr>
                    <w:top w:val="none" w:sz="0" w:space="0" w:color="auto"/>
                    <w:left w:val="none" w:sz="0" w:space="0" w:color="auto"/>
                    <w:bottom w:val="none" w:sz="0" w:space="0" w:color="auto"/>
                    <w:right w:val="none" w:sz="0" w:space="0" w:color="auto"/>
                  </w:divBdr>
                  <w:divsChild>
                    <w:div w:id="607198952">
                      <w:marLeft w:val="0"/>
                      <w:marRight w:val="0"/>
                      <w:marTop w:val="0"/>
                      <w:marBottom w:val="0"/>
                      <w:divBdr>
                        <w:top w:val="none" w:sz="0" w:space="0" w:color="auto"/>
                        <w:left w:val="none" w:sz="0" w:space="0" w:color="auto"/>
                        <w:bottom w:val="none" w:sz="0" w:space="0" w:color="auto"/>
                        <w:right w:val="none" w:sz="0" w:space="0" w:color="auto"/>
                      </w:divBdr>
                    </w:div>
                    <w:div w:id="990332774">
                      <w:marLeft w:val="0"/>
                      <w:marRight w:val="0"/>
                      <w:marTop w:val="0"/>
                      <w:marBottom w:val="0"/>
                      <w:divBdr>
                        <w:top w:val="none" w:sz="0" w:space="0" w:color="auto"/>
                        <w:left w:val="none" w:sz="0" w:space="0" w:color="auto"/>
                        <w:bottom w:val="none" w:sz="0" w:space="0" w:color="auto"/>
                        <w:right w:val="none" w:sz="0" w:space="0" w:color="auto"/>
                      </w:divBdr>
                    </w:div>
                  </w:divsChild>
                </w:div>
                <w:div w:id="648166781">
                  <w:marLeft w:val="0"/>
                  <w:marRight w:val="0"/>
                  <w:marTop w:val="0"/>
                  <w:marBottom w:val="0"/>
                  <w:divBdr>
                    <w:top w:val="none" w:sz="0" w:space="0" w:color="auto"/>
                    <w:left w:val="none" w:sz="0" w:space="0" w:color="auto"/>
                    <w:bottom w:val="none" w:sz="0" w:space="0" w:color="auto"/>
                    <w:right w:val="none" w:sz="0" w:space="0" w:color="auto"/>
                  </w:divBdr>
                  <w:divsChild>
                    <w:div w:id="316958701">
                      <w:marLeft w:val="0"/>
                      <w:marRight w:val="0"/>
                      <w:marTop w:val="0"/>
                      <w:marBottom w:val="0"/>
                      <w:divBdr>
                        <w:top w:val="none" w:sz="0" w:space="0" w:color="auto"/>
                        <w:left w:val="none" w:sz="0" w:space="0" w:color="auto"/>
                        <w:bottom w:val="none" w:sz="0" w:space="0" w:color="auto"/>
                        <w:right w:val="none" w:sz="0" w:space="0" w:color="auto"/>
                      </w:divBdr>
                    </w:div>
                  </w:divsChild>
                </w:div>
                <w:div w:id="678586195">
                  <w:marLeft w:val="0"/>
                  <w:marRight w:val="0"/>
                  <w:marTop w:val="0"/>
                  <w:marBottom w:val="0"/>
                  <w:divBdr>
                    <w:top w:val="none" w:sz="0" w:space="0" w:color="auto"/>
                    <w:left w:val="none" w:sz="0" w:space="0" w:color="auto"/>
                    <w:bottom w:val="none" w:sz="0" w:space="0" w:color="auto"/>
                    <w:right w:val="none" w:sz="0" w:space="0" w:color="auto"/>
                  </w:divBdr>
                  <w:divsChild>
                    <w:div w:id="917711362">
                      <w:marLeft w:val="0"/>
                      <w:marRight w:val="0"/>
                      <w:marTop w:val="0"/>
                      <w:marBottom w:val="0"/>
                      <w:divBdr>
                        <w:top w:val="none" w:sz="0" w:space="0" w:color="auto"/>
                        <w:left w:val="none" w:sz="0" w:space="0" w:color="auto"/>
                        <w:bottom w:val="none" w:sz="0" w:space="0" w:color="auto"/>
                        <w:right w:val="none" w:sz="0" w:space="0" w:color="auto"/>
                      </w:divBdr>
                    </w:div>
                  </w:divsChild>
                </w:div>
                <w:div w:id="713120953">
                  <w:marLeft w:val="0"/>
                  <w:marRight w:val="0"/>
                  <w:marTop w:val="0"/>
                  <w:marBottom w:val="0"/>
                  <w:divBdr>
                    <w:top w:val="none" w:sz="0" w:space="0" w:color="auto"/>
                    <w:left w:val="none" w:sz="0" w:space="0" w:color="auto"/>
                    <w:bottom w:val="none" w:sz="0" w:space="0" w:color="auto"/>
                    <w:right w:val="none" w:sz="0" w:space="0" w:color="auto"/>
                  </w:divBdr>
                  <w:divsChild>
                    <w:div w:id="909727918">
                      <w:marLeft w:val="0"/>
                      <w:marRight w:val="0"/>
                      <w:marTop w:val="0"/>
                      <w:marBottom w:val="0"/>
                      <w:divBdr>
                        <w:top w:val="none" w:sz="0" w:space="0" w:color="auto"/>
                        <w:left w:val="none" w:sz="0" w:space="0" w:color="auto"/>
                        <w:bottom w:val="none" w:sz="0" w:space="0" w:color="auto"/>
                        <w:right w:val="none" w:sz="0" w:space="0" w:color="auto"/>
                      </w:divBdr>
                    </w:div>
                  </w:divsChild>
                </w:div>
                <w:div w:id="821896428">
                  <w:marLeft w:val="0"/>
                  <w:marRight w:val="0"/>
                  <w:marTop w:val="0"/>
                  <w:marBottom w:val="0"/>
                  <w:divBdr>
                    <w:top w:val="none" w:sz="0" w:space="0" w:color="auto"/>
                    <w:left w:val="none" w:sz="0" w:space="0" w:color="auto"/>
                    <w:bottom w:val="none" w:sz="0" w:space="0" w:color="auto"/>
                    <w:right w:val="none" w:sz="0" w:space="0" w:color="auto"/>
                  </w:divBdr>
                  <w:divsChild>
                    <w:div w:id="1199275985">
                      <w:marLeft w:val="0"/>
                      <w:marRight w:val="0"/>
                      <w:marTop w:val="0"/>
                      <w:marBottom w:val="0"/>
                      <w:divBdr>
                        <w:top w:val="none" w:sz="0" w:space="0" w:color="auto"/>
                        <w:left w:val="none" w:sz="0" w:space="0" w:color="auto"/>
                        <w:bottom w:val="none" w:sz="0" w:space="0" w:color="auto"/>
                        <w:right w:val="none" w:sz="0" w:space="0" w:color="auto"/>
                      </w:divBdr>
                    </w:div>
                  </w:divsChild>
                </w:div>
                <w:div w:id="859273115">
                  <w:marLeft w:val="0"/>
                  <w:marRight w:val="0"/>
                  <w:marTop w:val="0"/>
                  <w:marBottom w:val="0"/>
                  <w:divBdr>
                    <w:top w:val="none" w:sz="0" w:space="0" w:color="auto"/>
                    <w:left w:val="none" w:sz="0" w:space="0" w:color="auto"/>
                    <w:bottom w:val="none" w:sz="0" w:space="0" w:color="auto"/>
                    <w:right w:val="none" w:sz="0" w:space="0" w:color="auto"/>
                  </w:divBdr>
                  <w:divsChild>
                    <w:div w:id="1518500787">
                      <w:marLeft w:val="0"/>
                      <w:marRight w:val="0"/>
                      <w:marTop w:val="0"/>
                      <w:marBottom w:val="0"/>
                      <w:divBdr>
                        <w:top w:val="none" w:sz="0" w:space="0" w:color="auto"/>
                        <w:left w:val="none" w:sz="0" w:space="0" w:color="auto"/>
                        <w:bottom w:val="none" w:sz="0" w:space="0" w:color="auto"/>
                        <w:right w:val="none" w:sz="0" w:space="0" w:color="auto"/>
                      </w:divBdr>
                    </w:div>
                  </w:divsChild>
                </w:div>
                <w:div w:id="1055158558">
                  <w:marLeft w:val="0"/>
                  <w:marRight w:val="0"/>
                  <w:marTop w:val="0"/>
                  <w:marBottom w:val="0"/>
                  <w:divBdr>
                    <w:top w:val="none" w:sz="0" w:space="0" w:color="auto"/>
                    <w:left w:val="none" w:sz="0" w:space="0" w:color="auto"/>
                    <w:bottom w:val="none" w:sz="0" w:space="0" w:color="auto"/>
                    <w:right w:val="none" w:sz="0" w:space="0" w:color="auto"/>
                  </w:divBdr>
                  <w:divsChild>
                    <w:div w:id="1095322818">
                      <w:marLeft w:val="0"/>
                      <w:marRight w:val="0"/>
                      <w:marTop w:val="0"/>
                      <w:marBottom w:val="0"/>
                      <w:divBdr>
                        <w:top w:val="none" w:sz="0" w:space="0" w:color="auto"/>
                        <w:left w:val="none" w:sz="0" w:space="0" w:color="auto"/>
                        <w:bottom w:val="none" w:sz="0" w:space="0" w:color="auto"/>
                        <w:right w:val="none" w:sz="0" w:space="0" w:color="auto"/>
                      </w:divBdr>
                    </w:div>
                  </w:divsChild>
                </w:div>
                <w:div w:id="1185552501">
                  <w:marLeft w:val="0"/>
                  <w:marRight w:val="0"/>
                  <w:marTop w:val="0"/>
                  <w:marBottom w:val="0"/>
                  <w:divBdr>
                    <w:top w:val="none" w:sz="0" w:space="0" w:color="auto"/>
                    <w:left w:val="none" w:sz="0" w:space="0" w:color="auto"/>
                    <w:bottom w:val="none" w:sz="0" w:space="0" w:color="auto"/>
                    <w:right w:val="none" w:sz="0" w:space="0" w:color="auto"/>
                  </w:divBdr>
                  <w:divsChild>
                    <w:div w:id="419837267">
                      <w:marLeft w:val="0"/>
                      <w:marRight w:val="0"/>
                      <w:marTop w:val="0"/>
                      <w:marBottom w:val="0"/>
                      <w:divBdr>
                        <w:top w:val="none" w:sz="0" w:space="0" w:color="auto"/>
                        <w:left w:val="none" w:sz="0" w:space="0" w:color="auto"/>
                        <w:bottom w:val="none" w:sz="0" w:space="0" w:color="auto"/>
                        <w:right w:val="none" w:sz="0" w:space="0" w:color="auto"/>
                      </w:divBdr>
                    </w:div>
                  </w:divsChild>
                </w:div>
                <w:div w:id="1219247464">
                  <w:marLeft w:val="0"/>
                  <w:marRight w:val="0"/>
                  <w:marTop w:val="0"/>
                  <w:marBottom w:val="0"/>
                  <w:divBdr>
                    <w:top w:val="none" w:sz="0" w:space="0" w:color="auto"/>
                    <w:left w:val="none" w:sz="0" w:space="0" w:color="auto"/>
                    <w:bottom w:val="none" w:sz="0" w:space="0" w:color="auto"/>
                    <w:right w:val="none" w:sz="0" w:space="0" w:color="auto"/>
                  </w:divBdr>
                  <w:divsChild>
                    <w:div w:id="21325249">
                      <w:marLeft w:val="0"/>
                      <w:marRight w:val="0"/>
                      <w:marTop w:val="0"/>
                      <w:marBottom w:val="0"/>
                      <w:divBdr>
                        <w:top w:val="none" w:sz="0" w:space="0" w:color="auto"/>
                        <w:left w:val="none" w:sz="0" w:space="0" w:color="auto"/>
                        <w:bottom w:val="none" w:sz="0" w:space="0" w:color="auto"/>
                        <w:right w:val="none" w:sz="0" w:space="0" w:color="auto"/>
                      </w:divBdr>
                    </w:div>
                  </w:divsChild>
                </w:div>
                <w:div w:id="1295137373">
                  <w:marLeft w:val="0"/>
                  <w:marRight w:val="0"/>
                  <w:marTop w:val="0"/>
                  <w:marBottom w:val="0"/>
                  <w:divBdr>
                    <w:top w:val="none" w:sz="0" w:space="0" w:color="auto"/>
                    <w:left w:val="none" w:sz="0" w:space="0" w:color="auto"/>
                    <w:bottom w:val="none" w:sz="0" w:space="0" w:color="auto"/>
                    <w:right w:val="none" w:sz="0" w:space="0" w:color="auto"/>
                  </w:divBdr>
                  <w:divsChild>
                    <w:div w:id="1891188005">
                      <w:marLeft w:val="0"/>
                      <w:marRight w:val="0"/>
                      <w:marTop w:val="0"/>
                      <w:marBottom w:val="0"/>
                      <w:divBdr>
                        <w:top w:val="none" w:sz="0" w:space="0" w:color="auto"/>
                        <w:left w:val="none" w:sz="0" w:space="0" w:color="auto"/>
                        <w:bottom w:val="none" w:sz="0" w:space="0" w:color="auto"/>
                        <w:right w:val="none" w:sz="0" w:space="0" w:color="auto"/>
                      </w:divBdr>
                    </w:div>
                  </w:divsChild>
                </w:div>
                <w:div w:id="1392147798">
                  <w:marLeft w:val="0"/>
                  <w:marRight w:val="0"/>
                  <w:marTop w:val="0"/>
                  <w:marBottom w:val="0"/>
                  <w:divBdr>
                    <w:top w:val="none" w:sz="0" w:space="0" w:color="auto"/>
                    <w:left w:val="none" w:sz="0" w:space="0" w:color="auto"/>
                    <w:bottom w:val="none" w:sz="0" w:space="0" w:color="auto"/>
                    <w:right w:val="none" w:sz="0" w:space="0" w:color="auto"/>
                  </w:divBdr>
                  <w:divsChild>
                    <w:div w:id="70085245">
                      <w:marLeft w:val="0"/>
                      <w:marRight w:val="0"/>
                      <w:marTop w:val="0"/>
                      <w:marBottom w:val="0"/>
                      <w:divBdr>
                        <w:top w:val="none" w:sz="0" w:space="0" w:color="auto"/>
                        <w:left w:val="none" w:sz="0" w:space="0" w:color="auto"/>
                        <w:bottom w:val="none" w:sz="0" w:space="0" w:color="auto"/>
                        <w:right w:val="none" w:sz="0" w:space="0" w:color="auto"/>
                      </w:divBdr>
                    </w:div>
                  </w:divsChild>
                </w:div>
                <w:div w:id="1800956029">
                  <w:marLeft w:val="0"/>
                  <w:marRight w:val="0"/>
                  <w:marTop w:val="0"/>
                  <w:marBottom w:val="0"/>
                  <w:divBdr>
                    <w:top w:val="none" w:sz="0" w:space="0" w:color="auto"/>
                    <w:left w:val="none" w:sz="0" w:space="0" w:color="auto"/>
                    <w:bottom w:val="none" w:sz="0" w:space="0" w:color="auto"/>
                    <w:right w:val="none" w:sz="0" w:space="0" w:color="auto"/>
                  </w:divBdr>
                  <w:divsChild>
                    <w:div w:id="1403604066">
                      <w:marLeft w:val="0"/>
                      <w:marRight w:val="0"/>
                      <w:marTop w:val="0"/>
                      <w:marBottom w:val="0"/>
                      <w:divBdr>
                        <w:top w:val="none" w:sz="0" w:space="0" w:color="auto"/>
                        <w:left w:val="none" w:sz="0" w:space="0" w:color="auto"/>
                        <w:bottom w:val="none" w:sz="0" w:space="0" w:color="auto"/>
                        <w:right w:val="none" w:sz="0" w:space="0" w:color="auto"/>
                      </w:divBdr>
                    </w:div>
                  </w:divsChild>
                </w:div>
                <w:div w:id="1823546115">
                  <w:marLeft w:val="0"/>
                  <w:marRight w:val="0"/>
                  <w:marTop w:val="0"/>
                  <w:marBottom w:val="0"/>
                  <w:divBdr>
                    <w:top w:val="none" w:sz="0" w:space="0" w:color="auto"/>
                    <w:left w:val="none" w:sz="0" w:space="0" w:color="auto"/>
                    <w:bottom w:val="none" w:sz="0" w:space="0" w:color="auto"/>
                    <w:right w:val="none" w:sz="0" w:space="0" w:color="auto"/>
                  </w:divBdr>
                  <w:divsChild>
                    <w:div w:id="168911405">
                      <w:marLeft w:val="0"/>
                      <w:marRight w:val="0"/>
                      <w:marTop w:val="0"/>
                      <w:marBottom w:val="0"/>
                      <w:divBdr>
                        <w:top w:val="none" w:sz="0" w:space="0" w:color="auto"/>
                        <w:left w:val="none" w:sz="0" w:space="0" w:color="auto"/>
                        <w:bottom w:val="none" w:sz="0" w:space="0" w:color="auto"/>
                        <w:right w:val="none" w:sz="0" w:space="0" w:color="auto"/>
                      </w:divBdr>
                    </w:div>
                    <w:div w:id="585190175">
                      <w:marLeft w:val="0"/>
                      <w:marRight w:val="0"/>
                      <w:marTop w:val="0"/>
                      <w:marBottom w:val="0"/>
                      <w:divBdr>
                        <w:top w:val="none" w:sz="0" w:space="0" w:color="auto"/>
                        <w:left w:val="none" w:sz="0" w:space="0" w:color="auto"/>
                        <w:bottom w:val="none" w:sz="0" w:space="0" w:color="auto"/>
                        <w:right w:val="none" w:sz="0" w:space="0" w:color="auto"/>
                      </w:divBdr>
                    </w:div>
                    <w:div w:id="1982421793">
                      <w:marLeft w:val="0"/>
                      <w:marRight w:val="0"/>
                      <w:marTop w:val="0"/>
                      <w:marBottom w:val="0"/>
                      <w:divBdr>
                        <w:top w:val="none" w:sz="0" w:space="0" w:color="auto"/>
                        <w:left w:val="none" w:sz="0" w:space="0" w:color="auto"/>
                        <w:bottom w:val="none" w:sz="0" w:space="0" w:color="auto"/>
                        <w:right w:val="none" w:sz="0" w:space="0" w:color="auto"/>
                      </w:divBdr>
                    </w:div>
                    <w:div w:id="2086105973">
                      <w:marLeft w:val="0"/>
                      <w:marRight w:val="0"/>
                      <w:marTop w:val="0"/>
                      <w:marBottom w:val="0"/>
                      <w:divBdr>
                        <w:top w:val="none" w:sz="0" w:space="0" w:color="auto"/>
                        <w:left w:val="none" w:sz="0" w:space="0" w:color="auto"/>
                        <w:bottom w:val="none" w:sz="0" w:space="0" w:color="auto"/>
                        <w:right w:val="none" w:sz="0" w:space="0" w:color="auto"/>
                      </w:divBdr>
                    </w:div>
                  </w:divsChild>
                </w:div>
                <w:div w:id="1897622037">
                  <w:marLeft w:val="0"/>
                  <w:marRight w:val="0"/>
                  <w:marTop w:val="0"/>
                  <w:marBottom w:val="0"/>
                  <w:divBdr>
                    <w:top w:val="none" w:sz="0" w:space="0" w:color="auto"/>
                    <w:left w:val="none" w:sz="0" w:space="0" w:color="auto"/>
                    <w:bottom w:val="none" w:sz="0" w:space="0" w:color="auto"/>
                    <w:right w:val="none" w:sz="0" w:space="0" w:color="auto"/>
                  </w:divBdr>
                  <w:divsChild>
                    <w:div w:id="215245481">
                      <w:marLeft w:val="0"/>
                      <w:marRight w:val="0"/>
                      <w:marTop w:val="0"/>
                      <w:marBottom w:val="0"/>
                      <w:divBdr>
                        <w:top w:val="none" w:sz="0" w:space="0" w:color="auto"/>
                        <w:left w:val="none" w:sz="0" w:space="0" w:color="auto"/>
                        <w:bottom w:val="none" w:sz="0" w:space="0" w:color="auto"/>
                        <w:right w:val="none" w:sz="0" w:space="0" w:color="auto"/>
                      </w:divBdr>
                    </w:div>
                    <w:div w:id="1990475500">
                      <w:marLeft w:val="0"/>
                      <w:marRight w:val="0"/>
                      <w:marTop w:val="0"/>
                      <w:marBottom w:val="0"/>
                      <w:divBdr>
                        <w:top w:val="none" w:sz="0" w:space="0" w:color="auto"/>
                        <w:left w:val="none" w:sz="0" w:space="0" w:color="auto"/>
                        <w:bottom w:val="none" w:sz="0" w:space="0" w:color="auto"/>
                        <w:right w:val="none" w:sz="0" w:space="0" w:color="auto"/>
                      </w:divBdr>
                    </w:div>
                    <w:div w:id="2065130705">
                      <w:marLeft w:val="0"/>
                      <w:marRight w:val="0"/>
                      <w:marTop w:val="0"/>
                      <w:marBottom w:val="0"/>
                      <w:divBdr>
                        <w:top w:val="none" w:sz="0" w:space="0" w:color="auto"/>
                        <w:left w:val="none" w:sz="0" w:space="0" w:color="auto"/>
                        <w:bottom w:val="none" w:sz="0" w:space="0" w:color="auto"/>
                        <w:right w:val="none" w:sz="0" w:space="0" w:color="auto"/>
                      </w:divBdr>
                    </w:div>
                  </w:divsChild>
                </w:div>
                <w:div w:id="1902590536">
                  <w:marLeft w:val="0"/>
                  <w:marRight w:val="0"/>
                  <w:marTop w:val="0"/>
                  <w:marBottom w:val="0"/>
                  <w:divBdr>
                    <w:top w:val="none" w:sz="0" w:space="0" w:color="auto"/>
                    <w:left w:val="none" w:sz="0" w:space="0" w:color="auto"/>
                    <w:bottom w:val="none" w:sz="0" w:space="0" w:color="auto"/>
                    <w:right w:val="none" w:sz="0" w:space="0" w:color="auto"/>
                  </w:divBdr>
                  <w:divsChild>
                    <w:div w:id="449783844">
                      <w:marLeft w:val="0"/>
                      <w:marRight w:val="0"/>
                      <w:marTop w:val="0"/>
                      <w:marBottom w:val="0"/>
                      <w:divBdr>
                        <w:top w:val="none" w:sz="0" w:space="0" w:color="auto"/>
                        <w:left w:val="none" w:sz="0" w:space="0" w:color="auto"/>
                        <w:bottom w:val="none" w:sz="0" w:space="0" w:color="auto"/>
                        <w:right w:val="none" w:sz="0" w:space="0" w:color="auto"/>
                      </w:divBdr>
                    </w:div>
                  </w:divsChild>
                </w:div>
                <w:div w:id="1909654826">
                  <w:marLeft w:val="0"/>
                  <w:marRight w:val="0"/>
                  <w:marTop w:val="0"/>
                  <w:marBottom w:val="0"/>
                  <w:divBdr>
                    <w:top w:val="none" w:sz="0" w:space="0" w:color="auto"/>
                    <w:left w:val="none" w:sz="0" w:space="0" w:color="auto"/>
                    <w:bottom w:val="none" w:sz="0" w:space="0" w:color="auto"/>
                    <w:right w:val="none" w:sz="0" w:space="0" w:color="auto"/>
                  </w:divBdr>
                  <w:divsChild>
                    <w:div w:id="1923642853">
                      <w:marLeft w:val="0"/>
                      <w:marRight w:val="0"/>
                      <w:marTop w:val="0"/>
                      <w:marBottom w:val="0"/>
                      <w:divBdr>
                        <w:top w:val="none" w:sz="0" w:space="0" w:color="auto"/>
                        <w:left w:val="none" w:sz="0" w:space="0" w:color="auto"/>
                        <w:bottom w:val="none" w:sz="0" w:space="0" w:color="auto"/>
                        <w:right w:val="none" w:sz="0" w:space="0" w:color="auto"/>
                      </w:divBdr>
                    </w:div>
                  </w:divsChild>
                </w:div>
                <w:div w:id="1959142651">
                  <w:marLeft w:val="0"/>
                  <w:marRight w:val="0"/>
                  <w:marTop w:val="0"/>
                  <w:marBottom w:val="0"/>
                  <w:divBdr>
                    <w:top w:val="none" w:sz="0" w:space="0" w:color="auto"/>
                    <w:left w:val="none" w:sz="0" w:space="0" w:color="auto"/>
                    <w:bottom w:val="none" w:sz="0" w:space="0" w:color="auto"/>
                    <w:right w:val="none" w:sz="0" w:space="0" w:color="auto"/>
                  </w:divBdr>
                  <w:divsChild>
                    <w:div w:id="1658146057">
                      <w:marLeft w:val="0"/>
                      <w:marRight w:val="0"/>
                      <w:marTop w:val="0"/>
                      <w:marBottom w:val="0"/>
                      <w:divBdr>
                        <w:top w:val="none" w:sz="0" w:space="0" w:color="auto"/>
                        <w:left w:val="none" w:sz="0" w:space="0" w:color="auto"/>
                        <w:bottom w:val="none" w:sz="0" w:space="0" w:color="auto"/>
                        <w:right w:val="none" w:sz="0" w:space="0" w:color="auto"/>
                      </w:divBdr>
                    </w:div>
                  </w:divsChild>
                </w:div>
                <w:div w:id="1961110543">
                  <w:marLeft w:val="0"/>
                  <w:marRight w:val="0"/>
                  <w:marTop w:val="0"/>
                  <w:marBottom w:val="0"/>
                  <w:divBdr>
                    <w:top w:val="none" w:sz="0" w:space="0" w:color="auto"/>
                    <w:left w:val="none" w:sz="0" w:space="0" w:color="auto"/>
                    <w:bottom w:val="none" w:sz="0" w:space="0" w:color="auto"/>
                    <w:right w:val="none" w:sz="0" w:space="0" w:color="auto"/>
                  </w:divBdr>
                  <w:divsChild>
                    <w:div w:id="619803772">
                      <w:marLeft w:val="0"/>
                      <w:marRight w:val="0"/>
                      <w:marTop w:val="0"/>
                      <w:marBottom w:val="0"/>
                      <w:divBdr>
                        <w:top w:val="none" w:sz="0" w:space="0" w:color="auto"/>
                        <w:left w:val="none" w:sz="0" w:space="0" w:color="auto"/>
                        <w:bottom w:val="none" w:sz="0" w:space="0" w:color="auto"/>
                        <w:right w:val="none" w:sz="0" w:space="0" w:color="auto"/>
                      </w:divBdr>
                    </w:div>
                  </w:divsChild>
                </w:div>
                <w:div w:id="1981377771">
                  <w:marLeft w:val="0"/>
                  <w:marRight w:val="0"/>
                  <w:marTop w:val="0"/>
                  <w:marBottom w:val="0"/>
                  <w:divBdr>
                    <w:top w:val="none" w:sz="0" w:space="0" w:color="auto"/>
                    <w:left w:val="none" w:sz="0" w:space="0" w:color="auto"/>
                    <w:bottom w:val="none" w:sz="0" w:space="0" w:color="auto"/>
                    <w:right w:val="none" w:sz="0" w:space="0" w:color="auto"/>
                  </w:divBdr>
                  <w:divsChild>
                    <w:div w:id="1373963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9007635">
      <w:bodyDiv w:val="1"/>
      <w:marLeft w:val="0"/>
      <w:marRight w:val="0"/>
      <w:marTop w:val="0"/>
      <w:marBottom w:val="0"/>
      <w:divBdr>
        <w:top w:val="none" w:sz="0" w:space="0" w:color="auto"/>
        <w:left w:val="none" w:sz="0" w:space="0" w:color="auto"/>
        <w:bottom w:val="none" w:sz="0" w:space="0" w:color="auto"/>
        <w:right w:val="none" w:sz="0" w:space="0" w:color="auto"/>
      </w:divBdr>
    </w:div>
    <w:div w:id="1882667157">
      <w:bodyDiv w:val="1"/>
      <w:marLeft w:val="0"/>
      <w:marRight w:val="0"/>
      <w:marTop w:val="0"/>
      <w:marBottom w:val="0"/>
      <w:divBdr>
        <w:top w:val="none" w:sz="0" w:space="0" w:color="auto"/>
        <w:left w:val="none" w:sz="0" w:space="0" w:color="auto"/>
        <w:bottom w:val="none" w:sz="0" w:space="0" w:color="auto"/>
        <w:right w:val="none" w:sz="0" w:space="0" w:color="auto"/>
      </w:divBdr>
      <w:divsChild>
        <w:div w:id="13116669">
          <w:marLeft w:val="0"/>
          <w:marRight w:val="0"/>
          <w:marTop w:val="0"/>
          <w:marBottom w:val="0"/>
          <w:divBdr>
            <w:top w:val="none" w:sz="0" w:space="0" w:color="auto"/>
            <w:left w:val="none" w:sz="0" w:space="0" w:color="auto"/>
            <w:bottom w:val="none" w:sz="0" w:space="0" w:color="auto"/>
            <w:right w:val="none" w:sz="0" w:space="0" w:color="auto"/>
          </w:divBdr>
          <w:divsChild>
            <w:div w:id="1242791124">
              <w:marLeft w:val="0"/>
              <w:marRight w:val="0"/>
              <w:marTop w:val="0"/>
              <w:marBottom w:val="0"/>
              <w:divBdr>
                <w:top w:val="none" w:sz="0" w:space="0" w:color="auto"/>
                <w:left w:val="none" w:sz="0" w:space="0" w:color="auto"/>
                <w:bottom w:val="none" w:sz="0" w:space="0" w:color="auto"/>
                <w:right w:val="none" w:sz="0" w:space="0" w:color="auto"/>
              </w:divBdr>
            </w:div>
          </w:divsChild>
        </w:div>
        <w:div w:id="261231632">
          <w:marLeft w:val="0"/>
          <w:marRight w:val="0"/>
          <w:marTop w:val="0"/>
          <w:marBottom w:val="0"/>
          <w:divBdr>
            <w:top w:val="none" w:sz="0" w:space="0" w:color="auto"/>
            <w:left w:val="none" w:sz="0" w:space="0" w:color="auto"/>
            <w:bottom w:val="none" w:sz="0" w:space="0" w:color="auto"/>
            <w:right w:val="none" w:sz="0" w:space="0" w:color="auto"/>
          </w:divBdr>
          <w:divsChild>
            <w:div w:id="417020529">
              <w:marLeft w:val="0"/>
              <w:marRight w:val="0"/>
              <w:marTop w:val="0"/>
              <w:marBottom w:val="0"/>
              <w:divBdr>
                <w:top w:val="none" w:sz="0" w:space="0" w:color="auto"/>
                <w:left w:val="none" w:sz="0" w:space="0" w:color="auto"/>
                <w:bottom w:val="none" w:sz="0" w:space="0" w:color="auto"/>
                <w:right w:val="none" w:sz="0" w:space="0" w:color="auto"/>
              </w:divBdr>
            </w:div>
          </w:divsChild>
        </w:div>
        <w:div w:id="375617914">
          <w:marLeft w:val="0"/>
          <w:marRight w:val="0"/>
          <w:marTop w:val="0"/>
          <w:marBottom w:val="0"/>
          <w:divBdr>
            <w:top w:val="none" w:sz="0" w:space="0" w:color="auto"/>
            <w:left w:val="none" w:sz="0" w:space="0" w:color="auto"/>
            <w:bottom w:val="none" w:sz="0" w:space="0" w:color="auto"/>
            <w:right w:val="none" w:sz="0" w:space="0" w:color="auto"/>
          </w:divBdr>
          <w:divsChild>
            <w:div w:id="918246683">
              <w:marLeft w:val="0"/>
              <w:marRight w:val="0"/>
              <w:marTop w:val="0"/>
              <w:marBottom w:val="0"/>
              <w:divBdr>
                <w:top w:val="none" w:sz="0" w:space="0" w:color="auto"/>
                <w:left w:val="none" w:sz="0" w:space="0" w:color="auto"/>
                <w:bottom w:val="none" w:sz="0" w:space="0" w:color="auto"/>
                <w:right w:val="none" w:sz="0" w:space="0" w:color="auto"/>
              </w:divBdr>
            </w:div>
          </w:divsChild>
        </w:div>
        <w:div w:id="407072813">
          <w:marLeft w:val="0"/>
          <w:marRight w:val="0"/>
          <w:marTop w:val="0"/>
          <w:marBottom w:val="0"/>
          <w:divBdr>
            <w:top w:val="none" w:sz="0" w:space="0" w:color="auto"/>
            <w:left w:val="none" w:sz="0" w:space="0" w:color="auto"/>
            <w:bottom w:val="none" w:sz="0" w:space="0" w:color="auto"/>
            <w:right w:val="none" w:sz="0" w:space="0" w:color="auto"/>
          </w:divBdr>
          <w:divsChild>
            <w:div w:id="343168217">
              <w:marLeft w:val="0"/>
              <w:marRight w:val="0"/>
              <w:marTop w:val="0"/>
              <w:marBottom w:val="0"/>
              <w:divBdr>
                <w:top w:val="none" w:sz="0" w:space="0" w:color="auto"/>
                <w:left w:val="none" w:sz="0" w:space="0" w:color="auto"/>
                <w:bottom w:val="none" w:sz="0" w:space="0" w:color="auto"/>
                <w:right w:val="none" w:sz="0" w:space="0" w:color="auto"/>
              </w:divBdr>
            </w:div>
          </w:divsChild>
        </w:div>
        <w:div w:id="885415147">
          <w:marLeft w:val="0"/>
          <w:marRight w:val="0"/>
          <w:marTop w:val="0"/>
          <w:marBottom w:val="0"/>
          <w:divBdr>
            <w:top w:val="none" w:sz="0" w:space="0" w:color="auto"/>
            <w:left w:val="none" w:sz="0" w:space="0" w:color="auto"/>
            <w:bottom w:val="none" w:sz="0" w:space="0" w:color="auto"/>
            <w:right w:val="none" w:sz="0" w:space="0" w:color="auto"/>
          </w:divBdr>
          <w:divsChild>
            <w:div w:id="2088574556">
              <w:marLeft w:val="0"/>
              <w:marRight w:val="0"/>
              <w:marTop w:val="0"/>
              <w:marBottom w:val="0"/>
              <w:divBdr>
                <w:top w:val="none" w:sz="0" w:space="0" w:color="auto"/>
                <w:left w:val="none" w:sz="0" w:space="0" w:color="auto"/>
                <w:bottom w:val="none" w:sz="0" w:space="0" w:color="auto"/>
                <w:right w:val="none" w:sz="0" w:space="0" w:color="auto"/>
              </w:divBdr>
            </w:div>
          </w:divsChild>
        </w:div>
        <w:div w:id="1027146597">
          <w:marLeft w:val="0"/>
          <w:marRight w:val="0"/>
          <w:marTop w:val="0"/>
          <w:marBottom w:val="0"/>
          <w:divBdr>
            <w:top w:val="none" w:sz="0" w:space="0" w:color="auto"/>
            <w:left w:val="none" w:sz="0" w:space="0" w:color="auto"/>
            <w:bottom w:val="none" w:sz="0" w:space="0" w:color="auto"/>
            <w:right w:val="none" w:sz="0" w:space="0" w:color="auto"/>
          </w:divBdr>
          <w:divsChild>
            <w:div w:id="1381905266">
              <w:marLeft w:val="0"/>
              <w:marRight w:val="0"/>
              <w:marTop w:val="0"/>
              <w:marBottom w:val="0"/>
              <w:divBdr>
                <w:top w:val="none" w:sz="0" w:space="0" w:color="auto"/>
                <w:left w:val="none" w:sz="0" w:space="0" w:color="auto"/>
                <w:bottom w:val="none" w:sz="0" w:space="0" w:color="auto"/>
                <w:right w:val="none" w:sz="0" w:space="0" w:color="auto"/>
              </w:divBdr>
            </w:div>
          </w:divsChild>
        </w:div>
        <w:div w:id="1060982979">
          <w:marLeft w:val="0"/>
          <w:marRight w:val="0"/>
          <w:marTop w:val="0"/>
          <w:marBottom w:val="0"/>
          <w:divBdr>
            <w:top w:val="none" w:sz="0" w:space="0" w:color="auto"/>
            <w:left w:val="none" w:sz="0" w:space="0" w:color="auto"/>
            <w:bottom w:val="none" w:sz="0" w:space="0" w:color="auto"/>
            <w:right w:val="none" w:sz="0" w:space="0" w:color="auto"/>
          </w:divBdr>
          <w:divsChild>
            <w:div w:id="112098590">
              <w:marLeft w:val="0"/>
              <w:marRight w:val="0"/>
              <w:marTop w:val="0"/>
              <w:marBottom w:val="0"/>
              <w:divBdr>
                <w:top w:val="none" w:sz="0" w:space="0" w:color="auto"/>
                <w:left w:val="none" w:sz="0" w:space="0" w:color="auto"/>
                <w:bottom w:val="none" w:sz="0" w:space="0" w:color="auto"/>
                <w:right w:val="none" w:sz="0" w:space="0" w:color="auto"/>
              </w:divBdr>
            </w:div>
            <w:div w:id="333187218">
              <w:marLeft w:val="0"/>
              <w:marRight w:val="0"/>
              <w:marTop w:val="0"/>
              <w:marBottom w:val="0"/>
              <w:divBdr>
                <w:top w:val="none" w:sz="0" w:space="0" w:color="auto"/>
                <w:left w:val="none" w:sz="0" w:space="0" w:color="auto"/>
                <w:bottom w:val="none" w:sz="0" w:space="0" w:color="auto"/>
                <w:right w:val="none" w:sz="0" w:space="0" w:color="auto"/>
              </w:divBdr>
            </w:div>
            <w:div w:id="1618682035">
              <w:marLeft w:val="0"/>
              <w:marRight w:val="0"/>
              <w:marTop w:val="0"/>
              <w:marBottom w:val="0"/>
              <w:divBdr>
                <w:top w:val="none" w:sz="0" w:space="0" w:color="auto"/>
                <w:left w:val="none" w:sz="0" w:space="0" w:color="auto"/>
                <w:bottom w:val="none" w:sz="0" w:space="0" w:color="auto"/>
                <w:right w:val="none" w:sz="0" w:space="0" w:color="auto"/>
              </w:divBdr>
            </w:div>
            <w:div w:id="1632318442">
              <w:marLeft w:val="0"/>
              <w:marRight w:val="0"/>
              <w:marTop w:val="0"/>
              <w:marBottom w:val="0"/>
              <w:divBdr>
                <w:top w:val="none" w:sz="0" w:space="0" w:color="auto"/>
                <w:left w:val="none" w:sz="0" w:space="0" w:color="auto"/>
                <w:bottom w:val="none" w:sz="0" w:space="0" w:color="auto"/>
                <w:right w:val="none" w:sz="0" w:space="0" w:color="auto"/>
              </w:divBdr>
            </w:div>
          </w:divsChild>
        </w:div>
        <w:div w:id="1190533348">
          <w:marLeft w:val="0"/>
          <w:marRight w:val="0"/>
          <w:marTop w:val="0"/>
          <w:marBottom w:val="0"/>
          <w:divBdr>
            <w:top w:val="none" w:sz="0" w:space="0" w:color="auto"/>
            <w:left w:val="none" w:sz="0" w:space="0" w:color="auto"/>
            <w:bottom w:val="none" w:sz="0" w:space="0" w:color="auto"/>
            <w:right w:val="none" w:sz="0" w:space="0" w:color="auto"/>
          </w:divBdr>
          <w:divsChild>
            <w:div w:id="305085822">
              <w:marLeft w:val="0"/>
              <w:marRight w:val="0"/>
              <w:marTop w:val="0"/>
              <w:marBottom w:val="0"/>
              <w:divBdr>
                <w:top w:val="none" w:sz="0" w:space="0" w:color="auto"/>
                <w:left w:val="none" w:sz="0" w:space="0" w:color="auto"/>
                <w:bottom w:val="none" w:sz="0" w:space="0" w:color="auto"/>
                <w:right w:val="none" w:sz="0" w:space="0" w:color="auto"/>
              </w:divBdr>
            </w:div>
            <w:div w:id="475488748">
              <w:marLeft w:val="0"/>
              <w:marRight w:val="0"/>
              <w:marTop w:val="0"/>
              <w:marBottom w:val="0"/>
              <w:divBdr>
                <w:top w:val="none" w:sz="0" w:space="0" w:color="auto"/>
                <w:left w:val="none" w:sz="0" w:space="0" w:color="auto"/>
                <w:bottom w:val="none" w:sz="0" w:space="0" w:color="auto"/>
                <w:right w:val="none" w:sz="0" w:space="0" w:color="auto"/>
              </w:divBdr>
            </w:div>
            <w:div w:id="1513447651">
              <w:marLeft w:val="0"/>
              <w:marRight w:val="0"/>
              <w:marTop w:val="0"/>
              <w:marBottom w:val="0"/>
              <w:divBdr>
                <w:top w:val="none" w:sz="0" w:space="0" w:color="auto"/>
                <w:left w:val="none" w:sz="0" w:space="0" w:color="auto"/>
                <w:bottom w:val="none" w:sz="0" w:space="0" w:color="auto"/>
                <w:right w:val="none" w:sz="0" w:space="0" w:color="auto"/>
              </w:divBdr>
            </w:div>
          </w:divsChild>
        </w:div>
        <w:div w:id="1386636076">
          <w:marLeft w:val="0"/>
          <w:marRight w:val="0"/>
          <w:marTop w:val="0"/>
          <w:marBottom w:val="0"/>
          <w:divBdr>
            <w:top w:val="none" w:sz="0" w:space="0" w:color="auto"/>
            <w:left w:val="none" w:sz="0" w:space="0" w:color="auto"/>
            <w:bottom w:val="none" w:sz="0" w:space="0" w:color="auto"/>
            <w:right w:val="none" w:sz="0" w:space="0" w:color="auto"/>
          </w:divBdr>
          <w:divsChild>
            <w:div w:id="1669479187">
              <w:marLeft w:val="0"/>
              <w:marRight w:val="0"/>
              <w:marTop w:val="0"/>
              <w:marBottom w:val="0"/>
              <w:divBdr>
                <w:top w:val="none" w:sz="0" w:space="0" w:color="auto"/>
                <w:left w:val="none" w:sz="0" w:space="0" w:color="auto"/>
                <w:bottom w:val="none" w:sz="0" w:space="0" w:color="auto"/>
                <w:right w:val="none" w:sz="0" w:space="0" w:color="auto"/>
              </w:divBdr>
            </w:div>
          </w:divsChild>
        </w:div>
        <w:div w:id="1414087193">
          <w:marLeft w:val="0"/>
          <w:marRight w:val="0"/>
          <w:marTop w:val="0"/>
          <w:marBottom w:val="0"/>
          <w:divBdr>
            <w:top w:val="none" w:sz="0" w:space="0" w:color="auto"/>
            <w:left w:val="none" w:sz="0" w:space="0" w:color="auto"/>
            <w:bottom w:val="none" w:sz="0" w:space="0" w:color="auto"/>
            <w:right w:val="none" w:sz="0" w:space="0" w:color="auto"/>
          </w:divBdr>
          <w:divsChild>
            <w:div w:id="2071802675">
              <w:marLeft w:val="0"/>
              <w:marRight w:val="0"/>
              <w:marTop w:val="0"/>
              <w:marBottom w:val="0"/>
              <w:divBdr>
                <w:top w:val="none" w:sz="0" w:space="0" w:color="auto"/>
                <w:left w:val="none" w:sz="0" w:space="0" w:color="auto"/>
                <w:bottom w:val="none" w:sz="0" w:space="0" w:color="auto"/>
                <w:right w:val="none" w:sz="0" w:space="0" w:color="auto"/>
              </w:divBdr>
            </w:div>
          </w:divsChild>
        </w:div>
        <w:div w:id="1538349444">
          <w:marLeft w:val="0"/>
          <w:marRight w:val="0"/>
          <w:marTop w:val="0"/>
          <w:marBottom w:val="0"/>
          <w:divBdr>
            <w:top w:val="none" w:sz="0" w:space="0" w:color="auto"/>
            <w:left w:val="none" w:sz="0" w:space="0" w:color="auto"/>
            <w:bottom w:val="none" w:sz="0" w:space="0" w:color="auto"/>
            <w:right w:val="none" w:sz="0" w:space="0" w:color="auto"/>
          </w:divBdr>
          <w:divsChild>
            <w:div w:id="1657538519">
              <w:marLeft w:val="0"/>
              <w:marRight w:val="0"/>
              <w:marTop w:val="0"/>
              <w:marBottom w:val="0"/>
              <w:divBdr>
                <w:top w:val="none" w:sz="0" w:space="0" w:color="auto"/>
                <w:left w:val="none" w:sz="0" w:space="0" w:color="auto"/>
                <w:bottom w:val="none" w:sz="0" w:space="0" w:color="auto"/>
                <w:right w:val="none" w:sz="0" w:space="0" w:color="auto"/>
              </w:divBdr>
            </w:div>
            <w:div w:id="1670986712">
              <w:marLeft w:val="0"/>
              <w:marRight w:val="0"/>
              <w:marTop w:val="0"/>
              <w:marBottom w:val="0"/>
              <w:divBdr>
                <w:top w:val="none" w:sz="0" w:space="0" w:color="auto"/>
                <w:left w:val="none" w:sz="0" w:space="0" w:color="auto"/>
                <w:bottom w:val="none" w:sz="0" w:space="0" w:color="auto"/>
                <w:right w:val="none" w:sz="0" w:space="0" w:color="auto"/>
              </w:divBdr>
            </w:div>
          </w:divsChild>
        </w:div>
        <w:div w:id="1906649016">
          <w:marLeft w:val="0"/>
          <w:marRight w:val="0"/>
          <w:marTop w:val="0"/>
          <w:marBottom w:val="0"/>
          <w:divBdr>
            <w:top w:val="none" w:sz="0" w:space="0" w:color="auto"/>
            <w:left w:val="none" w:sz="0" w:space="0" w:color="auto"/>
            <w:bottom w:val="none" w:sz="0" w:space="0" w:color="auto"/>
            <w:right w:val="none" w:sz="0" w:space="0" w:color="auto"/>
          </w:divBdr>
          <w:divsChild>
            <w:div w:id="1659142019">
              <w:marLeft w:val="0"/>
              <w:marRight w:val="0"/>
              <w:marTop w:val="0"/>
              <w:marBottom w:val="0"/>
              <w:divBdr>
                <w:top w:val="none" w:sz="0" w:space="0" w:color="auto"/>
                <w:left w:val="none" w:sz="0" w:space="0" w:color="auto"/>
                <w:bottom w:val="none" w:sz="0" w:space="0" w:color="auto"/>
                <w:right w:val="none" w:sz="0" w:space="0" w:color="auto"/>
              </w:divBdr>
            </w:div>
          </w:divsChild>
        </w:div>
        <w:div w:id="1925989505">
          <w:marLeft w:val="0"/>
          <w:marRight w:val="0"/>
          <w:marTop w:val="0"/>
          <w:marBottom w:val="0"/>
          <w:divBdr>
            <w:top w:val="none" w:sz="0" w:space="0" w:color="auto"/>
            <w:left w:val="none" w:sz="0" w:space="0" w:color="auto"/>
            <w:bottom w:val="none" w:sz="0" w:space="0" w:color="auto"/>
            <w:right w:val="none" w:sz="0" w:space="0" w:color="auto"/>
          </w:divBdr>
          <w:divsChild>
            <w:div w:id="19210472">
              <w:marLeft w:val="0"/>
              <w:marRight w:val="0"/>
              <w:marTop w:val="0"/>
              <w:marBottom w:val="0"/>
              <w:divBdr>
                <w:top w:val="none" w:sz="0" w:space="0" w:color="auto"/>
                <w:left w:val="none" w:sz="0" w:space="0" w:color="auto"/>
                <w:bottom w:val="none" w:sz="0" w:space="0" w:color="auto"/>
                <w:right w:val="none" w:sz="0" w:space="0" w:color="auto"/>
              </w:divBdr>
            </w:div>
            <w:div w:id="523056729">
              <w:marLeft w:val="0"/>
              <w:marRight w:val="0"/>
              <w:marTop w:val="0"/>
              <w:marBottom w:val="0"/>
              <w:divBdr>
                <w:top w:val="none" w:sz="0" w:space="0" w:color="auto"/>
                <w:left w:val="none" w:sz="0" w:space="0" w:color="auto"/>
                <w:bottom w:val="none" w:sz="0" w:space="0" w:color="auto"/>
                <w:right w:val="none" w:sz="0" w:space="0" w:color="auto"/>
              </w:divBdr>
            </w:div>
            <w:div w:id="707219671">
              <w:marLeft w:val="0"/>
              <w:marRight w:val="0"/>
              <w:marTop w:val="0"/>
              <w:marBottom w:val="0"/>
              <w:divBdr>
                <w:top w:val="none" w:sz="0" w:space="0" w:color="auto"/>
                <w:left w:val="none" w:sz="0" w:space="0" w:color="auto"/>
                <w:bottom w:val="none" w:sz="0" w:space="0" w:color="auto"/>
                <w:right w:val="none" w:sz="0" w:space="0" w:color="auto"/>
              </w:divBdr>
            </w:div>
            <w:div w:id="1061245538">
              <w:marLeft w:val="0"/>
              <w:marRight w:val="0"/>
              <w:marTop w:val="0"/>
              <w:marBottom w:val="0"/>
              <w:divBdr>
                <w:top w:val="none" w:sz="0" w:space="0" w:color="auto"/>
                <w:left w:val="none" w:sz="0" w:space="0" w:color="auto"/>
                <w:bottom w:val="none" w:sz="0" w:space="0" w:color="auto"/>
                <w:right w:val="none" w:sz="0" w:space="0" w:color="auto"/>
              </w:divBdr>
            </w:div>
            <w:div w:id="1198082498">
              <w:marLeft w:val="0"/>
              <w:marRight w:val="0"/>
              <w:marTop w:val="0"/>
              <w:marBottom w:val="0"/>
              <w:divBdr>
                <w:top w:val="none" w:sz="0" w:space="0" w:color="auto"/>
                <w:left w:val="none" w:sz="0" w:space="0" w:color="auto"/>
                <w:bottom w:val="none" w:sz="0" w:space="0" w:color="auto"/>
                <w:right w:val="none" w:sz="0" w:space="0" w:color="auto"/>
              </w:divBdr>
            </w:div>
          </w:divsChild>
        </w:div>
        <w:div w:id="2041776611">
          <w:marLeft w:val="0"/>
          <w:marRight w:val="0"/>
          <w:marTop w:val="0"/>
          <w:marBottom w:val="0"/>
          <w:divBdr>
            <w:top w:val="none" w:sz="0" w:space="0" w:color="auto"/>
            <w:left w:val="none" w:sz="0" w:space="0" w:color="auto"/>
            <w:bottom w:val="none" w:sz="0" w:space="0" w:color="auto"/>
            <w:right w:val="none" w:sz="0" w:space="0" w:color="auto"/>
          </w:divBdr>
          <w:divsChild>
            <w:div w:id="1215896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3883447">
      <w:bodyDiv w:val="1"/>
      <w:marLeft w:val="0"/>
      <w:marRight w:val="0"/>
      <w:marTop w:val="0"/>
      <w:marBottom w:val="0"/>
      <w:divBdr>
        <w:top w:val="none" w:sz="0" w:space="0" w:color="auto"/>
        <w:left w:val="none" w:sz="0" w:space="0" w:color="auto"/>
        <w:bottom w:val="none" w:sz="0" w:space="0" w:color="auto"/>
        <w:right w:val="none" w:sz="0" w:space="0" w:color="auto"/>
      </w:divBdr>
    </w:div>
    <w:div w:id="1902591249">
      <w:bodyDiv w:val="1"/>
      <w:marLeft w:val="0"/>
      <w:marRight w:val="0"/>
      <w:marTop w:val="0"/>
      <w:marBottom w:val="0"/>
      <w:divBdr>
        <w:top w:val="none" w:sz="0" w:space="0" w:color="auto"/>
        <w:left w:val="none" w:sz="0" w:space="0" w:color="auto"/>
        <w:bottom w:val="none" w:sz="0" w:space="0" w:color="auto"/>
        <w:right w:val="none" w:sz="0" w:space="0" w:color="auto"/>
      </w:divBdr>
    </w:div>
    <w:div w:id="1913390024">
      <w:bodyDiv w:val="1"/>
      <w:marLeft w:val="0"/>
      <w:marRight w:val="0"/>
      <w:marTop w:val="0"/>
      <w:marBottom w:val="0"/>
      <w:divBdr>
        <w:top w:val="none" w:sz="0" w:space="0" w:color="auto"/>
        <w:left w:val="none" w:sz="0" w:space="0" w:color="auto"/>
        <w:bottom w:val="none" w:sz="0" w:space="0" w:color="auto"/>
        <w:right w:val="none" w:sz="0" w:space="0" w:color="auto"/>
      </w:divBdr>
    </w:div>
    <w:div w:id="1921139872">
      <w:bodyDiv w:val="1"/>
      <w:marLeft w:val="0"/>
      <w:marRight w:val="0"/>
      <w:marTop w:val="0"/>
      <w:marBottom w:val="0"/>
      <w:divBdr>
        <w:top w:val="none" w:sz="0" w:space="0" w:color="auto"/>
        <w:left w:val="none" w:sz="0" w:space="0" w:color="auto"/>
        <w:bottom w:val="none" w:sz="0" w:space="0" w:color="auto"/>
        <w:right w:val="none" w:sz="0" w:space="0" w:color="auto"/>
      </w:divBdr>
    </w:div>
    <w:div w:id="1948658371">
      <w:bodyDiv w:val="1"/>
      <w:marLeft w:val="0"/>
      <w:marRight w:val="0"/>
      <w:marTop w:val="0"/>
      <w:marBottom w:val="0"/>
      <w:divBdr>
        <w:top w:val="none" w:sz="0" w:space="0" w:color="auto"/>
        <w:left w:val="none" w:sz="0" w:space="0" w:color="auto"/>
        <w:bottom w:val="none" w:sz="0" w:space="0" w:color="auto"/>
        <w:right w:val="none" w:sz="0" w:space="0" w:color="auto"/>
      </w:divBdr>
      <w:divsChild>
        <w:div w:id="50466973">
          <w:marLeft w:val="0"/>
          <w:marRight w:val="0"/>
          <w:marTop w:val="0"/>
          <w:marBottom w:val="0"/>
          <w:divBdr>
            <w:top w:val="none" w:sz="0" w:space="0" w:color="auto"/>
            <w:left w:val="none" w:sz="0" w:space="0" w:color="auto"/>
            <w:bottom w:val="none" w:sz="0" w:space="0" w:color="auto"/>
            <w:right w:val="none" w:sz="0" w:space="0" w:color="auto"/>
          </w:divBdr>
        </w:div>
        <w:div w:id="224417123">
          <w:marLeft w:val="0"/>
          <w:marRight w:val="0"/>
          <w:marTop w:val="0"/>
          <w:marBottom w:val="0"/>
          <w:divBdr>
            <w:top w:val="none" w:sz="0" w:space="0" w:color="auto"/>
            <w:left w:val="none" w:sz="0" w:space="0" w:color="auto"/>
            <w:bottom w:val="none" w:sz="0" w:space="0" w:color="auto"/>
            <w:right w:val="none" w:sz="0" w:space="0" w:color="auto"/>
          </w:divBdr>
        </w:div>
        <w:div w:id="242685267">
          <w:marLeft w:val="0"/>
          <w:marRight w:val="0"/>
          <w:marTop w:val="0"/>
          <w:marBottom w:val="0"/>
          <w:divBdr>
            <w:top w:val="none" w:sz="0" w:space="0" w:color="auto"/>
            <w:left w:val="none" w:sz="0" w:space="0" w:color="auto"/>
            <w:bottom w:val="none" w:sz="0" w:space="0" w:color="auto"/>
            <w:right w:val="none" w:sz="0" w:space="0" w:color="auto"/>
          </w:divBdr>
        </w:div>
        <w:div w:id="450167647">
          <w:marLeft w:val="0"/>
          <w:marRight w:val="0"/>
          <w:marTop w:val="0"/>
          <w:marBottom w:val="0"/>
          <w:divBdr>
            <w:top w:val="none" w:sz="0" w:space="0" w:color="auto"/>
            <w:left w:val="none" w:sz="0" w:space="0" w:color="auto"/>
            <w:bottom w:val="none" w:sz="0" w:space="0" w:color="auto"/>
            <w:right w:val="none" w:sz="0" w:space="0" w:color="auto"/>
          </w:divBdr>
        </w:div>
        <w:div w:id="709764101">
          <w:marLeft w:val="0"/>
          <w:marRight w:val="0"/>
          <w:marTop w:val="0"/>
          <w:marBottom w:val="0"/>
          <w:divBdr>
            <w:top w:val="none" w:sz="0" w:space="0" w:color="auto"/>
            <w:left w:val="none" w:sz="0" w:space="0" w:color="auto"/>
            <w:bottom w:val="none" w:sz="0" w:space="0" w:color="auto"/>
            <w:right w:val="none" w:sz="0" w:space="0" w:color="auto"/>
          </w:divBdr>
        </w:div>
        <w:div w:id="780146616">
          <w:marLeft w:val="0"/>
          <w:marRight w:val="0"/>
          <w:marTop w:val="0"/>
          <w:marBottom w:val="0"/>
          <w:divBdr>
            <w:top w:val="none" w:sz="0" w:space="0" w:color="auto"/>
            <w:left w:val="none" w:sz="0" w:space="0" w:color="auto"/>
            <w:bottom w:val="none" w:sz="0" w:space="0" w:color="auto"/>
            <w:right w:val="none" w:sz="0" w:space="0" w:color="auto"/>
          </w:divBdr>
        </w:div>
        <w:div w:id="952786256">
          <w:marLeft w:val="0"/>
          <w:marRight w:val="0"/>
          <w:marTop w:val="0"/>
          <w:marBottom w:val="0"/>
          <w:divBdr>
            <w:top w:val="none" w:sz="0" w:space="0" w:color="auto"/>
            <w:left w:val="none" w:sz="0" w:space="0" w:color="auto"/>
            <w:bottom w:val="none" w:sz="0" w:space="0" w:color="auto"/>
            <w:right w:val="none" w:sz="0" w:space="0" w:color="auto"/>
          </w:divBdr>
        </w:div>
        <w:div w:id="1085419824">
          <w:marLeft w:val="0"/>
          <w:marRight w:val="0"/>
          <w:marTop w:val="0"/>
          <w:marBottom w:val="0"/>
          <w:divBdr>
            <w:top w:val="none" w:sz="0" w:space="0" w:color="auto"/>
            <w:left w:val="none" w:sz="0" w:space="0" w:color="auto"/>
            <w:bottom w:val="none" w:sz="0" w:space="0" w:color="auto"/>
            <w:right w:val="none" w:sz="0" w:space="0" w:color="auto"/>
          </w:divBdr>
        </w:div>
        <w:div w:id="1243488793">
          <w:marLeft w:val="0"/>
          <w:marRight w:val="0"/>
          <w:marTop w:val="0"/>
          <w:marBottom w:val="0"/>
          <w:divBdr>
            <w:top w:val="none" w:sz="0" w:space="0" w:color="auto"/>
            <w:left w:val="none" w:sz="0" w:space="0" w:color="auto"/>
            <w:bottom w:val="none" w:sz="0" w:space="0" w:color="auto"/>
            <w:right w:val="none" w:sz="0" w:space="0" w:color="auto"/>
          </w:divBdr>
        </w:div>
        <w:div w:id="1293901538">
          <w:marLeft w:val="0"/>
          <w:marRight w:val="0"/>
          <w:marTop w:val="0"/>
          <w:marBottom w:val="0"/>
          <w:divBdr>
            <w:top w:val="none" w:sz="0" w:space="0" w:color="auto"/>
            <w:left w:val="none" w:sz="0" w:space="0" w:color="auto"/>
            <w:bottom w:val="none" w:sz="0" w:space="0" w:color="auto"/>
            <w:right w:val="none" w:sz="0" w:space="0" w:color="auto"/>
          </w:divBdr>
        </w:div>
        <w:div w:id="1415662798">
          <w:marLeft w:val="0"/>
          <w:marRight w:val="0"/>
          <w:marTop w:val="0"/>
          <w:marBottom w:val="0"/>
          <w:divBdr>
            <w:top w:val="none" w:sz="0" w:space="0" w:color="auto"/>
            <w:left w:val="none" w:sz="0" w:space="0" w:color="auto"/>
            <w:bottom w:val="none" w:sz="0" w:space="0" w:color="auto"/>
            <w:right w:val="none" w:sz="0" w:space="0" w:color="auto"/>
          </w:divBdr>
        </w:div>
        <w:div w:id="1669553751">
          <w:marLeft w:val="0"/>
          <w:marRight w:val="0"/>
          <w:marTop w:val="0"/>
          <w:marBottom w:val="0"/>
          <w:divBdr>
            <w:top w:val="none" w:sz="0" w:space="0" w:color="auto"/>
            <w:left w:val="none" w:sz="0" w:space="0" w:color="auto"/>
            <w:bottom w:val="none" w:sz="0" w:space="0" w:color="auto"/>
            <w:right w:val="none" w:sz="0" w:space="0" w:color="auto"/>
          </w:divBdr>
        </w:div>
        <w:div w:id="1689717484">
          <w:marLeft w:val="0"/>
          <w:marRight w:val="0"/>
          <w:marTop w:val="0"/>
          <w:marBottom w:val="0"/>
          <w:divBdr>
            <w:top w:val="none" w:sz="0" w:space="0" w:color="auto"/>
            <w:left w:val="none" w:sz="0" w:space="0" w:color="auto"/>
            <w:bottom w:val="none" w:sz="0" w:space="0" w:color="auto"/>
            <w:right w:val="none" w:sz="0" w:space="0" w:color="auto"/>
          </w:divBdr>
        </w:div>
        <w:div w:id="1822696944">
          <w:marLeft w:val="0"/>
          <w:marRight w:val="0"/>
          <w:marTop w:val="0"/>
          <w:marBottom w:val="0"/>
          <w:divBdr>
            <w:top w:val="none" w:sz="0" w:space="0" w:color="auto"/>
            <w:left w:val="none" w:sz="0" w:space="0" w:color="auto"/>
            <w:bottom w:val="none" w:sz="0" w:space="0" w:color="auto"/>
            <w:right w:val="none" w:sz="0" w:space="0" w:color="auto"/>
          </w:divBdr>
        </w:div>
        <w:div w:id="1968047137">
          <w:marLeft w:val="0"/>
          <w:marRight w:val="0"/>
          <w:marTop w:val="0"/>
          <w:marBottom w:val="0"/>
          <w:divBdr>
            <w:top w:val="none" w:sz="0" w:space="0" w:color="auto"/>
            <w:left w:val="none" w:sz="0" w:space="0" w:color="auto"/>
            <w:bottom w:val="none" w:sz="0" w:space="0" w:color="auto"/>
            <w:right w:val="none" w:sz="0" w:space="0" w:color="auto"/>
          </w:divBdr>
        </w:div>
        <w:div w:id="2001543068">
          <w:marLeft w:val="0"/>
          <w:marRight w:val="0"/>
          <w:marTop w:val="0"/>
          <w:marBottom w:val="0"/>
          <w:divBdr>
            <w:top w:val="none" w:sz="0" w:space="0" w:color="auto"/>
            <w:left w:val="none" w:sz="0" w:space="0" w:color="auto"/>
            <w:bottom w:val="none" w:sz="0" w:space="0" w:color="auto"/>
            <w:right w:val="none" w:sz="0" w:space="0" w:color="auto"/>
          </w:divBdr>
        </w:div>
      </w:divsChild>
    </w:div>
    <w:div w:id="1958024094">
      <w:bodyDiv w:val="1"/>
      <w:marLeft w:val="0"/>
      <w:marRight w:val="0"/>
      <w:marTop w:val="0"/>
      <w:marBottom w:val="0"/>
      <w:divBdr>
        <w:top w:val="none" w:sz="0" w:space="0" w:color="auto"/>
        <w:left w:val="none" w:sz="0" w:space="0" w:color="auto"/>
        <w:bottom w:val="none" w:sz="0" w:space="0" w:color="auto"/>
        <w:right w:val="none" w:sz="0" w:space="0" w:color="auto"/>
      </w:divBdr>
      <w:divsChild>
        <w:div w:id="1006650">
          <w:marLeft w:val="0"/>
          <w:marRight w:val="0"/>
          <w:marTop w:val="0"/>
          <w:marBottom w:val="0"/>
          <w:divBdr>
            <w:top w:val="none" w:sz="0" w:space="0" w:color="auto"/>
            <w:left w:val="none" w:sz="0" w:space="0" w:color="auto"/>
            <w:bottom w:val="none" w:sz="0" w:space="0" w:color="auto"/>
            <w:right w:val="none" w:sz="0" w:space="0" w:color="auto"/>
          </w:divBdr>
          <w:divsChild>
            <w:div w:id="883643571">
              <w:marLeft w:val="0"/>
              <w:marRight w:val="0"/>
              <w:marTop w:val="0"/>
              <w:marBottom w:val="0"/>
              <w:divBdr>
                <w:top w:val="none" w:sz="0" w:space="0" w:color="auto"/>
                <w:left w:val="none" w:sz="0" w:space="0" w:color="auto"/>
                <w:bottom w:val="none" w:sz="0" w:space="0" w:color="auto"/>
                <w:right w:val="none" w:sz="0" w:space="0" w:color="auto"/>
              </w:divBdr>
            </w:div>
          </w:divsChild>
        </w:div>
        <w:div w:id="17512488">
          <w:marLeft w:val="0"/>
          <w:marRight w:val="0"/>
          <w:marTop w:val="0"/>
          <w:marBottom w:val="0"/>
          <w:divBdr>
            <w:top w:val="none" w:sz="0" w:space="0" w:color="auto"/>
            <w:left w:val="none" w:sz="0" w:space="0" w:color="auto"/>
            <w:bottom w:val="none" w:sz="0" w:space="0" w:color="auto"/>
            <w:right w:val="none" w:sz="0" w:space="0" w:color="auto"/>
          </w:divBdr>
          <w:divsChild>
            <w:div w:id="301815807">
              <w:marLeft w:val="0"/>
              <w:marRight w:val="0"/>
              <w:marTop w:val="0"/>
              <w:marBottom w:val="0"/>
              <w:divBdr>
                <w:top w:val="none" w:sz="0" w:space="0" w:color="auto"/>
                <w:left w:val="none" w:sz="0" w:space="0" w:color="auto"/>
                <w:bottom w:val="none" w:sz="0" w:space="0" w:color="auto"/>
                <w:right w:val="none" w:sz="0" w:space="0" w:color="auto"/>
              </w:divBdr>
            </w:div>
          </w:divsChild>
        </w:div>
        <w:div w:id="55904480">
          <w:marLeft w:val="0"/>
          <w:marRight w:val="0"/>
          <w:marTop w:val="0"/>
          <w:marBottom w:val="0"/>
          <w:divBdr>
            <w:top w:val="none" w:sz="0" w:space="0" w:color="auto"/>
            <w:left w:val="none" w:sz="0" w:space="0" w:color="auto"/>
            <w:bottom w:val="none" w:sz="0" w:space="0" w:color="auto"/>
            <w:right w:val="none" w:sz="0" w:space="0" w:color="auto"/>
          </w:divBdr>
          <w:divsChild>
            <w:div w:id="67965173">
              <w:marLeft w:val="0"/>
              <w:marRight w:val="0"/>
              <w:marTop w:val="0"/>
              <w:marBottom w:val="0"/>
              <w:divBdr>
                <w:top w:val="none" w:sz="0" w:space="0" w:color="auto"/>
                <w:left w:val="none" w:sz="0" w:space="0" w:color="auto"/>
                <w:bottom w:val="none" w:sz="0" w:space="0" w:color="auto"/>
                <w:right w:val="none" w:sz="0" w:space="0" w:color="auto"/>
              </w:divBdr>
            </w:div>
          </w:divsChild>
        </w:div>
        <w:div w:id="66847011">
          <w:marLeft w:val="0"/>
          <w:marRight w:val="0"/>
          <w:marTop w:val="0"/>
          <w:marBottom w:val="0"/>
          <w:divBdr>
            <w:top w:val="none" w:sz="0" w:space="0" w:color="auto"/>
            <w:left w:val="none" w:sz="0" w:space="0" w:color="auto"/>
            <w:bottom w:val="none" w:sz="0" w:space="0" w:color="auto"/>
            <w:right w:val="none" w:sz="0" w:space="0" w:color="auto"/>
          </w:divBdr>
          <w:divsChild>
            <w:div w:id="851342124">
              <w:marLeft w:val="0"/>
              <w:marRight w:val="0"/>
              <w:marTop w:val="0"/>
              <w:marBottom w:val="0"/>
              <w:divBdr>
                <w:top w:val="none" w:sz="0" w:space="0" w:color="auto"/>
                <w:left w:val="none" w:sz="0" w:space="0" w:color="auto"/>
                <w:bottom w:val="none" w:sz="0" w:space="0" w:color="auto"/>
                <w:right w:val="none" w:sz="0" w:space="0" w:color="auto"/>
              </w:divBdr>
            </w:div>
          </w:divsChild>
        </w:div>
        <w:div w:id="147601056">
          <w:marLeft w:val="0"/>
          <w:marRight w:val="0"/>
          <w:marTop w:val="0"/>
          <w:marBottom w:val="0"/>
          <w:divBdr>
            <w:top w:val="none" w:sz="0" w:space="0" w:color="auto"/>
            <w:left w:val="none" w:sz="0" w:space="0" w:color="auto"/>
            <w:bottom w:val="none" w:sz="0" w:space="0" w:color="auto"/>
            <w:right w:val="none" w:sz="0" w:space="0" w:color="auto"/>
          </w:divBdr>
          <w:divsChild>
            <w:div w:id="1252279658">
              <w:marLeft w:val="0"/>
              <w:marRight w:val="0"/>
              <w:marTop w:val="0"/>
              <w:marBottom w:val="0"/>
              <w:divBdr>
                <w:top w:val="none" w:sz="0" w:space="0" w:color="auto"/>
                <w:left w:val="none" w:sz="0" w:space="0" w:color="auto"/>
                <w:bottom w:val="none" w:sz="0" w:space="0" w:color="auto"/>
                <w:right w:val="none" w:sz="0" w:space="0" w:color="auto"/>
              </w:divBdr>
            </w:div>
          </w:divsChild>
        </w:div>
        <w:div w:id="189341978">
          <w:marLeft w:val="0"/>
          <w:marRight w:val="0"/>
          <w:marTop w:val="0"/>
          <w:marBottom w:val="0"/>
          <w:divBdr>
            <w:top w:val="none" w:sz="0" w:space="0" w:color="auto"/>
            <w:left w:val="none" w:sz="0" w:space="0" w:color="auto"/>
            <w:bottom w:val="none" w:sz="0" w:space="0" w:color="auto"/>
            <w:right w:val="none" w:sz="0" w:space="0" w:color="auto"/>
          </w:divBdr>
          <w:divsChild>
            <w:div w:id="355353738">
              <w:marLeft w:val="0"/>
              <w:marRight w:val="0"/>
              <w:marTop w:val="0"/>
              <w:marBottom w:val="0"/>
              <w:divBdr>
                <w:top w:val="none" w:sz="0" w:space="0" w:color="auto"/>
                <w:left w:val="none" w:sz="0" w:space="0" w:color="auto"/>
                <w:bottom w:val="none" w:sz="0" w:space="0" w:color="auto"/>
                <w:right w:val="none" w:sz="0" w:space="0" w:color="auto"/>
              </w:divBdr>
            </w:div>
          </w:divsChild>
        </w:div>
        <w:div w:id="214245906">
          <w:marLeft w:val="0"/>
          <w:marRight w:val="0"/>
          <w:marTop w:val="0"/>
          <w:marBottom w:val="0"/>
          <w:divBdr>
            <w:top w:val="none" w:sz="0" w:space="0" w:color="auto"/>
            <w:left w:val="none" w:sz="0" w:space="0" w:color="auto"/>
            <w:bottom w:val="none" w:sz="0" w:space="0" w:color="auto"/>
            <w:right w:val="none" w:sz="0" w:space="0" w:color="auto"/>
          </w:divBdr>
          <w:divsChild>
            <w:div w:id="153378426">
              <w:marLeft w:val="0"/>
              <w:marRight w:val="0"/>
              <w:marTop w:val="0"/>
              <w:marBottom w:val="0"/>
              <w:divBdr>
                <w:top w:val="none" w:sz="0" w:space="0" w:color="auto"/>
                <w:left w:val="none" w:sz="0" w:space="0" w:color="auto"/>
                <w:bottom w:val="none" w:sz="0" w:space="0" w:color="auto"/>
                <w:right w:val="none" w:sz="0" w:space="0" w:color="auto"/>
              </w:divBdr>
            </w:div>
          </w:divsChild>
        </w:div>
        <w:div w:id="226498549">
          <w:marLeft w:val="0"/>
          <w:marRight w:val="0"/>
          <w:marTop w:val="0"/>
          <w:marBottom w:val="0"/>
          <w:divBdr>
            <w:top w:val="none" w:sz="0" w:space="0" w:color="auto"/>
            <w:left w:val="none" w:sz="0" w:space="0" w:color="auto"/>
            <w:bottom w:val="none" w:sz="0" w:space="0" w:color="auto"/>
            <w:right w:val="none" w:sz="0" w:space="0" w:color="auto"/>
          </w:divBdr>
          <w:divsChild>
            <w:div w:id="1979414934">
              <w:marLeft w:val="0"/>
              <w:marRight w:val="0"/>
              <w:marTop w:val="0"/>
              <w:marBottom w:val="0"/>
              <w:divBdr>
                <w:top w:val="none" w:sz="0" w:space="0" w:color="auto"/>
                <w:left w:val="none" w:sz="0" w:space="0" w:color="auto"/>
                <w:bottom w:val="none" w:sz="0" w:space="0" w:color="auto"/>
                <w:right w:val="none" w:sz="0" w:space="0" w:color="auto"/>
              </w:divBdr>
            </w:div>
          </w:divsChild>
        </w:div>
        <w:div w:id="232619077">
          <w:marLeft w:val="0"/>
          <w:marRight w:val="0"/>
          <w:marTop w:val="0"/>
          <w:marBottom w:val="0"/>
          <w:divBdr>
            <w:top w:val="none" w:sz="0" w:space="0" w:color="auto"/>
            <w:left w:val="none" w:sz="0" w:space="0" w:color="auto"/>
            <w:bottom w:val="none" w:sz="0" w:space="0" w:color="auto"/>
            <w:right w:val="none" w:sz="0" w:space="0" w:color="auto"/>
          </w:divBdr>
          <w:divsChild>
            <w:div w:id="917979127">
              <w:marLeft w:val="0"/>
              <w:marRight w:val="0"/>
              <w:marTop w:val="0"/>
              <w:marBottom w:val="0"/>
              <w:divBdr>
                <w:top w:val="none" w:sz="0" w:space="0" w:color="auto"/>
                <w:left w:val="none" w:sz="0" w:space="0" w:color="auto"/>
                <w:bottom w:val="none" w:sz="0" w:space="0" w:color="auto"/>
                <w:right w:val="none" w:sz="0" w:space="0" w:color="auto"/>
              </w:divBdr>
            </w:div>
          </w:divsChild>
        </w:div>
        <w:div w:id="240601734">
          <w:marLeft w:val="0"/>
          <w:marRight w:val="0"/>
          <w:marTop w:val="0"/>
          <w:marBottom w:val="0"/>
          <w:divBdr>
            <w:top w:val="none" w:sz="0" w:space="0" w:color="auto"/>
            <w:left w:val="none" w:sz="0" w:space="0" w:color="auto"/>
            <w:bottom w:val="none" w:sz="0" w:space="0" w:color="auto"/>
            <w:right w:val="none" w:sz="0" w:space="0" w:color="auto"/>
          </w:divBdr>
          <w:divsChild>
            <w:div w:id="986934437">
              <w:marLeft w:val="0"/>
              <w:marRight w:val="0"/>
              <w:marTop w:val="0"/>
              <w:marBottom w:val="0"/>
              <w:divBdr>
                <w:top w:val="none" w:sz="0" w:space="0" w:color="auto"/>
                <w:left w:val="none" w:sz="0" w:space="0" w:color="auto"/>
                <w:bottom w:val="none" w:sz="0" w:space="0" w:color="auto"/>
                <w:right w:val="none" w:sz="0" w:space="0" w:color="auto"/>
              </w:divBdr>
            </w:div>
          </w:divsChild>
        </w:div>
        <w:div w:id="283924463">
          <w:marLeft w:val="0"/>
          <w:marRight w:val="0"/>
          <w:marTop w:val="0"/>
          <w:marBottom w:val="0"/>
          <w:divBdr>
            <w:top w:val="none" w:sz="0" w:space="0" w:color="auto"/>
            <w:left w:val="none" w:sz="0" w:space="0" w:color="auto"/>
            <w:bottom w:val="none" w:sz="0" w:space="0" w:color="auto"/>
            <w:right w:val="none" w:sz="0" w:space="0" w:color="auto"/>
          </w:divBdr>
          <w:divsChild>
            <w:div w:id="2139107448">
              <w:marLeft w:val="0"/>
              <w:marRight w:val="0"/>
              <w:marTop w:val="0"/>
              <w:marBottom w:val="0"/>
              <w:divBdr>
                <w:top w:val="none" w:sz="0" w:space="0" w:color="auto"/>
                <w:left w:val="none" w:sz="0" w:space="0" w:color="auto"/>
                <w:bottom w:val="none" w:sz="0" w:space="0" w:color="auto"/>
                <w:right w:val="none" w:sz="0" w:space="0" w:color="auto"/>
              </w:divBdr>
            </w:div>
          </w:divsChild>
        </w:div>
        <w:div w:id="287011390">
          <w:marLeft w:val="0"/>
          <w:marRight w:val="0"/>
          <w:marTop w:val="0"/>
          <w:marBottom w:val="0"/>
          <w:divBdr>
            <w:top w:val="none" w:sz="0" w:space="0" w:color="auto"/>
            <w:left w:val="none" w:sz="0" w:space="0" w:color="auto"/>
            <w:bottom w:val="none" w:sz="0" w:space="0" w:color="auto"/>
            <w:right w:val="none" w:sz="0" w:space="0" w:color="auto"/>
          </w:divBdr>
          <w:divsChild>
            <w:div w:id="56053903">
              <w:marLeft w:val="0"/>
              <w:marRight w:val="0"/>
              <w:marTop w:val="0"/>
              <w:marBottom w:val="0"/>
              <w:divBdr>
                <w:top w:val="none" w:sz="0" w:space="0" w:color="auto"/>
                <w:left w:val="none" w:sz="0" w:space="0" w:color="auto"/>
                <w:bottom w:val="none" w:sz="0" w:space="0" w:color="auto"/>
                <w:right w:val="none" w:sz="0" w:space="0" w:color="auto"/>
              </w:divBdr>
            </w:div>
          </w:divsChild>
        </w:div>
        <w:div w:id="291904751">
          <w:marLeft w:val="0"/>
          <w:marRight w:val="0"/>
          <w:marTop w:val="0"/>
          <w:marBottom w:val="0"/>
          <w:divBdr>
            <w:top w:val="none" w:sz="0" w:space="0" w:color="auto"/>
            <w:left w:val="none" w:sz="0" w:space="0" w:color="auto"/>
            <w:bottom w:val="none" w:sz="0" w:space="0" w:color="auto"/>
            <w:right w:val="none" w:sz="0" w:space="0" w:color="auto"/>
          </w:divBdr>
          <w:divsChild>
            <w:div w:id="1795054248">
              <w:marLeft w:val="0"/>
              <w:marRight w:val="0"/>
              <w:marTop w:val="0"/>
              <w:marBottom w:val="0"/>
              <w:divBdr>
                <w:top w:val="none" w:sz="0" w:space="0" w:color="auto"/>
                <w:left w:val="none" w:sz="0" w:space="0" w:color="auto"/>
                <w:bottom w:val="none" w:sz="0" w:space="0" w:color="auto"/>
                <w:right w:val="none" w:sz="0" w:space="0" w:color="auto"/>
              </w:divBdr>
            </w:div>
          </w:divsChild>
        </w:div>
        <w:div w:id="308945359">
          <w:marLeft w:val="0"/>
          <w:marRight w:val="0"/>
          <w:marTop w:val="0"/>
          <w:marBottom w:val="0"/>
          <w:divBdr>
            <w:top w:val="none" w:sz="0" w:space="0" w:color="auto"/>
            <w:left w:val="none" w:sz="0" w:space="0" w:color="auto"/>
            <w:bottom w:val="none" w:sz="0" w:space="0" w:color="auto"/>
            <w:right w:val="none" w:sz="0" w:space="0" w:color="auto"/>
          </w:divBdr>
          <w:divsChild>
            <w:div w:id="1692754501">
              <w:marLeft w:val="0"/>
              <w:marRight w:val="0"/>
              <w:marTop w:val="0"/>
              <w:marBottom w:val="0"/>
              <w:divBdr>
                <w:top w:val="none" w:sz="0" w:space="0" w:color="auto"/>
                <w:left w:val="none" w:sz="0" w:space="0" w:color="auto"/>
                <w:bottom w:val="none" w:sz="0" w:space="0" w:color="auto"/>
                <w:right w:val="none" w:sz="0" w:space="0" w:color="auto"/>
              </w:divBdr>
            </w:div>
          </w:divsChild>
        </w:div>
        <w:div w:id="332689345">
          <w:marLeft w:val="0"/>
          <w:marRight w:val="0"/>
          <w:marTop w:val="0"/>
          <w:marBottom w:val="0"/>
          <w:divBdr>
            <w:top w:val="none" w:sz="0" w:space="0" w:color="auto"/>
            <w:left w:val="none" w:sz="0" w:space="0" w:color="auto"/>
            <w:bottom w:val="none" w:sz="0" w:space="0" w:color="auto"/>
            <w:right w:val="none" w:sz="0" w:space="0" w:color="auto"/>
          </w:divBdr>
          <w:divsChild>
            <w:div w:id="504831235">
              <w:marLeft w:val="0"/>
              <w:marRight w:val="0"/>
              <w:marTop w:val="0"/>
              <w:marBottom w:val="0"/>
              <w:divBdr>
                <w:top w:val="none" w:sz="0" w:space="0" w:color="auto"/>
                <w:left w:val="none" w:sz="0" w:space="0" w:color="auto"/>
                <w:bottom w:val="none" w:sz="0" w:space="0" w:color="auto"/>
                <w:right w:val="none" w:sz="0" w:space="0" w:color="auto"/>
              </w:divBdr>
            </w:div>
          </w:divsChild>
        </w:div>
        <w:div w:id="351036726">
          <w:marLeft w:val="0"/>
          <w:marRight w:val="0"/>
          <w:marTop w:val="0"/>
          <w:marBottom w:val="0"/>
          <w:divBdr>
            <w:top w:val="none" w:sz="0" w:space="0" w:color="auto"/>
            <w:left w:val="none" w:sz="0" w:space="0" w:color="auto"/>
            <w:bottom w:val="none" w:sz="0" w:space="0" w:color="auto"/>
            <w:right w:val="none" w:sz="0" w:space="0" w:color="auto"/>
          </w:divBdr>
          <w:divsChild>
            <w:div w:id="2005666991">
              <w:marLeft w:val="0"/>
              <w:marRight w:val="0"/>
              <w:marTop w:val="0"/>
              <w:marBottom w:val="0"/>
              <w:divBdr>
                <w:top w:val="none" w:sz="0" w:space="0" w:color="auto"/>
                <w:left w:val="none" w:sz="0" w:space="0" w:color="auto"/>
                <w:bottom w:val="none" w:sz="0" w:space="0" w:color="auto"/>
                <w:right w:val="none" w:sz="0" w:space="0" w:color="auto"/>
              </w:divBdr>
            </w:div>
          </w:divsChild>
        </w:div>
        <w:div w:id="494612868">
          <w:marLeft w:val="0"/>
          <w:marRight w:val="0"/>
          <w:marTop w:val="0"/>
          <w:marBottom w:val="0"/>
          <w:divBdr>
            <w:top w:val="none" w:sz="0" w:space="0" w:color="auto"/>
            <w:left w:val="none" w:sz="0" w:space="0" w:color="auto"/>
            <w:bottom w:val="none" w:sz="0" w:space="0" w:color="auto"/>
            <w:right w:val="none" w:sz="0" w:space="0" w:color="auto"/>
          </w:divBdr>
          <w:divsChild>
            <w:div w:id="1297416696">
              <w:marLeft w:val="0"/>
              <w:marRight w:val="0"/>
              <w:marTop w:val="0"/>
              <w:marBottom w:val="0"/>
              <w:divBdr>
                <w:top w:val="none" w:sz="0" w:space="0" w:color="auto"/>
                <w:left w:val="none" w:sz="0" w:space="0" w:color="auto"/>
                <w:bottom w:val="none" w:sz="0" w:space="0" w:color="auto"/>
                <w:right w:val="none" w:sz="0" w:space="0" w:color="auto"/>
              </w:divBdr>
            </w:div>
          </w:divsChild>
        </w:div>
        <w:div w:id="528840786">
          <w:marLeft w:val="0"/>
          <w:marRight w:val="0"/>
          <w:marTop w:val="0"/>
          <w:marBottom w:val="0"/>
          <w:divBdr>
            <w:top w:val="none" w:sz="0" w:space="0" w:color="auto"/>
            <w:left w:val="none" w:sz="0" w:space="0" w:color="auto"/>
            <w:bottom w:val="none" w:sz="0" w:space="0" w:color="auto"/>
            <w:right w:val="none" w:sz="0" w:space="0" w:color="auto"/>
          </w:divBdr>
          <w:divsChild>
            <w:div w:id="276105908">
              <w:marLeft w:val="0"/>
              <w:marRight w:val="0"/>
              <w:marTop w:val="0"/>
              <w:marBottom w:val="0"/>
              <w:divBdr>
                <w:top w:val="none" w:sz="0" w:space="0" w:color="auto"/>
                <w:left w:val="none" w:sz="0" w:space="0" w:color="auto"/>
                <w:bottom w:val="none" w:sz="0" w:space="0" w:color="auto"/>
                <w:right w:val="none" w:sz="0" w:space="0" w:color="auto"/>
              </w:divBdr>
            </w:div>
          </w:divsChild>
        </w:div>
        <w:div w:id="530723354">
          <w:marLeft w:val="0"/>
          <w:marRight w:val="0"/>
          <w:marTop w:val="0"/>
          <w:marBottom w:val="0"/>
          <w:divBdr>
            <w:top w:val="none" w:sz="0" w:space="0" w:color="auto"/>
            <w:left w:val="none" w:sz="0" w:space="0" w:color="auto"/>
            <w:bottom w:val="none" w:sz="0" w:space="0" w:color="auto"/>
            <w:right w:val="none" w:sz="0" w:space="0" w:color="auto"/>
          </w:divBdr>
          <w:divsChild>
            <w:div w:id="1642684967">
              <w:marLeft w:val="0"/>
              <w:marRight w:val="0"/>
              <w:marTop w:val="0"/>
              <w:marBottom w:val="0"/>
              <w:divBdr>
                <w:top w:val="none" w:sz="0" w:space="0" w:color="auto"/>
                <w:left w:val="none" w:sz="0" w:space="0" w:color="auto"/>
                <w:bottom w:val="none" w:sz="0" w:space="0" w:color="auto"/>
                <w:right w:val="none" w:sz="0" w:space="0" w:color="auto"/>
              </w:divBdr>
            </w:div>
          </w:divsChild>
        </w:div>
        <w:div w:id="559171798">
          <w:marLeft w:val="0"/>
          <w:marRight w:val="0"/>
          <w:marTop w:val="0"/>
          <w:marBottom w:val="0"/>
          <w:divBdr>
            <w:top w:val="none" w:sz="0" w:space="0" w:color="auto"/>
            <w:left w:val="none" w:sz="0" w:space="0" w:color="auto"/>
            <w:bottom w:val="none" w:sz="0" w:space="0" w:color="auto"/>
            <w:right w:val="none" w:sz="0" w:space="0" w:color="auto"/>
          </w:divBdr>
          <w:divsChild>
            <w:div w:id="1710102180">
              <w:marLeft w:val="0"/>
              <w:marRight w:val="0"/>
              <w:marTop w:val="0"/>
              <w:marBottom w:val="0"/>
              <w:divBdr>
                <w:top w:val="none" w:sz="0" w:space="0" w:color="auto"/>
                <w:left w:val="none" w:sz="0" w:space="0" w:color="auto"/>
                <w:bottom w:val="none" w:sz="0" w:space="0" w:color="auto"/>
                <w:right w:val="none" w:sz="0" w:space="0" w:color="auto"/>
              </w:divBdr>
            </w:div>
          </w:divsChild>
        </w:div>
        <w:div w:id="573469345">
          <w:marLeft w:val="0"/>
          <w:marRight w:val="0"/>
          <w:marTop w:val="0"/>
          <w:marBottom w:val="0"/>
          <w:divBdr>
            <w:top w:val="none" w:sz="0" w:space="0" w:color="auto"/>
            <w:left w:val="none" w:sz="0" w:space="0" w:color="auto"/>
            <w:bottom w:val="none" w:sz="0" w:space="0" w:color="auto"/>
            <w:right w:val="none" w:sz="0" w:space="0" w:color="auto"/>
          </w:divBdr>
          <w:divsChild>
            <w:div w:id="1451119960">
              <w:marLeft w:val="0"/>
              <w:marRight w:val="0"/>
              <w:marTop w:val="0"/>
              <w:marBottom w:val="0"/>
              <w:divBdr>
                <w:top w:val="none" w:sz="0" w:space="0" w:color="auto"/>
                <w:left w:val="none" w:sz="0" w:space="0" w:color="auto"/>
                <w:bottom w:val="none" w:sz="0" w:space="0" w:color="auto"/>
                <w:right w:val="none" w:sz="0" w:space="0" w:color="auto"/>
              </w:divBdr>
            </w:div>
          </w:divsChild>
        </w:div>
        <w:div w:id="592591692">
          <w:marLeft w:val="0"/>
          <w:marRight w:val="0"/>
          <w:marTop w:val="0"/>
          <w:marBottom w:val="0"/>
          <w:divBdr>
            <w:top w:val="none" w:sz="0" w:space="0" w:color="auto"/>
            <w:left w:val="none" w:sz="0" w:space="0" w:color="auto"/>
            <w:bottom w:val="none" w:sz="0" w:space="0" w:color="auto"/>
            <w:right w:val="none" w:sz="0" w:space="0" w:color="auto"/>
          </w:divBdr>
          <w:divsChild>
            <w:div w:id="171728486">
              <w:marLeft w:val="0"/>
              <w:marRight w:val="0"/>
              <w:marTop w:val="0"/>
              <w:marBottom w:val="0"/>
              <w:divBdr>
                <w:top w:val="none" w:sz="0" w:space="0" w:color="auto"/>
                <w:left w:val="none" w:sz="0" w:space="0" w:color="auto"/>
                <w:bottom w:val="none" w:sz="0" w:space="0" w:color="auto"/>
                <w:right w:val="none" w:sz="0" w:space="0" w:color="auto"/>
              </w:divBdr>
            </w:div>
          </w:divsChild>
        </w:div>
        <w:div w:id="618685780">
          <w:marLeft w:val="0"/>
          <w:marRight w:val="0"/>
          <w:marTop w:val="0"/>
          <w:marBottom w:val="0"/>
          <w:divBdr>
            <w:top w:val="none" w:sz="0" w:space="0" w:color="auto"/>
            <w:left w:val="none" w:sz="0" w:space="0" w:color="auto"/>
            <w:bottom w:val="none" w:sz="0" w:space="0" w:color="auto"/>
            <w:right w:val="none" w:sz="0" w:space="0" w:color="auto"/>
          </w:divBdr>
          <w:divsChild>
            <w:div w:id="691568016">
              <w:marLeft w:val="0"/>
              <w:marRight w:val="0"/>
              <w:marTop w:val="0"/>
              <w:marBottom w:val="0"/>
              <w:divBdr>
                <w:top w:val="none" w:sz="0" w:space="0" w:color="auto"/>
                <w:left w:val="none" w:sz="0" w:space="0" w:color="auto"/>
                <w:bottom w:val="none" w:sz="0" w:space="0" w:color="auto"/>
                <w:right w:val="none" w:sz="0" w:space="0" w:color="auto"/>
              </w:divBdr>
            </w:div>
          </w:divsChild>
        </w:div>
        <w:div w:id="630399963">
          <w:marLeft w:val="0"/>
          <w:marRight w:val="0"/>
          <w:marTop w:val="0"/>
          <w:marBottom w:val="0"/>
          <w:divBdr>
            <w:top w:val="none" w:sz="0" w:space="0" w:color="auto"/>
            <w:left w:val="none" w:sz="0" w:space="0" w:color="auto"/>
            <w:bottom w:val="none" w:sz="0" w:space="0" w:color="auto"/>
            <w:right w:val="none" w:sz="0" w:space="0" w:color="auto"/>
          </w:divBdr>
          <w:divsChild>
            <w:div w:id="422994695">
              <w:marLeft w:val="0"/>
              <w:marRight w:val="0"/>
              <w:marTop w:val="0"/>
              <w:marBottom w:val="0"/>
              <w:divBdr>
                <w:top w:val="none" w:sz="0" w:space="0" w:color="auto"/>
                <w:left w:val="none" w:sz="0" w:space="0" w:color="auto"/>
                <w:bottom w:val="none" w:sz="0" w:space="0" w:color="auto"/>
                <w:right w:val="none" w:sz="0" w:space="0" w:color="auto"/>
              </w:divBdr>
            </w:div>
          </w:divsChild>
        </w:div>
        <w:div w:id="631058464">
          <w:marLeft w:val="0"/>
          <w:marRight w:val="0"/>
          <w:marTop w:val="0"/>
          <w:marBottom w:val="0"/>
          <w:divBdr>
            <w:top w:val="none" w:sz="0" w:space="0" w:color="auto"/>
            <w:left w:val="none" w:sz="0" w:space="0" w:color="auto"/>
            <w:bottom w:val="none" w:sz="0" w:space="0" w:color="auto"/>
            <w:right w:val="none" w:sz="0" w:space="0" w:color="auto"/>
          </w:divBdr>
          <w:divsChild>
            <w:div w:id="1913540521">
              <w:marLeft w:val="0"/>
              <w:marRight w:val="0"/>
              <w:marTop w:val="0"/>
              <w:marBottom w:val="0"/>
              <w:divBdr>
                <w:top w:val="none" w:sz="0" w:space="0" w:color="auto"/>
                <w:left w:val="none" w:sz="0" w:space="0" w:color="auto"/>
                <w:bottom w:val="none" w:sz="0" w:space="0" w:color="auto"/>
                <w:right w:val="none" w:sz="0" w:space="0" w:color="auto"/>
              </w:divBdr>
            </w:div>
          </w:divsChild>
        </w:div>
        <w:div w:id="648749294">
          <w:marLeft w:val="0"/>
          <w:marRight w:val="0"/>
          <w:marTop w:val="0"/>
          <w:marBottom w:val="0"/>
          <w:divBdr>
            <w:top w:val="none" w:sz="0" w:space="0" w:color="auto"/>
            <w:left w:val="none" w:sz="0" w:space="0" w:color="auto"/>
            <w:bottom w:val="none" w:sz="0" w:space="0" w:color="auto"/>
            <w:right w:val="none" w:sz="0" w:space="0" w:color="auto"/>
          </w:divBdr>
          <w:divsChild>
            <w:div w:id="1332443966">
              <w:marLeft w:val="0"/>
              <w:marRight w:val="0"/>
              <w:marTop w:val="0"/>
              <w:marBottom w:val="0"/>
              <w:divBdr>
                <w:top w:val="none" w:sz="0" w:space="0" w:color="auto"/>
                <w:left w:val="none" w:sz="0" w:space="0" w:color="auto"/>
                <w:bottom w:val="none" w:sz="0" w:space="0" w:color="auto"/>
                <w:right w:val="none" w:sz="0" w:space="0" w:color="auto"/>
              </w:divBdr>
            </w:div>
          </w:divsChild>
        </w:div>
        <w:div w:id="822477106">
          <w:marLeft w:val="0"/>
          <w:marRight w:val="0"/>
          <w:marTop w:val="0"/>
          <w:marBottom w:val="0"/>
          <w:divBdr>
            <w:top w:val="none" w:sz="0" w:space="0" w:color="auto"/>
            <w:left w:val="none" w:sz="0" w:space="0" w:color="auto"/>
            <w:bottom w:val="none" w:sz="0" w:space="0" w:color="auto"/>
            <w:right w:val="none" w:sz="0" w:space="0" w:color="auto"/>
          </w:divBdr>
          <w:divsChild>
            <w:div w:id="1193302327">
              <w:marLeft w:val="0"/>
              <w:marRight w:val="0"/>
              <w:marTop w:val="0"/>
              <w:marBottom w:val="0"/>
              <w:divBdr>
                <w:top w:val="none" w:sz="0" w:space="0" w:color="auto"/>
                <w:left w:val="none" w:sz="0" w:space="0" w:color="auto"/>
                <w:bottom w:val="none" w:sz="0" w:space="0" w:color="auto"/>
                <w:right w:val="none" w:sz="0" w:space="0" w:color="auto"/>
              </w:divBdr>
            </w:div>
          </w:divsChild>
        </w:div>
        <w:div w:id="834996543">
          <w:marLeft w:val="0"/>
          <w:marRight w:val="0"/>
          <w:marTop w:val="0"/>
          <w:marBottom w:val="0"/>
          <w:divBdr>
            <w:top w:val="none" w:sz="0" w:space="0" w:color="auto"/>
            <w:left w:val="none" w:sz="0" w:space="0" w:color="auto"/>
            <w:bottom w:val="none" w:sz="0" w:space="0" w:color="auto"/>
            <w:right w:val="none" w:sz="0" w:space="0" w:color="auto"/>
          </w:divBdr>
          <w:divsChild>
            <w:div w:id="985431363">
              <w:marLeft w:val="0"/>
              <w:marRight w:val="0"/>
              <w:marTop w:val="0"/>
              <w:marBottom w:val="0"/>
              <w:divBdr>
                <w:top w:val="none" w:sz="0" w:space="0" w:color="auto"/>
                <w:left w:val="none" w:sz="0" w:space="0" w:color="auto"/>
                <w:bottom w:val="none" w:sz="0" w:space="0" w:color="auto"/>
                <w:right w:val="none" w:sz="0" w:space="0" w:color="auto"/>
              </w:divBdr>
            </w:div>
          </w:divsChild>
        </w:div>
        <w:div w:id="852182326">
          <w:marLeft w:val="0"/>
          <w:marRight w:val="0"/>
          <w:marTop w:val="0"/>
          <w:marBottom w:val="0"/>
          <w:divBdr>
            <w:top w:val="none" w:sz="0" w:space="0" w:color="auto"/>
            <w:left w:val="none" w:sz="0" w:space="0" w:color="auto"/>
            <w:bottom w:val="none" w:sz="0" w:space="0" w:color="auto"/>
            <w:right w:val="none" w:sz="0" w:space="0" w:color="auto"/>
          </w:divBdr>
          <w:divsChild>
            <w:div w:id="1706099977">
              <w:marLeft w:val="0"/>
              <w:marRight w:val="0"/>
              <w:marTop w:val="0"/>
              <w:marBottom w:val="0"/>
              <w:divBdr>
                <w:top w:val="none" w:sz="0" w:space="0" w:color="auto"/>
                <w:left w:val="none" w:sz="0" w:space="0" w:color="auto"/>
                <w:bottom w:val="none" w:sz="0" w:space="0" w:color="auto"/>
                <w:right w:val="none" w:sz="0" w:space="0" w:color="auto"/>
              </w:divBdr>
            </w:div>
          </w:divsChild>
        </w:div>
        <w:div w:id="856694593">
          <w:marLeft w:val="0"/>
          <w:marRight w:val="0"/>
          <w:marTop w:val="0"/>
          <w:marBottom w:val="0"/>
          <w:divBdr>
            <w:top w:val="none" w:sz="0" w:space="0" w:color="auto"/>
            <w:left w:val="none" w:sz="0" w:space="0" w:color="auto"/>
            <w:bottom w:val="none" w:sz="0" w:space="0" w:color="auto"/>
            <w:right w:val="none" w:sz="0" w:space="0" w:color="auto"/>
          </w:divBdr>
          <w:divsChild>
            <w:div w:id="602997945">
              <w:marLeft w:val="0"/>
              <w:marRight w:val="0"/>
              <w:marTop w:val="0"/>
              <w:marBottom w:val="0"/>
              <w:divBdr>
                <w:top w:val="none" w:sz="0" w:space="0" w:color="auto"/>
                <w:left w:val="none" w:sz="0" w:space="0" w:color="auto"/>
                <w:bottom w:val="none" w:sz="0" w:space="0" w:color="auto"/>
                <w:right w:val="none" w:sz="0" w:space="0" w:color="auto"/>
              </w:divBdr>
            </w:div>
          </w:divsChild>
        </w:div>
        <w:div w:id="888801339">
          <w:marLeft w:val="0"/>
          <w:marRight w:val="0"/>
          <w:marTop w:val="0"/>
          <w:marBottom w:val="0"/>
          <w:divBdr>
            <w:top w:val="none" w:sz="0" w:space="0" w:color="auto"/>
            <w:left w:val="none" w:sz="0" w:space="0" w:color="auto"/>
            <w:bottom w:val="none" w:sz="0" w:space="0" w:color="auto"/>
            <w:right w:val="none" w:sz="0" w:space="0" w:color="auto"/>
          </w:divBdr>
          <w:divsChild>
            <w:div w:id="1787001222">
              <w:marLeft w:val="0"/>
              <w:marRight w:val="0"/>
              <w:marTop w:val="0"/>
              <w:marBottom w:val="0"/>
              <w:divBdr>
                <w:top w:val="none" w:sz="0" w:space="0" w:color="auto"/>
                <w:left w:val="none" w:sz="0" w:space="0" w:color="auto"/>
                <w:bottom w:val="none" w:sz="0" w:space="0" w:color="auto"/>
                <w:right w:val="none" w:sz="0" w:space="0" w:color="auto"/>
              </w:divBdr>
            </w:div>
          </w:divsChild>
        </w:div>
        <w:div w:id="897013067">
          <w:marLeft w:val="0"/>
          <w:marRight w:val="0"/>
          <w:marTop w:val="0"/>
          <w:marBottom w:val="0"/>
          <w:divBdr>
            <w:top w:val="none" w:sz="0" w:space="0" w:color="auto"/>
            <w:left w:val="none" w:sz="0" w:space="0" w:color="auto"/>
            <w:bottom w:val="none" w:sz="0" w:space="0" w:color="auto"/>
            <w:right w:val="none" w:sz="0" w:space="0" w:color="auto"/>
          </w:divBdr>
          <w:divsChild>
            <w:div w:id="19477799">
              <w:marLeft w:val="0"/>
              <w:marRight w:val="0"/>
              <w:marTop w:val="0"/>
              <w:marBottom w:val="0"/>
              <w:divBdr>
                <w:top w:val="none" w:sz="0" w:space="0" w:color="auto"/>
                <w:left w:val="none" w:sz="0" w:space="0" w:color="auto"/>
                <w:bottom w:val="none" w:sz="0" w:space="0" w:color="auto"/>
                <w:right w:val="none" w:sz="0" w:space="0" w:color="auto"/>
              </w:divBdr>
            </w:div>
          </w:divsChild>
        </w:div>
        <w:div w:id="927811199">
          <w:marLeft w:val="0"/>
          <w:marRight w:val="0"/>
          <w:marTop w:val="0"/>
          <w:marBottom w:val="0"/>
          <w:divBdr>
            <w:top w:val="none" w:sz="0" w:space="0" w:color="auto"/>
            <w:left w:val="none" w:sz="0" w:space="0" w:color="auto"/>
            <w:bottom w:val="none" w:sz="0" w:space="0" w:color="auto"/>
            <w:right w:val="none" w:sz="0" w:space="0" w:color="auto"/>
          </w:divBdr>
          <w:divsChild>
            <w:div w:id="1392732629">
              <w:marLeft w:val="0"/>
              <w:marRight w:val="0"/>
              <w:marTop w:val="0"/>
              <w:marBottom w:val="0"/>
              <w:divBdr>
                <w:top w:val="none" w:sz="0" w:space="0" w:color="auto"/>
                <w:left w:val="none" w:sz="0" w:space="0" w:color="auto"/>
                <w:bottom w:val="none" w:sz="0" w:space="0" w:color="auto"/>
                <w:right w:val="none" w:sz="0" w:space="0" w:color="auto"/>
              </w:divBdr>
            </w:div>
          </w:divsChild>
        </w:div>
        <w:div w:id="980160067">
          <w:marLeft w:val="0"/>
          <w:marRight w:val="0"/>
          <w:marTop w:val="0"/>
          <w:marBottom w:val="0"/>
          <w:divBdr>
            <w:top w:val="none" w:sz="0" w:space="0" w:color="auto"/>
            <w:left w:val="none" w:sz="0" w:space="0" w:color="auto"/>
            <w:bottom w:val="none" w:sz="0" w:space="0" w:color="auto"/>
            <w:right w:val="none" w:sz="0" w:space="0" w:color="auto"/>
          </w:divBdr>
          <w:divsChild>
            <w:div w:id="555972167">
              <w:marLeft w:val="0"/>
              <w:marRight w:val="0"/>
              <w:marTop w:val="0"/>
              <w:marBottom w:val="0"/>
              <w:divBdr>
                <w:top w:val="none" w:sz="0" w:space="0" w:color="auto"/>
                <w:left w:val="none" w:sz="0" w:space="0" w:color="auto"/>
                <w:bottom w:val="none" w:sz="0" w:space="0" w:color="auto"/>
                <w:right w:val="none" w:sz="0" w:space="0" w:color="auto"/>
              </w:divBdr>
            </w:div>
          </w:divsChild>
        </w:div>
        <w:div w:id="993685685">
          <w:marLeft w:val="0"/>
          <w:marRight w:val="0"/>
          <w:marTop w:val="0"/>
          <w:marBottom w:val="0"/>
          <w:divBdr>
            <w:top w:val="none" w:sz="0" w:space="0" w:color="auto"/>
            <w:left w:val="none" w:sz="0" w:space="0" w:color="auto"/>
            <w:bottom w:val="none" w:sz="0" w:space="0" w:color="auto"/>
            <w:right w:val="none" w:sz="0" w:space="0" w:color="auto"/>
          </w:divBdr>
          <w:divsChild>
            <w:div w:id="1008948061">
              <w:marLeft w:val="0"/>
              <w:marRight w:val="0"/>
              <w:marTop w:val="0"/>
              <w:marBottom w:val="0"/>
              <w:divBdr>
                <w:top w:val="none" w:sz="0" w:space="0" w:color="auto"/>
                <w:left w:val="none" w:sz="0" w:space="0" w:color="auto"/>
                <w:bottom w:val="none" w:sz="0" w:space="0" w:color="auto"/>
                <w:right w:val="none" w:sz="0" w:space="0" w:color="auto"/>
              </w:divBdr>
            </w:div>
          </w:divsChild>
        </w:div>
        <w:div w:id="995035047">
          <w:marLeft w:val="0"/>
          <w:marRight w:val="0"/>
          <w:marTop w:val="0"/>
          <w:marBottom w:val="0"/>
          <w:divBdr>
            <w:top w:val="none" w:sz="0" w:space="0" w:color="auto"/>
            <w:left w:val="none" w:sz="0" w:space="0" w:color="auto"/>
            <w:bottom w:val="none" w:sz="0" w:space="0" w:color="auto"/>
            <w:right w:val="none" w:sz="0" w:space="0" w:color="auto"/>
          </w:divBdr>
          <w:divsChild>
            <w:div w:id="1613125933">
              <w:marLeft w:val="0"/>
              <w:marRight w:val="0"/>
              <w:marTop w:val="0"/>
              <w:marBottom w:val="0"/>
              <w:divBdr>
                <w:top w:val="none" w:sz="0" w:space="0" w:color="auto"/>
                <w:left w:val="none" w:sz="0" w:space="0" w:color="auto"/>
                <w:bottom w:val="none" w:sz="0" w:space="0" w:color="auto"/>
                <w:right w:val="none" w:sz="0" w:space="0" w:color="auto"/>
              </w:divBdr>
            </w:div>
          </w:divsChild>
        </w:div>
        <w:div w:id="1019433497">
          <w:marLeft w:val="0"/>
          <w:marRight w:val="0"/>
          <w:marTop w:val="0"/>
          <w:marBottom w:val="0"/>
          <w:divBdr>
            <w:top w:val="none" w:sz="0" w:space="0" w:color="auto"/>
            <w:left w:val="none" w:sz="0" w:space="0" w:color="auto"/>
            <w:bottom w:val="none" w:sz="0" w:space="0" w:color="auto"/>
            <w:right w:val="none" w:sz="0" w:space="0" w:color="auto"/>
          </w:divBdr>
          <w:divsChild>
            <w:div w:id="1129319023">
              <w:marLeft w:val="0"/>
              <w:marRight w:val="0"/>
              <w:marTop w:val="0"/>
              <w:marBottom w:val="0"/>
              <w:divBdr>
                <w:top w:val="none" w:sz="0" w:space="0" w:color="auto"/>
                <w:left w:val="none" w:sz="0" w:space="0" w:color="auto"/>
                <w:bottom w:val="none" w:sz="0" w:space="0" w:color="auto"/>
                <w:right w:val="none" w:sz="0" w:space="0" w:color="auto"/>
              </w:divBdr>
            </w:div>
          </w:divsChild>
        </w:div>
        <w:div w:id="1022785100">
          <w:marLeft w:val="0"/>
          <w:marRight w:val="0"/>
          <w:marTop w:val="0"/>
          <w:marBottom w:val="0"/>
          <w:divBdr>
            <w:top w:val="none" w:sz="0" w:space="0" w:color="auto"/>
            <w:left w:val="none" w:sz="0" w:space="0" w:color="auto"/>
            <w:bottom w:val="none" w:sz="0" w:space="0" w:color="auto"/>
            <w:right w:val="none" w:sz="0" w:space="0" w:color="auto"/>
          </w:divBdr>
          <w:divsChild>
            <w:div w:id="1942297900">
              <w:marLeft w:val="0"/>
              <w:marRight w:val="0"/>
              <w:marTop w:val="0"/>
              <w:marBottom w:val="0"/>
              <w:divBdr>
                <w:top w:val="none" w:sz="0" w:space="0" w:color="auto"/>
                <w:left w:val="none" w:sz="0" w:space="0" w:color="auto"/>
                <w:bottom w:val="none" w:sz="0" w:space="0" w:color="auto"/>
                <w:right w:val="none" w:sz="0" w:space="0" w:color="auto"/>
              </w:divBdr>
            </w:div>
          </w:divsChild>
        </w:div>
        <w:div w:id="1048187442">
          <w:marLeft w:val="0"/>
          <w:marRight w:val="0"/>
          <w:marTop w:val="0"/>
          <w:marBottom w:val="0"/>
          <w:divBdr>
            <w:top w:val="none" w:sz="0" w:space="0" w:color="auto"/>
            <w:left w:val="none" w:sz="0" w:space="0" w:color="auto"/>
            <w:bottom w:val="none" w:sz="0" w:space="0" w:color="auto"/>
            <w:right w:val="none" w:sz="0" w:space="0" w:color="auto"/>
          </w:divBdr>
          <w:divsChild>
            <w:div w:id="2124957052">
              <w:marLeft w:val="0"/>
              <w:marRight w:val="0"/>
              <w:marTop w:val="0"/>
              <w:marBottom w:val="0"/>
              <w:divBdr>
                <w:top w:val="none" w:sz="0" w:space="0" w:color="auto"/>
                <w:left w:val="none" w:sz="0" w:space="0" w:color="auto"/>
                <w:bottom w:val="none" w:sz="0" w:space="0" w:color="auto"/>
                <w:right w:val="none" w:sz="0" w:space="0" w:color="auto"/>
              </w:divBdr>
            </w:div>
          </w:divsChild>
        </w:div>
        <w:div w:id="1095327900">
          <w:marLeft w:val="0"/>
          <w:marRight w:val="0"/>
          <w:marTop w:val="0"/>
          <w:marBottom w:val="0"/>
          <w:divBdr>
            <w:top w:val="none" w:sz="0" w:space="0" w:color="auto"/>
            <w:left w:val="none" w:sz="0" w:space="0" w:color="auto"/>
            <w:bottom w:val="none" w:sz="0" w:space="0" w:color="auto"/>
            <w:right w:val="none" w:sz="0" w:space="0" w:color="auto"/>
          </w:divBdr>
          <w:divsChild>
            <w:div w:id="1779058988">
              <w:marLeft w:val="0"/>
              <w:marRight w:val="0"/>
              <w:marTop w:val="0"/>
              <w:marBottom w:val="0"/>
              <w:divBdr>
                <w:top w:val="none" w:sz="0" w:space="0" w:color="auto"/>
                <w:left w:val="none" w:sz="0" w:space="0" w:color="auto"/>
                <w:bottom w:val="none" w:sz="0" w:space="0" w:color="auto"/>
                <w:right w:val="none" w:sz="0" w:space="0" w:color="auto"/>
              </w:divBdr>
            </w:div>
          </w:divsChild>
        </w:div>
        <w:div w:id="1153333878">
          <w:marLeft w:val="0"/>
          <w:marRight w:val="0"/>
          <w:marTop w:val="0"/>
          <w:marBottom w:val="0"/>
          <w:divBdr>
            <w:top w:val="none" w:sz="0" w:space="0" w:color="auto"/>
            <w:left w:val="none" w:sz="0" w:space="0" w:color="auto"/>
            <w:bottom w:val="none" w:sz="0" w:space="0" w:color="auto"/>
            <w:right w:val="none" w:sz="0" w:space="0" w:color="auto"/>
          </w:divBdr>
          <w:divsChild>
            <w:div w:id="899942632">
              <w:marLeft w:val="0"/>
              <w:marRight w:val="0"/>
              <w:marTop w:val="0"/>
              <w:marBottom w:val="0"/>
              <w:divBdr>
                <w:top w:val="none" w:sz="0" w:space="0" w:color="auto"/>
                <w:left w:val="none" w:sz="0" w:space="0" w:color="auto"/>
                <w:bottom w:val="none" w:sz="0" w:space="0" w:color="auto"/>
                <w:right w:val="none" w:sz="0" w:space="0" w:color="auto"/>
              </w:divBdr>
            </w:div>
          </w:divsChild>
        </w:div>
        <w:div w:id="1219822070">
          <w:marLeft w:val="0"/>
          <w:marRight w:val="0"/>
          <w:marTop w:val="0"/>
          <w:marBottom w:val="0"/>
          <w:divBdr>
            <w:top w:val="none" w:sz="0" w:space="0" w:color="auto"/>
            <w:left w:val="none" w:sz="0" w:space="0" w:color="auto"/>
            <w:bottom w:val="none" w:sz="0" w:space="0" w:color="auto"/>
            <w:right w:val="none" w:sz="0" w:space="0" w:color="auto"/>
          </w:divBdr>
          <w:divsChild>
            <w:div w:id="462192487">
              <w:marLeft w:val="0"/>
              <w:marRight w:val="0"/>
              <w:marTop w:val="0"/>
              <w:marBottom w:val="0"/>
              <w:divBdr>
                <w:top w:val="none" w:sz="0" w:space="0" w:color="auto"/>
                <w:left w:val="none" w:sz="0" w:space="0" w:color="auto"/>
                <w:bottom w:val="none" w:sz="0" w:space="0" w:color="auto"/>
                <w:right w:val="none" w:sz="0" w:space="0" w:color="auto"/>
              </w:divBdr>
            </w:div>
          </w:divsChild>
        </w:div>
        <w:div w:id="1288972901">
          <w:marLeft w:val="0"/>
          <w:marRight w:val="0"/>
          <w:marTop w:val="0"/>
          <w:marBottom w:val="0"/>
          <w:divBdr>
            <w:top w:val="none" w:sz="0" w:space="0" w:color="auto"/>
            <w:left w:val="none" w:sz="0" w:space="0" w:color="auto"/>
            <w:bottom w:val="none" w:sz="0" w:space="0" w:color="auto"/>
            <w:right w:val="none" w:sz="0" w:space="0" w:color="auto"/>
          </w:divBdr>
          <w:divsChild>
            <w:div w:id="1390618769">
              <w:marLeft w:val="0"/>
              <w:marRight w:val="0"/>
              <w:marTop w:val="0"/>
              <w:marBottom w:val="0"/>
              <w:divBdr>
                <w:top w:val="none" w:sz="0" w:space="0" w:color="auto"/>
                <w:left w:val="none" w:sz="0" w:space="0" w:color="auto"/>
                <w:bottom w:val="none" w:sz="0" w:space="0" w:color="auto"/>
                <w:right w:val="none" w:sz="0" w:space="0" w:color="auto"/>
              </w:divBdr>
            </w:div>
          </w:divsChild>
        </w:div>
        <w:div w:id="1302879626">
          <w:marLeft w:val="0"/>
          <w:marRight w:val="0"/>
          <w:marTop w:val="0"/>
          <w:marBottom w:val="0"/>
          <w:divBdr>
            <w:top w:val="none" w:sz="0" w:space="0" w:color="auto"/>
            <w:left w:val="none" w:sz="0" w:space="0" w:color="auto"/>
            <w:bottom w:val="none" w:sz="0" w:space="0" w:color="auto"/>
            <w:right w:val="none" w:sz="0" w:space="0" w:color="auto"/>
          </w:divBdr>
          <w:divsChild>
            <w:div w:id="1121723913">
              <w:marLeft w:val="0"/>
              <w:marRight w:val="0"/>
              <w:marTop w:val="0"/>
              <w:marBottom w:val="0"/>
              <w:divBdr>
                <w:top w:val="none" w:sz="0" w:space="0" w:color="auto"/>
                <w:left w:val="none" w:sz="0" w:space="0" w:color="auto"/>
                <w:bottom w:val="none" w:sz="0" w:space="0" w:color="auto"/>
                <w:right w:val="none" w:sz="0" w:space="0" w:color="auto"/>
              </w:divBdr>
            </w:div>
          </w:divsChild>
        </w:div>
        <w:div w:id="1355233863">
          <w:marLeft w:val="0"/>
          <w:marRight w:val="0"/>
          <w:marTop w:val="0"/>
          <w:marBottom w:val="0"/>
          <w:divBdr>
            <w:top w:val="none" w:sz="0" w:space="0" w:color="auto"/>
            <w:left w:val="none" w:sz="0" w:space="0" w:color="auto"/>
            <w:bottom w:val="none" w:sz="0" w:space="0" w:color="auto"/>
            <w:right w:val="none" w:sz="0" w:space="0" w:color="auto"/>
          </w:divBdr>
          <w:divsChild>
            <w:div w:id="527761683">
              <w:marLeft w:val="0"/>
              <w:marRight w:val="0"/>
              <w:marTop w:val="0"/>
              <w:marBottom w:val="0"/>
              <w:divBdr>
                <w:top w:val="none" w:sz="0" w:space="0" w:color="auto"/>
                <w:left w:val="none" w:sz="0" w:space="0" w:color="auto"/>
                <w:bottom w:val="none" w:sz="0" w:space="0" w:color="auto"/>
                <w:right w:val="none" w:sz="0" w:space="0" w:color="auto"/>
              </w:divBdr>
            </w:div>
          </w:divsChild>
        </w:div>
        <w:div w:id="1365715431">
          <w:marLeft w:val="0"/>
          <w:marRight w:val="0"/>
          <w:marTop w:val="0"/>
          <w:marBottom w:val="0"/>
          <w:divBdr>
            <w:top w:val="none" w:sz="0" w:space="0" w:color="auto"/>
            <w:left w:val="none" w:sz="0" w:space="0" w:color="auto"/>
            <w:bottom w:val="none" w:sz="0" w:space="0" w:color="auto"/>
            <w:right w:val="none" w:sz="0" w:space="0" w:color="auto"/>
          </w:divBdr>
          <w:divsChild>
            <w:div w:id="644550008">
              <w:marLeft w:val="0"/>
              <w:marRight w:val="0"/>
              <w:marTop w:val="0"/>
              <w:marBottom w:val="0"/>
              <w:divBdr>
                <w:top w:val="none" w:sz="0" w:space="0" w:color="auto"/>
                <w:left w:val="none" w:sz="0" w:space="0" w:color="auto"/>
                <w:bottom w:val="none" w:sz="0" w:space="0" w:color="auto"/>
                <w:right w:val="none" w:sz="0" w:space="0" w:color="auto"/>
              </w:divBdr>
            </w:div>
          </w:divsChild>
        </w:div>
        <w:div w:id="1459490778">
          <w:marLeft w:val="0"/>
          <w:marRight w:val="0"/>
          <w:marTop w:val="0"/>
          <w:marBottom w:val="0"/>
          <w:divBdr>
            <w:top w:val="none" w:sz="0" w:space="0" w:color="auto"/>
            <w:left w:val="none" w:sz="0" w:space="0" w:color="auto"/>
            <w:bottom w:val="none" w:sz="0" w:space="0" w:color="auto"/>
            <w:right w:val="none" w:sz="0" w:space="0" w:color="auto"/>
          </w:divBdr>
          <w:divsChild>
            <w:div w:id="44069821">
              <w:marLeft w:val="0"/>
              <w:marRight w:val="0"/>
              <w:marTop w:val="0"/>
              <w:marBottom w:val="0"/>
              <w:divBdr>
                <w:top w:val="none" w:sz="0" w:space="0" w:color="auto"/>
                <w:left w:val="none" w:sz="0" w:space="0" w:color="auto"/>
                <w:bottom w:val="none" w:sz="0" w:space="0" w:color="auto"/>
                <w:right w:val="none" w:sz="0" w:space="0" w:color="auto"/>
              </w:divBdr>
            </w:div>
          </w:divsChild>
        </w:div>
        <w:div w:id="1508640726">
          <w:marLeft w:val="0"/>
          <w:marRight w:val="0"/>
          <w:marTop w:val="0"/>
          <w:marBottom w:val="0"/>
          <w:divBdr>
            <w:top w:val="none" w:sz="0" w:space="0" w:color="auto"/>
            <w:left w:val="none" w:sz="0" w:space="0" w:color="auto"/>
            <w:bottom w:val="none" w:sz="0" w:space="0" w:color="auto"/>
            <w:right w:val="none" w:sz="0" w:space="0" w:color="auto"/>
          </w:divBdr>
          <w:divsChild>
            <w:div w:id="460458607">
              <w:marLeft w:val="0"/>
              <w:marRight w:val="0"/>
              <w:marTop w:val="0"/>
              <w:marBottom w:val="0"/>
              <w:divBdr>
                <w:top w:val="none" w:sz="0" w:space="0" w:color="auto"/>
                <w:left w:val="none" w:sz="0" w:space="0" w:color="auto"/>
                <w:bottom w:val="none" w:sz="0" w:space="0" w:color="auto"/>
                <w:right w:val="none" w:sz="0" w:space="0" w:color="auto"/>
              </w:divBdr>
            </w:div>
          </w:divsChild>
        </w:div>
        <w:div w:id="1535537128">
          <w:marLeft w:val="0"/>
          <w:marRight w:val="0"/>
          <w:marTop w:val="0"/>
          <w:marBottom w:val="0"/>
          <w:divBdr>
            <w:top w:val="none" w:sz="0" w:space="0" w:color="auto"/>
            <w:left w:val="none" w:sz="0" w:space="0" w:color="auto"/>
            <w:bottom w:val="none" w:sz="0" w:space="0" w:color="auto"/>
            <w:right w:val="none" w:sz="0" w:space="0" w:color="auto"/>
          </w:divBdr>
          <w:divsChild>
            <w:div w:id="1484614903">
              <w:marLeft w:val="0"/>
              <w:marRight w:val="0"/>
              <w:marTop w:val="0"/>
              <w:marBottom w:val="0"/>
              <w:divBdr>
                <w:top w:val="none" w:sz="0" w:space="0" w:color="auto"/>
                <w:left w:val="none" w:sz="0" w:space="0" w:color="auto"/>
                <w:bottom w:val="none" w:sz="0" w:space="0" w:color="auto"/>
                <w:right w:val="none" w:sz="0" w:space="0" w:color="auto"/>
              </w:divBdr>
            </w:div>
          </w:divsChild>
        </w:div>
        <w:div w:id="1570460166">
          <w:marLeft w:val="0"/>
          <w:marRight w:val="0"/>
          <w:marTop w:val="0"/>
          <w:marBottom w:val="0"/>
          <w:divBdr>
            <w:top w:val="none" w:sz="0" w:space="0" w:color="auto"/>
            <w:left w:val="none" w:sz="0" w:space="0" w:color="auto"/>
            <w:bottom w:val="none" w:sz="0" w:space="0" w:color="auto"/>
            <w:right w:val="none" w:sz="0" w:space="0" w:color="auto"/>
          </w:divBdr>
          <w:divsChild>
            <w:div w:id="1241402739">
              <w:marLeft w:val="0"/>
              <w:marRight w:val="0"/>
              <w:marTop w:val="0"/>
              <w:marBottom w:val="0"/>
              <w:divBdr>
                <w:top w:val="none" w:sz="0" w:space="0" w:color="auto"/>
                <w:left w:val="none" w:sz="0" w:space="0" w:color="auto"/>
                <w:bottom w:val="none" w:sz="0" w:space="0" w:color="auto"/>
                <w:right w:val="none" w:sz="0" w:space="0" w:color="auto"/>
              </w:divBdr>
            </w:div>
          </w:divsChild>
        </w:div>
        <w:div w:id="1608613133">
          <w:marLeft w:val="0"/>
          <w:marRight w:val="0"/>
          <w:marTop w:val="0"/>
          <w:marBottom w:val="0"/>
          <w:divBdr>
            <w:top w:val="none" w:sz="0" w:space="0" w:color="auto"/>
            <w:left w:val="none" w:sz="0" w:space="0" w:color="auto"/>
            <w:bottom w:val="none" w:sz="0" w:space="0" w:color="auto"/>
            <w:right w:val="none" w:sz="0" w:space="0" w:color="auto"/>
          </w:divBdr>
          <w:divsChild>
            <w:div w:id="377050541">
              <w:marLeft w:val="0"/>
              <w:marRight w:val="0"/>
              <w:marTop w:val="0"/>
              <w:marBottom w:val="0"/>
              <w:divBdr>
                <w:top w:val="none" w:sz="0" w:space="0" w:color="auto"/>
                <w:left w:val="none" w:sz="0" w:space="0" w:color="auto"/>
                <w:bottom w:val="none" w:sz="0" w:space="0" w:color="auto"/>
                <w:right w:val="none" w:sz="0" w:space="0" w:color="auto"/>
              </w:divBdr>
            </w:div>
          </w:divsChild>
        </w:div>
        <w:div w:id="1623685767">
          <w:marLeft w:val="0"/>
          <w:marRight w:val="0"/>
          <w:marTop w:val="0"/>
          <w:marBottom w:val="0"/>
          <w:divBdr>
            <w:top w:val="none" w:sz="0" w:space="0" w:color="auto"/>
            <w:left w:val="none" w:sz="0" w:space="0" w:color="auto"/>
            <w:bottom w:val="none" w:sz="0" w:space="0" w:color="auto"/>
            <w:right w:val="none" w:sz="0" w:space="0" w:color="auto"/>
          </w:divBdr>
          <w:divsChild>
            <w:div w:id="653144026">
              <w:marLeft w:val="0"/>
              <w:marRight w:val="0"/>
              <w:marTop w:val="0"/>
              <w:marBottom w:val="0"/>
              <w:divBdr>
                <w:top w:val="none" w:sz="0" w:space="0" w:color="auto"/>
                <w:left w:val="none" w:sz="0" w:space="0" w:color="auto"/>
                <w:bottom w:val="none" w:sz="0" w:space="0" w:color="auto"/>
                <w:right w:val="none" w:sz="0" w:space="0" w:color="auto"/>
              </w:divBdr>
            </w:div>
          </w:divsChild>
        </w:div>
        <w:div w:id="1702628762">
          <w:marLeft w:val="0"/>
          <w:marRight w:val="0"/>
          <w:marTop w:val="0"/>
          <w:marBottom w:val="0"/>
          <w:divBdr>
            <w:top w:val="none" w:sz="0" w:space="0" w:color="auto"/>
            <w:left w:val="none" w:sz="0" w:space="0" w:color="auto"/>
            <w:bottom w:val="none" w:sz="0" w:space="0" w:color="auto"/>
            <w:right w:val="none" w:sz="0" w:space="0" w:color="auto"/>
          </w:divBdr>
          <w:divsChild>
            <w:div w:id="1672639712">
              <w:marLeft w:val="0"/>
              <w:marRight w:val="0"/>
              <w:marTop w:val="0"/>
              <w:marBottom w:val="0"/>
              <w:divBdr>
                <w:top w:val="none" w:sz="0" w:space="0" w:color="auto"/>
                <w:left w:val="none" w:sz="0" w:space="0" w:color="auto"/>
                <w:bottom w:val="none" w:sz="0" w:space="0" w:color="auto"/>
                <w:right w:val="none" w:sz="0" w:space="0" w:color="auto"/>
              </w:divBdr>
            </w:div>
          </w:divsChild>
        </w:div>
        <w:div w:id="1793016928">
          <w:marLeft w:val="0"/>
          <w:marRight w:val="0"/>
          <w:marTop w:val="0"/>
          <w:marBottom w:val="0"/>
          <w:divBdr>
            <w:top w:val="none" w:sz="0" w:space="0" w:color="auto"/>
            <w:left w:val="none" w:sz="0" w:space="0" w:color="auto"/>
            <w:bottom w:val="none" w:sz="0" w:space="0" w:color="auto"/>
            <w:right w:val="none" w:sz="0" w:space="0" w:color="auto"/>
          </w:divBdr>
          <w:divsChild>
            <w:div w:id="2113470643">
              <w:marLeft w:val="0"/>
              <w:marRight w:val="0"/>
              <w:marTop w:val="0"/>
              <w:marBottom w:val="0"/>
              <w:divBdr>
                <w:top w:val="none" w:sz="0" w:space="0" w:color="auto"/>
                <w:left w:val="none" w:sz="0" w:space="0" w:color="auto"/>
                <w:bottom w:val="none" w:sz="0" w:space="0" w:color="auto"/>
                <w:right w:val="none" w:sz="0" w:space="0" w:color="auto"/>
              </w:divBdr>
            </w:div>
          </w:divsChild>
        </w:div>
        <w:div w:id="1820219738">
          <w:marLeft w:val="0"/>
          <w:marRight w:val="0"/>
          <w:marTop w:val="0"/>
          <w:marBottom w:val="0"/>
          <w:divBdr>
            <w:top w:val="none" w:sz="0" w:space="0" w:color="auto"/>
            <w:left w:val="none" w:sz="0" w:space="0" w:color="auto"/>
            <w:bottom w:val="none" w:sz="0" w:space="0" w:color="auto"/>
            <w:right w:val="none" w:sz="0" w:space="0" w:color="auto"/>
          </w:divBdr>
          <w:divsChild>
            <w:div w:id="1194422436">
              <w:marLeft w:val="0"/>
              <w:marRight w:val="0"/>
              <w:marTop w:val="0"/>
              <w:marBottom w:val="0"/>
              <w:divBdr>
                <w:top w:val="none" w:sz="0" w:space="0" w:color="auto"/>
                <w:left w:val="none" w:sz="0" w:space="0" w:color="auto"/>
                <w:bottom w:val="none" w:sz="0" w:space="0" w:color="auto"/>
                <w:right w:val="none" w:sz="0" w:space="0" w:color="auto"/>
              </w:divBdr>
            </w:div>
          </w:divsChild>
        </w:div>
        <w:div w:id="1849295787">
          <w:marLeft w:val="0"/>
          <w:marRight w:val="0"/>
          <w:marTop w:val="0"/>
          <w:marBottom w:val="0"/>
          <w:divBdr>
            <w:top w:val="none" w:sz="0" w:space="0" w:color="auto"/>
            <w:left w:val="none" w:sz="0" w:space="0" w:color="auto"/>
            <w:bottom w:val="none" w:sz="0" w:space="0" w:color="auto"/>
            <w:right w:val="none" w:sz="0" w:space="0" w:color="auto"/>
          </w:divBdr>
          <w:divsChild>
            <w:div w:id="1016156442">
              <w:marLeft w:val="0"/>
              <w:marRight w:val="0"/>
              <w:marTop w:val="0"/>
              <w:marBottom w:val="0"/>
              <w:divBdr>
                <w:top w:val="none" w:sz="0" w:space="0" w:color="auto"/>
                <w:left w:val="none" w:sz="0" w:space="0" w:color="auto"/>
                <w:bottom w:val="none" w:sz="0" w:space="0" w:color="auto"/>
                <w:right w:val="none" w:sz="0" w:space="0" w:color="auto"/>
              </w:divBdr>
            </w:div>
          </w:divsChild>
        </w:div>
        <w:div w:id="1865946075">
          <w:marLeft w:val="0"/>
          <w:marRight w:val="0"/>
          <w:marTop w:val="0"/>
          <w:marBottom w:val="0"/>
          <w:divBdr>
            <w:top w:val="none" w:sz="0" w:space="0" w:color="auto"/>
            <w:left w:val="none" w:sz="0" w:space="0" w:color="auto"/>
            <w:bottom w:val="none" w:sz="0" w:space="0" w:color="auto"/>
            <w:right w:val="none" w:sz="0" w:space="0" w:color="auto"/>
          </w:divBdr>
          <w:divsChild>
            <w:div w:id="1974750173">
              <w:marLeft w:val="0"/>
              <w:marRight w:val="0"/>
              <w:marTop w:val="0"/>
              <w:marBottom w:val="0"/>
              <w:divBdr>
                <w:top w:val="none" w:sz="0" w:space="0" w:color="auto"/>
                <w:left w:val="none" w:sz="0" w:space="0" w:color="auto"/>
                <w:bottom w:val="none" w:sz="0" w:space="0" w:color="auto"/>
                <w:right w:val="none" w:sz="0" w:space="0" w:color="auto"/>
              </w:divBdr>
            </w:div>
          </w:divsChild>
        </w:div>
        <w:div w:id="1883398917">
          <w:marLeft w:val="0"/>
          <w:marRight w:val="0"/>
          <w:marTop w:val="0"/>
          <w:marBottom w:val="0"/>
          <w:divBdr>
            <w:top w:val="none" w:sz="0" w:space="0" w:color="auto"/>
            <w:left w:val="none" w:sz="0" w:space="0" w:color="auto"/>
            <w:bottom w:val="none" w:sz="0" w:space="0" w:color="auto"/>
            <w:right w:val="none" w:sz="0" w:space="0" w:color="auto"/>
          </w:divBdr>
          <w:divsChild>
            <w:div w:id="1842231419">
              <w:marLeft w:val="0"/>
              <w:marRight w:val="0"/>
              <w:marTop w:val="0"/>
              <w:marBottom w:val="0"/>
              <w:divBdr>
                <w:top w:val="none" w:sz="0" w:space="0" w:color="auto"/>
                <w:left w:val="none" w:sz="0" w:space="0" w:color="auto"/>
                <w:bottom w:val="none" w:sz="0" w:space="0" w:color="auto"/>
                <w:right w:val="none" w:sz="0" w:space="0" w:color="auto"/>
              </w:divBdr>
            </w:div>
          </w:divsChild>
        </w:div>
        <w:div w:id="1961035388">
          <w:marLeft w:val="0"/>
          <w:marRight w:val="0"/>
          <w:marTop w:val="0"/>
          <w:marBottom w:val="0"/>
          <w:divBdr>
            <w:top w:val="none" w:sz="0" w:space="0" w:color="auto"/>
            <w:left w:val="none" w:sz="0" w:space="0" w:color="auto"/>
            <w:bottom w:val="none" w:sz="0" w:space="0" w:color="auto"/>
            <w:right w:val="none" w:sz="0" w:space="0" w:color="auto"/>
          </w:divBdr>
          <w:divsChild>
            <w:div w:id="1302349765">
              <w:marLeft w:val="0"/>
              <w:marRight w:val="0"/>
              <w:marTop w:val="0"/>
              <w:marBottom w:val="0"/>
              <w:divBdr>
                <w:top w:val="none" w:sz="0" w:space="0" w:color="auto"/>
                <w:left w:val="none" w:sz="0" w:space="0" w:color="auto"/>
                <w:bottom w:val="none" w:sz="0" w:space="0" w:color="auto"/>
                <w:right w:val="none" w:sz="0" w:space="0" w:color="auto"/>
              </w:divBdr>
            </w:div>
          </w:divsChild>
        </w:div>
        <w:div w:id="1971982621">
          <w:marLeft w:val="0"/>
          <w:marRight w:val="0"/>
          <w:marTop w:val="0"/>
          <w:marBottom w:val="0"/>
          <w:divBdr>
            <w:top w:val="none" w:sz="0" w:space="0" w:color="auto"/>
            <w:left w:val="none" w:sz="0" w:space="0" w:color="auto"/>
            <w:bottom w:val="none" w:sz="0" w:space="0" w:color="auto"/>
            <w:right w:val="none" w:sz="0" w:space="0" w:color="auto"/>
          </w:divBdr>
          <w:divsChild>
            <w:div w:id="907377065">
              <w:marLeft w:val="0"/>
              <w:marRight w:val="0"/>
              <w:marTop w:val="0"/>
              <w:marBottom w:val="0"/>
              <w:divBdr>
                <w:top w:val="none" w:sz="0" w:space="0" w:color="auto"/>
                <w:left w:val="none" w:sz="0" w:space="0" w:color="auto"/>
                <w:bottom w:val="none" w:sz="0" w:space="0" w:color="auto"/>
                <w:right w:val="none" w:sz="0" w:space="0" w:color="auto"/>
              </w:divBdr>
            </w:div>
          </w:divsChild>
        </w:div>
        <w:div w:id="2005351716">
          <w:marLeft w:val="0"/>
          <w:marRight w:val="0"/>
          <w:marTop w:val="0"/>
          <w:marBottom w:val="0"/>
          <w:divBdr>
            <w:top w:val="none" w:sz="0" w:space="0" w:color="auto"/>
            <w:left w:val="none" w:sz="0" w:space="0" w:color="auto"/>
            <w:bottom w:val="none" w:sz="0" w:space="0" w:color="auto"/>
            <w:right w:val="none" w:sz="0" w:space="0" w:color="auto"/>
          </w:divBdr>
          <w:divsChild>
            <w:div w:id="1074665884">
              <w:marLeft w:val="0"/>
              <w:marRight w:val="0"/>
              <w:marTop w:val="0"/>
              <w:marBottom w:val="0"/>
              <w:divBdr>
                <w:top w:val="none" w:sz="0" w:space="0" w:color="auto"/>
                <w:left w:val="none" w:sz="0" w:space="0" w:color="auto"/>
                <w:bottom w:val="none" w:sz="0" w:space="0" w:color="auto"/>
                <w:right w:val="none" w:sz="0" w:space="0" w:color="auto"/>
              </w:divBdr>
            </w:div>
          </w:divsChild>
        </w:div>
        <w:div w:id="2056197231">
          <w:marLeft w:val="0"/>
          <w:marRight w:val="0"/>
          <w:marTop w:val="0"/>
          <w:marBottom w:val="0"/>
          <w:divBdr>
            <w:top w:val="none" w:sz="0" w:space="0" w:color="auto"/>
            <w:left w:val="none" w:sz="0" w:space="0" w:color="auto"/>
            <w:bottom w:val="none" w:sz="0" w:space="0" w:color="auto"/>
            <w:right w:val="none" w:sz="0" w:space="0" w:color="auto"/>
          </w:divBdr>
          <w:divsChild>
            <w:div w:id="747577619">
              <w:marLeft w:val="0"/>
              <w:marRight w:val="0"/>
              <w:marTop w:val="0"/>
              <w:marBottom w:val="0"/>
              <w:divBdr>
                <w:top w:val="none" w:sz="0" w:space="0" w:color="auto"/>
                <w:left w:val="none" w:sz="0" w:space="0" w:color="auto"/>
                <w:bottom w:val="none" w:sz="0" w:space="0" w:color="auto"/>
                <w:right w:val="none" w:sz="0" w:space="0" w:color="auto"/>
              </w:divBdr>
            </w:div>
          </w:divsChild>
        </w:div>
        <w:div w:id="2085101186">
          <w:marLeft w:val="0"/>
          <w:marRight w:val="0"/>
          <w:marTop w:val="0"/>
          <w:marBottom w:val="0"/>
          <w:divBdr>
            <w:top w:val="none" w:sz="0" w:space="0" w:color="auto"/>
            <w:left w:val="none" w:sz="0" w:space="0" w:color="auto"/>
            <w:bottom w:val="none" w:sz="0" w:space="0" w:color="auto"/>
            <w:right w:val="none" w:sz="0" w:space="0" w:color="auto"/>
          </w:divBdr>
          <w:divsChild>
            <w:div w:id="1033725755">
              <w:marLeft w:val="0"/>
              <w:marRight w:val="0"/>
              <w:marTop w:val="0"/>
              <w:marBottom w:val="0"/>
              <w:divBdr>
                <w:top w:val="none" w:sz="0" w:space="0" w:color="auto"/>
                <w:left w:val="none" w:sz="0" w:space="0" w:color="auto"/>
                <w:bottom w:val="none" w:sz="0" w:space="0" w:color="auto"/>
                <w:right w:val="none" w:sz="0" w:space="0" w:color="auto"/>
              </w:divBdr>
            </w:div>
          </w:divsChild>
        </w:div>
        <w:div w:id="2133865571">
          <w:marLeft w:val="0"/>
          <w:marRight w:val="0"/>
          <w:marTop w:val="0"/>
          <w:marBottom w:val="0"/>
          <w:divBdr>
            <w:top w:val="none" w:sz="0" w:space="0" w:color="auto"/>
            <w:left w:val="none" w:sz="0" w:space="0" w:color="auto"/>
            <w:bottom w:val="none" w:sz="0" w:space="0" w:color="auto"/>
            <w:right w:val="none" w:sz="0" w:space="0" w:color="auto"/>
          </w:divBdr>
          <w:divsChild>
            <w:div w:id="319315547">
              <w:marLeft w:val="0"/>
              <w:marRight w:val="0"/>
              <w:marTop w:val="0"/>
              <w:marBottom w:val="0"/>
              <w:divBdr>
                <w:top w:val="none" w:sz="0" w:space="0" w:color="auto"/>
                <w:left w:val="none" w:sz="0" w:space="0" w:color="auto"/>
                <w:bottom w:val="none" w:sz="0" w:space="0" w:color="auto"/>
                <w:right w:val="none" w:sz="0" w:space="0" w:color="auto"/>
              </w:divBdr>
            </w:div>
          </w:divsChild>
        </w:div>
        <w:div w:id="2136604868">
          <w:marLeft w:val="0"/>
          <w:marRight w:val="0"/>
          <w:marTop w:val="0"/>
          <w:marBottom w:val="0"/>
          <w:divBdr>
            <w:top w:val="none" w:sz="0" w:space="0" w:color="auto"/>
            <w:left w:val="none" w:sz="0" w:space="0" w:color="auto"/>
            <w:bottom w:val="none" w:sz="0" w:space="0" w:color="auto"/>
            <w:right w:val="none" w:sz="0" w:space="0" w:color="auto"/>
          </w:divBdr>
          <w:divsChild>
            <w:div w:id="1707170382">
              <w:marLeft w:val="0"/>
              <w:marRight w:val="0"/>
              <w:marTop w:val="0"/>
              <w:marBottom w:val="0"/>
              <w:divBdr>
                <w:top w:val="none" w:sz="0" w:space="0" w:color="auto"/>
                <w:left w:val="none" w:sz="0" w:space="0" w:color="auto"/>
                <w:bottom w:val="none" w:sz="0" w:space="0" w:color="auto"/>
                <w:right w:val="none" w:sz="0" w:space="0" w:color="auto"/>
              </w:divBdr>
            </w:div>
          </w:divsChild>
        </w:div>
        <w:div w:id="2143186887">
          <w:marLeft w:val="0"/>
          <w:marRight w:val="0"/>
          <w:marTop w:val="0"/>
          <w:marBottom w:val="0"/>
          <w:divBdr>
            <w:top w:val="none" w:sz="0" w:space="0" w:color="auto"/>
            <w:left w:val="none" w:sz="0" w:space="0" w:color="auto"/>
            <w:bottom w:val="none" w:sz="0" w:space="0" w:color="auto"/>
            <w:right w:val="none" w:sz="0" w:space="0" w:color="auto"/>
          </w:divBdr>
          <w:divsChild>
            <w:div w:id="925922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6767335">
      <w:bodyDiv w:val="1"/>
      <w:marLeft w:val="0"/>
      <w:marRight w:val="0"/>
      <w:marTop w:val="0"/>
      <w:marBottom w:val="0"/>
      <w:divBdr>
        <w:top w:val="none" w:sz="0" w:space="0" w:color="auto"/>
        <w:left w:val="none" w:sz="0" w:space="0" w:color="auto"/>
        <w:bottom w:val="none" w:sz="0" w:space="0" w:color="auto"/>
        <w:right w:val="none" w:sz="0" w:space="0" w:color="auto"/>
      </w:divBdr>
      <w:divsChild>
        <w:div w:id="414715775">
          <w:marLeft w:val="0"/>
          <w:marRight w:val="0"/>
          <w:marTop w:val="0"/>
          <w:marBottom w:val="0"/>
          <w:divBdr>
            <w:top w:val="none" w:sz="0" w:space="0" w:color="auto"/>
            <w:left w:val="none" w:sz="0" w:space="0" w:color="auto"/>
            <w:bottom w:val="none" w:sz="0" w:space="0" w:color="auto"/>
            <w:right w:val="none" w:sz="0" w:space="0" w:color="auto"/>
          </w:divBdr>
        </w:div>
        <w:div w:id="460928833">
          <w:marLeft w:val="0"/>
          <w:marRight w:val="0"/>
          <w:marTop w:val="0"/>
          <w:marBottom w:val="0"/>
          <w:divBdr>
            <w:top w:val="none" w:sz="0" w:space="0" w:color="auto"/>
            <w:left w:val="none" w:sz="0" w:space="0" w:color="auto"/>
            <w:bottom w:val="none" w:sz="0" w:space="0" w:color="auto"/>
            <w:right w:val="none" w:sz="0" w:space="0" w:color="auto"/>
          </w:divBdr>
        </w:div>
        <w:div w:id="1192456501">
          <w:marLeft w:val="0"/>
          <w:marRight w:val="0"/>
          <w:marTop w:val="0"/>
          <w:marBottom w:val="0"/>
          <w:divBdr>
            <w:top w:val="none" w:sz="0" w:space="0" w:color="auto"/>
            <w:left w:val="none" w:sz="0" w:space="0" w:color="auto"/>
            <w:bottom w:val="none" w:sz="0" w:space="0" w:color="auto"/>
            <w:right w:val="none" w:sz="0" w:space="0" w:color="auto"/>
          </w:divBdr>
        </w:div>
        <w:div w:id="1592542537">
          <w:marLeft w:val="0"/>
          <w:marRight w:val="0"/>
          <w:marTop w:val="0"/>
          <w:marBottom w:val="0"/>
          <w:divBdr>
            <w:top w:val="none" w:sz="0" w:space="0" w:color="auto"/>
            <w:left w:val="none" w:sz="0" w:space="0" w:color="auto"/>
            <w:bottom w:val="none" w:sz="0" w:space="0" w:color="auto"/>
            <w:right w:val="none" w:sz="0" w:space="0" w:color="auto"/>
          </w:divBdr>
          <w:divsChild>
            <w:div w:id="582955823">
              <w:marLeft w:val="0"/>
              <w:marRight w:val="0"/>
              <w:marTop w:val="0"/>
              <w:marBottom w:val="0"/>
              <w:divBdr>
                <w:top w:val="none" w:sz="0" w:space="0" w:color="auto"/>
                <w:left w:val="none" w:sz="0" w:space="0" w:color="auto"/>
                <w:bottom w:val="none" w:sz="0" w:space="0" w:color="auto"/>
                <w:right w:val="none" w:sz="0" w:space="0" w:color="auto"/>
              </w:divBdr>
            </w:div>
            <w:div w:id="1208642211">
              <w:marLeft w:val="0"/>
              <w:marRight w:val="0"/>
              <w:marTop w:val="0"/>
              <w:marBottom w:val="0"/>
              <w:divBdr>
                <w:top w:val="none" w:sz="0" w:space="0" w:color="auto"/>
                <w:left w:val="none" w:sz="0" w:space="0" w:color="auto"/>
                <w:bottom w:val="none" w:sz="0" w:space="0" w:color="auto"/>
                <w:right w:val="none" w:sz="0" w:space="0" w:color="auto"/>
              </w:divBdr>
            </w:div>
            <w:div w:id="1234968385">
              <w:marLeft w:val="0"/>
              <w:marRight w:val="0"/>
              <w:marTop w:val="0"/>
              <w:marBottom w:val="0"/>
              <w:divBdr>
                <w:top w:val="none" w:sz="0" w:space="0" w:color="auto"/>
                <w:left w:val="none" w:sz="0" w:space="0" w:color="auto"/>
                <w:bottom w:val="none" w:sz="0" w:space="0" w:color="auto"/>
                <w:right w:val="none" w:sz="0" w:space="0" w:color="auto"/>
              </w:divBdr>
            </w:div>
            <w:div w:id="1254316574">
              <w:marLeft w:val="0"/>
              <w:marRight w:val="0"/>
              <w:marTop w:val="0"/>
              <w:marBottom w:val="0"/>
              <w:divBdr>
                <w:top w:val="none" w:sz="0" w:space="0" w:color="auto"/>
                <w:left w:val="none" w:sz="0" w:space="0" w:color="auto"/>
                <w:bottom w:val="none" w:sz="0" w:space="0" w:color="auto"/>
                <w:right w:val="none" w:sz="0" w:space="0" w:color="auto"/>
              </w:divBdr>
            </w:div>
            <w:div w:id="1255361641">
              <w:marLeft w:val="0"/>
              <w:marRight w:val="0"/>
              <w:marTop w:val="0"/>
              <w:marBottom w:val="0"/>
              <w:divBdr>
                <w:top w:val="none" w:sz="0" w:space="0" w:color="auto"/>
                <w:left w:val="none" w:sz="0" w:space="0" w:color="auto"/>
                <w:bottom w:val="none" w:sz="0" w:space="0" w:color="auto"/>
                <w:right w:val="none" w:sz="0" w:space="0" w:color="auto"/>
              </w:divBdr>
            </w:div>
            <w:div w:id="1571770219">
              <w:marLeft w:val="0"/>
              <w:marRight w:val="0"/>
              <w:marTop w:val="0"/>
              <w:marBottom w:val="0"/>
              <w:divBdr>
                <w:top w:val="none" w:sz="0" w:space="0" w:color="auto"/>
                <w:left w:val="none" w:sz="0" w:space="0" w:color="auto"/>
                <w:bottom w:val="none" w:sz="0" w:space="0" w:color="auto"/>
                <w:right w:val="none" w:sz="0" w:space="0" w:color="auto"/>
              </w:divBdr>
            </w:div>
            <w:div w:id="1789085754">
              <w:marLeft w:val="0"/>
              <w:marRight w:val="0"/>
              <w:marTop w:val="0"/>
              <w:marBottom w:val="0"/>
              <w:divBdr>
                <w:top w:val="none" w:sz="0" w:space="0" w:color="auto"/>
                <w:left w:val="none" w:sz="0" w:space="0" w:color="auto"/>
                <w:bottom w:val="none" w:sz="0" w:space="0" w:color="auto"/>
                <w:right w:val="none" w:sz="0" w:space="0" w:color="auto"/>
              </w:divBdr>
            </w:div>
            <w:div w:id="1794976232">
              <w:marLeft w:val="0"/>
              <w:marRight w:val="0"/>
              <w:marTop w:val="0"/>
              <w:marBottom w:val="0"/>
              <w:divBdr>
                <w:top w:val="none" w:sz="0" w:space="0" w:color="auto"/>
                <w:left w:val="none" w:sz="0" w:space="0" w:color="auto"/>
                <w:bottom w:val="none" w:sz="0" w:space="0" w:color="auto"/>
                <w:right w:val="none" w:sz="0" w:space="0" w:color="auto"/>
              </w:divBdr>
            </w:div>
            <w:div w:id="2067868867">
              <w:marLeft w:val="0"/>
              <w:marRight w:val="0"/>
              <w:marTop w:val="0"/>
              <w:marBottom w:val="0"/>
              <w:divBdr>
                <w:top w:val="none" w:sz="0" w:space="0" w:color="auto"/>
                <w:left w:val="none" w:sz="0" w:space="0" w:color="auto"/>
                <w:bottom w:val="none" w:sz="0" w:space="0" w:color="auto"/>
                <w:right w:val="none" w:sz="0" w:space="0" w:color="auto"/>
              </w:divBdr>
            </w:div>
            <w:div w:id="2070423984">
              <w:marLeft w:val="0"/>
              <w:marRight w:val="0"/>
              <w:marTop w:val="0"/>
              <w:marBottom w:val="0"/>
              <w:divBdr>
                <w:top w:val="none" w:sz="0" w:space="0" w:color="auto"/>
                <w:left w:val="none" w:sz="0" w:space="0" w:color="auto"/>
                <w:bottom w:val="none" w:sz="0" w:space="0" w:color="auto"/>
                <w:right w:val="none" w:sz="0" w:space="0" w:color="auto"/>
              </w:divBdr>
            </w:div>
            <w:div w:id="2144273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3097661">
      <w:bodyDiv w:val="1"/>
      <w:marLeft w:val="0"/>
      <w:marRight w:val="0"/>
      <w:marTop w:val="0"/>
      <w:marBottom w:val="0"/>
      <w:divBdr>
        <w:top w:val="none" w:sz="0" w:space="0" w:color="auto"/>
        <w:left w:val="none" w:sz="0" w:space="0" w:color="auto"/>
        <w:bottom w:val="none" w:sz="0" w:space="0" w:color="auto"/>
        <w:right w:val="none" w:sz="0" w:space="0" w:color="auto"/>
      </w:divBdr>
      <w:divsChild>
        <w:div w:id="467281315">
          <w:marLeft w:val="0"/>
          <w:marRight w:val="0"/>
          <w:marTop w:val="0"/>
          <w:marBottom w:val="0"/>
          <w:divBdr>
            <w:top w:val="none" w:sz="0" w:space="0" w:color="auto"/>
            <w:left w:val="none" w:sz="0" w:space="0" w:color="auto"/>
            <w:bottom w:val="none" w:sz="0" w:space="0" w:color="auto"/>
            <w:right w:val="none" w:sz="0" w:space="0" w:color="auto"/>
          </w:divBdr>
        </w:div>
      </w:divsChild>
    </w:div>
    <w:div w:id="1995835223">
      <w:bodyDiv w:val="1"/>
      <w:marLeft w:val="0"/>
      <w:marRight w:val="0"/>
      <w:marTop w:val="0"/>
      <w:marBottom w:val="0"/>
      <w:divBdr>
        <w:top w:val="none" w:sz="0" w:space="0" w:color="auto"/>
        <w:left w:val="none" w:sz="0" w:space="0" w:color="auto"/>
        <w:bottom w:val="none" w:sz="0" w:space="0" w:color="auto"/>
        <w:right w:val="none" w:sz="0" w:space="0" w:color="auto"/>
      </w:divBdr>
      <w:divsChild>
        <w:div w:id="1370910852">
          <w:marLeft w:val="0"/>
          <w:marRight w:val="0"/>
          <w:marTop w:val="0"/>
          <w:marBottom w:val="0"/>
          <w:divBdr>
            <w:top w:val="none" w:sz="0" w:space="0" w:color="auto"/>
            <w:left w:val="none" w:sz="0" w:space="0" w:color="auto"/>
            <w:bottom w:val="none" w:sz="0" w:space="0" w:color="auto"/>
            <w:right w:val="none" w:sz="0" w:space="0" w:color="auto"/>
          </w:divBdr>
          <w:divsChild>
            <w:div w:id="1919823133">
              <w:marLeft w:val="0"/>
              <w:marRight w:val="0"/>
              <w:marTop w:val="0"/>
              <w:marBottom w:val="0"/>
              <w:divBdr>
                <w:top w:val="none" w:sz="0" w:space="0" w:color="auto"/>
                <w:left w:val="none" w:sz="0" w:space="0" w:color="auto"/>
                <w:bottom w:val="none" w:sz="0" w:space="0" w:color="auto"/>
                <w:right w:val="none" w:sz="0" w:space="0" w:color="auto"/>
              </w:divBdr>
            </w:div>
          </w:divsChild>
        </w:div>
        <w:div w:id="1893999367">
          <w:marLeft w:val="0"/>
          <w:marRight w:val="0"/>
          <w:marTop w:val="0"/>
          <w:marBottom w:val="0"/>
          <w:divBdr>
            <w:top w:val="none" w:sz="0" w:space="0" w:color="auto"/>
            <w:left w:val="none" w:sz="0" w:space="0" w:color="auto"/>
            <w:bottom w:val="none" w:sz="0" w:space="0" w:color="auto"/>
            <w:right w:val="none" w:sz="0" w:space="0" w:color="auto"/>
          </w:divBdr>
          <w:divsChild>
            <w:div w:id="358512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0188382">
      <w:bodyDiv w:val="1"/>
      <w:marLeft w:val="0"/>
      <w:marRight w:val="0"/>
      <w:marTop w:val="0"/>
      <w:marBottom w:val="0"/>
      <w:divBdr>
        <w:top w:val="none" w:sz="0" w:space="0" w:color="auto"/>
        <w:left w:val="none" w:sz="0" w:space="0" w:color="auto"/>
        <w:bottom w:val="none" w:sz="0" w:space="0" w:color="auto"/>
        <w:right w:val="none" w:sz="0" w:space="0" w:color="auto"/>
      </w:divBdr>
      <w:divsChild>
        <w:div w:id="26759669">
          <w:marLeft w:val="0"/>
          <w:marRight w:val="0"/>
          <w:marTop w:val="0"/>
          <w:marBottom w:val="0"/>
          <w:divBdr>
            <w:top w:val="none" w:sz="0" w:space="0" w:color="auto"/>
            <w:left w:val="none" w:sz="0" w:space="0" w:color="auto"/>
            <w:bottom w:val="none" w:sz="0" w:space="0" w:color="auto"/>
            <w:right w:val="none" w:sz="0" w:space="0" w:color="auto"/>
          </w:divBdr>
          <w:divsChild>
            <w:div w:id="684787275">
              <w:marLeft w:val="0"/>
              <w:marRight w:val="0"/>
              <w:marTop w:val="0"/>
              <w:marBottom w:val="0"/>
              <w:divBdr>
                <w:top w:val="none" w:sz="0" w:space="0" w:color="auto"/>
                <w:left w:val="none" w:sz="0" w:space="0" w:color="auto"/>
                <w:bottom w:val="none" w:sz="0" w:space="0" w:color="auto"/>
                <w:right w:val="none" w:sz="0" w:space="0" w:color="auto"/>
              </w:divBdr>
            </w:div>
          </w:divsChild>
        </w:div>
        <w:div w:id="1923492421">
          <w:marLeft w:val="0"/>
          <w:marRight w:val="0"/>
          <w:marTop w:val="0"/>
          <w:marBottom w:val="0"/>
          <w:divBdr>
            <w:top w:val="none" w:sz="0" w:space="0" w:color="auto"/>
            <w:left w:val="none" w:sz="0" w:space="0" w:color="auto"/>
            <w:bottom w:val="none" w:sz="0" w:space="0" w:color="auto"/>
            <w:right w:val="none" w:sz="0" w:space="0" w:color="auto"/>
          </w:divBdr>
          <w:divsChild>
            <w:div w:id="1376661961">
              <w:marLeft w:val="0"/>
              <w:marRight w:val="0"/>
              <w:marTop w:val="0"/>
              <w:marBottom w:val="0"/>
              <w:divBdr>
                <w:top w:val="none" w:sz="0" w:space="0" w:color="auto"/>
                <w:left w:val="none" w:sz="0" w:space="0" w:color="auto"/>
                <w:bottom w:val="none" w:sz="0" w:space="0" w:color="auto"/>
                <w:right w:val="none" w:sz="0" w:space="0" w:color="auto"/>
              </w:divBdr>
            </w:div>
          </w:divsChild>
        </w:div>
        <w:div w:id="1965841088">
          <w:marLeft w:val="0"/>
          <w:marRight w:val="0"/>
          <w:marTop w:val="0"/>
          <w:marBottom w:val="0"/>
          <w:divBdr>
            <w:top w:val="none" w:sz="0" w:space="0" w:color="auto"/>
            <w:left w:val="none" w:sz="0" w:space="0" w:color="auto"/>
            <w:bottom w:val="none" w:sz="0" w:space="0" w:color="auto"/>
            <w:right w:val="none" w:sz="0" w:space="0" w:color="auto"/>
          </w:divBdr>
          <w:divsChild>
            <w:div w:id="32774719">
              <w:marLeft w:val="0"/>
              <w:marRight w:val="0"/>
              <w:marTop w:val="0"/>
              <w:marBottom w:val="0"/>
              <w:divBdr>
                <w:top w:val="none" w:sz="0" w:space="0" w:color="auto"/>
                <w:left w:val="none" w:sz="0" w:space="0" w:color="auto"/>
                <w:bottom w:val="none" w:sz="0" w:space="0" w:color="auto"/>
                <w:right w:val="none" w:sz="0" w:space="0" w:color="auto"/>
              </w:divBdr>
            </w:div>
            <w:div w:id="562833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1620317">
      <w:bodyDiv w:val="1"/>
      <w:marLeft w:val="0"/>
      <w:marRight w:val="0"/>
      <w:marTop w:val="0"/>
      <w:marBottom w:val="0"/>
      <w:divBdr>
        <w:top w:val="none" w:sz="0" w:space="0" w:color="auto"/>
        <w:left w:val="none" w:sz="0" w:space="0" w:color="auto"/>
        <w:bottom w:val="none" w:sz="0" w:space="0" w:color="auto"/>
        <w:right w:val="none" w:sz="0" w:space="0" w:color="auto"/>
      </w:divBdr>
    </w:div>
    <w:div w:id="2016685982">
      <w:bodyDiv w:val="1"/>
      <w:marLeft w:val="0"/>
      <w:marRight w:val="0"/>
      <w:marTop w:val="0"/>
      <w:marBottom w:val="0"/>
      <w:divBdr>
        <w:top w:val="none" w:sz="0" w:space="0" w:color="auto"/>
        <w:left w:val="none" w:sz="0" w:space="0" w:color="auto"/>
        <w:bottom w:val="none" w:sz="0" w:space="0" w:color="auto"/>
        <w:right w:val="none" w:sz="0" w:space="0" w:color="auto"/>
      </w:divBdr>
      <w:divsChild>
        <w:div w:id="89743553">
          <w:marLeft w:val="0"/>
          <w:marRight w:val="0"/>
          <w:marTop w:val="0"/>
          <w:marBottom w:val="0"/>
          <w:divBdr>
            <w:top w:val="none" w:sz="0" w:space="0" w:color="auto"/>
            <w:left w:val="none" w:sz="0" w:space="0" w:color="auto"/>
            <w:bottom w:val="none" w:sz="0" w:space="0" w:color="auto"/>
            <w:right w:val="none" w:sz="0" w:space="0" w:color="auto"/>
          </w:divBdr>
        </w:div>
        <w:div w:id="263151232">
          <w:marLeft w:val="0"/>
          <w:marRight w:val="0"/>
          <w:marTop w:val="0"/>
          <w:marBottom w:val="0"/>
          <w:divBdr>
            <w:top w:val="none" w:sz="0" w:space="0" w:color="auto"/>
            <w:left w:val="none" w:sz="0" w:space="0" w:color="auto"/>
            <w:bottom w:val="none" w:sz="0" w:space="0" w:color="auto"/>
            <w:right w:val="none" w:sz="0" w:space="0" w:color="auto"/>
          </w:divBdr>
        </w:div>
        <w:div w:id="327370421">
          <w:marLeft w:val="0"/>
          <w:marRight w:val="0"/>
          <w:marTop w:val="0"/>
          <w:marBottom w:val="0"/>
          <w:divBdr>
            <w:top w:val="none" w:sz="0" w:space="0" w:color="auto"/>
            <w:left w:val="none" w:sz="0" w:space="0" w:color="auto"/>
            <w:bottom w:val="none" w:sz="0" w:space="0" w:color="auto"/>
            <w:right w:val="none" w:sz="0" w:space="0" w:color="auto"/>
          </w:divBdr>
        </w:div>
        <w:div w:id="379090358">
          <w:marLeft w:val="0"/>
          <w:marRight w:val="0"/>
          <w:marTop w:val="0"/>
          <w:marBottom w:val="0"/>
          <w:divBdr>
            <w:top w:val="none" w:sz="0" w:space="0" w:color="auto"/>
            <w:left w:val="none" w:sz="0" w:space="0" w:color="auto"/>
            <w:bottom w:val="none" w:sz="0" w:space="0" w:color="auto"/>
            <w:right w:val="none" w:sz="0" w:space="0" w:color="auto"/>
          </w:divBdr>
        </w:div>
        <w:div w:id="412894105">
          <w:marLeft w:val="0"/>
          <w:marRight w:val="0"/>
          <w:marTop w:val="0"/>
          <w:marBottom w:val="0"/>
          <w:divBdr>
            <w:top w:val="none" w:sz="0" w:space="0" w:color="auto"/>
            <w:left w:val="none" w:sz="0" w:space="0" w:color="auto"/>
            <w:bottom w:val="none" w:sz="0" w:space="0" w:color="auto"/>
            <w:right w:val="none" w:sz="0" w:space="0" w:color="auto"/>
          </w:divBdr>
          <w:divsChild>
            <w:div w:id="2113013567">
              <w:marLeft w:val="-75"/>
              <w:marRight w:val="0"/>
              <w:marTop w:val="30"/>
              <w:marBottom w:val="30"/>
              <w:divBdr>
                <w:top w:val="none" w:sz="0" w:space="0" w:color="auto"/>
                <w:left w:val="none" w:sz="0" w:space="0" w:color="auto"/>
                <w:bottom w:val="none" w:sz="0" w:space="0" w:color="auto"/>
                <w:right w:val="none" w:sz="0" w:space="0" w:color="auto"/>
              </w:divBdr>
              <w:divsChild>
                <w:div w:id="207423671">
                  <w:marLeft w:val="0"/>
                  <w:marRight w:val="0"/>
                  <w:marTop w:val="0"/>
                  <w:marBottom w:val="0"/>
                  <w:divBdr>
                    <w:top w:val="none" w:sz="0" w:space="0" w:color="auto"/>
                    <w:left w:val="none" w:sz="0" w:space="0" w:color="auto"/>
                    <w:bottom w:val="none" w:sz="0" w:space="0" w:color="auto"/>
                    <w:right w:val="none" w:sz="0" w:space="0" w:color="auto"/>
                  </w:divBdr>
                  <w:divsChild>
                    <w:div w:id="774402997">
                      <w:marLeft w:val="0"/>
                      <w:marRight w:val="0"/>
                      <w:marTop w:val="0"/>
                      <w:marBottom w:val="0"/>
                      <w:divBdr>
                        <w:top w:val="none" w:sz="0" w:space="0" w:color="auto"/>
                        <w:left w:val="none" w:sz="0" w:space="0" w:color="auto"/>
                        <w:bottom w:val="none" w:sz="0" w:space="0" w:color="auto"/>
                        <w:right w:val="none" w:sz="0" w:space="0" w:color="auto"/>
                      </w:divBdr>
                    </w:div>
                  </w:divsChild>
                </w:div>
                <w:div w:id="470681427">
                  <w:marLeft w:val="0"/>
                  <w:marRight w:val="0"/>
                  <w:marTop w:val="0"/>
                  <w:marBottom w:val="0"/>
                  <w:divBdr>
                    <w:top w:val="none" w:sz="0" w:space="0" w:color="auto"/>
                    <w:left w:val="none" w:sz="0" w:space="0" w:color="auto"/>
                    <w:bottom w:val="none" w:sz="0" w:space="0" w:color="auto"/>
                    <w:right w:val="none" w:sz="0" w:space="0" w:color="auto"/>
                  </w:divBdr>
                  <w:divsChild>
                    <w:div w:id="1290895166">
                      <w:marLeft w:val="0"/>
                      <w:marRight w:val="0"/>
                      <w:marTop w:val="0"/>
                      <w:marBottom w:val="0"/>
                      <w:divBdr>
                        <w:top w:val="none" w:sz="0" w:space="0" w:color="auto"/>
                        <w:left w:val="none" w:sz="0" w:space="0" w:color="auto"/>
                        <w:bottom w:val="none" w:sz="0" w:space="0" w:color="auto"/>
                        <w:right w:val="none" w:sz="0" w:space="0" w:color="auto"/>
                      </w:divBdr>
                    </w:div>
                  </w:divsChild>
                </w:div>
                <w:div w:id="598366218">
                  <w:marLeft w:val="0"/>
                  <w:marRight w:val="0"/>
                  <w:marTop w:val="0"/>
                  <w:marBottom w:val="0"/>
                  <w:divBdr>
                    <w:top w:val="none" w:sz="0" w:space="0" w:color="auto"/>
                    <w:left w:val="none" w:sz="0" w:space="0" w:color="auto"/>
                    <w:bottom w:val="none" w:sz="0" w:space="0" w:color="auto"/>
                    <w:right w:val="none" w:sz="0" w:space="0" w:color="auto"/>
                  </w:divBdr>
                  <w:divsChild>
                    <w:div w:id="81414607">
                      <w:marLeft w:val="0"/>
                      <w:marRight w:val="0"/>
                      <w:marTop w:val="0"/>
                      <w:marBottom w:val="0"/>
                      <w:divBdr>
                        <w:top w:val="none" w:sz="0" w:space="0" w:color="auto"/>
                        <w:left w:val="none" w:sz="0" w:space="0" w:color="auto"/>
                        <w:bottom w:val="none" w:sz="0" w:space="0" w:color="auto"/>
                        <w:right w:val="none" w:sz="0" w:space="0" w:color="auto"/>
                      </w:divBdr>
                    </w:div>
                  </w:divsChild>
                </w:div>
                <w:div w:id="760878648">
                  <w:marLeft w:val="0"/>
                  <w:marRight w:val="0"/>
                  <w:marTop w:val="0"/>
                  <w:marBottom w:val="0"/>
                  <w:divBdr>
                    <w:top w:val="none" w:sz="0" w:space="0" w:color="auto"/>
                    <w:left w:val="none" w:sz="0" w:space="0" w:color="auto"/>
                    <w:bottom w:val="none" w:sz="0" w:space="0" w:color="auto"/>
                    <w:right w:val="none" w:sz="0" w:space="0" w:color="auto"/>
                  </w:divBdr>
                  <w:divsChild>
                    <w:div w:id="1993827293">
                      <w:marLeft w:val="0"/>
                      <w:marRight w:val="0"/>
                      <w:marTop w:val="0"/>
                      <w:marBottom w:val="0"/>
                      <w:divBdr>
                        <w:top w:val="none" w:sz="0" w:space="0" w:color="auto"/>
                        <w:left w:val="none" w:sz="0" w:space="0" w:color="auto"/>
                        <w:bottom w:val="none" w:sz="0" w:space="0" w:color="auto"/>
                        <w:right w:val="none" w:sz="0" w:space="0" w:color="auto"/>
                      </w:divBdr>
                    </w:div>
                  </w:divsChild>
                </w:div>
                <w:div w:id="901136199">
                  <w:marLeft w:val="0"/>
                  <w:marRight w:val="0"/>
                  <w:marTop w:val="0"/>
                  <w:marBottom w:val="0"/>
                  <w:divBdr>
                    <w:top w:val="none" w:sz="0" w:space="0" w:color="auto"/>
                    <w:left w:val="none" w:sz="0" w:space="0" w:color="auto"/>
                    <w:bottom w:val="none" w:sz="0" w:space="0" w:color="auto"/>
                    <w:right w:val="none" w:sz="0" w:space="0" w:color="auto"/>
                  </w:divBdr>
                  <w:divsChild>
                    <w:div w:id="1111391185">
                      <w:marLeft w:val="0"/>
                      <w:marRight w:val="0"/>
                      <w:marTop w:val="0"/>
                      <w:marBottom w:val="0"/>
                      <w:divBdr>
                        <w:top w:val="none" w:sz="0" w:space="0" w:color="auto"/>
                        <w:left w:val="none" w:sz="0" w:space="0" w:color="auto"/>
                        <w:bottom w:val="none" w:sz="0" w:space="0" w:color="auto"/>
                        <w:right w:val="none" w:sz="0" w:space="0" w:color="auto"/>
                      </w:divBdr>
                    </w:div>
                  </w:divsChild>
                </w:div>
                <w:div w:id="941886654">
                  <w:marLeft w:val="0"/>
                  <w:marRight w:val="0"/>
                  <w:marTop w:val="0"/>
                  <w:marBottom w:val="0"/>
                  <w:divBdr>
                    <w:top w:val="none" w:sz="0" w:space="0" w:color="auto"/>
                    <w:left w:val="none" w:sz="0" w:space="0" w:color="auto"/>
                    <w:bottom w:val="none" w:sz="0" w:space="0" w:color="auto"/>
                    <w:right w:val="none" w:sz="0" w:space="0" w:color="auto"/>
                  </w:divBdr>
                  <w:divsChild>
                    <w:div w:id="368646928">
                      <w:marLeft w:val="0"/>
                      <w:marRight w:val="0"/>
                      <w:marTop w:val="0"/>
                      <w:marBottom w:val="0"/>
                      <w:divBdr>
                        <w:top w:val="none" w:sz="0" w:space="0" w:color="auto"/>
                        <w:left w:val="none" w:sz="0" w:space="0" w:color="auto"/>
                        <w:bottom w:val="none" w:sz="0" w:space="0" w:color="auto"/>
                        <w:right w:val="none" w:sz="0" w:space="0" w:color="auto"/>
                      </w:divBdr>
                    </w:div>
                  </w:divsChild>
                </w:div>
                <w:div w:id="1080447068">
                  <w:marLeft w:val="0"/>
                  <w:marRight w:val="0"/>
                  <w:marTop w:val="0"/>
                  <w:marBottom w:val="0"/>
                  <w:divBdr>
                    <w:top w:val="none" w:sz="0" w:space="0" w:color="auto"/>
                    <w:left w:val="none" w:sz="0" w:space="0" w:color="auto"/>
                    <w:bottom w:val="none" w:sz="0" w:space="0" w:color="auto"/>
                    <w:right w:val="none" w:sz="0" w:space="0" w:color="auto"/>
                  </w:divBdr>
                  <w:divsChild>
                    <w:div w:id="1996184711">
                      <w:marLeft w:val="0"/>
                      <w:marRight w:val="0"/>
                      <w:marTop w:val="0"/>
                      <w:marBottom w:val="0"/>
                      <w:divBdr>
                        <w:top w:val="none" w:sz="0" w:space="0" w:color="auto"/>
                        <w:left w:val="none" w:sz="0" w:space="0" w:color="auto"/>
                        <w:bottom w:val="none" w:sz="0" w:space="0" w:color="auto"/>
                        <w:right w:val="none" w:sz="0" w:space="0" w:color="auto"/>
                      </w:divBdr>
                    </w:div>
                  </w:divsChild>
                </w:div>
                <w:div w:id="1101299502">
                  <w:marLeft w:val="0"/>
                  <w:marRight w:val="0"/>
                  <w:marTop w:val="0"/>
                  <w:marBottom w:val="0"/>
                  <w:divBdr>
                    <w:top w:val="none" w:sz="0" w:space="0" w:color="auto"/>
                    <w:left w:val="none" w:sz="0" w:space="0" w:color="auto"/>
                    <w:bottom w:val="none" w:sz="0" w:space="0" w:color="auto"/>
                    <w:right w:val="none" w:sz="0" w:space="0" w:color="auto"/>
                  </w:divBdr>
                  <w:divsChild>
                    <w:div w:id="141393677">
                      <w:marLeft w:val="0"/>
                      <w:marRight w:val="0"/>
                      <w:marTop w:val="0"/>
                      <w:marBottom w:val="0"/>
                      <w:divBdr>
                        <w:top w:val="none" w:sz="0" w:space="0" w:color="auto"/>
                        <w:left w:val="none" w:sz="0" w:space="0" w:color="auto"/>
                        <w:bottom w:val="none" w:sz="0" w:space="0" w:color="auto"/>
                        <w:right w:val="none" w:sz="0" w:space="0" w:color="auto"/>
                      </w:divBdr>
                    </w:div>
                  </w:divsChild>
                </w:div>
                <w:div w:id="1397513116">
                  <w:marLeft w:val="0"/>
                  <w:marRight w:val="0"/>
                  <w:marTop w:val="0"/>
                  <w:marBottom w:val="0"/>
                  <w:divBdr>
                    <w:top w:val="none" w:sz="0" w:space="0" w:color="auto"/>
                    <w:left w:val="none" w:sz="0" w:space="0" w:color="auto"/>
                    <w:bottom w:val="none" w:sz="0" w:space="0" w:color="auto"/>
                    <w:right w:val="none" w:sz="0" w:space="0" w:color="auto"/>
                  </w:divBdr>
                  <w:divsChild>
                    <w:div w:id="1924298108">
                      <w:marLeft w:val="0"/>
                      <w:marRight w:val="0"/>
                      <w:marTop w:val="0"/>
                      <w:marBottom w:val="0"/>
                      <w:divBdr>
                        <w:top w:val="none" w:sz="0" w:space="0" w:color="auto"/>
                        <w:left w:val="none" w:sz="0" w:space="0" w:color="auto"/>
                        <w:bottom w:val="none" w:sz="0" w:space="0" w:color="auto"/>
                        <w:right w:val="none" w:sz="0" w:space="0" w:color="auto"/>
                      </w:divBdr>
                    </w:div>
                  </w:divsChild>
                </w:div>
                <w:div w:id="1526478578">
                  <w:marLeft w:val="0"/>
                  <w:marRight w:val="0"/>
                  <w:marTop w:val="0"/>
                  <w:marBottom w:val="0"/>
                  <w:divBdr>
                    <w:top w:val="none" w:sz="0" w:space="0" w:color="auto"/>
                    <w:left w:val="none" w:sz="0" w:space="0" w:color="auto"/>
                    <w:bottom w:val="none" w:sz="0" w:space="0" w:color="auto"/>
                    <w:right w:val="none" w:sz="0" w:space="0" w:color="auto"/>
                  </w:divBdr>
                  <w:divsChild>
                    <w:div w:id="1616597861">
                      <w:marLeft w:val="0"/>
                      <w:marRight w:val="0"/>
                      <w:marTop w:val="0"/>
                      <w:marBottom w:val="0"/>
                      <w:divBdr>
                        <w:top w:val="none" w:sz="0" w:space="0" w:color="auto"/>
                        <w:left w:val="none" w:sz="0" w:space="0" w:color="auto"/>
                        <w:bottom w:val="none" w:sz="0" w:space="0" w:color="auto"/>
                        <w:right w:val="none" w:sz="0" w:space="0" w:color="auto"/>
                      </w:divBdr>
                    </w:div>
                  </w:divsChild>
                </w:div>
                <w:div w:id="1927811556">
                  <w:marLeft w:val="0"/>
                  <w:marRight w:val="0"/>
                  <w:marTop w:val="0"/>
                  <w:marBottom w:val="0"/>
                  <w:divBdr>
                    <w:top w:val="none" w:sz="0" w:space="0" w:color="auto"/>
                    <w:left w:val="none" w:sz="0" w:space="0" w:color="auto"/>
                    <w:bottom w:val="none" w:sz="0" w:space="0" w:color="auto"/>
                    <w:right w:val="none" w:sz="0" w:space="0" w:color="auto"/>
                  </w:divBdr>
                  <w:divsChild>
                    <w:div w:id="1441028092">
                      <w:marLeft w:val="0"/>
                      <w:marRight w:val="0"/>
                      <w:marTop w:val="0"/>
                      <w:marBottom w:val="0"/>
                      <w:divBdr>
                        <w:top w:val="none" w:sz="0" w:space="0" w:color="auto"/>
                        <w:left w:val="none" w:sz="0" w:space="0" w:color="auto"/>
                        <w:bottom w:val="none" w:sz="0" w:space="0" w:color="auto"/>
                        <w:right w:val="none" w:sz="0" w:space="0" w:color="auto"/>
                      </w:divBdr>
                    </w:div>
                  </w:divsChild>
                </w:div>
                <w:div w:id="1981153939">
                  <w:marLeft w:val="0"/>
                  <w:marRight w:val="0"/>
                  <w:marTop w:val="0"/>
                  <w:marBottom w:val="0"/>
                  <w:divBdr>
                    <w:top w:val="none" w:sz="0" w:space="0" w:color="auto"/>
                    <w:left w:val="none" w:sz="0" w:space="0" w:color="auto"/>
                    <w:bottom w:val="none" w:sz="0" w:space="0" w:color="auto"/>
                    <w:right w:val="none" w:sz="0" w:space="0" w:color="auto"/>
                  </w:divBdr>
                  <w:divsChild>
                    <w:div w:id="597712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4160053">
          <w:marLeft w:val="0"/>
          <w:marRight w:val="0"/>
          <w:marTop w:val="0"/>
          <w:marBottom w:val="0"/>
          <w:divBdr>
            <w:top w:val="none" w:sz="0" w:space="0" w:color="auto"/>
            <w:left w:val="none" w:sz="0" w:space="0" w:color="auto"/>
            <w:bottom w:val="none" w:sz="0" w:space="0" w:color="auto"/>
            <w:right w:val="none" w:sz="0" w:space="0" w:color="auto"/>
          </w:divBdr>
          <w:divsChild>
            <w:div w:id="598369686">
              <w:marLeft w:val="0"/>
              <w:marRight w:val="0"/>
              <w:marTop w:val="0"/>
              <w:marBottom w:val="0"/>
              <w:divBdr>
                <w:top w:val="none" w:sz="0" w:space="0" w:color="auto"/>
                <w:left w:val="none" w:sz="0" w:space="0" w:color="auto"/>
                <w:bottom w:val="none" w:sz="0" w:space="0" w:color="auto"/>
                <w:right w:val="none" w:sz="0" w:space="0" w:color="auto"/>
              </w:divBdr>
            </w:div>
            <w:div w:id="640381194">
              <w:marLeft w:val="0"/>
              <w:marRight w:val="0"/>
              <w:marTop w:val="0"/>
              <w:marBottom w:val="0"/>
              <w:divBdr>
                <w:top w:val="none" w:sz="0" w:space="0" w:color="auto"/>
                <w:left w:val="none" w:sz="0" w:space="0" w:color="auto"/>
                <w:bottom w:val="none" w:sz="0" w:space="0" w:color="auto"/>
                <w:right w:val="none" w:sz="0" w:space="0" w:color="auto"/>
              </w:divBdr>
            </w:div>
            <w:div w:id="698166166">
              <w:marLeft w:val="0"/>
              <w:marRight w:val="0"/>
              <w:marTop w:val="0"/>
              <w:marBottom w:val="0"/>
              <w:divBdr>
                <w:top w:val="none" w:sz="0" w:space="0" w:color="auto"/>
                <w:left w:val="none" w:sz="0" w:space="0" w:color="auto"/>
                <w:bottom w:val="none" w:sz="0" w:space="0" w:color="auto"/>
                <w:right w:val="none" w:sz="0" w:space="0" w:color="auto"/>
              </w:divBdr>
            </w:div>
            <w:div w:id="1095903514">
              <w:marLeft w:val="0"/>
              <w:marRight w:val="0"/>
              <w:marTop w:val="0"/>
              <w:marBottom w:val="0"/>
              <w:divBdr>
                <w:top w:val="none" w:sz="0" w:space="0" w:color="auto"/>
                <w:left w:val="none" w:sz="0" w:space="0" w:color="auto"/>
                <w:bottom w:val="none" w:sz="0" w:space="0" w:color="auto"/>
                <w:right w:val="none" w:sz="0" w:space="0" w:color="auto"/>
              </w:divBdr>
            </w:div>
            <w:div w:id="1250313512">
              <w:marLeft w:val="0"/>
              <w:marRight w:val="0"/>
              <w:marTop w:val="0"/>
              <w:marBottom w:val="0"/>
              <w:divBdr>
                <w:top w:val="none" w:sz="0" w:space="0" w:color="auto"/>
                <w:left w:val="none" w:sz="0" w:space="0" w:color="auto"/>
                <w:bottom w:val="none" w:sz="0" w:space="0" w:color="auto"/>
                <w:right w:val="none" w:sz="0" w:space="0" w:color="auto"/>
              </w:divBdr>
            </w:div>
            <w:div w:id="1334911330">
              <w:marLeft w:val="0"/>
              <w:marRight w:val="0"/>
              <w:marTop w:val="0"/>
              <w:marBottom w:val="0"/>
              <w:divBdr>
                <w:top w:val="none" w:sz="0" w:space="0" w:color="auto"/>
                <w:left w:val="none" w:sz="0" w:space="0" w:color="auto"/>
                <w:bottom w:val="none" w:sz="0" w:space="0" w:color="auto"/>
                <w:right w:val="none" w:sz="0" w:space="0" w:color="auto"/>
              </w:divBdr>
            </w:div>
            <w:div w:id="1668246307">
              <w:marLeft w:val="0"/>
              <w:marRight w:val="0"/>
              <w:marTop w:val="0"/>
              <w:marBottom w:val="0"/>
              <w:divBdr>
                <w:top w:val="none" w:sz="0" w:space="0" w:color="auto"/>
                <w:left w:val="none" w:sz="0" w:space="0" w:color="auto"/>
                <w:bottom w:val="none" w:sz="0" w:space="0" w:color="auto"/>
                <w:right w:val="none" w:sz="0" w:space="0" w:color="auto"/>
              </w:divBdr>
            </w:div>
            <w:div w:id="1751347239">
              <w:marLeft w:val="0"/>
              <w:marRight w:val="0"/>
              <w:marTop w:val="0"/>
              <w:marBottom w:val="0"/>
              <w:divBdr>
                <w:top w:val="none" w:sz="0" w:space="0" w:color="auto"/>
                <w:left w:val="none" w:sz="0" w:space="0" w:color="auto"/>
                <w:bottom w:val="none" w:sz="0" w:space="0" w:color="auto"/>
                <w:right w:val="none" w:sz="0" w:space="0" w:color="auto"/>
              </w:divBdr>
            </w:div>
          </w:divsChild>
        </w:div>
        <w:div w:id="888103028">
          <w:marLeft w:val="0"/>
          <w:marRight w:val="0"/>
          <w:marTop w:val="0"/>
          <w:marBottom w:val="0"/>
          <w:divBdr>
            <w:top w:val="none" w:sz="0" w:space="0" w:color="auto"/>
            <w:left w:val="none" w:sz="0" w:space="0" w:color="auto"/>
            <w:bottom w:val="none" w:sz="0" w:space="0" w:color="auto"/>
            <w:right w:val="none" w:sz="0" w:space="0" w:color="auto"/>
          </w:divBdr>
        </w:div>
        <w:div w:id="940796789">
          <w:marLeft w:val="0"/>
          <w:marRight w:val="0"/>
          <w:marTop w:val="0"/>
          <w:marBottom w:val="0"/>
          <w:divBdr>
            <w:top w:val="none" w:sz="0" w:space="0" w:color="auto"/>
            <w:left w:val="none" w:sz="0" w:space="0" w:color="auto"/>
            <w:bottom w:val="none" w:sz="0" w:space="0" w:color="auto"/>
            <w:right w:val="none" w:sz="0" w:space="0" w:color="auto"/>
          </w:divBdr>
          <w:divsChild>
            <w:div w:id="1593857949">
              <w:marLeft w:val="-75"/>
              <w:marRight w:val="0"/>
              <w:marTop w:val="30"/>
              <w:marBottom w:val="30"/>
              <w:divBdr>
                <w:top w:val="none" w:sz="0" w:space="0" w:color="auto"/>
                <w:left w:val="none" w:sz="0" w:space="0" w:color="auto"/>
                <w:bottom w:val="none" w:sz="0" w:space="0" w:color="auto"/>
                <w:right w:val="none" w:sz="0" w:space="0" w:color="auto"/>
              </w:divBdr>
              <w:divsChild>
                <w:div w:id="46465124">
                  <w:marLeft w:val="0"/>
                  <w:marRight w:val="0"/>
                  <w:marTop w:val="0"/>
                  <w:marBottom w:val="0"/>
                  <w:divBdr>
                    <w:top w:val="none" w:sz="0" w:space="0" w:color="auto"/>
                    <w:left w:val="none" w:sz="0" w:space="0" w:color="auto"/>
                    <w:bottom w:val="none" w:sz="0" w:space="0" w:color="auto"/>
                    <w:right w:val="none" w:sz="0" w:space="0" w:color="auto"/>
                  </w:divBdr>
                  <w:divsChild>
                    <w:div w:id="1885829609">
                      <w:marLeft w:val="0"/>
                      <w:marRight w:val="0"/>
                      <w:marTop w:val="0"/>
                      <w:marBottom w:val="0"/>
                      <w:divBdr>
                        <w:top w:val="none" w:sz="0" w:space="0" w:color="auto"/>
                        <w:left w:val="none" w:sz="0" w:space="0" w:color="auto"/>
                        <w:bottom w:val="none" w:sz="0" w:space="0" w:color="auto"/>
                        <w:right w:val="none" w:sz="0" w:space="0" w:color="auto"/>
                      </w:divBdr>
                    </w:div>
                  </w:divsChild>
                </w:div>
                <w:div w:id="141890875">
                  <w:marLeft w:val="0"/>
                  <w:marRight w:val="0"/>
                  <w:marTop w:val="0"/>
                  <w:marBottom w:val="0"/>
                  <w:divBdr>
                    <w:top w:val="none" w:sz="0" w:space="0" w:color="auto"/>
                    <w:left w:val="none" w:sz="0" w:space="0" w:color="auto"/>
                    <w:bottom w:val="none" w:sz="0" w:space="0" w:color="auto"/>
                    <w:right w:val="none" w:sz="0" w:space="0" w:color="auto"/>
                  </w:divBdr>
                  <w:divsChild>
                    <w:div w:id="542210377">
                      <w:marLeft w:val="0"/>
                      <w:marRight w:val="0"/>
                      <w:marTop w:val="0"/>
                      <w:marBottom w:val="0"/>
                      <w:divBdr>
                        <w:top w:val="none" w:sz="0" w:space="0" w:color="auto"/>
                        <w:left w:val="none" w:sz="0" w:space="0" w:color="auto"/>
                        <w:bottom w:val="none" w:sz="0" w:space="0" w:color="auto"/>
                        <w:right w:val="none" w:sz="0" w:space="0" w:color="auto"/>
                      </w:divBdr>
                    </w:div>
                  </w:divsChild>
                </w:div>
                <w:div w:id="433206581">
                  <w:marLeft w:val="0"/>
                  <w:marRight w:val="0"/>
                  <w:marTop w:val="0"/>
                  <w:marBottom w:val="0"/>
                  <w:divBdr>
                    <w:top w:val="none" w:sz="0" w:space="0" w:color="auto"/>
                    <w:left w:val="none" w:sz="0" w:space="0" w:color="auto"/>
                    <w:bottom w:val="none" w:sz="0" w:space="0" w:color="auto"/>
                    <w:right w:val="none" w:sz="0" w:space="0" w:color="auto"/>
                  </w:divBdr>
                </w:div>
                <w:div w:id="674301820">
                  <w:marLeft w:val="0"/>
                  <w:marRight w:val="0"/>
                  <w:marTop w:val="0"/>
                  <w:marBottom w:val="0"/>
                  <w:divBdr>
                    <w:top w:val="none" w:sz="0" w:space="0" w:color="auto"/>
                    <w:left w:val="none" w:sz="0" w:space="0" w:color="auto"/>
                    <w:bottom w:val="none" w:sz="0" w:space="0" w:color="auto"/>
                    <w:right w:val="none" w:sz="0" w:space="0" w:color="auto"/>
                  </w:divBdr>
                  <w:divsChild>
                    <w:div w:id="1143812704">
                      <w:marLeft w:val="0"/>
                      <w:marRight w:val="0"/>
                      <w:marTop w:val="0"/>
                      <w:marBottom w:val="0"/>
                      <w:divBdr>
                        <w:top w:val="none" w:sz="0" w:space="0" w:color="auto"/>
                        <w:left w:val="none" w:sz="0" w:space="0" w:color="auto"/>
                        <w:bottom w:val="none" w:sz="0" w:space="0" w:color="auto"/>
                        <w:right w:val="none" w:sz="0" w:space="0" w:color="auto"/>
                      </w:divBdr>
                    </w:div>
                  </w:divsChild>
                </w:div>
                <w:div w:id="1255942683">
                  <w:marLeft w:val="0"/>
                  <w:marRight w:val="0"/>
                  <w:marTop w:val="0"/>
                  <w:marBottom w:val="0"/>
                  <w:divBdr>
                    <w:top w:val="none" w:sz="0" w:space="0" w:color="auto"/>
                    <w:left w:val="none" w:sz="0" w:space="0" w:color="auto"/>
                    <w:bottom w:val="none" w:sz="0" w:space="0" w:color="auto"/>
                    <w:right w:val="none" w:sz="0" w:space="0" w:color="auto"/>
                  </w:divBdr>
                  <w:divsChild>
                    <w:div w:id="906962268">
                      <w:marLeft w:val="0"/>
                      <w:marRight w:val="0"/>
                      <w:marTop w:val="0"/>
                      <w:marBottom w:val="0"/>
                      <w:divBdr>
                        <w:top w:val="none" w:sz="0" w:space="0" w:color="auto"/>
                        <w:left w:val="none" w:sz="0" w:space="0" w:color="auto"/>
                        <w:bottom w:val="none" w:sz="0" w:space="0" w:color="auto"/>
                        <w:right w:val="none" w:sz="0" w:space="0" w:color="auto"/>
                      </w:divBdr>
                    </w:div>
                  </w:divsChild>
                </w:div>
                <w:div w:id="1398749596">
                  <w:marLeft w:val="0"/>
                  <w:marRight w:val="0"/>
                  <w:marTop w:val="0"/>
                  <w:marBottom w:val="0"/>
                  <w:divBdr>
                    <w:top w:val="none" w:sz="0" w:space="0" w:color="auto"/>
                    <w:left w:val="none" w:sz="0" w:space="0" w:color="auto"/>
                    <w:bottom w:val="none" w:sz="0" w:space="0" w:color="auto"/>
                    <w:right w:val="none" w:sz="0" w:space="0" w:color="auto"/>
                  </w:divBdr>
                  <w:divsChild>
                    <w:div w:id="16736562">
                      <w:marLeft w:val="0"/>
                      <w:marRight w:val="0"/>
                      <w:marTop w:val="0"/>
                      <w:marBottom w:val="0"/>
                      <w:divBdr>
                        <w:top w:val="none" w:sz="0" w:space="0" w:color="auto"/>
                        <w:left w:val="none" w:sz="0" w:space="0" w:color="auto"/>
                        <w:bottom w:val="none" w:sz="0" w:space="0" w:color="auto"/>
                        <w:right w:val="none" w:sz="0" w:space="0" w:color="auto"/>
                      </w:divBdr>
                    </w:div>
                  </w:divsChild>
                </w:div>
                <w:div w:id="1632054159">
                  <w:marLeft w:val="0"/>
                  <w:marRight w:val="0"/>
                  <w:marTop w:val="0"/>
                  <w:marBottom w:val="0"/>
                  <w:divBdr>
                    <w:top w:val="none" w:sz="0" w:space="0" w:color="auto"/>
                    <w:left w:val="none" w:sz="0" w:space="0" w:color="auto"/>
                    <w:bottom w:val="none" w:sz="0" w:space="0" w:color="auto"/>
                    <w:right w:val="none" w:sz="0" w:space="0" w:color="auto"/>
                  </w:divBdr>
                  <w:divsChild>
                    <w:div w:id="1916353599">
                      <w:marLeft w:val="0"/>
                      <w:marRight w:val="0"/>
                      <w:marTop w:val="0"/>
                      <w:marBottom w:val="0"/>
                      <w:divBdr>
                        <w:top w:val="none" w:sz="0" w:space="0" w:color="auto"/>
                        <w:left w:val="none" w:sz="0" w:space="0" w:color="auto"/>
                        <w:bottom w:val="none" w:sz="0" w:space="0" w:color="auto"/>
                        <w:right w:val="none" w:sz="0" w:space="0" w:color="auto"/>
                      </w:divBdr>
                    </w:div>
                  </w:divsChild>
                </w:div>
                <w:div w:id="1657757779">
                  <w:marLeft w:val="0"/>
                  <w:marRight w:val="0"/>
                  <w:marTop w:val="0"/>
                  <w:marBottom w:val="0"/>
                  <w:divBdr>
                    <w:top w:val="none" w:sz="0" w:space="0" w:color="auto"/>
                    <w:left w:val="none" w:sz="0" w:space="0" w:color="auto"/>
                    <w:bottom w:val="none" w:sz="0" w:space="0" w:color="auto"/>
                    <w:right w:val="none" w:sz="0" w:space="0" w:color="auto"/>
                  </w:divBdr>
                  <w:divsChild>
                    <w:div w:id="1484083021">
                      <w:marLeft w:val="0"/>
                      <w:marRight w:val="0"/>
                      <w:marTop w:val="0"/>
                      <w:marBottom w:val="0"/>
                      <w:divBdr>
                        <w:top w:val="none" w:sz="0" w:space="0" w:color="auto"/>
                        <w:left w:val="none" w:sz="0" w:space="0" w:color="auto"/>
                        <w:bottom w:val="none" w:sz="0" w:space="0" w:color="auto"/>
                        <w:right w:val="none" w:sz="0" w:space="0" w:color="auto"/>
                      </w:divBdr>
                    </w:div>
                  </w:divsChild>
                </w:div>
                <w:div w:id="1821844690">
                  <w:marLeft w:val="0"/>
                  <w:marRight w:val="0"/>
                  <w:marTop w:val="0"/>
                  <w:marBottom w:val="0"/>
                  <w:divBdr>
                    <w:top w:val="none" w:sz="0" w:space="0" w:color="auto"/>
                    <w:left w:val="none" w:sz="0" w:space="0" w:color="auto"/>
                    <w:bottom w:val="none" w:sz="0" w:space="0" w:color="auto"/>
                    <w:right w:val="none" w:sz="0" w:space="0" w:color="auto"/>
                  </w:divBdr>
                </w:div>
                <w:div w:id="1836725359">
                  <w:marLeft w:val="0"/>
                  <w:marRight w:val="0"/>
                  <w:marTop w:val="0"/>
                  <w:marBottom w:val="0"/>
                  <w:divBdr>
                    <w:top w:val="none" w:sz="0" w:space="0" w:color="auto"/>
                    <w:left w:val="none" w:sz="0" w:space="0" w:color="auto"/>
                    <w:bottom w:val="none" w:sz="0" w:space="0" w:color="auto"/>
                    <w:right w:val="none" w:sz="0" w:space="0" w:color="auto"/>
                  </w:divBdr>
                  <w:divsChild>
                    <w:div w:id="1985086921">
                      <w:marLeft w:val="0"/>
                      <w:marRight w:val="0"/>
                      <w:marTop w:val="0"/>
                      <w:marBottom w:val="0"/>
                      <w:divBdr>
                        <w:top w:val="none" w:sz="0" w:space="0" w:color="auto"/>
                        <w:left w:val="none" w:sz="0" w:space="0" w:color="auto"/>
                        <w:bottom w:val="none" w:sz="0" w:space="0" w:color="auto"/>
                        <w:right w:val="none" w:sz="0" w:space="0" w:color="auto"/>
                      </w:divBdr>
                    </w:div>
                  </w:divsChild>
                </w:div>
                <w:div w:id="1944337063">
                  <w:marLeft w:val="0"/>
                  <w:marRight w:val="0"/>
                  <w:marTop w:val="0"/>
                  <w:marBottom w:val="0"/>
                  <w:divBdr>
                    <w:top w:val="none" w:sz="0" w:space="0" w:color="auto"/>
                    <w:left w:val="none" w:sz="0" w:space="0" w:color="auto"/>
                    <w:bottom w:val="none" w:sz="0" w:space="0" w:color="auto"/>
                    <w:right w:val="none" w:sz="0" w:space="0" w:color="auto"/>
                  </w:divBdr>
                  <w:divsChild>
                    <w:div w:id="260072731">
                      <w:marLeft w:val="0"/>
                      <w:marRight w:val="0"/>
                      <w:marTop w:val="0"/>
                      <w:marBottom w:val="0"/>
                      <w:divBdr>
                        <w:top w:val="none" w:sz="0" w:space="0" w:color="auto"/>
                        <w:left w:val="none" w:sz="0" w:space="0" w:color="auto"/>
                        <w:bottom w:val="none" w:sz="0" w:space="0" w:color="auto"/>
                        <w:right w:val="none" w:sz="0" w:space="0" w:color="auto"/>
                      </w:divBdr>
                    </w:div>
                  </w:divsChild>
                </w:div>
                <w:div w:id="2017881421">
                  <w:marLeft w:val="0"/>
                  <w:marRight w:val="0"/>
                  <w:marTop w:val="0"/>
                  <w:marBottom w:val="0"/>
                  <w:divBdr>
                    <w:top w:val="none" w:sz="0" w:space="0" w:color="auto"/>
                    <w:left w:val="none" w:sz="0" w:space="0" w:color="auto"/>
                    <w:bottom w:val="none" w:sz="0" w:space="0" w:color="auto"/>
                    <w:right w:val="none" w:sz="0" w:space="0" w:color="auto"/>
                  </w:divBdr>
                  <w:divsChild>
                    <w:div w:id="2020891534">
                      <w:marLeft w:val="0"/>
                      <w:marRight w:val="0"/>
                      <w:marTop w:val="0"/>
                      <w:marBottom w:val="0"/>
                      <w:divBdr>
                        <w:top w:val="none" w:sz="0" w:space="0" w:color="auto"/>
                        <w:left w:val="none" w:sz="0" w:space="0" w:color="auto"/>
                        <w:bottom w:val="none" w:sz="0" w:space="0" w:color="auto"/>
                        <w:right w:val="none" w:sz="0" w:space="0" w:color="auto"/>
                      </w:divBdr>
                    </w:div>
                  </w:divsChild>
                </w:div>
                <w:div w:id="2061829834">
                  <w:marLeft w:val="0"/>
                  <w:marRight w:val="0"/>
                  <w:marTop w:val="0"/>
                  <w:marBottom w:val="0"/>
                  <w:divBdr>
                    <w:top w:val="none" w:sz="0" w:space="0" w:color="auto"/>
                    <w:left w:val="none" w:sz="0" w:space="0" w:color="auto"/>
                    <w:bottom w:val="none" w:sz="0" w:space="0" w:color="auto"/>
                    <w:right w:val="none" w:sz="0" w:space="0" w:color="auto"/>
                  </w:divBdr>
                  <w:divsChild>
                    <w:div w:id="547762152">
                      <w:marLeft w:val="0"/>
                      <w:marRight w:val="0"/>
                      <w:marTop w:val="0"/>
                      <w:marBottom w:val="0"/>
                      <w:divBdr>
                        <w:top w:val="none" w:sz="0" w:space="0" w:color="auto"/>
                        <w:left w:val="none" w:sz="0" w:space="0" w:color="auto"/>
                        <w:bottom w:val="none" w:sz="0" w:space="0" w:color="auto"/>
                        <w:right w:val="none" w:sz="0" w:space="0" w:color="auto"/>
                      </w:divBdr>
                    </w:div>
                  </w:divsChild>
                </w:div>
                <w:div w:id="2119908666">
                  <w:marLeft w:val="0"/>
                  <w:marRight w:val="0"/>
                  <w:marTop w:val="0"/>
                  <w:marBottom w:val="0"/>
                  <w:divBdr>
                    <w:top w:val="none" w:sz="0" w:space="0" w:color="auto"/>
                    <w:left w:val="none" w:sz="0" w:space="0" w:color="auto"/>
                    <w:bottom w:val="none" w:sz="0" w:space="0" w:color="auto"/>
                    <w:right w:val="none" w:sz="0" w:space="0" w:color="auto"/>
                  </w:divBdr>
                  <w:divsChild>
                    <w:div w:id="1438520845">
                      <w:marLeft w:val="0"/>
                      <w:marRight w:val="0"/>
                      <w:marTop w:val="0"/>
                      <w:marBottom w:val="0"/>
                      <w:divBdr>
                        <w:top w:val="none" w:sz="0" w:space="0" w:color="auto"/>
                        <w:left w:val="none" w:sz="0" w:space="0" w:color="auto"/>
                        <w:bottom w:val="none" w:sz="0" w:space="0" w:color="auto"/>
                        <w:right w:val="none" w:sz="0" w:space="0" w:color="auto"/>
                      </w:divBdr>
                    </w:div>
                  </w:divsChild>
                </w:div>
                <w:div w:id="2130854486">
                  <w:marLeft w:val="0"/>
                  <w:marRight w:val="0"/>
                  <w:marTop w:val="0"/>
                  <w:marBottom w:val="0"/>
                  <w:divBdr>
                    <w:top w:val="none" w:sz="0" w:space="0" w:color="auto"/>
                    <w:left w:val="none" w:sz="0" w:space="0" w:color="auto"/>
                    <w:bottom w:val="none" w:sz="0" w:space="0" w:color="auto"/>
                    <w:right w:val="none" w:sz="0" w:space="0" w:color="auto"/>
                  </w:divBdr>
                  <w:divsChild>
                    <w:div w:id="306665218">
                      <w:marLeft w:val="0"/>
                      <w:marRight w:val="0"/>
                      <w:marTop w:val="0"/>
                      <w:marBottom w:val="0"/>
                      <w:divBdr>
                        <w:top w:val="none" w:sz="0" w:space="0" w:color="auto"/>
                        <w:left w:val="none" w:sz="0" w:space="0" w:color="auto"/>
                        <w:bottom w:val="none" w:sz="0" w:space="0" w:color="auto"/>
                        <w:right w:val="none" w:sz="0" w:space="0" w:color="auto"/>
                      </w:divBdr>
                    </w:div>
                  </w:divsChild>
                </w:div>
                <w:div w:id="2144881776">
                  <w:marLeft w:val="0"/>
                  <w:marRight w:val="0"/>
                  <w:marTop w:val="0"/>
                  <w:marBottom w:val="0"/>
                  <w:divBdr>
                    <w:top w:val="none" w:sz="0" w:space="0" w:color="auto"/>
                    <w:left w:val="none" w:sz="0" w:space="0" w:color="auto"/>
                    <w:bottom w:val="none" w:sz="0" w:space="0" w:color="auto"/>
                    <w:right w:val="none" w:sz="0" w:space="0" w:color="auto"/>
                  </w:divBdr>
                  <w:divsChild>
                    <w:div w:id="86653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8848740">
          <w:marLeft w:val="0"/>
          <w:marRight w:val="0"/>
          <w:marTop w:val="0"/>
          <w:marBottom w:val="0"/>
          <w:divBdr>
            <w:top w:val="none" w:sz="0" w:space="0" w:color="auto"/>
            <w:left w:val="none" w:sz="0" w:space="0" w:color="auto"/>
            <w:bottom w:val="none" w:sz="0" w:space="0" w:color="auto"/>
            <w:right w:val="none" w:sz="0" w:space="0" w:color="auto"/>
          </w:divBdr>
          <w:divsChild>
            <w:div w:id="477695185">
              <w:marLeft w:val="-75"/>
              <w:marRight w:val="0"/>
              <w:marTop w:val="30"/>
              <w:marBottom w:val="30"/>
              <w:divBdr>
                <w:top w:val="none" w:sz="0" w:space="0" w:color="auto"/>
                <w:left w:val="none" w:sz="0" w:space="0" w:color="auto"/>
                <w:bottom w:val="none" w:sz="0" w:space="0" w:color="auto"/>
                <w:right w:val="none" w:sz="0" w:space="0" w:color="auto"/>
              </w:divBdr>
              <w:divsChild>
                <w:div w:id="44305297">
                  <w:marLeft w:val="0"/>
                  <w:marRight w:val="0"/>
                  <w:marTop w:val="0"/>
                  <w:marBottom w:val="0"/>
                  <w:divBdr>
                    <w:top w:val="none" w:sz="0" w:space="0" w:color="auto"/>
                    <w:left w:val="none" w:sz="0" w:space="0" w:color="auto"/>
                    <w:bottom w:val="none" w:sz="0" w:space="0" w:color="auto"/>
                    <w:right w:val="none" w:sz="0" w:space="0" w:color="auto"/>
                  </w:divBdr>
                  <w:divsChild>
                    <w:div w:id="1093624962">
                      <w:marLeft w:val="0"/>
                      <w:marRight w:val="0"/>
                      <w:marTop w:val="0"/>
                      <w:marBottom w:val="0"/>
                      <w:divBdr>
                        <w:top w:val="none" w:sz="0" w:space="0" w:color="auto"/>
                        <w:left w:val="none" w:sz="0" w:space="0" w:color="auto"/>
                        <w:bottom w:val="none" w:sz="0" w:space="0" w:color="auto"/>
                        <w:right w:val="none" w:sz="0" w:space="0" w:color="auto"/>
                      </w:divBdr>
                    </w:div>
                  </w:divsChild>
                </w:div>
                <w:div w:id="547760844">
                  <w:marLeft w:val="0"/>
                  <w:marRight w:val="0"/>
                  <w:marTop w:val="0"/>
                  <w:marBottom w:val="0"/>
                  <w:divBdr>
                    <w:top w:val="none" w:sz="0" w:space="0" w:color="auto"/>
                    <w:left w:val="none" w:sz="0" w:space="0" w:color="auto"/>
                    <w:bottom w:val="none" w:sz="0" w:space="0" w:color="auto"/>
                    <w:right w:val="none" w:sz="0" w:space="0" w:color="auto"/>
                  </w:divBdr>
                  <w:divsChild>
                    <w:div w:id="155734459">
                      <w:marLeft w:val="0"/>
                      <w:marRight w:val="0"/>
                      <w:marTop w:val="0"/>
                      <w:marBottom w:val="0"/>
                      <w:divBdr>
                        <w:top w:val="none" w:sz="0" w:space="0" w:color="auto"/>
                        <w:left w:val="none" w:sz="0" w:space="0" w:color="auto"/>
                        <w:bottom w:val="none" w:sz="0" w:space="0" w:color="auto"/>
                        <w:right w:val="none" w:sz="0" w:space="0" w:color="auto"/>
                      </w:divBdr>
                    </w:div>
                  </w:divsChild>
                </w:div>
                <w:div w:id="697051352">
                  <w:marLeft w:val="0"/>
                  <w:marRight w:val="0"/>
                  <w:marTop w:val="0"/>
                  <w:marBottom w:val="0"/>
                  <w:divBdr>
                    <w:top w:val="none" w:sz="0" w:space="0" w:color="auto"/>
                    <w:left w:val="none" w:sz="0" w:space="0" w:color="auto"/>
                    <w:bottom w:val="none" w:sz="0" w:space="0" w:color="auto"/>
                    <w:right w:val="none" w:sz="0" w:space="0" w:color="auto"/>
                  </w:divBdr>
                  <w:divsChild>
                    <w:div w:id="1856848381">
                      <w:marLeft w:val="0"/>
                      <w:marRight w:val="0"/>
                      <w:marTop w:val="0"/>
                      <w:marBottom w:val="0"/>
                      <w:divBdr>
                        <w:top w:val="none" w:sz="0" w:space="0" w:color="auto"/>
                        <w:left w:val="none" w:sz="0" w:space="0" w:color="auto"/>
                        <w:bottom w:val="none" w:sz="0" w:space="0" w:color="auto"/>
                        <w:right w:val="none" w:sz="0" w:space="0" w:color="auto"/>
                      </w:divBdr>
                    </w:div>
                  </w:divsChild>
                </w:div>
                <w:div w:id="1122260555">
                  <w:marLeft w:val="0"/>
                  <w:marRight w:val="0"/>
                  <w:marTop w:val="0"/>
                  <w:marBottom w:val="0"/>
                  <w:divBdr>
                    <w:top w:val="none" w:sz="0" w:space="0" w:color="auto"/>
                    <w:left w:val="none" w:sz="0" w:space="0" w:color="auto"/>
                    <w:bottom w:val="none" w:sz="0" w:space="0" w:color="auto"/>
                    <w:right w:val="none" w:sz="0" w:space="0" w:color="auto"/>
                  </w:divBdr>
                  <w:divsChild>
                    <w:div w:id="45881234">
                      <w:marLeft w:val="0"/>
                      <w:marRight w:val="0"/>
                      <w:marTop w:val="0"/>
                      <w:marBottom w:val="0"/>
                      <w:divBdr>
                        <w:top w:val="none" w:sz="0" w:space="0" w:color="auto"/>
                        <w:left w:val="none" w:sz="0" w:space="0" w:color="auto"/>
                        <w:bottom w:val="none" w:sz="0" w:space="0" w:color="auto"/>
                        <w:right w:val="none" w:sz="0" w:space="0" w:color="auto"/>
                      </w:divBdr>
                    </w:div>
                  </w:divsChild>
                </w:div>
                <w:div w:id="1163159400">
                  <w:marLeft w:val="0"/>
                  <w:marRight w:val="0"/>
                  <w:marTop w:val="0"/>
                  <w:marBottom w:val="0"/>
                  <w:divBdr>
                    <w:top w:val="none" w:sz="0" w:space="0" w:color="auto"/>
                    <w:left w:val="none" w:sz="0" w:space="0" w:color="auto"/>
                    <w:bottom w:val="none" w:sz="0" w:space="0" w:color="auto"/>
                    <w:right w:val="none" w:sz="0" w:space="0" w:color="auto"/>
                  </w:divBdr>
                  <w:divsChild>
                    <w:div w:id="19362722">
                      <w:marLeft w:val="0"/>
                      <w:marRight w:val="0"/>
                      <w:marTop w:val="0"/>
                      <w:marBottom w:val="0"/>
                      <w:divBdr>
                        <w:top w:val="none" w:sz="0" w:space="0" w:color="auto"/>
                        <w:left w:val="none" w:sz="0" w:space="0" w:color="auto"/>
                        <w:bottom w:val="none" w:sz="0" w:space="0" w:color="auto"/>
                        <w:right w:val="none" w:sz="0" w:space="0" w:color="auto"/>
                      </w:divBdr>
                    </w:div>
                  </w:divsChild>
                </w:div>
                <w:div w:id="1256280173">
                  <w:marLeft w:val="0"/>
                  <w:marRight w:val="0"/>
                  <w:marTop w:val="0"/>
                  <w:marBottom w:val="0"/>
                  <w:divBdr>
                    <w:top w:val="none" w:sz="0" w:space="0" w:color="auto"/>
                    <w:left w:val="none" w:sz="0" w:space="0" w:color="auto"/>
                    <w:bottom w:val="none" w:sz="0" w:space="0" w:color="auto"/>
                    <w:right w:val="none" w:sz="0" w:space="0" w:color="auto"/>
                  </w:divBdr>
                  <w:divsChild>
                    <w:div w:id="502815929">
                      <w:marLeft w:val="0"/>
                      <w:marRight w:val="0"/>
                      <w:marTop w:val="0"/>
                      <w:marBottom w:val="0"/>
                      <w:divBdr>
                        <w:top w:val="none" w:sz="0" w:space="0" w:color="auto"/>
                        <w:left w:val="none" w:sz="0" w:space="0" w:color="auto"/>
                        <w:bottom w:val="none" w:sz="0" w:space="0" w:color="auto"/>
                        <w:right w:val="none" w:sz="0" w:space="0" w:color="auto"/>
                      </w:divBdr>
                    </w:div>
                  </w:divsChild>
                </w:div>
                <w:div w:id="1407529128">
                  <w:marLeft w:val="0"/>
                  <w:marRight w:val="0"/>
                  <w:marTop w:val="0"/>
                  <w:marBottom w:val="0"/>
                  <w:divBdr>
                    <w:top w:val="none" w:sz="0" w:space="0" w:color="auto"/>
                    <w:left w:val="none" w:sz="0" w:space="0" w:color="auto"/>
                    <w:bottom w:val="none" w:sz="0" w:space="0" w:color="auto"/>
                    <w:right w:val="none" w:sz="0" w:space="0" w:color="auto"/>
                  </w:divBdr>
                  <w:divsChild>
                    <w:div w:id="1024553420">
                      <w:marLeft w:val="0"/>
                      <w:marRight w:val="0"/>
                      <w:marTop w:val="0"/>
                      <w:marBottom w:val="0"/>
                      <w:divBdr>
                        <w:top w:val="none" w:sz="0" w:space="0" w:color="auto"/>
                        <w:left w:val="none" w:sz="0" w:space="0" w:color="auto"/>
                        <w:bottom w:val="none" w:sz="0" w:space="0" w:color="auto"/>
                        <w:right w:val="none" w:sz="0" w:space="0" w:color="auto"/>
                      </w:divBdr>
                    </w:div>
                  </w:divsChild>
                </w:div>
                <w:div w:id="1618220114">
                  <w:marLeft w:val="0"/>
                  <w:marRight w:val="0"/>
                  <w:marTop w:val="0"/>
                  <w:marBottom w:val="0"/>
                  <w:divBdr>
                    <w:top w:val="none" w:sz="0" w:space="0" w:color="auto"/>
                    <w:left w:val="none" w:sz="0" w:space="0" w:color="auto"/>
                    <w:bottom w:val="none" w:sz="0" w:space="0" w:color="auto"/>
                    <w:right w:val="none" w:sz="0" w:space="0" w:color="auto"/>
                  </w:divBdr>
                  <w:divsChild>
                    <w:div w:id="2117171321">
                      <w:marLeft w:val="0"/>
                      <w:marRight w:val="0"/>
                      <w:marTop w:val="0"/>
                      <w:marBottom w:val="0"/>
                      <w:divBdr>
                        <w:top w:val="none" w:sz="0" w:space="0" w:color="auto"/>
                        <w:left w:val="none" w:sz="0" w:space="0" w:color="auto"/>
                        <w:bottom w:val="none" w:sz="0" w:space="0" w:color="auto"/>
                        <w:right w:val="none" w:sz="0" w:space="0" w:color="auto"/>
                      </w:divBdr>
                    </w:div>
                  </w:divsChild>
                </w:div>
                <w:div w:id="1712152711">
                  <w:marLeft w:val="0"/>
                  <w:marRight w:val="0"/>
                  <w:marTop w:val="0"/>
                  <w:marBottom w:val="0"/>
                  <w:divBdr>
                    <w:top w:val="none" w:sz="0" w:space="0" w:color="auto"/>
                    <w:left w:val="none" w:sz="0" w:space="0" w:color="auto"/>
                    <w:bottom w:val="none" w:sz="0" w:space="0" w:color="auto"/>
                    <w:right w:val="none" w:sz="0" w:space="0" w:color="auto"/>
                  </w:divBdr>
                  <w:divsChild>
                    <w:div w:id="175274292">
                      <w:marLeft w:val="0"/>
                      <w:marRight w:val="0"/>
                      <w:marTop w:val="0"/>
                      <w:marBottom w:val="0"/>
                      <w:divBdr>
                        <w:top w:val="none" w:sz="0" w:space="0" w:color="auto"/>
                        <w:left w:val="none" w:sz="0" w:space="0" w:color="auto"/>
                        <w:bottom w:val="none" w:sz="0" w:space="0" w:color="auto"/>
                        <w:right w:val="none" w:sz="0" w:space="0" w:color="auto"/>
                      </w:divBdr>
                    </w:div>
                  </w:divsChild>
                </w:div>
                <w:div w:id="1724284924">
                  <w:marLeft w:val="0"/>
                  <w:marRight w:val="0"/>
                  <w:marTop w:val="0"/>
                  <w:marBottom w:val="0"/>
                  <w:divBdr>
                    <w:top w:val="none" w:sz="0" w:space="0" w:color="auto"/>
                    <w:left w:val="none" w:sz="0" w:space="0" w:color="auto"/>
                    <w:bottom w:val="none" w:sz="0" w:space="0" w:color="auto"/>
                    <w:right w:val="none" w:sz="0" w:space="0" w:color="auto"/>
                  </w:divBdr>
                  <w:divsChild>
                    <w:div w:id="503978415">
                      <w:marLeft w:val="0"/>
                      <w:marRight w:val="0"/>
                      <w:marTop w:val="0"/>
                      <w:marBottom w:val="0"/>
                      <w:divBdr>
                        <w:top w:val="none" w:sz="0" w:space="0" w:color="auto"/>
                        <w:left w:val="none" w:sz="0" w:space="0" w:color="auto"/>
                        <w:bottom w:val="none" w:sz="0" w:space="0" w:color="auto"/>
                        <w:right w:val="none" w:sz="0" w:space="0" w:color="auto"/>
                      </w:divBdr>
                    </w:div>
                  </w:divsChild>
                </w:div>
                <w:div w:id="1729255368">
                  <w:marLeft w:val="0"/>
                  <w:marRight w:val="0"/>
                  <w:marTop w:val="0"/>
                  <w:marBottom w:val="0"/>
                  <w:divBdr>
                    <w:top w:val="none" w:sz="0" w:space="0" w:color="auto"/>
                    <w:left w:val="none" w:sz="0" w:space="0" w:color="auto"/>
                    <w:bottom w:val="none" w:sz="0" w:space="0" w:color="auto"/>
                    <w:right w:val="none" w:sz="0" w:space="0" w:color="auto"/>
                  </w:divBdr>
                </w:div>
                <w:div w:id="1983539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3769436">
          <w:marLeft w:val="0"/>
          <w:marRight w:val="0"/>
          <w:marTop w:val="0"/>
          <w:marBottom w:val="0"/>
          <w:divBdr>
            <w:top w:val="none" w:sz="0" w:space="0" w:color="auto"/>
            <w:left w:val="none" w:sz="0" w:space="0" w:color="auto"/>
            <w:bottom w:val="none" w:sz="0" w:space="0" w:color="auto"/>
            <w:right w:val="none" w:sz="0" w:space="0" w:color="auto"/>
          </w:divBdr>
        </w:div>
        <w:div w:id="1928726418">
          <w:marLeft w:val="0"/>
          <w:marRight w:val="0"/>
          <w:marTop w:val="0"/>
          <w:marBottom w:val="0"/>
          <w:divBdr>
            <w:top w:val="none" w:sz="0" w:space="0" w:color="auto"/>
            <w:left w:val="none" w:sz="0" w:space="0" w:color="auto"/>
            <w:bottom w:val="none" w:sz="0" w:space="0" w:color="auto"/>
            <w:right w:val="none" w:sz="0" w:space="0" w:color="auto"/>
          </w:divBdr>
        </w:div>
      </w:divsChild>
    </w:div>
    <w:div w:id="2033218548">
      <w:bodyDiv w:val="1"/>
      <w:marLeft w:val="0"/>
      <w:marRight w:val="0"/>
      <w:marTop w:val="0"/>
      <w:marBottom w:val="0"/>
      <w:divBdr>
        <w:top w:val="none" w:sz="0" w:space="0" w:color="auto"/>
        <w:left w:val="none" w:sz="0" w:space="0" w:color="auto"/>
        <w:bottom w:val="none" w:sz="0" w:space="0" w:color="auto"/>
        <w:right w:val="none" w:sz="0" w:space="0" w:color="auto"/>
      </w:divBdr>
      <w:divsChild>
        <w:div w:id="159741843">
          <w:marLeft w:val="0"/>
          <w:marRight w:val="0"/>
          <w:marTop w:val="0"/>
          <w:marBottom w:val="0"/>
          <w:divBdr>
            <w:top w:val="none" w:sz="0" w:space="0" w:color="auto"/>
            <w:left w:val="none" w:sz="0" w:space="0" w:color="auto"/>
            <w:bottom w:val="none" w:sz="0" w:space="0" w:color="auto"/>
            <w:right w:val="none" w:sz="0" w:space="0" w:color="auto"/>
          </w:divBdr>
        </w:div>
        <w:div w:id="1867669380">
          <w:marLeft w:val="0"/>
          <w:marRight w:val="0"/>
          <w:marTop w:val="0"/>
          <w:marBottom w:val="0"/>
          <w:divBdr>
            <w:top w:val="none" w:sz="0" w:space="0" w:color="auto"/>
            <w:left w:val="none" w:sz="0" w:space="0" w:color="auto"/>
            <w:bottom w:val="none" w:sz="0" w:space="0" w:color="auto"/>
            <w:right w:val="none" w:sz="0" w:space="0" w:color="auto"/>
          </w:divBdr>
        </w:div>
      </w:divsChild>
    </w:div>
    <w:div w:id="2034068347">
      <w:bodyDiv w:val="1"/>
      <w:marLeft w:val="0"/>
      <w:marRight w:val="0"/>
      <w:marTop w:val="0"/>
      <w:marBottom w:val="0"/>
      <w:divBdr>
        <w:top w:val="none" w:sz="0" w:space="0" w:color="auto"/>
        <w:left w:val="none" w:sz="0" w:space="0" w:color="auto"/>
        <w:bottom w:val="none" w:sz="0" w:space="0" w:color="auto"/>
        <w:right w:val="none" w:sz="0" w:space="0" w:color="auto"/>
      </w:divBdr>
    </w:div>
    <w:div w:id="2035106388">
      <w:bodyDiv w:val="1"/>
      <w:marLeft w:val="0"/>
      <w:marRight w:val="0"/>
      <w:marTop w:val="0"/>
      <w:marBottom w:val="0"/>
      <w:divBdr>
        <w:top w:val="none" w:sz="0" w:space="0" w:color="auto"/>
        <w:left w:val="none" w:sz="0" w:space="0" w:color="auto"/>
        <w:bottom w:val="none" w:sz="0" w:space="0" w:color="auto"/>
        <w:right w:val="none" w:sz="0" w:space="0" w:color="auto"/>
      </w:divBdr>
      <w:divsChild>
        <w:div w:id="1820341346">
          <w:blockQuote w:val="1"/>
          <w:marLeft w:val="720"/>
          <w:marRight w:val="720"/>
          <w:marTop w:val="100"/>
          <w:marBottom w:val="100"/>
          <w:divBdr>
            <w:top w:val="none" w:sz="0" w:space="0" w:color="auto"/>
            <w:left w:val="none" w:sz="0" w:space="0" w:color="auto"/>
            <w:bottom w:val="none" w:sz="0" w:space="0" w:color="auto"/>
            <w:right w:val="none" w:sz="0" w:space="0" w:color="auto"/>
          </w:divBdr>
        </w:div>
        <w:div w:id="758913998">
          <w:blockQuote w:val="1"/>
          <w:marLeft w:val="720"/>
          <w:marRight w:val="720"/>
          <w:marTop w:val="100"/>
          <w:marBottom w:val="100"/>
          <w:divBdr>
            <w:top w:val="none" w:sz="0" w:space="0" w:color="auto"/>
            <w:left w:val="none" w:sz="0" w:space="0" w:color="auto"/>
            <w:bottom w:val="none" w:sz="0" w:space="0" w:color="auto"/>
            <w:right w:val="none" w:sz="0" w:space="0" w:color="auto"/>
          </w:divBdr>
        </w:div>
        <w:div w:id="106930833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35303974">
      <w:bodyDiv w:val="1"/>
      <w:marLeft w:val="0"/>
      <w:marRight w:val="0"/>
      <w:marTop w:val="0"/>
      <w:marBottom w:val="0"/>
      <w:divBdr>
        <w:top w:val="none" w:sz="0" w:space="0" w:color="auto"/>
        <w:left w:val="none" w:sz="0" w:space="0" w:color="auto"/>
        <w:bottom w:val="none" w:sz="0" w:space="0" w:color="auto"/>
        <w:right w:val="none" w:sz="0" w:space="0" w:color="auto"/>
      </w:divBdr>
      <w:divsChild>
        <w:div w:id="300042028">
          <w:marLeft w:val="0"/>
          <w:marRight w:val="0"/>
          <w:marTop w:val="0"/>
          <w:marBottom w:val="0"/>
          <w:divBdr>
            <w:top w:val="none" w:sz="0" w:space="0" w:color="auto"/>
            <w:left w:val="none" w:sz="0" w:space="0" w:color="auto"/>
            <w:bottom w:val="none" w:sz="0" w:space="0" w:color="auto"/>
            <w:right w:val="none" w:sz="0" w:space="0" w:color="auto"/>
          </w:divBdr>
        </w:div>
        <w:div w:id="604731311">
          <w:marLeft w:val="0"/>
          <w:marRight w:val="0"/>
          <w:marTop w:val="0"/>
          <w:marBottom w:val="0"/>
          <w:divBdr>
            <w:top w:val="none" w:sz="0" w:space="0" w:color="auto"/>
            <w:left w:val="none" w:sz="0" w:space="0" w:color="auto"/>
            <w:bottom w:val="none" w:sz="0" w:space="0" w:color="auto"/>
            <w:right w:val="none" w:sz="0" w:space="0" w:color="auto"/>
          </w:divBdr>
        </w:div>
        <w:div w:id="794181237">
          <w:marLeft w:val="0"/>
          <w:marRight w:val="0"/>
          <w:marTop w:val="0"/>
          <w:marBottom w:val="0"/>
          <w:divBdr>
            <w:top w:val="none" w:sz="0" w:space="0" w:color="auto"/>
            <w:left w:val="none" w:sz="0" w:space="0" w:color="auto"/>
            <w:bottom w:val="none" w:sz="0" w:space="0" w:color="auto"/>
            <w:right w:val="none" w:sz="0" w:space="0" w:color="auto"/>
          </w:divBdr>
        </w:div>
      </w:divsChild>
    </w:div>
    <w:div w:id="2055274681">
      <w:bodyDiv w:val="1"/>
      <w:marLeft w:val="0"/>
      <w:marRight w:val="0"/>
      <w:marTop w:val="0"/>
      <w:marBottom w:val="0"/>
      <w:divBdr>
        <w:top w:val="none" w:sz="0" w:space="0" w:color="auto"/>
        <w:left w:val="none" w:sz="0" w:space="0" w:color="auto"/>
        <w:bottom w:val="none" w:sz="0" w:space="0" w:color="auto"/>
        <w:right w:val="none" w:sz="0" w:space="0" w:color="auto"/>
      </w:divBdr>
      <w:divsChild>
        <w:div w:id="476070123">
          <w:marLeft w:val="0"/>
          <w:marRight w:val="0"/>
          <w:marTop w:val="0"/>
          <w:marBottom w:val="0"/>
          <w:divBdr>
            <w:top w:val="none" w:sz="0" w:space="0" w:color="auto"/>
            <w:left w:val="none" w:sz="0" w:space="0" w:color="auto"/>
            <w:bottom w:val="none" w:sz="0" w:space="0" w:color="auto"/>
            <w:right w:val="none" w:sz="0" w:space="0" w:color="auto"/>
          </w:divBdr>
          <w:divsChild>
            <w:div w:id="562259666">
              <w:marLeft w:val="0"/>
              <w:marRight w:val="0"/>
              <w:marTop w:val="0"/>
              <w:marBottom w:val="0"/>
              <w:divBdr>
                <w:top w:val="none" w:sz="0" w:space="0" w:color="auto"/>
                <w:left w:val="none" w:sz="0" w:space="0" w:color="auto"/>
                <w:bottom w:val="none" w:sz="0" w:space="0" w:color="auto"/>
                <w:right w:val="none" w:sz="0" w:space="0" w:color="auto"/>
              </w:divBdr>
            </w:div>
          </w:divsChild>
        </w:div>
        <w:div w:id="691228418">
          <w:marLeft w:val="0"/>
          <w:marRight w:val="0"/>
          <w:marTop w:val="0"/>
          <w:marBottom w:val="0"/>
          <w:divBdr>
            <w:top w:val="none" w:sz="0" w:space="0" w:color="auto"/>
            <w:left w:val="none" w:sz="0" w:space="0" w:color="auto"/>
            <w:bottom w:val="none" w:sz="0" w:space="0" w:color="auto"/>
            <w:right w:val="none" w:sz="0" w:space="0" w:color="auto"/>
          </w:divBdr>
          <w:divsChild>
            <w:div w:id="311376844">
              <w:marLeft w:val="0"/>
              <w:marRight w:val="0"/>
              <w:marTop w:val="0"/>
              <w:marBottom w:val="0"/>
              <w:divBdr>
                <w:top w:val="none" w:sz="0" w:space="0" w:color="auto"/>
                <w:left w:val="none" w:sz="0" w:space="0" w:color="auto"/>
                <w:bottom w:val="none" w:sz="0" w:space="0" w:color="auto"/>
                <w:right w:val="none" w:sz="0" w:space="0" w:color="auto"/>
              </w:divBdr>
            </w:div>
          </w:divsChild>
        </w:div>
        <w:div w:id="720206683">
          <w:marLeft w:val="0"/>
          <w:marRight w:val="0"/>
          <w:marTop w:val="0"/>
          <w:marBottom w:val="0"/>
          <w:divBdr>
            <w:top w:val="none" w:sz="0" w:space="0" w:color="auto"/>
            <w:left w:val="none" w:sz="0" w:space="0" w:color="auto"/>
            <w:bottom w:val="none" w:sz="0" w:space="0" w:color="auto"/>
            <w:right w:val="none" w:sz="0" w:space="0" w:color="auto"/>
          </w:divBdr>
          <w:divsChild>
            <w:div w:id="340855997">
              <w:marLeft w:val="0"/>
              <w:marRight w:val="0"/>
              <w:marTop w:val="0"/>
              <w:marBottom w:val="0"/>
              <w:divBdr>
                <w:top w:val="none" w:sz="0" w:space="0" w:color="auto"/>
                <w:left w:val="none" w:sz="0" w:space="0" w:color="auto"/>
                <w:bottom w:val="none" w:sz="0" w:space="0" w:color="auto"/>
                <w:right w:val="none" w:sz="0" w:space="0" w:color="auto"/>
              </w:divBdr>
            </w:div>
          </w:divsChild>
        </w:div>
        <w:div w:id="892889794">
          <w:marLeft w:val="0"/>
          <w:marRight w:val="0"/>
          <w:marTop w:val="0"/>
          <w:marBottom w:val="0"/>
          <w:divBdr>
            <w:top w:val="none" w:sz="0" w:space="0" w:color="auto"/>
            <w:left w:val="none" w:sz="0" w:space="0" w:color="auto"/>
            <w:bottom w:val="none" w:sz="0" w:space="0" w:color="auto"/>
            <w:right w:val="none" w:sz="0" w:space="0" w:color="auto"/>
          </w:divBdr>
          <w:divsChild>
            <w:div w:id="1974403303">
              <w:marLeft w:val="0"/>
              <w:marRight w:val="0"/>
              <w:marTop w:val="0"/>
              <w:marBottom w:val="0"/>
              <w:divBdr>
                <w:top w:val="none" w:sz="0" w:space="0" w:color="auto"/>
                <w:left w:val="none" w:sz="0" w:space="0" w:color="auto"/>
                <w:bottom w:val="none" w:sz="0" w:space="0" w:color="auto"/>
                <w:right w:val="none" w:sz="0" w:space="0" w:color="auto"/>
              </w:divBdr>
            </w:div>
          </w:divsChild>
        </w:div>
        <w:div w:id="934558641">
          <w:marLeft w:val="0"/>
          <w:marRight w:val="0"/>
          <w:marTop w:val="0"/>
          <w:marBottom w:val="0"/>
          <w:divBdr>
            <w:top w:val="none" w:sz="0" w:space="0" w:color="auto"/>
            <w:left w:val="none" w:sz="0" w:space="0" w:color="auto"/>
            <w:bottom w:val="none" w:sz="0" w:space="0" w:color="auto"/>
            <w:right w:val="none" w:sz="0" w:space="0" w:color="auto"/>
          </w:divBdr>
          <w:divsChild>
            <w:div w:id="793135237">
              <w:marLeft w:val="0"/>
              <w:marRight w:val="0"/>
              <w:marTop w:val="0"/>
              <w:marBottom w:val="0"/>
              <w:divBdr>
                <w:top w:val="none" w:sz="0" w:space="0" w:color="auto"/>
                <w:left w:val="none" w:sz="0" w:space="0" w:color="auto"/>
                <w:bottom w:val="none" w:sz="0" w:space="0" w:color="auto"/>
                <w:right w:val="none" w:sz="0" w:space="0" w:color="auto"/>
              </w:divBdr>
            </w:div>
          </w:divsChild>
        </w:div>
        <w:div w:id="1167284885">
          <w:marLeft w:val="0"/>
          <w:marRight w:val="0"/>
          <w:marTop w:val="0"/>
          <w:marBottom w:val="0"/>
          <w:divBdr>
            <w:top w:val="none" w:sz="0" w:space="0" w:color="auto"/>
            <w:left w:val="none" w:sz="0" w:space="0" w:color="auto"/>
            <w:bottom w:val="none" w:sz="0" w:space="0" w:color="auto"/>
            <w:right w:val="none" w:sz="0" w:space="0" w:color="auto"/>
          </w:divBdr>
          <w:divsChild>
            <w:div w:id="1274677157">
              <w:marLeft w:val="0"/>
              <w:marRight w:val="0"/>
              <w:marTop w:val="0"/>
              <w:marBottom w:val="0"/>
              <w:divBdr>
                <w:top w:val="none" w:sz="0" w:space="0" w:color="auto"/>
                <w:left w:val="none" w:sz="0" w:space="0" w:color="auto"/>
                <w:bottom w:val="none" w:sz="0" w:space="0" w:color="auto"/>
                <w:right w:val="none" w:sz="0" w:space="0" w:color="auto"/>
              </w:divBdr>
            </w:div>
          </w:divsChild>
        </w:div>
        <w:div w:id="1423647471">
          <w:marLeft w:val="0"/>
          <w:marRight w:val="0"/>
          <w:marTop w:val="0"/>
          <w:marBottom w:val="0"/>
          <w:divBdr>
            <w:top w:val="none" w:sz="0" w:space="0" w:color="auto"/>
            <w:left w:val="none" w:sz="0" w:space="0" w:color="auto"/>
            <w:bottom w:val="none" w:sz="0" w:space="0" w:color="auto"/>
            <w:right w:val="none" w:sz="0" w:space="0" w:color="auto"/>
          </w:divBdr>
          <w:divsChild>
            <w:div w:id="536551405">
              <w:marLeft w:val="0"/>
              <w:marRight w:val="0"/>
              <w:marTop w:val="0"/>
              <w:marBottom w:val="0"/>
              <w:divBdr>
                <w:top w:val="none" w:sz="0" w:space="0" w:color="auto"/>
                <w:left w:val="none" w:sz="0" w:space="0" w:color="auto"/>
                <w:bottom w:val="none" w:sz="0" w:space="0" w:color="auto"/>
                <w:right w:val="none" w:sz="0" w:space="0" w:color="auto"/>
              </w:divBdr>
            </w:div>
          </w:divsChild>
        </w:div>
        <w:div w:id="1685864391">
          <w:marLeft w:val="0"/>
          <w:marRight w:val="0"/>
          <w:marTop w:val="0"/>
          <w:marBottom w:val="0"/>
          <w:divBdr>
            <w:top w:val="none" w:sz="0" w:space="0" w:color="auto"/>
            <w:left w:val="none" w:sz="0" w:space="0" w:color="auto"/>
            <w:bottom w:val="none" w:sz="0" w:space="0" w:color="auto"/>
            <w:right w:val="none" w:sz="0" w:space="0" w:color="auto"/>
          </w:divBdr>
          <w:divsChild>
            <w:div w:id="1062752414">
              <w:marLeft w:val="0"/>
              <w:marRight w:val="0"/>
              <w:marTop w:val="0"/>
              <w:marBottom w:val="0"/>
              <w:divBdr>
                <w:top w:val="none" w:sz="0" w:space="0" w:color="auto"/>
                <w:left w:val="none" w:sz="0" w:space="0" w:color="auto"/>
                <w:bottom w:val="none" w:sz="0" w:space="0" w:color="auto"/>
                <w:right w:val="none" w:sz="0" w:space="0" w:color="auto"/>
              </w:divBdr>
            </w:div>
          </w:divsChild>
        </w:div>
        <w:div w:id="1850245001">
          <w:marLeft w:val="0"/>
          <w:marRight w:val="0"/>
          <w:marTop w:val="0"/>
          <w:marBottom w:val="0"/>
          <w:divBdr>
            <w:top w:val="none" w:sz="0" w:space="0" w:color="auto"/>
            <w:left w:val="none" w:sz="0" w:space="0" w:color="auto"/>
            <w:bottom w:val="none" w:sz="0" w:space="0" w:color="auto"/>
            <w:right w:val="none" w:sz="0" w:space="0" w:color="auto"/>
          </w:divBdr>
          <w:divsChild>
            <w:div w:id="353116615">
              <w:marLeft w:val="0"/>
              <w:marRight w:val="0"/>
              <w:marTop w:val="0"/>
              <w:marBottom w:val="0"/>
              <w:divBdr>
                <w:top w:val="none" w:sz="0" w:space="0" w:color="auto"/>
                <w:left w:val="none" w:sz="0" w:space="0" w:color="auto"/>
                <w:bottom w:val="none" w:sz="0" w:space="0" w:color="auto"/>
                <w:right w:val="none" w:sz="0" w:space="0" w:color="auto"/>
              </w:divBdr>
            </w:div>
          </w:divsChild>
        </w:div>
        <w:div w:id="2111049229">
          <w:marLeft w:val="0"/>
          <w:marRight w:val="0"/>
          <w:marTop w:val="0"/>
          <w:marBottom w:val="0"/>
          <w:divBdr>
            <w:top w:val="none" w:sz="0" w:space="0" w:color="auto"/>
            <w:left w:val="none" w:sz="0" w:space="0" w:color="auto"/>
            <w:bottom w:val="none" w:sz="0" w:space="0" w:color="auto"/>
            <w:right w:val="none" w:sz="0" w:space="0" w:color="auto"/>
          </w:divBdr>
          <w:divsChild>
            <w:div w:id="1444956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6559829">
      <w:bodyDiv w:val="1"/>
      <w:marLeft w:val="0"/>
      <w:marRight w:val="0"/>
      <w:marTop w:val="0"/>
      <w:marBottom w:val="0"/>
      <w:divBdr>
        <w:top w:val="none" w:sz="0" w:space="0" w:color="auto"/>
        <w:left w:val="none" w:sz="0" w:space="0" w:color="auto"/>
        <w:bottom w:val="none" w:sz="0" w:space="0" w:color="auto"/>
        <w:right w:val="none" w:sz="0" w:space="0" w:color="auto"/>
      </w:divBdr>
      <w:divsChild>
        <w:div w:id="50035940">
          <w:marLeft w:val="0"/>
          <w:marRight w:val="0"/>
          <w:marTop w:val="0"/>
          <w:marBottom w:val="0"/>
          <w:divBdr>
            <w:top w:val="none" w:sz="0" w:space="0" w:color="auto"/>
            <w:left w:val="none" w:sz="0" w:space="0" w:color="auto"/>
            <w:bottom w:val="none" w:sz="0" w:space="0" w:color="auto"/>
            <w:right w:val="none" w:sz="0" w:space="0" w:color="auto"/>
          </w:divBdr>
          <w:divsChild>
            <w:div w:id="464978724">
              <w:marLeft w:val="0"/>
              <w:marRight w:val="0"/>
              <w:marTop w:val="0"/>
              <w:marBottom w:val="0"/>
              <w:divBdr>
                <w:top w:val="none" w:sz="0" w:space="0" w:color="auto"/>
                <w:left w:val="none" w:sz="0" w:space="0" w:color="auto"/>
                <w:bottom w:val="none" w:sz="0" w:space="0" w:color="auto"/>
                <w:right w:val="none" w:sz="0" w:space="0" w:color="auto"/>
              </w:divBdr>
            </w:div>
          </w:divsChild>
        </w:div>
        <w:div w:id="165563256">
          <w:marLeft w:val="0"/>
          <w:marRight w:val="0"/>
          <w:marTop w:val="0"/>
          <w:marBottom w:val="0"/>
          <w:divBdr>
            <w:top w:val="none" w:sz="0" w:space="0" w:color="auto"/>
            <w:left w:val="none" w:sz="0" w:space="0" w:color="auto"/>
            <w:bottom w:val="none" w:sz="0" w:space="0" w:color="auto"/>
            <w:right w:val="none" w:sz="0" w:space="0" w:color="auto"/>
          </w:divBdr>
          <w:divsChild>
            <w:div w:id="1809277128">
              <w:marLeft w:val="0"/>
              <w:marRight w:val="0"/>
              <w:marTop w:val="0"/>
              <w:marBottom w:val="0"/>
              <w:divBdr>
                <w:top w:val="none" w:sz="0" w:space="0" w:color="auto"/>
                <w:left w:val="none" w:sz="0" w:space="0" w:color="auto"/>
                <w:bottom w:val="none" w:sz="0" w:space="0" w:color="auto"/>
                <w:right w:val="none" w:sz="0" w:space="0" w:color="auto"/>
              </w:divBdr>
            </w:div>
          </w:divsChild>
        </w:div>
        <w:div w:id="211575154">
          <w:marLeft w:val="0"/>
          <w:marRight w:val="0"/>
          <w:marTop w:val="0"/>
          <w:marBottom w:val="0"/>
          <w:divBdr>
            <w:top w:val="none" w:sz="0" w:space="0" w:color="auto"/>
            <w:left w:val="none" w:sz="0" w:space="0" w:color="auto"/>
            <w:bottom w:val="none" w:sz="0" w:space="0" w:color="auto"/>
            <w:right w:val="none" w:sz="0" w:space="0" w:color="auto"/>
          </w:divBdr>
          <w:divsChild>
            <w:div w:id="1239099292">
              <w:marLeft w:val="0"/>
              <w:marRight w:val="0"/>
              <w:marTop w:val="0"/>
              <w:marBottom w:val="0"/>
              <w:divBdr>
                <w:top w:val="none" w:sz="0" w:space="0" w:color="auto"/>
                <w:left w:val="none" w:sz="0" w:space="0" w:color="auto"/>
                <w:bottom w:val="none" w:sz="0" w:space="0" w:color="auto"/>
                <w:right w:val="none" w:sz="0" w:space="0" w:color="auto"/>
              </w:divBdr>
            </w:div>
          </w:divsChild>
        </w:div>
        <w:div w:id="358899477">
          <w:marLeft w:val="0"/>
          <w:marRight w:val="0"/>
          <w:marTop w:val="0"/>
          <w:marBottom w:val="0"/>
          <w:divBdr>
            <w:top w:val="none" w:sz="0" w:space="0" w:color="auto"/>
            <w:left w:val="none" w:sz="0" w:space="0" w:color="auto"/>
            <w:bottom w:val="none" w:sz="0" w:space="0" w:color="auto"/>
            <w:right w:val="none" w:sz="0" w:space="0" w:color="auto"/>
          </w:divBdr>
          <w:divsChild>
            <w:div w:id="2050253164">
              <w:marLeft w:val="0"/>
              <w:marRight w:val="0"/>
              <w:marTop w:val="0"/>
              <w:marBottom w:val="0"/>
              <w:divBdr>
                <w:top w:val="none" w:sz="0" w:space="0" w:color="auto"/>
                <w:left w:val="none" w:sz="0" w:space="0" w:color="auto"/>
                <w:bottom w:val="none" w:sz="0" w:space="0" w:color="auto"/>
                <w:right w:val="none" w:sz="0" w:space="0" w:color="auto"/>
              </w:divBdr>
            </w:div>
          </w:divsChild>
        </w:div>
        <w:div w:id="526139897">
          <w:marLeft w:val="0"/>
          <w:marRight w:val="0"/>
          <w:marTop w:val="0"/>
          <w:marBottom w:val="0"/>
          <w:divBdr>
            <w:top w:val="none" w:sz="0" w:space="0" w:color="auto"/>
            <w:left w:val="none" w:sz="0" w:space="0" w:color="auto"/>
            <w:bottom w:val="none" w:sz="0" w:space="0" w:color="auto"/>
            <w:right w:val="none" w:sz="0" w:space="0" w:color="auto"/>
          </w:divBdr>
          <w:divsChild>
            <w:div w:id="2005938390">
              <w:marLeft w:val="0"/>
              <w:marRight w:val="0"/>
              <w:marTop w:val="0"/>
              <w:marBottom w:val="0"/>
              <w:divBdr>
                <w:top w:val="none" w:sz="0" w:space="0" w:color="auto"/>
                <w:left w:val="none" w:sz="0" w:space="0" w:color="auto"/>
                <w:bottom w:val="none" w:sz="0" w:space="0" w:color="auto"/>
                <w:right w:val="none" w:sz="0" w:space="0" w:color="auto"/>
              </w:divBdr>
            </w:div>
          </w:divsChild>
        </w:div>
        <w:div w:id="551773299">
          <w:marLeft w:val="0"/>
          <w:marRight w:val="0"/>
          <w:marTop w:val="0"/>
          <w:marBottom w:val="0"/>
          <w:divBdr>
            <w:top w:val="none" w:sz="0" w:space="0" w:color="auto"/>
            <w:left w:val="none" w:sz="0" w:space="0" w:color="auto"/>
            <w:bottom w:val="none" w:sz="0" w:space="0" w:color="auto"/>
            <w:right w:val="none" w:sz="0" w:space="0" w:color="auto"/>
          </w:divBdr>
          <w:divsChild>
            <w:div w:id="643046436">
              <w:marLeft w:val="0"/>
              <w:marRight w:val="0"/>
              <w:marTop w:val="0"/>
              <w:marBottom w:val="0"/>
              <w:divBdr>
                <w:top w:val="none" w:sz="0" w:space="0" w:color="auto"/>
                <w:left w:val="none" w:sz="0" w:space="0" w:color="auto"/>
                <w:bottom w:val="none" w:sz="0" w:space="0" w:color="auto"/>
                <w:right w:val="none" w:sz="0" w:space="0" w:color="auto"/>
              </w:divBdr>
            </w:div>
          </w:divsChild>
        </w:div>
        <w:div w:id="641084276">
          <w:marLeft w:val="0"/>
          <w:marRight w:val="0"/>
          <w:marTop w:val="0"/>
          <w:marBottom w:val="0"/>
          <w:divBdr>
            <w:top w:val="none" w:sz="0" w:space="0" w:color="auto"/>
            <w:left w:val="none" w:sz="0" w:space="0" w:color="auto"/>
            <w:bottom w:val="none" w:sz="0" w:space="0" w:color="auto"/>
            <w:right w:val="none" w:sz="0" w:space="0" w:color="auto"/>
          </w:divBdr>
          <w:divsChild>
            <w:div w:id="1034305631">
              <w:marLeft w:val="0"/>
              <w:marRight w:val="0"/>
              <w:marTop w:val="0"/>
              <w:marBottom w:val="0"/>
              <w:divBdr>
                <w:top w:val="none" w:sz="0" w:space="0" w:color="auto"/>
                <w:left w:val="none" w:sz="0" w:space="0" w:color="auto"/>
                <w:bottom w:val="none" w:sz="0" w:space="0" w:color="auto"/>
                <w:right w:val="none" w:sz="0" w:space="0" w:color="auto"/>
              </w:divBdr>
            </w:div>
          </w:divsChild>
        </w:div>
        <w:div w:id="754014641">
          <w:marLeft w:val="0"/>
          <w:marRight w:val="0"/>
          <w:marTop w:val="0"/>
          <w:marBottom w:val="0"/>
          <w:divBdr>
            <w:top w:val="none" w:sz="0" w:space="0" w:color="auto"/>
            <w:left w:val="none" w:sz="0" w:space="0" w:color="auto"/>
            <w:bottom w:val="none" w:sz="0" w:space="0" w:color="auto"/>
            <w:right w:val="none" w:sz="0" w:space="0" w:color="auto"/>
          </w:divBdr>
          <w:divsChild>
            <w:div w:id="1008365485">
              <w:marLeft w:val="0"/>
              <w:marRight w:val="0"/>
              <w:marTop w:val="0"/>
              <w:marBottom w:val="0"/>
              <w:divBdr>
                <w:top w:val="none" w:sz="0" w:space="0" w:color="auto"/>
                <w:left w:val="none" w:sz="0" w:space="0" w:color="auto"/>
                <w:bottom w:val="none" w:sz="0" w:space="0" w:color="auto"/>
                <w:right w:val="none" w:sz="0" w:space="0" w:color="auto"/>
              </w:divBdr>
            </w:div>
            <w:div w:id="1982533377">
              <w:marLeft w:val="0"/>
              <w:marRight w:val="0"/>
              <w:marTop w:val="0"/>
              <w:marBottom w:val="0"/>
              <w:divBdr>
                <w:top w:val="none" w:sz="0" w:space="0" w:color="auto"/>
                <w:left w:val="none" w:sz="0" w:space="0" w:color="auto"/>
                <w:bottom w:val="none" w:sz="0" w:space="0" w:color="auto"/>
                <w:right w:val="none" w:sz="0" w:space="0" w:color="auto"/>
              </w:divBdr>
            </w:div>
          </w:divsChild>
        </w:div>
        <w:div w:id="756099382">
          <w:marLeft w:val="0"/>
          <w:marRight w:val="0"/>
          <w:marTop w:val="0"/>
          <w:marBottom w:val="0"/>
          <w:divBdr>
            <w:top w:val="none" w:sz="0" w:space="0" w:color="auto"/>
            <w:left w:val="none" w:sz="0" w:space="0" w:color="auto"/>
            <w:bottom w:val="none" w:sz="0" w:space="0" w:color="auto"/>
            <w:right w:val="none" w:sz="0" w:space="0" w:color="auto"/>
          </w:divBdr>
          <w:divsChild>
            <w:div w:id="2066954478">
              <w:marLeft w:val="0"/>
              <w:marRight w:val="0"/>
              <w:marTop w:val="0"/>
              <w:marBottom w:val="0"/>
              <w:divBdr>
                <w:top w:val="none" w:sz="0" w:space="0" w:color="auto"/>
                <w:left w:val="none" w:sz="0" w:space="0" w:color="auto"/>
                <w:bottom w:val="none" w:sz="0" w:space="0" w:color="auto"/>
                <w:right w:val="none" w:sz="0" w:space="0" w:color="auto"/>
              </w:divBdr>
            </w:div>
          </w:divsChild>
        </w:div>
        <w:div w:id="834344416">
          <w:marLeft w:val="0"/>
          <w:marRight w:val="0"/>
          <w:marTop w:val="0"/>
          <w:marBottom w:val="0"/>
          <w:divBdr>
            <w:top w:val="none" w:sz="0" w:space="0" w:color="auto"/>
            <w:left w:val="none" w:sz="0" w:space="0" w:color="auto"/>
            <w:bottom w:val="none" w:sz="0" w:space="0" w:color="auto"/>
            <w:right w:val="none" w:sz="0" w:space="0" w:color="auto"/>
          </w:divBdr>
          <w:divsChild>
            <w:div w:id="1628046988">
              <w:marLeft w:val="0"/>
              <w:marRight w:val="0"/>
              <w:marTop w:val="0"/>
              <w:marBottom w:val="0"/>
              <w:divBdr>
                <w:top w:val="none" w:sz="0" w:space="0" w:color="auto"/>
                <w:left w:val="none" w:sz="0" w:space="0" w:color="auto"/>
                <w:bottom w:val="none" w:sz="0" w:space="0" w:color="auto"/>
                <w:right w:val="none" w:sz="0" w:space="0" w:color="auto"/>
              </w:divBdr>
            </w:div>
          </w:divsChild>
        </w:div>
        <w:div w:id="924416358">
          <w:marLeft w:val="0"/>
          <w:marRight w:val="0"/>
          <w:marTop w:val="0"/>
          <w:marBottom w:val="0"/>
          <w:divBdr>
            <w:top w:val="none" w:sz="0" w:space="0" w:color="auto"/>
            <w:left w:val="none" w:sz="0" w:space="0" w:color="auto"/>
            <w:bottom w:val="none" w:sz="0" w:space="0" w:color="auto"/>
            <w:right w:val="none" w:sz="0" w:space="0" w:color="auto"/>
          </w:divBdr>
          <w:divsChild>
            <w:div w:id="426997820">
              <w:marLeft w:val="0"/>
              <w:marRight w:val="0"/>
              <w:marTop w:val="0"/>
              <w:marBottom w:val="0"/>
              <w:divBdr>
                <w:top w:val="none" w:sz="0" w:space="0" w:color="auto"/>
                <w:left w:val="none" w:sz="0" w:space="0" w:color="auto"/>
                <w:bottom w:val="none" w:sz="0" w:space="0" w:color="auto"/>
                <w:right w:val="none" w:sz="0" w:space="0" w:color="auto"/>
              </w:divBdr>
            </w:div>
          </w:divsChild>
        </w:div>
        <w:div w:id="929046169">
          <w:marLeft w:val="0"/>
          <w:marRight w:val="0"/>
          <w:marTop w:val="0"/>
          <w:marBottom w:val="0"/>
          <w:divBdr>
            <w:top w:val="none" w:sz="0" w:space="0" w:color="auto"/>
            <w:left w:val="none" w:sz="0" w:space="0" w:color="auto"/>
            <w:bottom w:val="none" w:sz="0" w:space="0" w:color="auto"/>
            <w:right w:val="none" w:sz="0" w:space="0" w:color="auto"/>
          </w:divBdr>
          <w:divsChild>
            <w:div w:id="1839613535">
              <w:marLeft w:val="0"/>
              <w:marRight w:val="0"/>
              <w:marTop w:val="0"/>
              <w:marBottom w:val="0"/>
              <w:divBdr>
                <w:top w:val="none" w:sz="0" w:space="0" w:color="auto"/>
                <w:left w:val="none" w:sz="0" w:space="0" w:color="auto"/>
                <w:bottom w:val="none" w:sz="0" w:space="0" w:color="auto"/>
                <w:right w:val="none" w:sz="0" w:space="0" w:color="auto"/>
              </w:divBdr>
            </w:div>
          </w:divsChild>
        </w:div>
        <w:div w:id="1282689473">
          <w:marLeft w:val="0"/>
          <w:marRight w:val="0"/>
          <w:marTop w:val="0"/>
          <w:marBottom w:val="0"/>
          <w:divBdr>
            <w:top w:val="none" w:sz="0" w:space="0" w:color="auto"/>
            <w:left w:val="none" w:sz="0" w:space="0" w:color="auto"/>
            <w:bottom w:val="none" w:sz="0" w:space="0" w:color="auto"/>
            <w:right w:val="none" w:sz="0" w:space="0" w:color="auto"/>
          </w:divBdr>
          <w:divsChild>
            <w:div w:id="1607418159">
              <w:marLeft w:val="0"/>
              <w:marRight w:val="0"/>
              <w:marTop w:val="0"/>
              <w:marBottom w:val="0"/>
              <w:divBdr>
                <w:top w:val="none" w:sz="0" w:space="0" w:color="auto"/>
                <w:left w:val="none" w:sz="0" w:space="0" w:color="auto"/>
                <w:bottom w:val="none" w:sz="0" w:space="0" w:color="auto"/>
                <w:right w:val="none" w:sz="0" w:space="0" w:color="auto"/>
              </w:divBdr>
            </w:div>
          </w:divsChild>
        </w:div>
        <w:div w:id="1288201769">
          <w:marLeft w:val="0"/>
          <w:marRight w:val="0"/>
          <w:marTop w:val="0"/>
          <w:marBottom w:val="0"/>
          <w:divBdr>
            <w:top w:val="none" w:sz="0" w:space="0" w:color="auto"/>
            <w:left w:val="none" w:sz="0" w:space="0" w:color="auto"/>
            <w:bottom w:val="none" w:sz="0" w:space="0" w:color="auto"/>
            <w:right w:val="none" w:sz="0" w:space="0" w:color="auto"/>
          </w:divBdr>
          <w:divsChild>
            <w:div w:id="1363550299">
              <w:marLeft w:val="0"/>
              <w:marRight w:val="0"/>
              <w:marTop w:val="0"/>
              <w:marBottom w:val="0"/>
              <w:divBdr>
                <w:top w:val="none" w:sz="0" w:space="0" w:color="auto"/>
                <w:left w:val="none" w:sz="0" w:space="0" w:color="auto"/>
                <w:bottom w:val="none" w:sz="0" w:space="0" w:color="auto"/>
                <w:right w:val="none" w:sz="0" w:space="0" w:color="auto"/>
              </w:divBdr>
            </w:div>
          </w:divsChild>
        </w:div>
        <w:div w:id="1303736199">
          <w:marLeft w:val="0"/>
          <w:marRight w:val="0"/>
          <w:marTop w:val="0"/>
          <w:marBottom w:val="0"/>
          <w:divBdr>
            <w:top w:val="none" w:sz="0" w:space="0" w:color="auto"/>
            <w:left w:val="none" w:sz="0" w:space="0" w:color="auto"/>
            <w:bottom w:val="none" w:sz="0" w:space="0" w:color="auto"/>
            <w:right w:val="none" w:sz="0" w:space="0" w:color="auto"/>
          </w:divBdr>
          <w:divsChild>
            <w:div w:id="1967813015">
              <w:marLeft w:val="0"/>
              <w:marRight w:val="0"/>
              <w:marTop w:val="0"/>
              <w:marBottom w:val="0"/>
              <w:divBdr>
                <w:top w:val="none" w:sz="0" w:space="0" w:color="auto"/>
                <w:left w:val="none" w:sz="0" w:space="0" w:color="auto"/>
                <w:bottom w:val="none" w:sz="0" w:space="0" w:color="auto"/>
                <w:right w:val="none" w:sz="0" w:space="0" w:color="auto"/>
              </w:divBdr>
            </w:div>
          </w:divsChild>
        </w:div>
        <w:div w:id="1508206080">
          <w:marLeft w:val="0"/>
          <w:marRight w:val="0"/>
          <w:marTop w:val="0"/>
          <w:marBottom w:val="0"/>
          <w:divBdr>
            <w:top w:val="none" w:sz="0" w:space="0" w:color="auto"/>
            <w:left w:val="none" w:sz="0" w:space="0" w:color="auto"/>
            <w:bottom w:val="none" w:sz="0" w:space="0" w:color="auto"/>
            <w:right w:val="none" w:sz="0" w:space="0" w:color="auto"/>
          </w:divBdr>
          <w:divsChild>
            <w:div w:id="365718064">
              <w:marLeft w:val="0"/>
              <w:marRight w:val="0"/>
              <w:marTop w:val="0"/>
              <w:marBottom w:val="0"/>
              <w:divBdr>
                <w:top w:val="none" w:sz="0" w:space="0" w:color="auto"/>
                <w:left w:val="none" w:sz="0" w:space="0" w:color="auto"/>
                <w:bottom w:val="none" w:sz="0" w:space="0" w:color="auto"/>
                <w:right w:val="none" w:sz="0" w:space="0" w:color="auto"/>
              </w:divBdr>
            </w:div>
          </w:divsChild>
        </w:div>
        <w:div w:id="1566915238">
          <w:marLeft w:val="0"/>
          <w:marRight w:val="0"/>
          <w:marTop w:val="0"/>
          <w:marBottom w:val="0"/>
          <w:divBdr>
            <w:top w:val="none" w:sz="0" w:space="0" w:color="auto"/>
            <w:left w:val="none" w:sz="0" w:space="0" w:color="auto"/>
            <w:bottom w:val="none" w:sz="0" w:space="0" w:color="auto"/>
            <w:right w:val="none" w:sz="0" w:space="0" w:color="auto"/>
          </w:divBdr>
          <w:divsChild>
            <w:div w:id="1738672551">
              <w:marLeft w:val="0"/>
              <w:marRight w:val="0"/>
              <w:marTop w:val="0"/>
              <w:marBottom w:val="0"/>
              <w:divBdr>
                <w:top w:val="none" w:sz="0" w:space="0" w:color="auto"/>
                <w:left w:val="none" w:sz="0" w:space="0" w:color="auto"/>
                <w:bottom w:val="none" w:sz="0" w:space="0" w:color="auto"/>
                <w:right w:val="none" w:sz="0" w:space="0" w:color="auto"/>
              </w:divBdr>
            </w:div>
          </w:divsChild>
        </w:div>
        <w:div w:id="1767921595">
          <w:marLeft w:val="0"/>
          <w:marRight w:val="0"/>
          <w:marTop w:val="0"/>
          <w:marBottom w:val="0"/>
          <w:divBdr>
            <w:top w:val="none" w:sz="0" w:space="0" w:color="auto"/>
            <w:left w:val="none" w:sz="0" w:space="0" w:color="auto"/>
            <w:bottom w:val="none" w:sz="0" w:space="0" w:color="auto"/>
            <w:right w:val="none" w:sz="0" w:space="0" w:color="auto"/>
          </w:divBdr>
          <w:divsChild>
            <w:div w:id="363871175">
              <w:marLeft w:val="0"/>
              <w:marRight w:val="0"/>
              <w:marTop w:val="0"/>
              <w:marBottom w:val="0"/>
              <w:divBdr>
                <w:top w:val="none" w:sz="0" w:space="0" w:color="auto"/>
                <w:left w:val="none" w:sz="0" w:space="0" w:color="auto"/>
                <w:bottom w:val="none" w:sz="0" w:space="0" w:color="auto"/>
                <w:right w:val="none" w:sz="0" w:space="0" w:color="auto"/>
              </w:divBdr>
            </w:div>
          </w:divsChild>
        </w:div>
        <w:div w:id="1943762352">
          <w:marLeft w:val="0"/>
          <w:marRight w:val="0"/>
          <w:marTop w:val="0"/>
          <w:marBottom w:val="0"/>
          <w:divBdr>
            <w:top w:val="none" w:sz="0" w:space="0" w:color="auto"/>
            <w:left w:val="none" w:sz="0" w:space="0" w:color="auto"/>
            <w:bottom w:val="none" w:sz="0" w:space="0" w:color="auto"/>
            <w:right w:val="none" w:sz="0" w:space="0" w:color="auto"/>
          </w:divBdr>
          <w:divsChild>
            <w:div w:id="1744066466">
              <w:marLeft w:val="0"/>
              <w:marRight w:val="0"/>
              <w:marTop w:val="0"/>
              <w:marBottom w:val="0"/>
              <w:divBdr>
                <w:top w:val="none" w:sz="0" w:space="0" w:color="auto"/>
                <w:left w:val="none" w:sz="0" w:space="0" w:color="auto"/>
                <w:bottom w:val="none" w:sz="0" w:space="0" w:color="auto"/>
                <w:right w:val="none" w:sz="0" w:space="0" w:color="auto"/>
              </w:divBdr>
            </w:div>
          </w:divsChild>
        </w:div>
        <w:div w:id="1972855220">
          <w:marLeft w:val="0"/>
          <w:marRight w:val="0"/>
          <w:marTop w:val="0"/>
          <w:marBottom w:val="0"/>
          <w:divBdr>
            <w:top w:val="none" w:sz="0" w:space="0" w:color="auto"/>
            <w:left w:val="none" w:sz="0" w:space="0" w:color="auto"/>
            <w:bottom w:val="none" w:sz="0" w:space="0" w:color="auto"/>
            <w:right w:val="none" w:sz="0" w:space="0" w:color="auto"/>
          </w:divBdr>
          <w:divsChild>
            <w:div w:id="283467072">
              <w:marLeft w:val="0"/>
              <w:marRight w:val="0"/>
              <w:marTop w:val="0"/>
              <w:marBottom w:val="0"/>
              <w:divBdr>
                <w:top w:val="none" w:sz="0" w:space="0" w:color="auto"/>
                <w:left w:val="none" w:sz="0" w:space="0" w:color="auto"/>
                <w:bottom w:val="none" w:sz="0" w:space="0" w:color="auto"/>
                <w:right w:val="none" w:sz="0" w:space="0" w:color="auto"/>
              </w:divBdr>
            </w:div>
          </w:divsChild>
        </w:div>
        <w:div w:id="2014799682">
          <w:marLeft w:val="0"/>
          <w:marRight w:val="0"/>
          <w:marTop w:val="0"/>
          <w:marBottom w:val="0"/>
          <w:divBdr>
            <w:top w:val="none" w:sz="0" w:space="0" w:color="auto"/>
            <w:left w:val="none" w:sz="0" w:space="0" w:color="auto"/>
            <w:bottom w:val="none" w:sz="0" w:space="0" w:color="auto"/>
            <w:right w:val="none" w:sz="0" w:space="0" w:color="auto"/>
          </w:divBdr>
          <w:divsChild>
            <w:div w:id="722675538">
              <w:marLeft w:val="0"/>
              <w:marRight w:val="0"/>
              <w:marTop w:val="0"/>
              <w:marBottom w:val="0"/>
              <w:divBdr>
                <w:top w:val="none" w:sz="0" w:space="0" w:color="auto"/>
                <w:left w:val="none" w:sz="0" w:space="0" w:color="auto"/>
                <w:bottom w:val="none" w:sz="0" w:space="0" w:color="auto"/>
                <w:right w:val="none" w:sz="0" w:space="0" w:color="auto"/>
              </w:divBdr>
            </w:div>
          </w:divsChild>
        </w:div>
        <w:div w:id="2017534357">
          <w:marLeft w:val="0"/>
          <w:marRight w:val="0"/>
          <w:marTop w:val="0"/>
          <w:marBottom w:val="0"/>
          <w:divBdr>
            <w:top w:val="none" w:sz="0" w:space="0" w:color="auto"/>
            <w:left w:val="none" w:sz="0" w:space="0" w:color="auto"/>
            <w:bottom w:val="none" w:sz="0" w:space="0" w:color="auto"/>
            <w:right w:val="none" w:sz="0" w:space="0" w:color="auto"/>
          </w:divBdr>
          <w:divsChild>
            <w:div w:id="129712799">
              <w:marLeft w:val="0"/>
              <w:marRight w:val="0"/>
              <w:marTop w:val="0"/>
              <w:marBottom w:val="0"/>
              <w:divBdr>
                <w:top w:val="none" w:sz="0" w:space="0" w:color="auto"/>
                <w:left w:val="none" w:sz="0" w:space="0" w:color="auto"/>
                <w:bottom w:val="none" w:sz="0" w:space="0" w:color="auto"/>
                <w:right w:val="none" w:sz="0" w:space="0" w:color="auto"/>
              </w:divBdr>
            </w:div>
          </w:divsChild>
        </w:div>
        <w:div w:id="2025670376">
          <w:marLeft w:val="0"/>
          <w:marRight w:val="0"/>
          <w:marTop w:val="0"/>
          <w:marBottom w:val="0"/>
          <w:divBdr>
            <w:top w:val="none" w:sz="0" w:space="0" w:color="auto"/>
            <w:left w:val="none" w:sz="0" w:space="0" w:color="auto"/>
            <w:bottom w:val="none" w:sz="0" w:space="0" w:color="auto"/>
            <w:right w:val="none" w:sz="0" w:space="0" w:color="auto"/>
          </w:divBdr>
          <w:divsChild>
            <w:div w:id="1908569703">
              <w:marLeft w:val="0"/>
              <w:marRight w:val="0"/>
              <w:marTop w:val="0"/>
              <w:marBottom w:val="0"/>
              <w:divBdr>
                <w:top w:val="none" w:sz="0" w:space="0" w:color="auto"/>
                <w:left w:val="none" w:sz="0" w:space="0" w:color="auto"/>
                <w:bottom w:val="none" w:sz="0" w:space="0" w:color="auto"/>
                <w:right w:val="none" w:sz="0" w:space="0" w:color="auto"/>
              </w:divBdr>
            </w:div>
          </w:divsChild>
        </w:div>
        <w:div w:id="2076199544">
          <w:marLeft w:val="0"/>
          <w:marRight w:val="0"/>
          <w:marTop w:val="0"/>
          <w:marBottom w:val="0"/>
          <w:divBdr>
            <w:top w:val="none" w:sz="0" w:space="0" w:color="auto"/>
            <w:left w:val="none" w:sz="0" w:space="0" w:color="auto"/>
            <w:bottom w:val="none" w:sz="0" w:space="0" w:color="auto"/>
            <w:right w:val="none" w:sz="0" w:space="0" w:color="auto"/>
          </w:divBdr>
          <w:divsChild>
            <w:div w:id="1290626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0952309">
      <w:bodyDiv w:val="1"/>
      <w:marLeft w:val="0"/>
      <w:marRight w:val="0"/>
      <w:marTop w:val="0"/>
      <w:marBottom w:val="0"/>
      <w:divBdr>
        <w:top w:val="none" w:sz="0" w:space="0" w:color="auto"/>
        <w:left w:val="none" w:sz="0" w:space="0" w:color="auto"/>
        <w:bottom w:val="none" w:sz="0" w:space="0" w:color="auto"/>
        <w:right w:val="none" w:sz="0" w:space="0" w:color="auto"/>
      </w:divBdr>
      <w:divsChild>
        <w:div w:id="177082879">
          <w:marLeft w:val="0"/>
          <w:marRight w:val="0"/>
          <w:marTop w:val="0"/>
          <w:marBottom w:val="0"/>
          <w:divBdr>
            <w:top w:val="none" w:sz="0" w:space="0" w:color="auto"/>
            <w:left w:val="none" w:sz="0" w:space="0" w:color="auto"/>
            <w:bottom w:val="none" w:sz="0" w:space="0" w:color="auto"/>
            <w:right w:val="none" w:sz="0" w:space="0" w:color="auto"/>
          </w:divBdr>
        </w:div>
        <w:div w:id="840312442">
          <w:marLeft w:val="0"/>
          <w:marRight w:val="0"/>
          <w:marTop w:val="0"/>
          <w:marBottom w:val="0"/>
          <w:divBdr>
            <w:top w:val="none" w:sz="0" w:space="0" w:color="auto"/>
            <w:left w:val="none" w:sz="0" w:space="0" w:color="auto"/>
            <w:bottom w:val="none" w:sz="0" w:space="0" w:color="auto"/>
            <w:right w:val="none" w:sz="0" w:space="0" w:color="auto"/>
          </w:divBdr>
        </w:div>
        <w:div w:id="968048262">
          <w:marLeft w:val="0"/>
          <w:marRight w:val="0"/>
          <w:marTop w:val="0"/>
          <w:marBottom w:val="0"/>
          <w:divBdr>
            <w:top w:val="none" w:sz="0" w:space="0" w:color="auto"/>
            <w:left w:val="none" w:sz="0" w:space="0" w:color="auto"/>
            <w:bottom w:val="none" w:sz="0" w:space="0" w:color="auto"/>
            <w:right w:val="none" w:sz="0" w:space="0" w:color="auto"/>
          </w:divBdr>
          <w:divsChild>
            <w:div w:id="272253024">
              <w:marLeft w:val="-75"/>
              <w:marRight w:val="0"/>
              <w:marTop w:val="30"/>
              <w:marBottom w:val="30"/>
              <w:divBdr>
                <w:top w:val="none" w:sz="0" w:space="0" w:color="auto"/>
                <w:left w:val="none" w:sz="0" w:space="0" w:color="auto"/>
                <w:bottom w:val="none" w:sz="0" w:space="0" w:color="auto"/>
                <w:right w:val="none" w:sz="0" w:space="0" w:color="auto"/>
              </w:divBdr>
              <w:divsChild>
                <w:div w:id="164705981">
                  <w:marLeft w:val="0"/>
                  <w:marRight w:val="0"/>
                  <w:marTop w:val="0"/>
                  <w:marBottom w:val="0"/>
                  <w:divBdr>
                    <w:top w:val="none" w:sz="0" w:space="0" w:color="auto"/>
                    <w:left w:val="none" w:sz="0" w:space="0" w:color="auto"/>
                    <w:bottom w:val="none" w:sz="0" w:space="0" w:color="auto"/>
                    <w:right w:val="none" w:sz="0" w:space="0" w:color="auto"/>
                  </w:divBdr>
                  <w:divsChild>
                    <w:div w:id="1201019522">
                      <w:marLeft w:val="0"/>
                      <w:marRight w:val="0"/>
                      <w:marTop w:val="0"/>
                      <w:marBottom w:val="0"/>
                      <w:divBdr>
                        <w:top w:val="none" w:sz="0" w:space="0" w:color="auto"/>
                        <w:left w:val="none" w:sz="0" w:space="0" w:color="auto"/>
                        <w:bottom w:val="none" w:sz="0" w:space="0" w:color="auto"/>
                        <w:right w:val="none" w:sz="0" w:space="0" w:color="auto"/>
                      </w:divBdr>
                    </w:div>
                  </w:divsChild>
                </w:div>
                <w:div w:id="166019061">
                  <w:marLeft w:val="0"/>
                  <w:marRight w:val="0"/>
                  <w:marTop w:val="0"/>
                  <w:marBottom w:val="0"/>
                  <w:divBdr>
                    <w:top w:val="none" w:sz="0" w:space="0" w:color="auto"/>
                    <w:left w:val="none" w:sz="0" w:space="0" w:color="auto"/>
                    <w:bottom w:val="none" w:sz="0" w:space="0" w:color="auto"/>
                    <w:right w:val="none" w:sz="0" w:space="0" w:color="auto"/>
                  </w:divBdr>
                  <w:divsChild>
                    <w:div w:id="1361319688">
                      <w:marLeft w:val="0"/>
                      <w:marRight w:val="0"/>
                      <w:marTop w:val="0"/>
                      <w:marBottom w:val="0"/>
                      <w:divBdr>
                        <w:top w:val="none" w:sz="0" w:space="0" w:color="auto"/>
                        <w:left w:val="none" w:sz="0" w:space="0" w:color="auto"/>
                        <w:bottom w:val="none" w:sz="0" w:space="0" w:color="auto"/>
                        <w:right w:val="none" w:sz="0" w:space="0" w:color="auto"/>
                      </w:divBdr>
                    </w:div>
                  </w:divsChild>
                </w:div>
                <w:div w:id="453065662">
                  <w:marLeft w:val="0"/>
                  <w:marRight w:val="0"/>
                  <w:marTop w:val="0"/>
                  <w:marBottom w:val="0"/>
                  <w:divBdr>
                    <w:top w:val="none" w:sz="0" w:space="0" w:color="auto"/>
                    <w:left w:val="none" w:sz="0" w:space="0" w:color="auto"/>
                    <w:bottom w:val="none" w:sz="0" w:space="0" w:color="auto"/>
                    <w:right w:val="none" w:sz="0" w:space="0" w:color="auto"/>
                  </w:divBdr>
                  <w:divsChild>
                    <w:div w:id="1225138803">
                      <w:marLeft w:val="0"/>
                      <w:marRight w:val="0"/>
                      <w:marTop w:val="0"/>
                      <w:marBottom w:val="0"/>
                      <w:divBdr>
                        <w:top w:val="none" w:sz="0" w:space="0" w:color="auto"/>
                        <w:left w:val="none" w:sz="0" w:space="0" w:color="auto"/>
                        <w:bottom w:val="none" w:sz="0" w:space="0" w:color="auto"/>
                        <w:right w:val="none" w:sz="0" w:space="0" w:color="auto"/>
                      </w:divBdr>
                    </w:div>
                  </w:divsChild>
                </w:div>
                <w:div w:id="655770057">
                  <w:marLeft w:val="0"/>
                  <w:marRight w:val="0"/>
                  <w:marTop w:val="0"/>
                  <w:marBottom w:val="0"/>
                  <w:divBdr>
                    <w:top w:val="none" w:sz="0" w:space="0" w:color="auto"/>
                    <w:left w:val="none" w:sz="0" w:space="0" w:color="auto"/>
                    <w:bottom w:val="none" w:sz="0" w:space="0" w:color="auto"/>
                    <w:right w:val="none" w:sz="0" w:space="0" w:color="auto"/>
                  </w:divBdr>
                  <w:divsChild>
                    <w:div w:id="1618757738">
                      <w:marLeft w:val="0"/>
                      <w:marRight w:val="0"/>
                      <w:marTop w:val="0"/>
                      <w:marBottom w:val="0"/>
                      <w:divBdr>
                        <w:top w:val="none" w:sz="0" w:space="0" w:color="auto"/>
                        <w:left w:val="none" w:sz="0" w:space="0" w:color="auto"/>
                        <w:bottom w:val="none" w:sz="0" w:space="0" w:color="auto"/>
                        <w:right w:val="none" w:sz="0" w:space="0" w:color="auto"/>
                      </w:divBdr>
                    </w:div>
                  </w:divsChild>
                </w:div>
                <w:div w:id="759523515">
                  <w:marLeft w:val="0"/>
                  <w:marRight w:val="0"/>
                  <w:marTop w:val="0"/>
                  <w:marBottom w:val="0"/>
                  <w:divBdr>
                    <w:top w:val="none" w:sz="0" w:space="0" w:color="auto"/>
                    <w:left w:val="none" w:sz="0" w:space="0" w:color="auto"/>
                    <w:bottom w:val="none" w:sz="0" w:space="0" w:color="auto"/>
                    <w:right w:val="none" w:sz="0" w:space="0" w:color="auto"/>
                  </w:divBdr>
                  <w:divsChild>
                    <w:div w:id="435367457">
                      <w:marLeft w:val="0"/>
                      <w:marRight w:val="0"/>
                      <w:marTop w:val="0"/>
                      <w:marBottom w:val="0"/>
                      <w:divBdr>
                        <w:top w:val="none" w:sz="0" w:space="0" w:color="auto"/>
                        <w:left w:val="none" w:sz="0" w:space="0" w:color="auto"/>
                        <w:bottom w:val="none" w:sz="0" w:space="0" w:color="auto"/>
                        <w:right w:val="none" w:sz="0" w:space="0" w:color="auto"/>
                      </w:divBdr>
                    </w:div>
                  </w:divsChild>
                </w:div>
                <w:div w:id="1101948405">
                  <w:marLeft w:val="0"/>
                  <w:marRight w:val="0"/>
                  <w:marTop w:val="0"/>
                  <w:marBottom w:val="0"/>
                  <w:divBdr>
                    <w:top w:val="none" w:sz="0" w:space="0" w:color="auto"/>
                    <w:left w:val="none" w:sz="0" w:space="0" w:color="auto"/>
                    <w:bottom w:val="none" w:sz="0" w:space="0" w:color="auto"/>
                    <w:right w:val="none" w:sz="0" w:space="0" w:color="auto"/>
                  </w:divBdr>
                  <w:divsChild>
                    <w:div w:id="1943414638">
                      <w:marLeft w:val="0"/>
                      <w:marRight w:val="0"/>
                      <w:marTop w:val="0"/>
                      <w:marBottom w:val="0"/>
                      <w:divBdr>
                        <w:top w:val="none" w:sz="0" w:space="0" w:color="auto"/>
                        <w:left w:val="none" w:sz="0" w:space="0" w:color="auto"/>
                        <w:bottom w:val="none" w:sz="0" w:space="0" w:color="auto"/>
                        <w:right w:val="none" w:sz="0" w:space="0" w:color="auto"/>
                      </w:divBdr>
                    </w:div>
                  </w:divsChild>
                </w:div>
                <w:div w:id="1106345492">
                  <w:marLeft w:val="0"/>
                  <w:marRight w:val="0"/>
                  <w:marTop w:val="0"/>
                  <w:marBottom w:val="0"/>
                  <w:divBdr>
                    <w:top w:val="none" w:sz="0" w:space="0" w:color="auto"/>
                    <w:left w:val="none" w:sz="0" w:space="0" w:color="auto"/>
                    <w:bottom w:val="none" w:sz="0" w:space="0" w:color="auto"/>
                    <w:right w:val="none" w:sz="0" w:space="0" w:color="auto"/>
                  </w:divBdr>
                  <w:divsChild>
                    <w:div w:id="1093165441">
                      <w:marLeft w:val="0"/>
                      <w:marRight w:val="0"/>
                      <w:marTop w:val="0"/>
                      <w:marBottom w:val="0"/>
                      <w:divBdr>
                        <w:top w:val="none" w:sz="0" w:space="0" w:color="auto"/>
                        <w:left w:val="none" w:sz="0" w:space="0" w:color="auto"/>
                        <w:bottom w:val="none" w:sz="0" w:space="0" w:color="auto"/>
                        <w:right w:val="none" w:sz="0" w:space="0" w:color="auto"/>
                      </w:divBdr>
                    </w:div>
                  </w:divsChild>
                </w:div>
                <w:div w:id="1120806943">
                  <w:marLeft w:val="0"/>
                  <w:marRight w:val="0"/>
                  <w:marTop w:val="0"/>
                  <w:marBottom w:val="0"/>
                  <w:divBdr>
                    <w:top w:val="none" w:sz="0" w:space="0" w:color="auto"/>
                    <w:left w:val="none" w:sz="0" w:space="0" w:color="auto"/>
                    <w:bottom w:val="none" w:sz="0" w:space="0" w:color="auto"/>
                    <w:right w:val="none" w:sz="0" w:space="0" w:color="auto"/>
                  </w:divBdr>
                  <w:divsChild>
                    <w:div w:id="1772512181">
                      <w:marLeft w:val="0"/>
                      <w:marRight w:val="0"/>
                      <w:marTop w:val="0"/>
                      <w:marBottom w:val="0"/>
                      <w:divBdr>
                        <w:top w:val="none" w:sz="0" w:space="0" w:color="auto"/>
                        <w:left w:val="none" w:sz="0" w:space="0" w:color="auto"/>
                        <w:bottom w:val="none" w:sz="0" w:space="0" w:color="auto"/>
                        <w:right w:val="none" w:sz="0" w:space="0" w:color="auto"/>
                      </w:divBdr>
                    </w:div>
                  </w:divsChild>
                </w:div>
                <w:div w:id="1246378522">
                  <w:marLeft w:val="0"/>
                  <w:marRight w:val="0"/>
                  <w:marTop w:val="0"/>
                  <w:marBottom w:val="0"/>
                  <w:divBdr>
                    <w:top w:val="none" w:sz="0" w:space="0" w:color="auto"/>
                    <w:left w:val="none" w:sz="0" w:space="0" w:color="auto"/>
                    <w:bottom w:val="none" w:sz="0" w:space="0" w:color="auto"/>
                    <w:right w:val="none" w:sz="0" w:space="0" w:color="auto"/>
                  </w:divBdr>
                  <w:divsChild>
                    <w:div w:id="264968472">
                      <w:marLeft w:val="0"/>
                      <w:marRight w:val="0"/>
                      <w:marTop w:val="0"/>
                      <w:marBottom w:val="0"/>
                      <w:divBdr>
                        <w:top w:val="none" w:sz="0" w:space="0" w:color="auto"/>
                        <w:left w:val="none" w:sz="0" w:space="0" w:color="auto"/>
                        <w:bottom w:val="none" w:sz="0" w:space="0" w:color="auto"/>
                        <w:right w:val="none" w:sz="0" w:space="0" w:color="auto"/>
                      </w:divBdr>
                    </w:div>
                  </w:divsChild>
                </w:div>
                <w:div w:id="1416440917">
                  <w:marLeft w:val="0"/>
                  <w:marRight w:val="0"/>
                  <w:marTop w:val="0"/>
                  <w:marBottom w:val="0"/>
                  <w:divBdr>
                    <w:top w:val="none" w:sz="0" w:space="0" w:color="auto"/>
                    <w:left w:val="none" w:sz="0" w:space="0" w:color="auto"/>
                    <w:bottom w:val="none" w:sz="0" w:space="0" w:color="auto"/>
                    <w:right w:val="none" w:sz="0" w:space="0" w:color="auto"/>
                  </w:divBdr>
                  <w:divsChild>
                    <w:div w:id="1843279601">
                      <w:marLeft w:val="0"/>
                      <w:marRight w:val="0"/>
                      <w:marTop w:val="0"/>
                      <w:marBottom w:val="0"/>
                      <w:divBdr>
                        <w:top w:val="none" w:sz="0" w:space="0" w:color="auto"/>
                        <w:left w:val="none" w:sz="0" w:space="0" w:color="auto"/>
                        <w:bottom w:val="none" w:sz="0" w:space="0" w:color="auto"/>
                        <w:right w:val="none" w:sz="0" w:space="0" w:color="auto"/>
                      </w:divBdr>
                    </w:div>
                  </w:divsChild>
                </w:div>
                <w:div w:id="1531646769">
                  <w:marLeft w:val="0"/>
                  <w:marRight w:val="0"/>
                  <w:marTop w:val="0"/>
                  <w:marBottom w:val="0"/>
                  <w:divBdr>
                    <w:top w:val="none" w:sz="0" w:space="0" w:color="auto"/>
                    <w:left w:val="none" w:sz="0" w:space="0" w:color="auto"/>
                    <w:bottom w:val="none" w:sz="0" w:space="0" w:color="auto"/>
                    <w:right w:val="none" w:sz="0" w:space="0" w:color="auto"/>
                  </w:divBdr>
                  <w:divsChild>
                    <w:div w:id="138807803">
                      <w:marLeft w:val="0"/>
                      <w:marRight w:val="0"/>
                      <w:marTop w:val="0"/>
                      <w:marBottom w:val="0"/>
                      <w:divBdr>
                        <w:top w:val="none" w:sz="0" w:space="0" w:color="auto"/>
                        <w:left w:val="none" w:sz="0" w:space="0" w:color="auto"/>
                        <w:bottom w:val="none" w:sz="0" w:space="0" w:color="auto"/>
                        <w:right w:val="none" w:sz="0" w:space="0" w:color="auto"/>
                      </w:divBdr>
                    </w:div>
                  </w:divsChild>
                </w:div>
                <w:div w:id="1664548976">
                  <w:marLeft w:val="0"/>
                  <w:marRight w:val="0"/>
                  <w:marTop w:val="0"/>
                  <w:marBottom w:val="0"/>
                  <w:divBdr>
                    <w:top w:val="none" w:sz="0" w:space="0" w:color="auto"/>
                    <w:left w:val="none" w:sz="0" w:space="0" w:color="auto"/>
                    <w:bottom w:val="none" w:sz="0" w:space="0" w:color="auto"/>
                    <w:right w:val="none" w:sz="0" w:space="0" w:color="auto"/>
                  </w:divBdr>
                  <w:divsChild>
                    <w:div w:id="1525559068">
                      <w:marLeft w:val="0"/>
                      <w:marRight w:val="0"/>
                      <w:marTop w:val="0"/>
                      <w:marBottom w:val="0"/>
                      <w:divBdr>
                        <w:top w:val="none" w:sz="0" w:space="0" w:color="auto"/>
                        <w:left w:val="none" w:sz="0" w:space="0" w:color="auto"/>
                        <w:bottom w:val="none" w:sz="0" w:space="0" w:color="auto"/>
                        <w:right w:val="none" w:sz="0" w:space="0" w:color="auto"/>
                      </w:divBdr>
                    </w:div>
                  </w:divsChild>
                </w:div>
                <w:div w:id="1699353900">
                  <w:marLeft w:val="0"/>
                  <w:marRight w:val="0"/>
                  <w:marTop w:val="0"/>
                  <w:marBottom w:val="0"/>
                  <w:divBdr>
                    <w:top w:val="none" w:sz="0" w:space="0" w:color="auto"/>
                    <w:left w:val="none" w:sz="0" w:space="0" w:color="auto"/>
                    <w:bottom w:val="none" w:sz="0" w:space="0" w:color="auto"/>
                    <w:right w:val="none" w:sz="0" w:space="0" w:color="auto"/>
                  </w:divBdr>
                  <w:divsChild>
                    <w:div w:id="83307572">
                      <w:marLeft w:val="0"/>
                      <w:marRight w:val="0"/>
                      <w:marTop w:val="0"/>
                      <w:marBottom w:val="0"/>
                      <w:divBdr>
                        <w:top w:val="none" w:sz="0" w:space="0" w:color="auto"/>
                        <w:left w:val="none" w:sz="0" w:space="0" w:color="auto"/>
                        <w:bottom w:val="none" w:sz="0" w:space="0" w:color="auto"/>
                        <w:right w:val="none" w:sz="0" w:space="0" w:color="auto"/>
                      </w:divBdr>
                    </w:div>
                  </w:divsChild>
                </w:div>
                <w:div w:id="1858038120">
                  <w:marLeft w:val="0"/>
                  <w:marRight w:val="0"/>
                  <w:marTop w:val="0"/>
                  <w:marBottom w:val="0"/>
                  <w:divBdr>
                    <w:top w:val="none" w:sz="0" w:space="0" w:color="auto"/>
                    <w:left w:val="none" w:sz="0" w:space="0" w:color="auto"/>
                    <w:bottom w:val="none" w:sz="0" w:space="0" w:color="auto"/>
                    <w:right w:val="none" w:sz="0" w:space="0" w:color="auto"/>
                  </w:divBdr>
                  <w:divsChild>
                    <w:div w:id="1238858203">
                      <w:marLeft w:val="0"/>
                      <w:marRight w:val="0"/>
                      <w:marTop w:val="0"/>
                      <w:marBottom w:val="0"/>
                      <w:divBdr>
                        <w:top w:val="none" w:sz="0" w:space="0" w:color="auto"/>
                        <w:left w:val="none" w:sz="0" w:space="0" w:color="auto"/>
                        <w:bottom w:val="none" w:sz="0" w:space="0" w:color="auto"/>
                        <w:right w:val="none" w:sz="0" w:space="0" w:color="auto"/>
                      </w:divBdr>
                    </w:div>
                  </w:divsChild>
                </w:div>
                <w:div w:id="2034987834">
                  <w:marLeft w:val="0"/>
                  <w:marRight w:val="0"/>
                  <w:marTop w:val="0"/>
                  <w:marBottom w:val="0"/>
                  <w:divBdr>
                    <w:top w:val="none" w:sz="0" w:space="0" w:color="auto"/>
                    <w:left w:val="none" w:sz="0" w:space="0" w:color="auto"/>
                    <w:bottom w:val="none" w:sz="0" w:space="0" w:color="auto"/>
                    <w:right w:val="none" w:sz="0" w:space="0" w:color="auto"/>
                  </w:divBdr>
                  <w:divsChild>
                    <w:div w:id="451166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7171669">
          <w:marLeft w:val="0"/>
          <w:marRight w:val="0"/>
          <w:marTop w:val="0"/>
          <w:marBottom w:val="0"/>
          <w:divBdr>
            <w:top w:val="none" w:sz="0" w:space="0" w:color="auto"/>
            <w:left w:val="none" w:sz="0" w:space="0" w:color="auto"/>
            <w:bottom w:val="none" w:sz="0" w:space="0" w:color="auto"/>
            <w:right w:val="none" w:sz="0" w:space="0" w:color="auto"/>
          </w:divBdr>
          <w:divsChild>
            <w:div w:id="458228234">
              <w:marLeft w:val="-75"/>
              <w:marRight w:val="0"/>
              <w:marTop w:val="30"/>
              <w:marBottom w:val="30"/>
              <w:divBdr>
                <w:top w:val="none" w:sz="0" w:space="0" w:color="auto"/>
                <w:left w:val="none" w:sz="0" w:space="0" w:color="auto"/>
                <w:bottom w:val="none" w:sz="0" w:space="0" w:color="auto"/>
                <w:right w:val="none" w:sz="0" w:space="0" w:color="auto"/>
              </w:divBdr>
              <w:divsChild>
                <w:div w:id="1216088975">
                  <w:marLeft w:val="0"/>
                  <w:marRight w:val="0"/>
                  <w:marTop w:val="0"/>
                  <w:marBottom w:val="0"/>
                  <w:divBdr>
                    <w:top w:val="none" w:sz="0" w:space="0" w:color="auto"/>
                    <w:left w:val="none" w:sz="0" w:space="0" w:color="auto"/>
                    <w:bottom w:val="none" w:sz="0" w:space="0" w:color="auto"/>
                    <w:right w:val="none" w:sz="0" w:space="0" w:color="auto"/>
                  </w:divBdr>
                  <w:divsChild>
                    <w:div w:id="668796433">
                      <w:marLeft w:val="0"/>
                      <w:marRight w:val="0"/>
                      <w:marTop w:val="0"/>
                      <w:marBottom w:val="0"/>
                      <w:divBdr>
                        <w:top w:val="none" w:sz="0" w:space="0" w:color="auto"/>
                        <w:left w:val="none" w:sz="0" w:space="0" w:color="auto"/>
                        <w:bottom w:val="none" w:sz="0" w:space="0" w:color="auto"/>
                        <w:right w:val="none" w:sz="0" w:space="0" w:color="auto"/>
                      </w:divBdr>
                    </w:div>
                  </w:divsChild>
                </w:div>
                <w:div w:id="1908302092">
                  <w:marLeft w:val="0"/>
                  <w:marRight w:val="0"/>
                  <w:marTop w:val="0"/>
                  <w:marBottom w:val="0"/>
                  <w:divBdr>
                    <w:top w:val="none" w:sz="0" w:space="0" w:color="auto"/>
                    <w:left w:val="none" w:sz="0" w:space="0" w:color="auto"/>
                    <w:bottom w:val="none" w:sz="0" w:space="0" w:color="auto"/>
                    <w:right w:val="none" w:sz="0" w:space="0" w:color="auto"/>
                  </w:divBdr>
                  <w:divsChild>
                    <w:div w:id="2117096046">
                      <w:marLeft w:val="0"/>
                      <w:marRight w:val="0"/>
                      <w:marTop w:val="0"/>
                      <w:marBottom w:val="0"/>
                      <w:divBdr>
                        <w:top w:val="none" w:sz="0" w:space="0" w:color="auto"/>
                        <w:left w:val="none" w:sz="0" w:space="0" w:color="auto"/>
                        <w:bottom w:val="none" w:sz="0" w:space="0" w:color="auto"/>
                        <w:right w:val="none" w:sz="0" w:space="0" w:color="auto"/>
                      </w:divBdr>
                    </w:div>
                  </w:divsChild>
                </w:div>
                <w:div w:id="2118720400">
                  <w:marLeft w:val="0"/>
                  <w:marRight w:val="0"/>
                  <w:marTop w:val="0"/>
                  <w:marBottom w:val="0"/>
                  <w:divBdr>
                    <w:top w:val="none" w:sz="0" w:space="0" w:color="auto"/>
                    <w:left w:val="none" w:sz="0" w:space="0" w:color="auto"/>
                    <w:bottom w:val="none" w:sz="0" w:space="0" w:color="auto"/>
                    <w:right w:val="none" w:sz="0" w:space="0" w:color="auto"/>
                  </w:divBdr>
                  <w:divsChild>
                    <w:div w:id="640892609">
                      <w:marLeft w:val="0"/>
                      <w:marRight w:val="0"/>
                      <w:marTop w:val="0"/>
                      <w:marBottom w:val="0"/>
                      <w:divBdr>
                        <w:top w:val="none" w:sz="0" w:space="0" w:color="auto"/>
                        <w:left w:val="none" w:sz="0" w:space="0" w:color="auto"/>
                        <w:bottom w:val="none" w:sz="0" w:space="0" w:color="auto"/>
                        <w:right w:val="none" w:sz="0" w:space="0" w:color="auto"/>
                      </w:divBdr>
                    </w:div>
                    <w:div w:id="1017191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5095724">
          <w:marLeft w:val="0"/>
          <w:marRight w:val="0"/>
          <w:marTop w:val="0"/>
          <w:marBottom w:val="0"/>
          <w:divBdr>
            <w:top w:val="none" w:sz="0" w:space="0" w:color="auto"/>
            <w:left w:val="none" w:sz="0" w:space="0" w:color="auto"/>
            <w:bottom w:val="none" w:sz="0" w:space="0" w:color="auto"/>
            <w:right w:val="none" w:sz="0" w:space="0" w:color="auto"/>
          </w:divBdr>
        </w:div>
        <w:div w:id="1458449524">
          <w:marLeft w:val="0"/>
          <w:marRight w:val="0"/>
          <w:marTop w:val="0"/>
          <w:marBottom w:val="0"/>
          <w:divBdr>
            <w:top w:val="none" w:sz="0" w:space="0" w:color="auto"/>
            <w:left w:val="none" w:sz="0" w:space="0" w:color="auto"/>
            <w:bottom w:val="none" w:sz="0" w:space="0" w:color="auto"/>
            <w:right w:val="none" w:sz="0" w:space="0" w:color="auto"/>
          </w:divBdr>
          <w:divsChild>
            <w:div w:id="1326477289">
              <w:marLeft w:val="-75"/>
              <w:marRight w:val="0"/>
              <w:marTop w:val="30"/>
              <w:marBottom w:val="30"/>
              <w:divBdr>
                <w:top w:val="none" w:sz="0" w:space="0" w:color="auto"/>
                <w:left w:val="none" w:sz="0" w:space="0" w:color="auto"/>
                <w:bottom w:val="none" w:sz="0" w:space="0" w:color="auto"/>
                <w:right w:val="none" w:sz="0" w:space="0" w:color="auto"/>
              </w:divBdr>
              <w:divsChild>
                <w:div w:id="170334703">
                  <w:marLeft w:val="0"/>
                  <w:marRight w:val="0"/>
                  <w:marTop w:val="0"/>
                  <w:marBottom w:val="0"/>
                  <w:divBdr>
                    <w:top w:val="none" w:sz="0" w:space="0" w:color="auto"/>
                    <w:left w:val="none" w:sz="0" w:space="0" w:color="auto"/>
                    <w:bottom w:val="none" w:sz="0" w:space="0" w:color="auto"/>
                    <w:right w:val="none" w:sz="0" w:space="0" w:color="auto"/>
                  </w:divBdr>
                  <w:divsChild>
                    <w:div w:id="1276983884">
                      <w:marLeft w:val="0"/>
                      <w:marRight w:val="0"/>
                      <w:marTop w:val="0"/>
                      <w:marBottom w:val="0"/>
                      <w:divBdr>
                        <w:top w:val="none" w:sz="0" w:space="0" w:color="auto"/>
                        <w:left w:val="none" w:sz="0" w:space="0" w:color="auto"/>
                        <w:bottom w:val="none" w:sz="0" w:space="0" w:color="auto"/>
                        <w:right w:val="none" w:sz="0" w:space="0" w:color="auto"/>
                      </w:divBdr>
                    </w:div>
                  </w:divsChild>
                </w:div>
                <w:div w:id="528034327">
                  <w:marLeft w:val="0"/>
                  <w:marRight w:val="0"/>
                  <w:marTop w:val="0"/>
                  <w:marBottom w:val="0"/>
                  <w:divBdr>
                    <w:top w:val="none" w:sz="0" w:space="0" w:color="auto"/>
                    <w:left w:val="none" w:sz="0" w:space="0" w:color="auto"/>
                    <w:bottom w:val="none" w:sz="0" w:space="0" w:color="auto"/>
                    <w:right w:val="none" w:sz="0" w:space="0" w:color="auto"/>
                  </w:divBdr>
                  <w:divsChild>
                    <w:div w:id="1051424323">
                      <w:marLeft w:val="0"/>
                      <w:marRight w:val="0"/>
                      <w:marTop w:val="0"/>
                      <w:marBottom w:val="0"/>
                      <w:divBdr>
                        <w:top w:val="none" w:sz="0" w:space="0" w:color="auto"/>
                        <w:left w:val="none" w:sz="0" w:space="0" w:color="auto"/>
                        <w:bottom w:val="none" w:sz="0" w:space="0" w:color="auto"/>
                        <w:right w:val="none" w:sz="0" w:space="0" w:color="auto"/>
                      </w:divBdr>
                    </w:div>
                  </w:divsChild>
                </w:div>
                <w:div w:id="661542467">
                  <w:marLeft w:val="0"/>
                  <w:marRight w:val="0"/>
                  <w:marTop w:val="0"/>
                  <w:marBottom w:val="0"/>
                  <w:divBdr>
                    <w:top w:val="none" w:sz="0" w:space="0" w:color="auto"/>
                    <w:left w:val="none" w:sz="0" w:space="0" w:color="auto"/>
                    <w:bottom w:val="none" w:sz="0" w:space="0" w:color="auto"/>
                    <w:right w:val="none" w:sz="0" w:space="0" w:color="auto"/>
                  </w:divBdr>
                  <w:divsChild>
                    <w:div w:id="162403524">
                      <w:marLeft w:val="0"/>
                      <w:marRight w:val="0"/>
                      <w:marTop w:val="0"/>
                      <w:marBottom w:val="0"/>
                      <w:divBdr>
                        <w:top w:val="none" w:sz="0" w:space="0" w:color="auto"/>
                        <w:left w:val="none" w:sz="0" w:space="0" w:color="auto"/>
                        <w:bottom w:val="none" w:sz="0" w:space="0" w:color="auto"/>
                        <w:right w:val="none" w:sz="0" w:space="0" w:color="auto"/>
                      </w:divBdr>
                    </w:div>
                  </w:divsChild>
                </w:div>
                <w:div w:id="1066495184">
                  <w:marLeft w:val="0"/>
                  <w:marRight w:val="0"/>
                  <w:marTop w:val="0"/>
                  <w:marBottom w:val="0"/>
                  <w:divBdr>
                    <w:top w:val="none" w:sz="0" w:space="0" w:color="auto"/>
                    <w:left w:val="none" w:sz="0" w:space="0" w:color="auto"/>
                    <w:bottom w:val="none" w:sz="0" w:space="0" w:color="auto"/>
                    <w:right w:val="none" w:sz="0" w:space="0" w:color="auto"/>
                  </w:divBdr>
                  <w:divsChild>
                    <w:div w:id="1667172731">
                      <w:marLeft w:val="0"/>
                      <w:marRight w:val="0"/>
                      <w:marTop w:val="0"/>
                      <w:marBottom w:val="0"/>
                      <w:divBdr>
                        <w:top w:val="none" w:sz="0" w:space="0" w:color="auto"/>
                        <w:left w:val="none" w:sz="0" w:space="0" w:color="auto"/>
                        <w:bottom w:val="none" w:sz="0" w:space="0" w:color="auto"/>
                        <w:right w:val="none" w:sz="0" w:space="0" w:color="auto"/>
                      </w:divBdr>
                    </w:div>
                  </w:divsChild>
                </w:div>
                <w:div w:id="1161699392">
                  <w:marLeft w:val="0"/>
                  <w:marRight w:val="0"/>
                  <w:marTop w:val="0"/>
                  <w:marBottom w:val="0"/>
                  <w:divBdr>
                    <w:top w:val="none" w:sz="0" w:space="0" w:color="auto"/>
                    <w:left w:val="none" w:sz="0" w:space="0" w:color="auto"/>
                    <w:bottom w:val="none" w:sz="0" w:space="0" w:color="auto"/>
                    <w:right w:val="none" w:sz="0" w:space="0" w:color="auto"/>
                  </w:divBdr>
                  <w:divsChild>
                    <w:div w:id="2023049410">
                      <w:marLeft w:val="0"/>
                      <w:marRight w:val="0"/>
                      <w:marTop w:val="0"/>
                      <w:marBottom w:val="0"/>
                      <w:divBdr>
                        <w:top w:val="none" w:sz="0" w:space="0" w:color="auto"/>
                        <w:left w:val="none" w:sz="0" w:space="0" w:color="auto"/>
                        <w:bottom w:val="none" w:sz="0" w:space="0" w:color="auto"/>
                        <w:right w:val="none" w:sz="0" w:space="0" w:color="auto"/>
                      </w:divBdr>
                    </w:div>
                  </w:divsChild>
                </w:div>
                <w:div w:id="1250969573">
                  <w:marLeft w:val="0"/>
                  <w:marRight w:val="0"/>
                  <w:marTop w:val="0"/>
                  <w:marBottom w:val="0"/>
                  <w:divBdr>
                    <w:top w:val="none" w:sz="0" w:space="0" w:color="auto"/>
                    <w:left w:val="none" w:sz="0" w:space="0" w:color="auto"/>
                    <w:bottom w:val="none" w:sz="0" w:space="0" w:color="auto"/>
                    <w:right w:val="none" w:sz="0" w:space="0" w:color="auto"/>
                  </w:divBdr>
                  <w:divsChild>
                    <w:div w:id="1710838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0189853">
          <w:marLeft w:val="0"/>
          <w:marRight w:val="0"/>
          <w:marTop w:val="0"/>
          <w:marBottom w:val="0"/>
          <w:divBdr>
            <w:top w:val="none" w:sz="0" w:space="0" w:color="auto"/>
            <w:left w:val="none" w:sz="0" w:space="0" w:color="auto"/>
            <w:bottom w:val="none" w:sz="0" w:space="0" w:color="auto"/>
            <w:right w:val="none" w:sz="0" w:space="0" w:color="auto"/>
          </w:divBdr>
        </w:div>
        <w:div w:id="1660619278">
          <w:marLeft w:val="0"/>
          <w:marRight w:val="0"/>
          <w:marTop w:val="0"/>
          <w:marBottom w:val="0"/>
          <w:divBdr>
            <w:top w:val="none" w:sz="0" w:space="0" w:color="auto"/>
            <w:left w:val="none" w:sz="0" w:space="0" w:color="auto"/>
            <w:bottom w:val="none" w:sz="0" w:space="0" w:color="auto"/>
            <w:right w:val="none" w:sz="0" w:space="0" w:color="auto"/>
          </w:divBdr>
        </w:div>
        <w:div w:id="2041936320">
          <w:marLeft w:val="0"/>
          <w:marRight w:val="0"/>
          <w:marTop w:val="0"/>
          <w:marBottom w:val="0"/>
          <w:divBdr>
            <w:top w:val="none" w:sz="0" w:space="0" w:color="auto"/>
            <w:left w:val="none" w:sz="0" w:space="0" w:color="auto"/>
            <w:bottom w:val="none" w:sz="0" w:space="0" w:color="auto"/>
            <w:right w:val="none" w:sz="0" w:space="0" w:color="auto"/>
          </w:divBdr>
        </w:div>
      </w:divsChild>
    </w:div>
    <w:div w:id="2085108905">
      <w:bodyDiv w:val="1"/>
      <w:marLeft w:val="0"/>
      <w:marRight w:val="0"/>
      <w:marTop w:val="0"/>
      <w:marBottom w:val="0"/>
      <w:divBdr>
        <w:top w:val="none" w:sz="0" w:space="0" w:color="auto"/>
        <w:left w:val="none" w:sz="0" w:space="0" w:color="auto"/>
        <w:bottom w:val="none" w:sz="0" w:space="0" w:color="auto"/>
        <w:right w:val="none" w:sz="0" w:space="0" w:color="auto"/>
      </w:divBdr>
      <w:divsChild>
        <w:div w:id="370570651">
          <w:marLeft w:val="0"/>
          <w:marRight w:val="0"/>
          <w:marTop w:val="0"/>
          <w:marBottom w:val="0"/>
          <w:divBdr>
            <w:top w:val="none" w:sz="0" w:space="0" w:color="auto"/>
            <w:left w:val="none" w:sz="0" w:space="0" w:color="auto"/>
            <w:bottom w:val="none" w:sz="0" w:space="0" w:color="auto"/>
            <w:right w:val="none" w:sz="0" w:space="0" w:color="auto"/>
          </w:divBdr>
        </w:div>
        <w:div w:id="566571713">
          <w:marLeft w:val="0"/>
          <w:marRight w:val="0"/>
          <w:marTop w:val="0"/>
          <w:marBottom w:val="0"/>
          <w:divBdr>
            <w:top w:val="none" w:sz="0" w:space="0" w:color="auto"/>
            <w:left w:val="none" w:sz="0" w:space="0" w:color="auto"/>
            <w:bottom w:val="none" w:sz="0" w:space="0" w:color="auto"/>
            <w:right w:val="none" w:sz="0" w:space="0" w:color="auto"/>
          </w:divBdr>
        </w:div>
        <w:div w:id="689379636">
          <w:marLeft w:val="0"/>
          <w:marRight w:val="0"/>
          <w:marTop w:val="0"/>
          <w:marBottom w:val="0"/>
          <w:divBdr>
            <w:top w:val="none" w:sz="0" w:space="0" w:color="auto"/>
            <w:left w:val="none" w:sz="0" w:space="0" w:color="auto"/>
            <w:bottom w:val="none" w:sz="0" w:space="0" w:color="auto"/>
            <w:right w:val="none" w:sz="0" w:space="0" w:color="auto"/>
          </w:divBdr>
        </w:div>
        <w:div w:id="971012689">
          <w:marLeft w:val="0"/>
          <w:marRight w:val="0"/>
          <w:marTop w:val="0"/>
          <w:marBottom w:val="0"/>
          <w:divBdr>
            <w:top w:val="none" w:sz="0" w:space="0" w:color="auto"/>
            <w:left w:val="none" w:sz="0" w:space="0" w:color="auto"/>
            <w:bottom w:val="none" w:sz="0" w:space="0" w:color="auto"/>
            <w:right w:val="none" w:sz="0" w:space="0" w:color="auto"/>
          </w:divBdr>
        </w:div>
        <w:div w:id="1048526818">
          <w:marLeft w:val="0"/>
          <w:marRight w:val="0"/>
          <w:marTop w:val="0"/>
          <w:marBottom w:val="0"/>
          <w:divBdr>
            <w:top w:val="none" w:sz="0" w:space="0" w:color="auto"/>
            <w:left w:val="none" w:sz="0" w:space="0" w:color="auto"/>
            <w:bottom w:val="none" w:sz="0" w:space="0" w:color="auto"/>
            <w:right w:val="none" w:sz="0" w:space="0" w:color="auto"/>
          </w:divBdr>
        </w:div>
        <w:div w:id="1088036132">
          <w:marLeft w:val="0"/>
          <w:marRight w:val="0"/>
          <w:marTop w:val="0"/>
          <w:marBottom w:val="0"/>
          <w:divBdr>
            <w:top w:val="none" w:sz="0" w:space="0" w:color="auto"/>
            <w:left w:val="none" w:sz="0" w:space="0" w:color="auto"/>
            <w:bottom w:val="none" w:sz="0" w:space="0" w:color="auto"/>
            <w:right w:val="none" w:sz="0" w:space="0" w:color="auto"/>
          </w:divBdr>
        </w:div>
        <w:div w:id="1105153536">
          <w:marLeft w:val="0"/>
          <w:marRight w:val="0"/>
          <w:marTop w:val="0"/>
          <w:marBottom w:val="0"/>
          <w:divBdr>
            <w:top w:val="none" w:sz="0" w:space="0" w:color="auto"/>
            <w:left w:val="none" w:sz="0" w:space="0" w:color="auto"/>
            <w:bottom w:val="none" w:sz="0" w:space="0" w:color="auto"/>
            <w:right w:val="none" w:sz="0" w:space="0" w:color="auto"/>
          </w:divBdr>
        </w:div>
        <w:div w:id="1323465805">
          <w:marLeft w:val="0"/>
          <w:marRight w:val="0"/>
          <w:marTop w:val="0"/>
          <w:marBottom w:val="0"/>
          <w:divBdr>
            <w:top w:val="none" w:sz="0" w:space="0" w:color="auto"/>
            <w:left w:val="none" w:sz="0" w:space="0" w:color="auto"/>
            <w:bottom w:val="none" w:sz="0" w:space="0" w:color="auto"/>
            <w:right w:val="none" w:sz="0" w:space="0" w:color="auto"/>
          </w:divBdr>
        </w:div>
        <w:div w:id="1691712572">
          <w:marLeft w:val="0"/>
          <w:marRight w:val="0"/>
          <w:marTop w:val="0"/>
          <w:marBottom w:val="0"/>
          <w:divBdr>
            <w:top w:val="none" w:sz="0" w:space="0" w:color="auto"/>
            <w:left w:val="none" w:sz="0" w:space="0" w:color="auto"/>
            <w:bottom w:val="none" w:sz="0" w:space="0" w:color="auto"/>
            <w:right w:val="none" w:sz="0" w:space="0" w:color="auto"/>
          </w:divBdr>
        </w:div>
        <w:div w:id="1780488685">
          <w:marLeft w:val="0"/>
          <w:marRight w:val="0"/>
          <w:marTop w:val="0"/>
          <w:marBottom w:val="0"/>
          <w:divBdr>
            <w:top w:val="none" w:sz="0" w:space="0" w:color="auto"/>
            <w:left w:val="none" w:sz="0" w:space="0" w:color="auto"/>
            <w:bottom w:val="none" w:sz="0" w:space="0" w:color="auto"/>
            <w:right w:val="none" w:sz="0" w:space="0" w:color="auto"/>
          </w:divBdr>
        </w:div>
      </w:divsChild>
    </w:div>
    <w:div w:id="20878472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https://online.standard.no/nb/iso-9921-2003-2" TargetMode="External"/><Relationship Id="rId21" Type="http://schemas.openxmlformats.org/officeDocument/2006/relationships/image" Target="media/image6.png"/><Relationship Id="rId42" Type="http://schemas.openxmlformats.org/officeDocument/2006/relationships/image" Target="media/image21.png"/><Relationship Id="rId63" Type="http://schemas.openxmlformats.org/officeDocument/2006/relationships/image" Target="media/image26.wmf"/><Relationship Id="rId84" Type="http://schemas.openxmlformats.org/officeDocument/2006/relationships/hyperlink" Target="https://online.standard.no/nb/ns-en-1005-1-2001a1-2008" TargetMode="External"/><Relationship Id="rId138" Type="http://schemas.openxmlformats.org/officeDocument/2006/relationships/hyperlink" Target="https://online.standard.no/nb/norsok-c-002-2015" TargetMode="External"/><Relationship Id="rId159" Type="http://schemas.openxmlformats.org/officeDocument/2006/relationships/image" Target="media/image29.emf"/><Relationship Id="rId170" Type="http://schemas.openxmlformats.org/officeDocument/2006/relationships/image" Target="media/image38.png"/><Relationship Id="rId107" Type="http://schemas.openxmlformats.org/officeDocument/2006/relationships/hyperlink" Target="https://online.standard.no/nb/nek-iec-tr-61000-5-1-2023" TargetMode="External"/><Relationship Id="rId11" Type="http://schemas.openxmlformats.org/officeDocument/2006/relationships/endnotes" Target="endnotes.xml"/><Relationship Id="rId32" Type="http://schemas.openxmlformats.org/officeDocument/2006/relationships/image" Target="media/image17.png"/><Relationship Id="rId53" Type="http://schemas.openxmlformats.org/officeDocument/2006/relationships/footer" Target="footer13.xml"/><Relationship Id="rId74" Type="http://schemas.openxmlformats.org/officeDocument/2006/relationships/hyperlink" Target="https://standards.dnv.com/explorer/document/E9C8B8A389924393B537CF4FFD0DB330/7" TargetMode="External"/><Relationship Id="rId128" Type="http://schemas.openxmlformats.org/officeDocument/2006/relationships/hyperlink" Target="https://online.standard.no/nb/iso-17776-2016" TargetMode="External"/><Relationship Id="rId149" Type="http://schemas.openxmlformats.org/officeDocument/2006/relationships/hyperlink" Target="https://lovdata.no/dokument/SF/forskrift/2010-02-12-158" TargetMode="External"/><Relationship Id="rId5" Type="http://schemas.openxmlformats.org/officeDocument/2006/relationships/customXml" Target="../customXml/item5.xml"/><Relationship Id="rId95" Type="http://schemas.openxmlformats.org/officeDocument/2006/relationships/hyperlink" Target="https://lovdata.no/dokument/LTI/forskrift/2006-04-26-456" TargetMode="External"/><Relationship Id="rId160" Type="http://schemas.openxmlformats.org/officeDocument/2006/relationships/image" Target="media/image30.emf"/><Relationship Id="rId181" Type="http://schemas.openxmlformats.org/officeDocument/2006/relationships/footer" Target="footer23.xml"/><Relationship Id="rId22" Type="http://schemas.openxmlformats.org/officeDocument/2006/relationships/image" Target="media/image7.png"/><Relationship Id="rId43" Type="http://schemas.openxmlformats.org/officeDocument/2006/relationships/footer" Target="footer5.xml"/><Relationship Id="rId64" Type="http://schemas.openxmlformats.org/officeDocument/2006/relationships/image" Target="media/image27.png"/><Relationship Id="rId118" Type="http://schemas.openxmlformats.org/officeDocument/2006/relationships/hyperlink" Target="https://online.standard.no/nb/ns-en-iso-10075-2-2000" TargetMode="External"/><Relationship Id="rId139" Type="http://schemas.openxmlformats.org/officeDocument/2006/relationships/hyperlink" Target="https://online.standard.no/nb/norsok-d-001-2023" TargetMode="External"/><Relationship Id="rId85" Type="http://schemas.openxmlformats.org/officeDocument/2006/relationships/hyperlink" Target="https://online.standard.no/nb/ns-en-1005-2-2003a1-2008" TargetMode="External"/><Relationship Id="rId150" Type="http://schemas.openxmlformats.org/officeDocument/2006/relationships/hyperlink" Target="https://lovdata.no/dokument/SF/forskrift/2010-04-29-634" TargetMode="External"/><Relationship Id="rId171" Type="http://schemas.openxmlformats.org/officeDocument/2006/relationships/image" Target="media/image39.png"/><Relationship Id="rId12" Type="http://schemas.openxmlformats.org/officeDocument/2006/relationships/header" Target="header1.xml"/><Relationship Id="rId33" Type="http://schemas.openxmlformats.org/officeDocument/2006/relationships/image" Target="media/image18.png"/><Relationship Id="rId108" Type="http://schemas.openxmlformats.org/officeDocument/2006/relationships/hyperlink" Target="https://online.standard.no/nb/nek-iec-61892-2-2019" TargetMode="External"/><Relationship Id="rId129" Type="http://schemas.openxmlformats.org/officeDocument/2006/relationships/hyperlink" Target="https://online.standard.no/nb/nek-isoiec-27001-2022" TargetMode="External"/><Relationship Id="rId54" Type="http://schemas.openxmlformats.org/officeDocument/2006/relationships/footer" Target="footer14.xml"/><Relationship Id="rId75" Type="http://schemas.openxmlformats.org/officeDocument/2006/relationships/hyperlink" Target="https://standards.dnv.com/explorer/document/A7923794B3F74FCD97E1E55452691EFE/6" TargetMode="External"/><Relationship Id="rId96" Type="http://schemas.openxmlformats.org/officeDocument/2006/relationships/hyperlink" Target="https://lovdata.no/dokument/SF/forskrift/1991-12-20-878" TargetMode="External"/><Relationship Id="rId140" Type="http://schemas.openxmlformats.org/officeDocument/2006/relationships/hyperlink" Target="https://online.standard.no/nb/norsok-s-001-2020ac-2021" TargetMode="External"/><Relationship Id="rId161" Type="http://schemas.openxmlformats.org/officeDocument/2006/relationships/image" Target="media/image31.emf"/><Relationship Id="rId182" Type="http://schemas.openxmlformats.org/officeDocument/2006/relationships/image" Target="media/image45.png"/><Relationship Id="rId6" Type="http://schemas.openxmlformats.org/officeDocument/2006/relationships/numbering" Target="numbering.xml"/><Relationship Id="rId23" Type="http://schemas.openxmlformats.org/officeDocument/2006/relationships/image" Target="media/image8.png"/><Relationship Id="rId119" Type="http://schemas.openxmlformats.org/officeDocument/2006/relationships/hyperlink" Target="https://online.standard.no/nb/iso-11064-1-2000" TargetMode="External"/><Relationship Id="rId44" Type="http://schemas.openxmlformats.org/officeDocument/2006/relationships/footer" Target="footer6.xml"/><Relationship Id="rId65" Type="http://schemas.openxmlformats.org/officeDocument/2006/relationships/footer" Target="footer16.xml"/><Relationship Id="rId86" Type="http://schemas.openxmlformats.org/officeDocument/2006/relationships/hyperlink" Target="https://online.standard.no/nb/ns-en-1005-3-2002a1-2008" TargetMode="External"/><Relationship Id="rId130" Type="http://schemas.openxmlformats.org/officeDocument/2006/relationships/hyperlink" Target="https://online.standard.no/nb/nek-isoiec-27002-2022" TargetMode="External"/><Relationship Id="rId151" Type="http://schemas.openxmlformats.org/officeDocument/2006/relationships/hyperlink" Target="https://lovdata.no/dokument/SF/forskrift/2010-04-29-612" TargetMode="External"/><Relationship Id="rId172" Type="http://schemas.openxmlformats.org/officeDocument/2006/relationships/image" Target="media/image40.png"/><Relationship Id="rId13" Type="http://schemas.openxmlformats.org/officeDocument/2006/relationships/header" Target="header2.xml"/><Relationship Id="rId18" Type="http://schemas.openxmlformats.org/officeDocument/2006/relationships/image" Target="media/image3.emf"/><Relationship Id="rId39" Type="http://schemas.openxmlformats.org/officeDocument/2006/relationships/header" Target="header6.xml"/><Relationship Id="rId109" Type="http://schemas.openxmlformats.org/officeDocument/2006/relationships/hyperlink" Target="https://online.standard.no/nb/nek-en-iec-62682-2023" TargetMode="External"/><Relationship Id="rId34" Type="http://schemas.openxmlformats.org/officeDocument/2006/relationships/image" Target="media/image19.emf"/><Relationship Id="rId50" Type="http://schemas.openxmlformats.org/officeDocument/2006/relationships/footer" Target="footer10.xml"/><Relationship Id="rId55" Type="http://schemas.openxmlformats.org/officeDocument/2006/relationships/footer" Target="footer15.xml"/><Relationship Id="rId76" Type="http://schemas.openxmlformats.org/officeDocument/2006/relationships/hyperlink" Target="https://publishing.energyinst.org/topics/human-and-organisational-factors/training-and-competence-including-supervision/guidance-on-crew-resource-management-crm-and-non-technical-skills-training-programmes2" TargetMode="External"/><Relationship Id="rId97" Type="http://schemas.openxmlformats.org/officeDocument/2006/relationships/hyperlink" Target="https://www.havtil.no/en/explore-technical-subjects2/technical-competence/news/2022/new-technology-must-take-people-into-account/" TargetMode="External"/><Relationship Id="rId104" Type="http://schemas.openxmlformats.org/officeDocument/2006/relationships/hyperlink" Target="https://www.hse.gov.uk/research/rrhtm/rr061.htm" TargetMode="External"/><Relationship Id="rId120" Type="http://schemas.openxmlformats.org/officeDocument/2006/relationships/hyperlink" Target="https://online.standard.no/nb/iso-11064-2-2000" TargetMode="External"/><Relationship Id="rId125" Type="http://schemas.openxmlformats.org/officeDocument/2006/relationships/hyperlink" Target="https://online.standard.no/nb/iso-11064-7-2006-3" TargetMode="External"/><Relationship Id="rId141" Type="http://schemas.openxmlformats.org/officeDocument/2006/relationships/hyperlink" Target="https://online.standard.no/nb/norsok-s-002n-2018ac-2021-2" TargetMode="External"/><Relationship Id="rId146" Type="http://schemas.openxmlformats.org/officeDocument/2006/relationships/hyperlink" Target="http://www.arbeidstilsynet.no/en/laws-and-regulations/regulations/the-workplace-regulations" TargetMode="External"/><Relationship Id="rId167" Type="http://schemas.openxmlformats.org/officeDocument/2006/relationships/image" Target="media/image36.wmf"/><Relationship Id="rId188" Type="http://schemas.openxmlformats.org/officeDocument/2006/relationships/glossaryDocument" Target="glossary/document.xml"/><Relationship Id="rId7" Type="http://schemas.openxmlformats.org/officeDocument/2006/relationships/styles" Target="styles.xml"/><Relationship Id="rId71" Type="http://schemas.openxmlformats.org/officeDocument/2006/relationships/hyperlink" Target="https://doi.org/10.1080/00140139.2024.2321457" TargetMode="External"/><Relationship Id="rId92" Type="http://schemas.openxmlformats.org/officeDocument/2006/relationships/hyperlink" Target="https://doi.org/10.1108/13527599710190876" TargetMode="External"/><Relationship Id="rId162" Type="http://schemas.openxmlformats.org/officeDocument/2006/relationships/image" Target="media/image32.emf"/><Relationship Id="rId183" Type="http://schemas.openxmlformats.org/officeDocument/2006/relationships/header" Target="header7.xml"/><Relationship Id="rId2" Type="http://schemas.openxmlformats.org/officeDocument/2006/relationships/customXml" Target="../customXml/item2.xml"/><Relationship Id="rId29" Type="http://schemas.openxmlformats.org/officeDocument/2006/relationships/image" Target="media/image14.png"/><Relationship Id="rId24" Type="http://schemas.openxmlformats.org/officeDocument/2006/relationships/image" Target="media/image9.png"/><Relationship Id="rId40" Type="http://schemas.openxmlformats.org/officeDocument/2006/relationships/footer" Target="footer3.xml"/><Relationship Id="rId45" Type="http://schemas.openxmlformats.org/officeDocument/2006/relationships/footer" Target="footer7.xml"/><Relationship Id="rId66" Type="http://schemas.openxmlformats.org/officeDocument/2006/relationships/footer" Target="footer17.xml"/><Relationship Id="rId87" Type="http://schemas.openxmlformats.org/officeDocument/2006/relationships/hyperlink" Target="https://online.standard.no/nb/ns-en-1005-4-2005a1-2008" TargetMode="External"/><Relationship Id="rId110" Type="http://schemas.openxmlformats.org/officeDocument/2006/relationships/hyperlink" Target="https://www.iogp.org/bookstore/product/guidelines-for-implementing-well-operations-crew-resource-management-training/" TargetMode="External"/><Relationship Id="rId115" Type="http://schemas.openxmlformats.org/officeDocument/2006/relationships/hyperlink" Target="https://online.standard.no/nb/iso-9241-6-1999" TargetMode="External"/><Relationship Id="rId131" Type="http://schemas.openxmlformats.org/officeDocument/2006/relationships/hyperlink" Target="https://doi.org/10.1177/002029400603900203" TargetMode="External"/><Relationship Id="rId136" Type="http://schemas.openxmlformats.org/officeDocument/2006/relationships/hyperlink" Target="http://www.standard.no/standard/index.db2?id=1780" TargetMode="External"/><Relationship Id="rId157" Type="http://schemas.openxmlformats.org/officeDocument/2006/relationships/hyperlink" Target="https://doi.org/10.1080/00140139508925221" TargetMode="External"/><Relationship Id="rId178" Type="http://schemas.openxmlformats.org/officeDocument/2006/relationships/hyperlink" Target="https://haiqu.eu" TargetMode="External"/><Relationship Id="rId61" Type="http://schemas.openxmlformats.org/officeDocument/2006/relationships/image" Target="media/image24.wmf"/><Relationship Id="rId82" Type="http://schemas.openxmlformats.org/officeDocument/2006/relationships/hyperlink" Target="https://online.standard.no/nb/ns-en-894-2-1997a1-2008" TargetMode="External"/><Relationship Id="rId152" Type="http://schemas.openxmlformats.org/officeDocument/2006/relationships/hyperlink" Target="http://www.nrc.gov/reading-rm/doc-collections/nuregs/staff/index.html" TargetMode="External"/><Relationship Id="rId173" Type="http://schemas.openxmlformats.org/officeDocument/2006/relationships/image" Target="media/image41.png"/><Relationship Id="rId19" Type="http://schemas.openxmlformats.org/officeDocument/2006/relationships/image" Target="media/image4.png"/><Relationship Id="rId14" Type="http://schemas.openxmlformats.org/officeDocument/2006/relationships/footer" Target="footer1.xml"/><Relationship Id="rId30" Type="http://schemas.openxmlformats.org/officeDocument/2006/relationships/image" Target="media/image15.emf"/><Relationship Id="rId35" Type="http://schemas.openxmlformats.org/officeDocument/2006/relationships/image" Target="media/image20.png"/><Relationship Id="rId56" Type="http://schemas.openxmlformats.org/officeDocument/2006/relationships/diagramData" Target="diagrams/data1.xml"/><Relationship Id="rId77" Type="http://schemas.openxmlformats.org/officeDocument/2006/relationships/hyperlink" Target="https://online.standard.no/nb/ns-en-547-1-1996a1-2008" TargetMode="External"/><Relationship Id="rId100" Type="http://schemas.openxmlformats.org/officeDocument/2006/relationships/hyperlink" Target="https://www.hse.gov.uk/humanfactors/assets/docs/core4.pdf" TargetMode="External"/><Relationship Id="rId105" Type="http://schemas.openxmlformats.org/officeDocument/2006/relationships/hyperlink" Target="https://online.standard.no/nb/nek-iec-61508-1-2010" TargetMode="External"/><Relationship Id="rId126" Type="http://schemas.openxmlformats.org/officeDocument/2006/relationships/hyperlink" Target="https://online.standard.no/nb/iso-12100-2010-3" TargetMode="External"/><Relationship Id="rId147" Type="http://schemas.openxmlformats.org/officeDocument/2006/relationships/hyperlink" Target="https://lovdata.no/nav/forskrift/2010-04-29-611" TargetMode="External"/><Relationship Id="rId168" Type="http://schemas.openxmlformats.org/officeDocument/2006/relationships/footer" Target="footer19.xml"/><Relationship Id="rId8" Type="http://schemas.openxmlformats.org/officeDocument/2006/relationships/settings" Target="settings.xml"/><Relationship Id="rId51" Type="http://schemas.openxmlformats.org/officeDocument/2006/relationships/footer" Target="footer11.xml"/><Relationship Id="rId72" Type="http://schemas.openxmlformats.org/officeDocument/2006/relationships/hyperlink" Target="https://doi.org/10.1109/tc.1976.1674590" TargetMode="External"/><Relationship Id="rId93" Type="http://schemas.openxmlformats.org/officeDocument/2006/relationships/hyperlink" Target="https://www.fhi.no/anbefalte-faglige-normer-for-inneklima-pdf.pdf" TargetMode="External"/><Relationship Id="rId98" Type="http://schemas.openxmlformats.org/officeDocument/2006/relationships/hyperlink" Target="http://www.hse.gov.uk/pubns/CHIS7.pdf" TargetMode="External"/><Relationship Id="rId121" Type="http://schemas.openxmlformats.org/officeDocument/2006/relationships/hyperlink" Target="https://online.standard.no/nb/iso-11064-3-1999" TargetMode="External"/><Relationship Id="rId142" Type="http://schemas.openxmlformats.org/officeDocument/2006/relationships/hyperlink" Target="https://online.standard.no/nb/norsok-i-002-2021" TargetMode="External"/><Relationship Id="rId163" Type="http://schemas.openxmlformats.org/officeDocument/2006/relationships/image" Target="media/image33.emf"/><Relationship Id="rId184" Type="http://schemas.openxmlformats.org/officeDocument/2006/relationships/header" Target="header8.xml"/><Relationship Id="rId189" Type="http://schemas.openxmlformats.org/officeDocument/2006/relationships/theme" Target="theme/theme1.xml"/><Relationship Id="rId3" Type="http://schemas.openxmlformats.org/officeDocument/2006/relationships/customXml" Target="../customXml/item3.xml"/><Relationship Id="rId25" Type="http://schemas.openxmlformats.org/officeDocument/2006/relationships/image" Target="media/image10.png"/><Relationship Id="rId46" Type="http://schemas.openxmlformats.org/officeDocument/2006/relationships/footer" Target="footer8.xml"/><Relationship Id="rId67" Type="http://schemas.openxmlformats.org/officeDocument/2006/relationships/image" Target="media/image28.wmf"/><Relationship Id="rId116" Type="http://schemas.openxmlformats.org/officeDocument/2006/relationships/hyperlink" Target="https://online.standard.no/nb/iso-9241-6-1999" TargetMode="External"/><Relationship Id="rId137" Type="http://schemas.openxmlformats.org/officeDocument/2006/relationships/hyperlink" Target="https://online.standard.no/nb/norsok-c-001-2022" TargetMode="External"/><Relationship Id="rId158" Type="http://schemas.openxmlformats.org/officeDocument/2006/relationships/hyperlink" Target="https://www.linkedin.com/advice/0/heres-how-you-can-enhance-safety-communication-oil-gas-h5jkf" TargetMode="External"/><Relationship Id="rId20" Type="http://schemas.openxmlformats.org/officeDocument/2006/relationships/image" Target="media/image5.png"/><Relationship Id="rId41" Type="http://schemas.openxmlformats.org/officeDocument/2006/relationships/footer" Target="footer4.xml"/><Relationship Id="rId62" Type="http://schemas.openxmlformats.org/officeDocument/2006/relationships/image" Target="media/image25.wmf"/><Relationship Id="rId83" Type="http://schemas.openxmlformats.org/officeDocument/2006/relationships/hyperlink" Target="https://online.standard.no/nb/ns-en-894-3-2000a1-2008" TargetMode="External"/><Relationship Id="rId88" Type="http://schemas.openxmlformats.org/officeDocument/2006/relationships/hyperlink" Target="https://online.standard.no/nb/ns-en-1005-5-2007" TargetMode="External"/><Relationship Id="rId111" Type="http://schemas.openxmlformats.org/officeDocument/2006/relationships/hyperlink" Target="http://www.iso.ch/iso" TargetMode="External"/><Relationship Id="rId132" Type="http://schemas.openxmlformats.org/officeDocument/2006/relationships/hyperlink" Target="https://doi.org/10.1080/13669870110063225" TargetMode="External"/><Relationship Id="rId153" Type="http://schemas.openxmlformats.org/officeDocument/2006/relationships/hyperlink" Target="https://doi.org/10.2172/10189333" TargetMode="External"/><Relationship Id="rId174" Type="http://schemas.openxmlformats.org/officeDocument/2006/relationships/image" Target="media/image42.png"/><Relationship Id="rId179" Type="http://schemas.openxmlformats.org/officeDocument/2006/relationships/image" Target="media/image44.png"/><Relationship Id="rId15" Type="http://schemas.openxmlformats.org/officeDocument/2006/relationships/header" Target="header3.xml"/><Relationship Id="rId36" Type="http://schemas.openxmlformats.org/officeDocument/2006/relationships/header" Target="header4.xml"/><Relationship Id="rId57" Type="http://schemas.openxmlformats.org/officeDocument/2006/relationships/diagramLayout" Target="diagrams/layout1.xml"/><Relationship Id="rId106" Type="http://schemas.openxmlformats.org/officeDocument/2006/relationships/hyperlink" Target="https://online.standard.no/nb/nek-iec-61511-1-2016a1-2017-csv" TargetMode="External"/><Relationship Id="rId127" Type="http://schemas.openxmlformats.org/officeDocument/2006/relationships/hyperlink" Target="https://online.standard.no/nb/iso-11064-7-2006-3" TargetMode="External"/><Relationship Id="rId10" Type="http://schemas.openxmlformats.org/officeDocument/2006/relationships/footnotes" Target="footnotes.xml"/><Relationship Id="rId31" Type="http://schemas.openxmlformats.org/officeDocument/2006/relationships/image" Target="media/image16.png"/><Relationship Id="rId52" Type="http://schemas.openxmlformats.org/officeDocument/2006/relationships/footer" Target="footer12.xml"/><Relationship Id="rId73" Type="http://schemas.openxmlformats.org/officeDocument/2006/relationships/hyperlink" Target="https://knowledge.bsigroup.com/products/emergency-lighting-code-of-practice-for-the-emergency-lighting-of-premises?version=standard" TargetMode="External"/><Relationship Id="rId78" Type="http://schemas.openxmlformats.org/officeDocument/2006/relationships/hyperlink" Target="https://online.standard.no/nb/ns-en-547-2-1996a1-2008" TargetMode="External"/><Relationship Id="rId94" Type="http://schemas.openxmlformats.org/officeDocument/2006/relationships/hyperlink" Target="https://lovdata.no/dokument/SF/forskrift/1994-02-10-123" TargetMode="External"/><Relationship Id="rId99" Type="http://schemas.openxmlformats.org/officeDocument/2006/relationships/hyperlink" Target="https://www.hse.gov.uk/humanfactors/assets/docs/procedures-audit-tool.pdf" TargetMode="External"/><Relationship Id="rId101" Type="http://schemas.openxmlformats.org/officeDocument/2006/relationships/hyperlink" Target="https://www.hse.gov.uk/humanfactors/assets/docs/procinfo.pdf" TargetMode="External"/><Relationship Id="rId122" Type="http://schemas.openxmlformats.org/officeDocument/2006/relationships/hyperlink" Target="https://online.standard.no/nb/ns-en-iso-11064-4-2013" TargetMode="External"/><Relationship Id="rId143" Type="http://schemas.openxmlformats.org/officeDocument/2006/relationships/hyperlink" Target="https://online.standard.no/nb/norsok-e-001-2016" TargetMode="External"/><Relationship Id="rId148" Type="http://schemas.openxmlformats.org/officeDocument/2006/relationships/hyperlink" Target="https://lovdata.no/dokument/SF/forskrift/2010-04-29-613" TargetMode="External"/><Relationship Id="rId164" Type="http://schemas.openxmlformats.org/officeDocument/2006/relationships/image" Target="media/image34.emf"/><Relationship Id="rId169" Type="http://schemas.openxmlformats.org/officeDocument/2006/relationships/image" Target="media/image37.emf"/><Relationship Id="rId185" Type="http://schemas.openxmlformats.org/officeDocument/2006/relationships/footer" Target="footer24.xml"/><Relationship Id="rId4" Type="http://schemas.openxmlformats.org/officeDocument/2006/relationships/customXml" Target="../customXml/item4.xml"/><Relationship Id="rId9" Type="http://schemas.openxmlformats.org/officeDocument/2006/relationships/webSettings" Target="webSettings.xml"/><Relationship Id="rId180" Type="http://schemas.openxmlformats.org/officeDocument/2006/relationships/footer" Target="footer22.xml"/><Relationship Id="rId26" Type="http://schemas.openxmlformats.org/officeDocument/2006/relationships/image" Target="media/image11.png"/><Relationship Id="rId47" Type="http://schemas.openxmlformats.org/officeDocument/2006/relationships/image" Target="media/image22.png"/><Relationship Id="rId68" Type="http://schemas.openxmlformats.org/officeDocument/2006/relationships/hyperlink" Target="http://www.isa.org/" TargetMode="External"/><Relationship Id="rId89" Type="http://schemas.openxmlformats.org/officeDocument/2006/relationships/hyperlink" Target="https://online.standard.no/nb/ns-en-1838-2013" TargetMode="External"/><Relationship Id="rId112" Type="http://schemas.openxmlformats.org/officeDocument/2006/relationships/hyperlink" Target="https://online.standard.no/nb/ns-iso-2631-1-1997" TargetMode="External"/><Relationship Id="rId133" Type="http://schemas.openxmlformats.org/officeDocument/2006/relationships/hyperlink" Target="https://ntrs.nasa.gov/api/citations/20000021488/downloads/20000021488.pdf" TargetMode="External"/><Relationship Id="rId154" Type="http://schemas.openxmlformats.org/officeDocument/2006/relationships/hyperlink" Target="http://www.olf.no/hms/retningslinjer/?32546" TargetMode="External"/><Relationship Id="rId175" Type="http://schemas.openxmlformats.org/officeDocument/2006/relationships/image" Target="media/image43.png"/><Relationship Id="rId16" Type="http://schemas.openxmlformats.org/officeDocument/2006/relationships/hyperlink" Target="http://www.criop.sintef.no/" TargetMode="External"/><Relationship Id="rId37" Type="http://schemas.openxmlformats.org/officeDocument/2006/relationships/header" Target="header5.xml"/><Relationship Id="rId58" Type="http://schemas.openxmlformats.org/officeDocument/2006/relationships/diagramQuickStyle" Target="diagrams/quickStyle1.xml"/><Relationship Id="rId79" Type="http://schemas.openxmlformats.org/officeDocument/2006/relationships/hyperlink" Target="https://online.standard.no/nb/ns-en-547-3-1996a1-2008" TargetMode="External"/><Relationship Id="rId102" Type="http://schemas.openxmlformats.org/officeDocument/2006/relationships/hyperlink" Target="https://comfortzone-cctv.co.uk/wp-content/uploads/2019/04/Home-Office-CCTV-Operations-Manual-HOSDB-2009.pdf" TargetMode="External"/><Relationship Id="rId123" Type="http://schemas.openxmlformats.org/officeDocument/2006/relationships/hyperlink" Target="https://online.standard.no/nb/iso-11064-5-2008-2" TargetMode="External"/><Relationship Id="rId144" Type="http://schemas.openxmlformats.org/officeDocument/2006/relationships/hyperlink" Target="https://online.standard.no/nb/norsok-z-013-2024" TargetMode="External"/><Relationship Id="rId90" Type="http://schemas.openxmlformats.org/officeDocument/2006/relationships/hyperlink" Target="https://online.standard.no/nb/ns-en-12464-1-2021" TargetMode="External"/><Relationship Id="rId165" Type="http://schemas.openxmlformats.org/officeDocument/2006/relationships/image" Target="media/image35.emf"/><Relationship Id="rId186" Type="http://schemas.openxmlformats.org/officeDocument/2006/relationships/header" Target="header9.xml"/><Relationship Id="rId27" Type="http://schemas.openxmlformats.org/officeDocument/2006/relationships/image" Target="media/image12.png"/><Relationship Id="rId48" Type="http://schemas.openxmlformats.org/officeDocument/2006/relationships/image" Target="media/image23.png"/><Relationship Id="rId69" Type="http://schemas.openxmlformats.org/officeDocument/2006/relationships/hyperlink" Target="https://havarikommisjonen.no/Sjofart/Avgitte-rapporter/2019-08" TargetMode="External"/><Relationship Id="rId113" Type="http://schemas.openxmlformats.org/officeDocument/2006/relationships/hyperlink" Target="https://online.standard.no/nb/ns-en-iso-5349-1-2001" TargetMode="External"/><Relationship Id="rId134" Type="http://schemas.openxmlformats.org/officeDocument/2006/relationships/hyperlink" Target="http://csrc.nist.gov/publications/drafts/800-82/2nd-Draft-SP800-82-clean.pdf" TargetMode="External"/><Relationship Id="rId80" Type="http://schemas.openxmlformats.org/officeDocument/2006/relationships/hyperlink" Target="https://online.standard.no/nb/ns-en-614-1-2006a1-2009" TargetMode="External"/><Relationship Id="rId155" Type="http://schemas.openxmlformats.org/officeDocument/2006/relationships/hyperlink" Target="http://www.ptil.no/getfile.php/PDF/RNNP%202009/Trends%20in%20risk%20levels%20-%20Summary%20Report%202009.pdf" TargetMode="External"/><Relationship Id="rId176" Type="http://schemas.openxmlformats.org/officeDocument/2006/relationships/footer" Target="footer20.xml"/><Relationship Id="rId17" Type="http://schemas.openxmlformats.org/officeDocument/2006/relationships/image" Target="media/image2.emf"/><Relationship Id="rId38" Type="http://schemas.openxmlformats.org/officeDocument/2006/relationships/footer" Target="footer2.xml"/><Relationship Id="rId59" Type="http://schemas.openxmlformats.org/officeDocument/2006/relationships/diagramColors" Target="diagrams/colors1.xml"/><Relationship Id="rId103" Type="http://schemas.openxmlformats.org/officeDocument/2006/relationships/hyperlink" Target="https://www.hse.gov.uk/research/rrpdf/rr1006.pdf" TargetMode="External"/><Relationship Id="rId124" Type="http://schemas.openxmlformats.org/officeDocument/2006/relationships/hyperlink" Target="https://online.standard.no/nb/iso-11064-6-2005-3" TargetMode="External"/><Relationship Id="rId70" Type="http://schemas.openxmlformats.org/officeDocument/2006/relationships/hyperlink" Target="https://lovdata.no/dokument/NL/lov/2005-06-17-62" TargetMode="External"/><Relationship Id="rId91" Type="http://schemas.openxmlformats.org/officeDocument/2006/relationships/hyperlink" Target="https://online.standard.no/nb/nek-en-62676-4-2015" TargetMode="External"/><Relationship Id="rId145" Type="http://schemas.openxmlformats.org/officeDocument/2006/relationships/hyperlink" Target="http://www.arbeidstilsynet.no/om/engelsk.html" TargetMode="External"/><Relationship Id="rId166" Type="http://schemas.openxmlformats.org/officeDocument/2006/relationships/footer" Target="footer18.xml"/><Relationship Id="rId187" Type="http://schemas.openxmlformats.org/officeDocument/2006/relationships/fontTable" Target="fontTable.xml"/><Relationship Id="rId1" Type="http://schemas.openxmlformats.org/officeDocument/2006/relationships/customXml" Target="../customXml/item1.xml"/><Relationship Id="rId28" Type="http://schemas.openxmlformats.org/officeDocument/2006/relationships/image" Target="media/image13.png"/><Relationship Id="rId49" Type="http://schemas.openxmlformats.org/officeDocument/2006/relationships/footer" Target="footer9.xml"/><Relationship Id="rId114" Type="http://schemas.openxmlformats.org/officeDocument/2006/relationships/hyperlink" Target="https://online.standard.no/nb/ns-en-iso-9241-5-1999" TargetMode="External"/><Relationship Id="rId60" Type="http://schemas.microsoft.com/office/2007/relationships/diagramDrawing" Target="diagrams/drawing1.xml"/><Relationship Id="rId81" Type="http://schemas.openxmlformats.org/officeDocument/2006/relationships/hyperlink" Target="https://online.standard.no/nb/ns-en-894-1-1997a1-2008" TargetMode="External"/><Relationship Id="rId135" Type="http://schemas.openxmlformats.org/officeDocument/2006/relationships/hyperlink" Target="http://www.norskindustri.no/siteassets/dokumenter/hms/hop/hop-veileder-engelsk-2024-3005.pdf" TargetMode="External"/><Relationship Id="rId156" Type="http://schemas.openxmlformats.org/officeDocument/2006/relationships/hyperlink" Target="https://doi.org/10.1016/s0925-7535(97)00052-0" TargetMode="External"/><Relationship Id="rId177" Type="http://schemas.openxmlformats.org/officeDocument/2006/relationships/footer" Target="footer21.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8" Type="http://schemas.openxmlformats.org/officeDocument/2006/relationships/font" Target="fonts/font8.odttf"/><Relationship Id="rId3" Type="http://schemas.openxmlformats.org/officeDocument/2006/relationships/font" Target="fonts/font3.odttf"/></Relationships>
</file>

<file path=word/_rels/footnotes.xml.rels><?xml version="1.0" encoding="UTF-8" standalone="yes"?>
<Relationships xmlns="http://schemas.openxmlformats.org/package/2006/relationships"><Relationship Id="rId2" Type="http://schemas.openxmlformats.org/officeDocument/2006/relationships/hyperlink" Target="https://www.preprints.org/manuscript/202501.0974/v1" TargetMode="External"/><Relationship Id="rId1" Type="http://schemas.openxmlformats.org/officeDocument/2006/relationships/hyperlink" Target="https://safemodeproject.eu/EhuridIndex.aspx"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1.emf"/></Relationships>
</file>

<file path=word/_rels/header5.xml.rels><?xml version="1.0" encoding="UTF-8" standalone="yes"?>
<Relationships xmlns="http://schemas.openxmlformats.org/package/2006/relationships"><Relationship Id="rId1" Type="http://schemas.openxmlformats.org/officeDocument/2006/relationships/image" Target="media/image1.emf"/></Relationships>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6A630CA-36FE-4E4C-810A-6822AB129DB7}" type="doc">
      <dgm:prSet loTypeId="urn:microsoft.com/office/officeart/2005/8/layout/process2" loCatId="" qsTypeId="urn:microsoft.com/office/officeart/2005/8/quickstyle/simple1" qsCatId="simple" csTypeId="urn:microsoft.com/office/officeart/2005/8/colors/accent0_1" csCatId="mainScheme" phldr="1"/>
      <dgm:spPr/>
    </dgm:pt>
    <dgm:pt modelId="{F931EDFB-6E9A-E54C-AB3A-5980FD37A9EE}">
      <dgm:prSet phldrT="[Tekst]"/>
      <dgm:spPr/>
      <dgm:t>
        <a:bodyPr/>
        <a:lstStyle/>
        <a:p>
          <a:r>
            <a:rPr lang="nb-NO"/>
            <a:t>5.1 Organise and Select Scenarios</a:t>
          </a:r>
        </a:p>
      </dgm:t>
    </dgm:pt>
    <dgm:pt modelId="{F3E62317-4C5E-5441-82B1-FCD93BE93726}" type="parTrans" cxnId="{24E49BFD-2CB1-3F45-AC2C-38E3B33FDE20}">
      <dgm:prSet/>
      <dgm:spPr/>
      <dgm:t>
        <a:bodyPr/>
        <a:lstStyle/>
        <a:p>
          <a:endParaRPr lang="nb-NO"/>
        </a:p>
      </dgm:t>
    </dgm:pt>
    <dgm:pt modelId="{D37D821F-4795-1C47-8350-9C8690EBE30B}" type="sibTrans" cxnId="{24E49BFD-2CB1-3F45-AC2C-38E3B33FDE20}">
      <dgm:prSet/>
      <dgm:spPr/>
      <dgm:t>
        <a:bodyPr/>
        <a:lstStyle/>
        <a:p>
          <a:endParaRPr lang="nb-NO"/>
        </a:p>
      </dgm:t>
    </dgm:pt>
    <dgm:pt modelId="{5B02B6C6-A8AF-BD4A-AB3D-549391D7166C}">
      <dgm:prSet phldrT="[Tekst]"/>
      <dgm:spPr/>
      <dgm:t>
        <a:bodyPr/>
        <a:lstStyle/>
        <a:p>
          <a:r>
            <a:rPr lang="nb-NO"/>
            <a:t>5.2 Develop, explore Scenarios using STEP</a:t>
          </a:r>
        </a:p>
      </dgm:t>
    </dgm:pt>
    <dgm:pt modelId="{B87364B2-E187-0342-95C7-D9555EC8C782}" type="parTrans" cxnId="{DB2517FC-BA98-334B-AA7C-589CC3985B92}">
      <dgm:prSet/>
      <dgm:spPr/>
      <dgm:t>
        <a:bodyPr/>
        <a:lstStyle/>
        <a:p>
          <a:endParaRPr lang="nb-NO"/>
        </a:p>
      </dgm:t>
    </dgm:pt>
    <dgm:pt modelId="{8BEA5650-7CAE-E549-9D44-CF6BA5573DD1}" type="sibTrans" cxnId="{DB2517FC-BA98-334B-AA7C-589CC3985B92}">
      <dgm:prSet/>
      <dgm:spPr/>
      <dgm:t>
        <a:bodyPr/>
        <a:lstStyle/>
        <a:p>
          <a:endParaRPr lang="nb-NO"/>
        </a:p>
      </dgm:t>
    </dgm:pt>
    <dgm:pt modelId="{5C4403C7-FABF-EC4A-9628-9EEAFB98BCE5}">
      <dgm:prSet phldrT="[Tekst]"/>
      <dgm:spPr/>
      <dgm:t>
        <a:bodyPr/>
        <a:lstStyle/>
        <a:p>
          <a:r>
            <a:rPr lang="nb-NO"/>
            <a:t>5.3 Identify Weak Points/ Error Traps, Check SA  </a:t>
          </a:r>
        </a:p>
      </dgm:t>
    </dgm:pt>
    <dgm:pt modelId="{4020C7CD-4867-104F-BDC6-CFA5E34EA3A3}" type="parTrans" cxnId="{9D6491CA-D799-8B46-A917-A27187C58E35}">
      <dgm:prSet/>
      <dgm:spPr/>
      <dgm:t>
        <a:bodyPr/>
        <a:lstStyle/>
        <a:p>
          <a:endParaRPr lang="nb-NO"/>
        </a:p>
      </dgm:t>
    </dgm:pt>
    <dgm:pt modelId="{8B56D211-18B0-8C4C-8259-3DF5BE3F6F9C}" type="sibTrans" cxnId="{9D6491CA-D799-8B46-A917-A27187C58E35}">
      <dgm:prSet/>
      <dgm:spPr/>
      <dgm:t>
        <a:bodyPr/>
        <a:lstStyle/>
        <a:p>
          <a:endParaRPr lang="nb-NO"/>
        </a:p>
      </dgm:t>
    </dgm:pt>
    <dgm:pt modelId="{84410295-F04E-0B44-8D8E-8A37CCEEFF7C}">
      <dgm:prSet phldrT="[Tekst]"/>
      <dgm:spPr/>
      <dgm:t>
        <a:bodyPr/>
        <a:lstStyle/>
        <a:p>
          <a:r>
            <a:rPr lang="nb-NO"/>
            <a:t>5.4 Conduct Safety Barrier Analysis</a:t>
          </a:r>
        </a:p>
      </dgm:t>
    </dgm:pt>
    <dgm:pt modelId="{78202DE8-9667-B347-8BB9-505EA20EB7A7}" type="parTrans" cxnId="{3CAF56FE-9194-F24E-A426-FBAC16E5AEF0}">
      <dgm:prSet/>
      <dgm:spPr/>
      <dgm:t>
        <a:bodyPr/>
        <a:lstStyle/>
        <a:p>
          <a:endParaRPr lang="nb-NO"/>
        </a:p>
      </dgm:t>
    </dgm:pt>
    <dgm:pt modelId="{C413A660-472C-9448-BEAB-A35FA19EFF51}" type="sibTrans" cxnId="{3CAF56FE-9194-F24E-A426-FBAC16E5AEF0}">
      <dgm:prSet/>
      <dgm:spPr/>
      <dgm:t>
        <a:bodyPr/>
        <a:lstStyle/>
        <a:p>
          <a:endParaRPr lang="nb-NO"/>
        </a:p>
      </dgm:t>
    </dgm:pt>
    <dgm:pt modelId="{952BB402-5983-804F-8F8A-C24173973170}">
      <dgm:prSet phldrT="[Tekst]"/>
      <dgm:spPr/>
      <dgm:t>
        <a:bodyPr/>
        <a:lstStyle/>
        <a:p>
          <a:r>
            <a:rPr lang="nb-NO"/>
            <a:t>5.5 Develop and prioritize recomendations</a:t>
          </a:r>
        </a:p>
      </dgm:t>
    </dgm:pt>
    <dgm:pt modelId="{4BD37015-AEEF-254E-B450-BBAFBE35F369}" type="parTrans" cxnId="{E52BB1E1-F5B4-EE42-A38D-92716D822E5F}">
      <dgm:prSet/>
      <dgm:spPr/>
      <dgm:t>
        <a:bodyPr/>
        <a:lstStyle/>
        <a:p>
          <a:endParaRPr lang="nb-NO"/>
        </a:p>
      </dgm:t>
    </dgm:pt>
    <dgm:pt modelId="{5EDDD37D-501B-A145-B436-5FFF33783916}" type="sibTrans" cxnId="{E52BB1E1-F5B4-EE42-A38D-92716D822E5F}">
      <dgm:prSet/>
      <dgm:spPr/>
      <dgm:t>
        <a:bodyPr/>
        <a:lstStyle/>
        <a:p>
          <a:endParaRPr lang="nb-NO"/>
        </a:p>
      </dgm:t>
    </dgm:pt>
    <dgm:pt modelId="{614319B0-89B7-BB42-A0CF-837B9E985F04}" type="pres">
      <dgm:prSet presAssocID="{06A630CA-36FE-4E4C-810A-6822AB129DB7}" presName="linearFlow" presStyleCnt="0">
        <dgm:presLayoutVars>
          <dgm:resizeHandles val="exact"/>
        </dgm:presLayoutVars>
      </dgm:prSet>
      <dgm:spPr/>
    </dgm:pt>
    <dgm:pt modelId="{3D3A8980-ED5F-0743-9E98-6F70BE51DEEB}" type="pres">
      <dgm:prSet presAssocID="{F931EDFB-6E9A-E54C-AB3A-5980FD37A9EE}" presName="node" presStyleLbl="node1" presStyleIdx="0" presStyleCnt="5" custScaleX="238607">
        <dgm:presLayoutVars>
          <dgm:bulletEnabled val="1"/>
        </dgm:presLayoutVars>
      </dgm:prSet>
      <dgm:spPr/>
    </dgm:pt>
    <dgm:pt modelId="{1385F7D6-1063-D240-94EB-4EBFCD52A8FA}" type="pres">
      <dgm:prSet presAssocID="{D37D821F-4795-1C47-8350-9C8690EBE30B}" presName="sibTrans" presStyleLbl="sibTrans2D1" presStyleIdx="0" presStyleCnt="4"/>
      <dgm:spPr/>
    </dgm:pt>
    <dgm:pt modelId="{DF6876E7-DCB9-7840-AA5A-0928654069CF}" type="pres">
      <dgm:prSet presAssocID="{D37D821F-4795-1C47-8350-9C8690EBE30B}" presName="connectorText" presStyleLbl="sibTrans2D1" presStyleIdx="0" presStyleCnt="4"/>
      <dgm:spPr/>
    </dgm:pt>
    <dgm:pt modelId="{2AC184ED-5813-B14A-AA99-D1C63629D712}" type="pres">
      <dgm:prSet presAssocID="{5B02B6C6-A8AF-BD4A-AB3D-549391D7166C}" presName="node" presStyleLbl="node1" presStyleIdx="1" presStyleCnt="5" custScaleX="238819">
        <dgm:presLayoutVars>
          <dgm:bulletEnabled val="1"/>
        </dgm:presLayoutVars>
      </dgm:prSet>
      <dgm:spPr/>
    </dgm:pt>
    <dgm:pt modelId="{B6BAB3E1-B59B-554D-8FB7-DB804D2D63A5}" type="pres">
      <dgm:prSet presAssocID="{8BEA5650-7CAE-E549-9D44-CF6BA5573DD1}" presName="sibTrans" presStyleLbl="sibTrans2D1" presStyleIdx="1" presStyleCnt="4"/>
      <dgm:spPr/>
    </dgm:pt>
    <dgm:pt modelId="{AA9D4E46-3BBD-DB40-893C-F0DE09B7C2D4}" type="pres">
      <dgm:prSet presAssocID="{8BEA5650-7CAE-E549-9D44-CF6BA5573DD1}" presName="connectorText" presStyleLbl="sibTrans2D1" presStyleIdx="1" presStyleCnt="4"/>
      <dgm:spPr/>
    </dgm:pt>
    <dgm:pt modelId="{0408048C-60F4-B74A-92D6-76D45E8F6FE8}" type="pres">
      <dgm:prSet presAssocID="{5C4403C7-FABF-EC4A-9628-9EEAFB98BCE5}" presName="node" presStyleLbl="node1" presStyleIdx="2" presStyleCnt="5" custScaleX="238819">
        <dgm:presLayoutVars>
          <dgm:bulletEnabled val="1"/>
        </dgm:presLayoutVars>
      </dgm:prSet>
      <dgm:spPr/>
    </dgm:pt>
    <dgm:pt modelId="{C891D47E-170D-5F4D-8553-1991DEDCDF99}" type="pres">
      <dgm:prSet presAssocID="{8B56D211-18B0-8C4C-8259-3DF5BE3F6F9C}" presName="sibTrans" presStyleLbl="sibTrans2D1" presStyleIdx="2" presStyleCnt="4"/>
      <dgm:spPr/>
    </dgm:pt>
    <dgm:pt modelId="{737CE3BC-1F56-5D41-A7AD-FE1B4A34F474}" type="pres">
      <dgm:prSet presAssocID="{8B56D211-18B0-8C4C-8259-3DF5BE3F6F9C}" presName="connectorText" presStyleLbl="sibTrans2D1" presStyleIdx="2" presStyleCnt="4"/>
      <dgm:spPr/>
    </dgm:pt>
    <dgm:pt modelId="{3293148D-3B8F-8946-9D89-2195139E7BC4}" type="pres">
      <dgm:prSet presAssocID="{84410295-F04E-0B44-8D8E-8A37CCEEFF7C}" presName="node" presStyleLbl="node1" presStyleIdx="3" presStyleCnt="5" custScaleX="238819">
        <dgm:presLayoutVars>
          <dgm:bulletEnabled val="1"/>
        </dgm:presLayoutVars>
      </dgm:prSet>
      <dgm:spPr/>
    </dgm:pt>
    <dgm:pt modelId="{52277C1F-B830-1D45-9A73-EF92903E828A}" type="pres">
      <dgm:prSet presAssocID="{C413A660-472C-9448-BEAB-A35FA19EFF51}" presName="sibTrans" presStyleLbl="sibTrans2D1" presStyleIdx="3" presStyleCnt="4"/>
      <dgm:spPr/>
    </dgm:pt>
    <dgm:pt modelId="{07C5D040-42B6-2B48-81D4-19DA225F250D}" type="pres">
      <dgm:prSet presAssocID="{C413A660-472C-9448-BEAB-A35FA19EFF51}" presName="connectorText" presStyleLbl="sibTrans2D1" presStyleIdx="3" presStyleCnt="4"/>
      <dgm:spPr/>
    </dgm:pt>
    <dgm:pt modelId="{201628FE-0C2E-A944-9046-6DA3AC4A7662}" type="pres">
      <dgm:prSet presAssocID="{952BB402-5983-804F-8F8A-C24173973170}" presName="node" presStyleLbl="node1" presStyleIdx="4" presStyleCnt="5" custScaleX="238819">
        <dgm:presLayoutVars>
          <dgm:bulletEnabled val="1"/>
        </dgm:presLayoutVars>
      </dgm:prSet>
      <dgm:spPr/>
    </dgm:pt>
  </dgm:ptLst>
  <dgm:cxnLst>
    <dgm:cxn modelId="{5024DD13-D8E6-2A41-B2F0-B0ADF0256CAA}" type="presOf" srcId="{5B02B6C6-A8AF-BD4A-AB3D-549391D7166C}" destId="{2AC184ED-5813-B14A-AA99-D1C63629D712}" srcOrd="0" destOrd="0" presId="urn:microsoft.com/office/officeart/2005/8/layout/process2"/>
    <dgm:cxn modelId="{E91DB816-02FD-B949-A3E3-C8308E620D50}" type="presOf" srcId="{84410295-F04E-0B44-8D8E-8A37CCEEFF7C}" destId="{3293148D-3B8F-8946-9D89-2195139E7BC4}" srcOrd="0" destOrd="0" presId="urn:microsoft.com/office/officeart/2005/8/layout/process2"/>
    <dgm:cxn modelId="{648C832F-02A0-F440-A192-8FFA2D776987}" type="presOf" srcId="{8B56D211-18B0-8C4C-8259-3DF5BE3F6F9C}" destId="{737CE3BC-1F56-5D41-A7AD-FE1B4A34F474}" srcOrd="1" destOrd="0" presId="urn:microsoft.com/office/officeart/2005/8/layout/process2"/>
    <dgm:cxn modelId="{D72C2946-E292-EB4F-806C-3484E4F83D3F}" type="presOf" srcId="{C413A660-472C-9448-BEAB-A35FA19EFF51}" destId="{07C5D040-42B6-2B48-81D4-19DA225F250D}" srcOrd="1" destOrd="0" presId="urn:microsoft.com/office/officeart/2005/8/layout/process2"/>
    <dgm:cxn modelId="{80F3584C-E5A3-6340-980F-5A7894A9546E}" type="presOf" srcId="{8B56D211-18B0-8C4C-8259-3DF5BE3F6F9C}" destId="{C891D47E-170D-5F4D-8553-1991DEDCDF99}" srcOrd="0" destOrd="0" presId="urn:microsoft.com/office/officeart/2005/8/layout/process2"/>
    <dgm:cxn modelId="{3898815C-70CC-2542-9FCC-42796BD91925}" type="presOf" srcId="{D37D821F-4795-1C47-8350-9C8690EBE30B}" destId="{1385F7D6-1063-D240-94EB-4EBFCD52A8FA}" srcOrd="0" destOrd="0" presId="urn:microsoft.com/office/officeart/2005/8/layout/process2"/>
    <dgm:cxn modelId="{90028D5C-9199-E844-A36F-30ACDF6EB734}" type="presOf" srcId="{F931EDFB-6E9A-E54C-AB3A-5980FD37A9EE}" destId="{3D3A8980-ED5F-0743-9E98-6F70BE51DEEB}" srcOrd="0" destOrd="0" presId="urn:microsoft.com/office/officeart/2005/8/layout/process2"/>
    <dgm:cxn modelId="{399FF860-E9F6-D44E-BED1-4FD6DD65EAEB}" type="presOf" srcId="{952BB402-5983-804F-8F8A-C24173973170}" destId="{201628FE-0C2E-A944-9046-6DA3AC4A7662}" srcOrd="0" destOrd="0" presId="urn:microsoft.com/office/officeart/2005/8/layout/process2"/>
    <dgm:cxn modelId="{4078436A-042B-8F4C-9E0C-DDDDB4FCFE18}" type="presOf" srcId="{D37D821F-4795-1C47-8350-9C8690EBE30B}" destId="{DF6876E7-DCB9-7840-AA5A-0928654069CF}" srcOrd="1" destOrd="0" presId="urn:microsoft.com/office/officeart/2005/8/layout/process2"/>
    <dgm:cxn modelId="{B7AA5077-5EE7-DE4D-83C2-FCDA107B9D0A}" type="presOf" srcId="{06A630CA-36FE-4E4C-810A-6822AB129DB7}" destId="{614319B0-89B7-BB42-A0CF-837B9E985F04}" srcOrd="0" destOrd="0" presId="urn:microsoft.com/office/officeart/2005/8/layout/process2"/>
    <dgm:cxn modelId="{F372C782-DF67-5640-9BB5-3364CB5894C9}" type="presOf" srcId="{5C4403C7-FABF-EC4A-9628-9EEAFB98BCE5}" destId="{0408048C-60F4-B74A-92D6-76D45E8F6FE8}" srcOrd="0" destOrd="0" presId="urn:microsoft.com/office/officeart/2005/8/layout/process2"/>
    <dgm:cxn modelId="{80C51D8A-A62C-BD47-B203-A338D5C50B68}" type="presOf" srcId="{8BEA5650-7CAE-E549-9D44-CF6BA5573DD1}" destId="{B6BAB3E1-B59B-554D-8FB7-DB804D2D63A5}" srcOrd="0" destOrd="0" presId="urn:microsoft.com/office/officeart/2005/8/layout/process2"/>
    <dgm:cxn modelId="{C7C045A7-524F-A64F-8540-1F33CB7720AA}" type="presOf" srcId="{8BEA5650-7CAE-E549-9D44-CF6BA5573DD1}" destId="{AA9D4E46-3BBD-DB40-893C-F0DE09B7C2D4}" srcOrd="1" destOrd="0" presId="urn:microsoft.com/office/officeart/2005/8/layout/process2"/>
    <dgm:cxn modelId="{9D6491CA-D799-8B46-A917-A27187C58E35}" srcId="{06A630CA-36FE-4E4C-810A-6822AB129DB7}" destId="{5C4403C7-FABF-EC4A-9628-9EEAFB98BCE5}" srcOrd="2" destOrd="0" parTransId="{4020C7CD-4867-104F-BDC6-CFA5E34EA3A3}" sibTransId="{8B56D211-18B0-8C4C-8259-3DF5BE3F6F9C}"/>
    <dgm:cxn modelId="{E52BB1E1-F5B4-EE42-A38D-92716D822E5F}" srcId="{06A630CA-36FE-4E4C-810A-6822AB129DB7}" destId="{952BB402-5983-804F-8F8A-C24173973170}" srcOrd="4" destOrd="0" parTransId="{4BD37015-AEEF-254E-B450-BBAFBE35F369}" sibTransId="{5EDDD37D-501B-A145-B436-5FFF33783916}"/>
    <dgm:cxn modelId="{492762ED-D94D-9E4E-A6C4-1A01FAC41691}" type="presOf" srcId="{C413A660-472C-9448-BEAB-A35FA19EFF51}" destId="{52277C1F-B830-1D45-9A73-EF92903E828A}" srcOrd="0" destOrd="0" presId="urn:microsoft.com/office/officeart/2005/8/layout/process2"/>
    <dgm:cxn modelId="{DB2517FC-BA98-334B-AA7C-589CC3985B92}" srcId="{06A630CA-36FE-4E4C-810A-6822AB129DB7}" destId="{5B02B6C6-A8AF-BD4A-AB3D-549391D7166C}" srcOrd="1" destOrd="0" parTransId="{B87364B2-E187-0342-95C7-D9555EC8C782}" sibTransId="{8BEA5650-7CAE-E549-9D44-CF6BA5573DD1}"/>
    <dgm:cxn modelId="{24E49BFD-2CB1-3F45-AC2C-38E3B33FDE20}" srcId="{06A630CA-36FE-4E4C-810A-6822AB129DB7}" destId="{F931EDFB-6E9A-E54C-AB3A-5980FD37A9EE}" srcOrd="0" destOrd="0" parTransId="{F3E62317-4C5E-5441-82B1-FCD93BE93726}" sibTransId="{D37D821F-4795-1C47-8350-9C8690EBE30B}"/>
    <dgm:cxn modelId="{3CAF56FE-9194-F24E-A426-FBAC16E5AEF0}" srcId="{06A630CA-36FE-4E4C-810A-6822AB129DB7}" destId="{84410295-F04E-0B44-8D8E-8A37CCEEFF7C}" srcOrd="3" destOrd="0" parTransId="{78202DE8-9667-B347-8BB9-505EA20EB7A7}" sibTransId="{C413A660-472C-9448-BEAB-A35FA19EFF51}"/>
    <dgm:cxn modelId="{040BA316-02C1-9446-AB45-E1A0C973A252}" type="presParOf" srcId="{614319B0-89B7-BB42-A0CF-837B9E985F04}" destId="{3D3A8980-ED5F-0743-9E98-6F70BE51DEEB}" srcOrd="0" destOrd="0" presId="urn:microsoft.com/office/officeart/2005/8/layout/process2"/>
    <dgm:cxn modelId="{5C259CE7-1CB7-FF49-8829-B1E4A2E914B0}" type="presParOf" srcId="{614319B0-89B7-BB42-A0CF-837B9E985F04}" destId="{1385F7D6-1063-D240-94EB-4EBFCD52A8FA}" srcOrd="1" destOrd="0" presId="urn:microsoft.com/office/officeart/2005/8/layout/process2"/>
    <dgm:cxn modelId="{B4588566-E9E0-3541-999E-5429CDBA470E}" type="presParOf" srcId="{1385F7D6-1063-D240-94EB-4EBFCD52A8FA}" destId="{DF6876E7-DCB9-7840-AA5A-0928654069CF}" srcOrd="0" destOrd="0" presId="urn:microsoft.com/office/officeart/2005/8/layout/process2"/>
    <dgm:cxn modelId="{AE60F75C-23C5-4F48-904A-027F71F28ABA}" type="presParOf" srcId="{614319B0-89B7-BB42-A0CF-837B9E985F04}" destId="{2AC184ED-5813-B14A-AA99-D1C63629D712}" srcOrd="2" destOrd="0" presId="urn:microsoft.com/office/officeart/2005/8/layout/process2"/>
    <dgm:cxn modelId="{A877FB8B-8DF5-224E-8AD5-8E76AF785982}" type="presParOf" srcId="{614319B0-89B7-BB42-A0CF-837B9E985F04}" destId="{B6BAB3E1-B59B-554D-8FB7-DB804D2D63A5}" srcOrd="3" destOrd="0" presId="urn:microsoft.com/office/officeart/2005/8/layout/process2"/>
    <dgm:cxn modelId="{7283D96F-1450-9840-94F6-E12AD18D8AFC}" type="presParOf" srcId="{B6BAB3E1-B59B-554D-8FB7-DB804D2D63A5}" destId="{AA9D4E46-3BBD-DB40-893C-F0DE09B7C2D4}" srcOrd="0" destOrd="0" presId="urn:microsoft.com/office/officeart/2005/8/layout/process2"/>
    <dgm:cxn modelId="{AD312D67-3BDD-6140-B2FC-7462BD9BC712}" type="presParOf" srcId="{614319B0-89B7-BB42-A0CF-837B9E985F04}" destId="{0408048C-60F4-B74A-92D6-76D45E8F6FE8}" srcOrd="4" destOrd="0" presId="urn:microsoft.com/office/officeart/2005/8/layout/process2"/>
    <dgm:cxn modelId="{993C2BCF-ACA4-D34A-BC93-61A0A7777A96}" type="presParOf" srcId="{614319B0-89B7-BB42-A0CF-837B9E985F04}" destId="{C891D47E-170D-5F4D-8553-1991DEDCDF99}" srcOrd="5" destOrd="0" presId="urn:microsoft.com/office/officeart/2005/8/layout/process2"/>
    <dgm:cxn modelId="{0945918B-EFC8-404B-B622-EC0B113307F4}" type="presParOf" srcId="{C891D47E-170D-5F4D-8553-1991DEDCDF99}" destId="{737CE3BC-1F56-5D41-A7AD-FE1B4A34F474}" srcOrd="0" destOrd="0" presId="urn:microsoft.com/office/officeart/2005/8/layout/process2"/>
    <dgm:cxn modelId="{A9267257-B404-CF48-ACC0-5CEA201DFC69}" type="presParOf" srcId="{614319B0-89B7-BB42-A0CF-837B9E985F04}" destId="{3293148D-3B8F-8946-9D89-2195139E7BC4}" srcOrd="6" destOrd="0" presId="urn:microsoft.com/office/officeart/2005/8/layout/process2"/>
    <dgm:cxn modelId="{6D83F266-0B79-944A-B21A-12FBBD6EE94D}" type="presParOf" srcId="{614319B0-89B7-BB42-A0CF-837B9E985F04}" destId="{52277C1F-B830-1D45-9A73-EF92903E828A}" srcOrd="7" destOrd="0" presId="urn:microsoft.com/office/officeart/2005/8/layout/process2"/>
    <dgm:cxn modelId="{5D462ECD-DAEB-2C43-A6B3-0CAFCCB18E8F}" type="presParOf" srcId="{52277C1F-B830-1D45-9A73-EF92903E828A}" destId="{07C5D040-42B6-2B48-81D4-19DA225F250D}" srcOrd="0" destOrd="0" presId="urn:microsoft.com/office/officeart/2005/8/layout/process2"/>
    <dgm:cxn modelId="{DD2FD6E7-23E3-4249-AA63-3039439C8F43}" type="presParOf" srcId="{614319B0-89B7-BB42-A0CF-837B9E985F04}" destId="{201628FE-0C2E-A944-9046-6DA3AC4A7662}" srcOrd="8" destOrd="0" presId="urn:microsoft.com/office/officeart/2005/8/layout/process2"/>
  </dgm:cxnLst>
  <dgm:bg/>
  <dgm:whole/>
  <dgm:extLst>
    <a:ext uri="http://schemas.microsoft.com/office/drawing/2008/diagram">
      <dsp:dataModelExt xmlns:dsp="http://schemas.microsoft.com/office/drawing/2008/diagram" relId="rId6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D3A8980-ED5F-0743-9E98-6F70BE51DEEB}">
      <dsp:nvSpPr>
        <dsp:cNvPr id="0" name=""/>
        <dsp:cNvSpPr/>
      </dsp:nvSpPr>
      <dsp:spPr>
        <a:xfrm>
          <a:off x="849398" y="257"/>
          <a:ext cx="2873203" cy="301039"/>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nb-NO" sz="1000" kern="1200"/>
            <a:t>5.1 Organise and Select Scenarios</a:t>
          </a:r>
        </a:p>
      </dsp:txBody>
      <dsp:txXfrm>
        <a:off x="858215" y="9074"/>
        <a:ext cx="2855569" cy="283405"/>
      </dsp:txXfrm>
    </dsp:sp>
    <dsp:sp modelId="{1385F7D6-1063-D240-94EB-4EBFCD52A8FA}">
      <dsp:nvSpPr>
        <dsp:cNvPr id="0" name=""/>
        <dsp:cNvSpPr/>
      </dsp:nvSpPr>
      <dsp:spPr>
        <a:xfrm rot="5400000">
          <a:off x="2229555" y="308822"/>
          <a:ext cx="112889" cy="135467"/>
        </a:xfrm>
        <a:prstGeom prst="rightArrow">
          <a:avLst>
            <a:gd name="adj1" fmla="val 60000"/>
            <a:gd name="adj2" fmla="val 50000"/>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22250">
            <a:lnSpc>
              <a:spcPct val="90000"/>
            </a:lnSpc>
            <a:spcBef>
              <a:spcPct val="0"/>
            </a:spcBef>
            <a:spcAft>
              <a:spcPct val="35000"/>
            </a:spcAft>
            <a:buNone/>
          </a:pPr>
          <a:endParaRPr lang="nb-NO" sz="500" kern="1200"/>
        </a:p>
      </dsp:txBody>
      <dsp:txXfrm rot="-5400000">
        <a:off x="2245360" y="320111"/>
        <a:ext cx="81281" cy="79022"/>
      </dsp:txXfrm>
    </dsp:sp>
    <dsp:sp modelId="{2AC184ED-5813-B14A-AA99-D1C63629D712}">
      <dsp:nvSpPr>
        <dsp:cNvPr id="0" name=""/>
        <dsp:cNvSpPr/>
      </dsp:nvSpPr>
      <dsp:spPr>
        <a:xfrm>
          <a:off x="848121" y="451816"/>
          <a:ext cx="2875756" cy="301039"/>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nb-NO" sz="1000" kern="1200"/>
            <a:t>5.2 Develop, explore Scenarios using STEP</a:t>
          </a:r>
        </a:p>
      </dsp:txBody>
      <dsp:txXfrm>
        <a:off x="856938" y="460633"/>
        <a:ext cx="2858122" cy="283405"/>
      </dsp:txXfrm>
    </dsp:sp>
    <dsp:sp modelId="{B6BAB3E1-B59B-554D-8FB7-DB804D2D63A5}">
      <dsp:nvSpPr>
        <dsp:cNvPr id="0" name=""/>
        <dsp:cNvSpPr/>
      </dsp:nvSpPr>
      <dsp:spPr>
        <a:xfrm rot="5400000">
          <a:off x="2229555" y="760381"/>
          <a:ext cx="112889" cy="135467"/>
        </a:xfrm>
        <a:prstGeom prst="rightArrow">
          <a:avLst>
            <a:gd name="adj1" fmla="val 60000"/>
            <a:gd name="adj2" fmla="val 50000"/>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22250">
            <a:lnSpc>
              <a:spcPct val="90000"/>
            </a:lnSpc>
            <a:spcBef>
              <a:spcPct val="0"/>
            </a:spcBef>
            <a:spcAft>
              <a:spcPct val="35000"/>
            </a:spcAft>
            <a:buNone/>
          </a:pPr>
          <a:endParaRPr lang="nb-NO" sz="500" kern="1200"/>
        </a:p>
      </dsp:txBody>
      <dsp:txXfrm rot="-5400000">
        <a:off x="2245360" y="771670"/>
        <a:ext cx="81281" cy="79022"/>
      </dsp:txXfrm>
    </dsp:sp>
    <dsp:sp modelId="{0408048C-60F4-B74A-92D6-76D45E8F6FE8}">
      <dsp:nvSpPr>
        <dsp:cNvPr id="0" name=""/>
        <dsp:cNvSpPr/>
      </dsp:nvSpPr>
      <dsp:spPr>
        <a:xfrm>
          <a:off x="848121" y="903375"/>
          <a:ext cx="2875756" cy="301039"/>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nb-NO" sz="1000" kern="1200"/>
            <a:t>5.3 Identify Weak Points/ Error Traps, Check SA  </a:t>
          </a:r>
        </a:p>
      </dsp:txBody>
      <dsp:txXfrm>
        <a:off x="856938" y="912192"/>
        <a:ext cx="2858122" cy="283405"/>
      </dsp:txXfrm>
    </dsp:sp>
    <dsp:sp modelId="{C891D47E-170D-5F4D-8553-1991DEDCDF99}">
      <dsp:nvSpPr>
        <dsp:cNvPr id="0" name=""/>
        <dsp:cNvSpPr/>
      </dsp:nvSpPr>
      <dsp:spPr>
        <a:xfrm rot="5400000">
          <a:off x="2229555" y="1211940"/>
          <a:ext cx="112889" cy="135467"/>
        </a:xfrm>
        <a:prstGeom prst="rightArrow">
          <a:avLst>
            <a:gd name="adj1" fmla="val 60000"/>
            <a:gd name="adj2" fmla="val 50000"/>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22250">
            <a:lnSpc>
              <a:spcPct val="90000"/>
            </a:lnSpc>
            <a:spcBef>
              <a:spcPct val="0"/>
            </a:spcBef>
            <a:spcAft>
              <a:spcPct val="35000"/>
            </a:spcAft>
            <a:buNone/>
          </a:pPr>
          <a:endParaRPr lang="nb-NO" sz="500" kern="1200"/>
        </a:p>
      </dsp:txBody>
      <dsp:txXfrm rot="-5400000">
        <a:off x="2245360" y="1223229"/>
        <a:ext cx="81281" cy="79022"/>
      </dsp:txXfrm>
    </dsp:sp>
    <dsp:sp modelId="{3293148D-3B8F-8946-9D89-2195139E7BC4}">
      <dsp:nvSpPr>
        <dsp:cNvPr id="0" name=""/>
        <dsp:cNvSpPr/>
      </dsp:nvSpPr>
      <dsp:spPr>
        <a:xfrm>
          <a:off x="848121" y="1354934"/>
          <a:ext cx="2875756" cy="301039"/>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nb-NO" sz="1000" kern="1200"/>
            <a:t>5.4 Conduct Safety Barrier Analysis</a:t>
          </a:r>
        </a:p>
      </dsp:txBody>
      <dsp:txXfrm>
        <a:off x="856938" y="1363751"/>
        <a:ext cx="2858122" cy="283405"/>
      </dsp:txXfrm>
    </dsp:sp>
    <dsp:sp modelId="{52277C1F-B830-1D45-9A73-EF92903E828A}">
      <dsp:nvSpPr>
        <dsp:cNvPr id="0" name=""/>
        <dsp:cNvSpPr/>
      </dsp:nvSpPr>
      <dsp:spPr>
        <a:xfrm rot="5400000">
          <a:off x="2229555" y="1663499"/>
          <a:ext cx="112889" cy="135467"/>
        </a:xfrm>
        <a:prstGeom prst="rightArrow">
          <a:avLst>
            <a:gd name="adj1" fmla="val 60000"/>
            <a:gd name="adj2" fmla="val 50000"/>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22250">
            <a:lnSpc>
              <a:spcPct val="90000"/>
            </a:lnSpc>
            <a:spcBef>
              <a:spcPct val="0"/>
            </a:spcBef>
            <a:spcAft>
              <a:spcPct val="35000"/>
            </a:spcAft>
            <a:buNone/>
          </a:pPr>
          <a:endParaRPr lang="nb-NO" sz="500" kern="1200"/>
        </a:p>
      </dsp:txBody>
      <dsp:txXfrm rot="-5400000">
        <a:off x="2245360" y="1674788"/>
        <a:ext cx="81281" cy="79022"/>
      </dsp:txXfrm>
    </dsp:sp>
    <dsp:sp modelId="{201628FE-0C2E-A944-9046-6DA3AC4A7662}">
      <dsp:nvSpPr>
        <dsp:cNvPr id="0" name=""/>
        <dsp:cNvSpPr/>
      </dsp:nvSpPr>
      <dsp:spPr>
        <a:xfrm>
          <a:off x="848121" y="1806493"/>
          <a:ext cx="2875756" cy="301039"/>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nb-NO" sz="1000" kern="1200"/>
            <a:t>5.5 Develop and prioritize recomendations</a:t>
          </a:r>
        </a:p>
      </dsp:txBody>
      <dsp:txXfrm>
        <a:off x="856938" y="1815310"/>
        <a:ext cx="2858122" cy="283405"/>
      </dsp:txXfrm>
    </dsp:sp>
  </dsp:spTree>
</dsp:drawing>
</file>

<file path=word/diagrams/layout1.xml><?xml version="1.0" encoding="utf-8"?>
<dgm:layoutDef xmlns:dgm="http://schemas.openxmlformats.org/drawingml/2006/diagram" xmlns:a="http://schemas.openxmlformats.org/drawingml/2006/main" uniqueId="urn:microsoft.com/office/officeart/2005/8/layout/process2">
  <dgm:title val=""/>
  <dgm:desc val=""/>
  <dgm:catLst>
    <dgm:cat type="process"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resizeHandles val="exact"/>
    </dgm:varLst>
    <dgm:alg type="lin">
      <dgm:param type="linDir" val="fromT"/>
    </dgm:alg>
    <dgm:shape xmlns:r="http://schemas.openxmlformats.org/officeDocument/2006/relationships" r:blip="">
      <dgm:adjLst/>
    </dgm:shape>
    <dgm:presOf/>
    <dgm:constrLst>
      <dgm:constr type="h" for="ch" ptType="node" refType="h"/>
      <dgm:constr type="h" for="ch" ptType="sibTrans" refType="h" refFor="ch" refPtType="node" fact="0.5"/>
      <dgm:constr type="w" for="ch" ptType="node" op="equ"/>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choose name="Name0">
          <dgm:if name="Name1" axis="root des" ptType="all node" func="maxDepth" op="gt" val="1">
            <dgm:alg type="tx">
              <dgm:param type="parTxLTRAlign" val="l"/>
              <dgm:param type="parTxRTLAlign" val="r"/>
              <dgm:param type="txAnchorVertCh" val="mid"/>
            </dgm:alg>
          </dgm:if>
          <dgm:else name="Name2">
            <dgm:alg type="tx"/>
          </dgm:else>
        </dgm:choose>
        <dgm:shape xmlns:r="http://schemas.openxmlformats.org/officeDocument/2006/relationships" type="roundRect" r:blip="">
          <dgm:adjLst>
            <dgm:adj idx="1" val="0.1"/>
          </dgm:adjLst>
        </dgm:shape>
        <dgm:presOf axis="desOrSelf" ptType="node"/>
        <dgm:constrLst>
          <dgm:constr type="w" refType="h" fact="1.8"/>
          <dgm:constr type="tMarg" refType="primFontSz" fact="0.3"/>
          <dgm:constr type="bMarg" refType="primFontSz" fact="0.3"/>
          <dgm:constr type="lMarg" refType="primFontSz" fact="0.3"/>
          <dgm:constr type="rMarg" refType="primFontSz" fact="0.3"/>
        </dgm:constrLst>
        <dgm:ruleLst>
          <dgm:rule type="primFontSz" val="18" fact="NaN" max="NaN"/>
          <dgm:rule type="w" val="NaN" fact="4" max="NaN"/>
          <dgm:rule type="primFontSz" val="5"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w" refType="h" fact="0.9"/>
            <dgm:constr type="connDist"/>
            <dgm:constr type="wArH" refType="w" fact="0.5"/>
            <dgm:constr type="hArH" refType="w"/>
            <dgm:constr type="stemThick" refType="w" fact="0.6"/>
            <dgm:constr type="begPad" refType="connDist" fact="0.125"/>
            <dgm:constr type="endPad" refType="connDist" fact="0.125"/>
          </dgm:constrLst>
          <dgm:ruleLst/>
          <dgm:layoutNode name="connectorText">
            <dgm:alg type="tx">
              <dgm:param type="autoTxRot" val="upr"/>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923086B757344C19172E9AE968BA35B"/>
        <w:category>
          <w:name w:val="General"/>
          <w:gallery w:val="placeholder"/>
        </w:category>
        <w:types>
          <w:type w:val="bbPlcHdr"/>
        </w:types>
        <w:behaviors>
          <w:behavior w:val="content"/>
        </w:behaviors>
        <w:guid w:val="{40574CC0-E926-4063-A88A-D345111DEFF1}"/>
      </w:docPartPr>
      <w:docPartBody>
        <w:p w:rsidR="00814F37" w:rsidRDefault="007D6D13">
          <w:pPr>
            <w:pStyle w:val="D923086B757344C19172E9AE968BA35B"/>
          </w:pPr>
          <w:r>
            <w:rPr>
              <w:rStyle w:val="Plassholdertekst"/>
            </w:rPr>
            <w:t>Klikk eller trykk her for å skrive inn tekst.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quot;Courier New&quot;">
    <w:altName w:val="Cambria"/>
    <w:panose1 w:val="020B0604020202020204"/>
    <w:charset w:val="00"/>
    <w:family w:val="roman"/>
    <w:pitch w:val="default"/>
  </w:font>
  <w:font w:name="Univers 57 Condensed">
    <w:altName w:val="Calibri"/>
    <w:panose1 w:val="020B0604020202020204"/>
    <w:charset w:val="00"/>
    <w:family w:val="swiss"/>
    <w:pitch w:val="variable"/>
    <w:sig w:usb0="00000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Arial">
    <w:panose1 w:val="020B0604020202020204"/>
    <w:charset w:val="00"/>
    <w:family w:val="swiss"/>
    <w:pitch w:val="variable"/>
    <w:sig w:usb0="E0002EFF" w:usb1="C000785B" w:usb2="00000009" w:usb3="00000000" w:csb0="000001FF" w:csb1="00000000"/>
  </w:font>
  <w:font w:name="SINTEF">
    <w:altName w:val="Times New Roman"/>
    <w:panose1 w:val="020B0604020202020204"/>
    <w:charset w:val="00"/>
    <w:family w:val="auto"/>
    <w:pitch w:val="variable"/>
    <w:sig w:usb0="00000003" w:usb1="00000000" w:usb2="00000000" w:usb3="00000000" w:csb0="00000001" w:csb1="00000000"/>
  </w:font>
  <w:font w:name="Mangal">
    <w:panose1 w:val="02040503050203030202"/>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Times">
    <w:altName w:val="Sylfaen"/>
    <w:panose1 w:val="020B06040202020202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Helvetica">
    <w:panose1 w:val="00000000000000000000"/>
    <w:charset w:val="00"/>
    <w:family w:val="auto"/>
    <w:pitch w:val="variable"/>
    <w:sig w:usb0="E00002FF" w:usb1="5000785B" w:usb2="00000000" w:usb3="00000000" w:csb0="0000019F" w:csb1="00000000"/>
  </w:font>
  <w:font w:name="Segoe UI">
    <w:panose1 w:val="020B0502040204020203"/>
    <w:charset w:val="00"/>
    <w:family w:val="swiss"/>
    <w:pitch w:val="variable"/>
    <w:sig w:usb0="E4002EFF" w:usb1="C000E47F" w:usb2="00000009" w:usb3="00000000" w:csb0="000001FF" w:csb1="00000000"/>
  </w:font>
  <w:font w:name="Aptos">
    <w:panose1 w:val="020B0004020202020204"/>
    <w:charset w:val="00"/>
    <w:family w:val="swiss"/>
    <w:pitch w:val="variable"/>
    <w:sig w:usb0="20000287" w:usb1="00000003"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Helvetica Neue">
    <w:panose1 w:val="02000503000000020004"/>
    <w:charset w:val="00"/>
    <w:family w:val="auto"/>
    <w:pitch w:val="variable"/>
    <w:sig w:usb0="E50002FF" w:usb1="500079DB" w:usb2="00000010" w:usb3="00000000" w:csb0="00000001" w:csb1="00000000"/>
  </w:font>
  <w:font w:name="Gotham Narrow Book">
    <w:altName w:val="Tahoma"/>
    <w:panose1 w:val="020B0604020202020204"/>
    <w:charset w:val="00"/>
    <w:family w:val="swiss"/>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Yu Mincho">
    <w:panose1 w:val="02020400000000000000"/>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 w:name="Aptos Display">
    <w:panose1 w:val="020B0004020202020204"/>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A5996"/>
    <w:rsid w:val="00004206"/>
    <w:rsid w:val="000223D7"/>
    <w:rsid w:val="00030BB9"/>
    <w:rsid w:val="0004398E"/>
    <w:rsid w:val="0005417F"/>
    <w:rsid w:val="000810FA"/>
    <w:rsid w:val="00082FB9"/>
    <w:rsid w:val="00085244"/>
    <w:rsid w:val="000A5996"/>
    <w:rsid w:val="000A5BCB"/>
    <w:rsid w:val="00104D64"/>
    <w:rsid w:val="00176BCC"/>
    <w:rsid w:val="00182456"/>
    <w:rsid w:val="001C549D"/>
    <w:rsid w:val="001D1775"/>
    <w:rsid w:val="001E6CB9"/>
    <w:rsid w:val="001F23FD"/>
    <w:rsid w:val="002140F3"/>
    <w:rsid w:val="00225A50"/>
    <w:rsid w:val="002338E5"/>
    <w:rsid w:val="002376B7"/>
    <w:rsid w:val="00284976"/>
    <w:rsid w:val="00285852"/>
    <w:rsid w:val="002B4876"/>
    <w:rsid w:val="002D26B0"/>
    <w:rsid w:val="0030577F"/>
    <w:rsid w:val="00307712"/>
    <w:rsid w:val="00330D85"/>
    <w:rsid w:val="00337DF1"/>
    <w:rsid w:val="003715A2"/>
    <w:rsid w:val="0037234E"/>
    <w:rsid w:val="00375175"/>
    <w:rsid w:val="003975AE"/>
    <w:rsid w:val="003A5192"/>
    <w:rsid w:val="003D2D9D"/>
    <w:rsid w:val="0044211B"/>
    <w:rsid w:val="00450C70"/>
    <w:rsid w:val="00455CEA"/>
    <w:rsid w:val="00490F10"/>
    <w:rsid w:val="004D167A"/>
    <w:rsid w:val="004F6CFF"/>
    <w:rsid w:val="005401C5"/>
    <w:rsid w:val="005537BF"/>
    <w:rsid w:val="00581358"/>
    <w:rsid w:val="005922CD"/>
    <w:rsid w:val="00597237"/>
    <w:rsid w:val="005A1F3B"/>
    <w:rsid w:val="005B44E8"/>
    <w:rsid w:val="005B677C"/>
    <w:rsid w:val="005F12AE"/>
    <w:rsid w:val="005F20A9"/>
    <w:rsid w:val="00602B63"/>
    <w:rsid w:val="00656220"/>
    <w:rsid w:val="006A1720"/>
    <w:rsid w:val="006E5FFA"/>
    <w:rsid w:val="007116DB"/>
    <w:rsid w:val="0072017D"/>
    <w:rsid w:val="007C59C0"/>
    <w:rsid w:val="007D6D13"/>
    <w:rsid w:val="00814F37"/>
    <w:rsid w:val="00825EF1"/>
    <w:rsid w:val="00863043"/>
    <w:rsid w:val="008737C7"/>
    <w:rsid w:val="008A6DE3"/>
    <w:rsid w:val="00912403"/>
    <w:rsid w:val="00941EB2"/>
    <w:rsid w:val="009873D4"/>
    <w:rsid w:val="009D031D"/>
    <w:rsid w:val="009D5A62"/>
    <w:rsid w:val="009E43F1"/>
    <w:rsid w:val="00A10ED2"/>
    <w:rsid w:val="00A33964"/>
    <w:rsid w:val="00A75DFE"/>
    <w:rsid w:val="00AA4E01"/>
    <w:rsid w:val="00AD13E1"/>
    <w:rsid w:val="00AD5E0B"/>
    <w:rsid w:val="00AE1F92"/>
    <w:rsid w:val="00AF2EEF"/>
    <w:rsid w:val="00B443AD"/>
    <w:rsid w:val="00B93205"/>
    <w:rsid w:val="00C54D4E"/>
    <w:rsid w:val="00C72B68"/>
    <w:rsid w:val="00CA340D"/>
    <w:rsid w:val="00CA497D"/>
    <w:rsid w:val="00CB7422"/>
    <w:rsid w:val="00CF0625"/>
    <w:rsid w:val="00D30836"/>
    <w:rsid w:val="00D31B20"/>
    <w:rsid w:val="00D36D8E"/>
    <w:rsid w:val="00D55B6B"/>
    <w:rsid w:val="00DA4258"/>
    <w:rsid w:val="00DC7453"/>
    <w:rsid w:val="00E02E40"/>
    <w:rsid w:val="00E1038A"/>
    <w:rsid w:val="00E104BF"/>
    <w:rsid w:val="00E12003"/>
    <w:rsid w:val="00E2437B"/>
    <w:rsid w:val="00E410F6"/>
    <w:rsid w:val="00E46D1D"/>
    <w:rsid w:val="00E763A2"/>
    <w:rsid w:val="00E805C2"/>
    <w:rsid w:val="00EA35AE"/>
    <w:rsid w:val="00EA5EEB"/>
    <w:rsid w:val="00EE0DA7"/>
    <w:rsid w:val="00EF49B4"/>
    <w:rsid w:val="00EF5DED"/>
    <w:rsid w:val="00F12531"/>
    <w:rsid w:val="00F20BF0"/>
    <w:rsid w:val="00F21B1B"/>
    <w:rsid w:val="00F47AA8"/>
    <w:rsid w:val="00F67F9A"/>
    <w:rsid w:val="00F7673D"/>
    <w:rsid w:val="00F9322A"/>
    <w:rsid w:val="00FC7715"/>
    <w:rsid w:val="00FD54FC"/>
    <w:rsid w:val="00FF0265"/>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0"/>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styleId="Plassholdertekst">
    <w:name w:val="Placeholder Text"/>
    <w:basedOn w:val="Standardskriftforavsnitt"/>
    <w:semiHidden/>
    <w:rPr>
      <w:color w:val="808080"/>
      <w:lang w:val="en-IE"/>
    </w:rPr>
  </w:style>
  <w:style w:type="paragraph" w:customStyle="1" w:styleId="D923086B757344C19172E9AE968BA35B">
    <w:name w:val="D923086B757344C19172E9AE968BA35B"/>
    <w:rPr>
      <w:lang w:val="nb-NO" w:eastAsia="nb-NO"/>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2024-11-30T00:00:00</PublishDate>
  <Abstract>A01</Abstract>
  <CompanyAddress>1046</CompanyAddress>
  <CompanyPhone>E</CompanyPhone>
  <CompanyFax>0001</CompanyFax>
  <CompanyEmail>RSHE</CompanyEmail>
</CoverPageProperties>
</file>

<file path=customXml/item2.xml><?xml version="1.0" encoding="utf-8"?>
<ct:contentTypeSchema xmlns:ct="http://schemas.microsoft.com/office/2006/metadata/contentType" xmlns:ma="http://schemas.microsoft.com/office/2006/metadata/properties/metaAttributes" ct:_="" ma:_="" ma:contentTypeName="Generic document" ma:contentTypeID="0x01010031B82B69D2361148B4D8F7EC1568021308002DD0EDE4A0C49347B1EE9DC5AA6F0747" ma:contentTypeVersion="42" ma:contentTypeDescription="Opprett et nytt dokument." ma:contentTypeScope="" ma:versionID="f7c45040f41fcc6960ce8099e83119d9">
  <xsd:schema xmlns:xsd="http://www.w3.org/2001/XMLSchema" xmlns:xs="http://www.w3.org/2001/XMLSchema" xmlns:p="http://schemas.microsoft.com/office/2006/metadata/properties" xmlns:ns2="8bbd4995-53b7-43e2-b62f-10947586ac31" xmlns:ns3="f725cade-2bb1-46fe-a425-a6a5554e7546" xmlns:ns4="a89688d7-1026-4111-b597-cbf65fd7e105" targetNamespace="http://schemas.microsoft.com/office/2006/metadata/properties" ma:root="true" ma:fieldsID="f50155e3f70eb68ff8d39a8549d98e65" ns2:_="" ns3:_="" ns4:_="">
    <xsd:import namespace="8bbd4995-53b7-43e2-b62f-10947586ac31"/>
    <xsd:import namespace="f725cade-2bb1-46fe-a425-a6a5554e7546"/>
    <xsd:import namespace="a89688d7-1026-4111-b597-cbf65fd7e105"/>
    <xsd:element name="properties">
      <xsd:complexType>
        <xsd:sequence>
          <xsd:element name="documentManagement">
            <xsd:complexType>
              <xsd:all>
                <xsd:element ref="ns2:CorpSiteSubTitle" minOccurs="0"/>
                <xsd:element ref="ns2:CorpSiteAccess" minOccurs="0"/>
                <xsd:element ref="ns2:CorpSiteClassification" minOccurs="0"/>
                <xsd:element ref="ns2:CorpSiteTags" minOccurs="0"/>
                <xsd:element ref="ns2:CorpSiteReportNumber" minOccurs="0"/>
                <xsd:element ref="ns2:CorpSiteISBN" minOccurs="0"/>
                <xsd:element ref="ns2:CorpSiteMainAuthors" minOccurs="0"/>
                <xsd:element ref="ns2:CorpSiteCoAuthors" minOccurs="0"/>
                <xsd:element ref="ns2:CorpSiteRecipientCompany" minOccurs="0"/>
                <xsd:element ref="ns2:CorpSiteRecipientPerson" minOccurs="0"/>
                <xsd:element ref="ns2:CorpSiteOurRef" minOccurs="0"/>
                <xsd:element ref="ns2:CorpSiteZipAddress" minOccurs="0"/>
                <xsd:element ref="ns2:CorpSiteZipContact" minOccurs="0"/>
                <xsd:element ref="ns2:CorpSiteVATNumber" minOccurs="0"/>
                <xsd:element ref="ns2:CorpSiteInstituteEmail" minOccurs="0"/>
                <xsd:element ref="ns2:CorpDocPageClassificationNbNo" minOccurs="0"/>
                <xsd:element ref="ns2:CorpDocClassificationEnUs" minOccurs="0"/>
                <xsd:element ref="ns2:CorpDocPageClassificationEnUs" minOccurs="0"/>
                <xsd:element ref="ns2:CorpDocClassificationNbNo" minOccurs="0"/>
                <xsd:element ref="ns2:CorpSiteInstituteEnUs" minOccurs="0"/>
                <xsd:element ref="ns2:CorpSiteInstitutePhone" minOccurs="0"/>
                <xsd:element ref="ns2:CorpSiteDocLanguage" minOccurs="0"/>
                <xsd:element ref="ns2:CorpDocInstitute" minOccurs="0"/>
                <xsd:element ref="ns2:CorpDocVersion" minOccurs="0"/>
                <xsd:element ref="ns2:CorpSiteDocumentAuthor" minOccurs="0"/>
                <xsd:element ref="ns2:CorpSiteProjectQA" minOccurs="0"/>
                <xsd:element ref="ns2:CorpSiteProjectOwner" minOccurs="0"/>
                <xsd:element ref="ns2:CorpSiteProjectLeader" minOccurs="0"/>
                <xsd:element ref="ns2:ArchiveStatus" minOccurs="0"/>
                <xsd:element ref="ns2:CorpWorkflowFeedback" minOccurs="0"/>
                <xsd:element ref="ns2:CorpSiteProjectNumber" minOccurs="0"/>
                <xsd:element ref="ns2:CorpSiteProjectName" minOccurs="0"/>
                <xsd:element ref="ns3:MediaServiceMetadata" minOccurs="0"/>
                <xsd:element ref="ns3:MediaServiceFastMetadata" minOccurs="0"/>
                <xsd:element ref="ns3:MediaServiceSearchProperties" minOccurs="0"/>
                <xsd:element ref="ns3:MediaServiceObjectDetectorVersions" minOccurs="0"/>
                <xsd:element ref="ns4:SharedWithUsers" minOccurs="0"/>
                <xsd:element ref="ns4:SharedWithDetails" minOccurs="0"/>
                <xsd:element ref="ns2:CorpWorkflowApprova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bbd4995-53b7-43e2-b62f-10947586ac31" elementFormDefault="qualified">
    <xsd:import namespace="http://schemas.microsoft.com/office/2006/documentManagement/types"/>
    <xsd:import namespace="http://schemas.microsoft.com/office/infopath/2007/PartnerControls"/>
    <xsd:element name="CorpSiteSubTitle" ma:index="3" nillable="true" ma:displayName="Undertittel" ma:internalName="CorpSiteSubTitle">
      <xsd:simpleType>
        <xsd:restriction base="dms:Text">
          <xsd:maxLength value="255"/>
        </xsd:restriction>
      </xsd:simpleType>
    </xsd:element>
    <xsd:element name="CorpSiteAccess" ma:index="4" nillable="true" ma:displayName="Lesetilgang" ma:default="Kun navngitte medlemmer" ma:format="Dropdown" ma:internalName="CorpSiteAccess">
      <xsd:simpleType>
        <xsd:restriction base="dms:Choice">
          <xsd:enumeration value="Kun navngitte medlemmer"/>
          <xsd:enumeration value="SINTEF"/>
          <xsd:enumeration value="Institutt"/>
          <xsd:enumeration value="Avdeling"/>
          <xsd:maxLength value="255"/>
        </xsd:restriction>
      </xsd:simpleType>
    </xsd:element>
    <xsd:element name="CorpSiteClassification" ma:index="5" nillable="true" ma:displayName="Gradering" ma:default="Åpen" ma:internalName="CorpSiteClassification">
      <xsd:simpleType>
        <xsd:restriction base="dms:Choice">
          <xsd:enumeration value="Åpen"/>
          <xsd:enumeration value="Fortrolig"/>
          <xsd:enumeration value="Strengt fortrolig"/>
          <xsd:maxLength value="255"/>
        </xsd:restriction>
      </xsd:simpleType>
    </xsd:element>
    <xsd:element name="CorpSiteTags" ma:index="6" nillable="true" ma:displayName="Tags" ma:internalName="CorpSiteTags">
      <xsd:simpleType>
        <xsd:restriction base="dms:Text">
          <xsd:maxLength value="255"/>
        </xsd:restriction>
      </xsd:simpleType>
    </xsd:element>
    <xsd:element name="CorpSiteReportNumber" ma:index="7" nillable="true" ma:displayName="Rapport nummer" ma:internalName="CorpSiteReportNumber">
      <xsd:simpleType>
        <xsd:restriction base="dms:Text">
          <xsd:maxLength value="255"/>
        </xsd:restriction>
      </xsd:simpleType>
    </xsd:element>
    <xsd:element name="CorpSiteISBN" ma:index="8" nillable="true" ma:displayName="ISBN" ma:internalName="CorpSiteISBN">
      <xsd:simpleType>
        <xsd:restriction base="dms:Text">
          <xsd:maxLength value="255"/>
        </xsd:restriction>
      </xsd:simpleType>
    </xsd:element>
    <xsd:element name="CorpSiteMainAuthors" ma:index="9" nillable="true" ma:displayName="Hovedforfattere" ma:internalName="CorpSiteMainAuthors">
      <xsd:simpleType>
        <xsd:restriction base="dms:Text">
          <xsd:maxLength value="255"/>
        </xsd:restriction>
      </xsd:simpleType>
    </xsd:element>
    <xsd:element name="CorpSiteCoAuthors" ma:index="10" nillable="true" ma:displayName="Medforfattere" ma:internalName="CorpSiteCoAuthors">
      <xsd:simpleType>
        <xsd:restriction base="dms:Text">
          <xsd:maxLength value="255"/>
        </xsd:restriction>
      </xsd:simpleType>
    </xsd:element>
    <xsd:element name="CorpSiteRecipientCompany" ma:index="11" nillable="true" ma:displayName="Mottakende selskap" ma:internalName="CorpSiteRecipientCompany">
      <xsd:simpleType>
        <xsd:restriction base="dms:Text">
          <xsd:maxLength value="255"/>
        </xsd:restriction>
      </xsd:simpleType>
    </xsd:element>
    <xsd:element name="CorpSiteRecipientPerson" ma:index="12" nillable="true" ma:displayName="Mottakende person" ma:internalName="CorpSiteRecipientPerson">
      <xsd:simpleType>
        <xsd:restriction base="dms:Text">
          <xsd:maxLength value="255"/>
        </xsd:restriction>
      </xsd:simpleType>
    </xsd:element>
    <xsd:element name="CorpSiteOurRef" ma:index="13" nillable="true" ma:displayName="Vår ref" ma:internalName="CorpSiteOurRef">
      <xsd:simpleType>
        <xsd:restriction base="dms:Text">
          <xsd:maxLength value="255"/>
        </xsd:restriction>
      </xsd:simpleType>
    </xsd:element>
    <xsd:element name="CorpSiteZipAddress" ma:index="14" nillable="true" ma:displayName="Adresse" ma:internalName="CorpSiteZipAddress">
      <xsd:simpleType>
        <xsd:restriction base="dms:Note">
          <xsd:maxLength value="255"/>
        </xsd:restriction>
      </xsd:simpleType>
    </xsd:element>
    <xsd:element name="CorpSiteZipContact" ma:index="15" nillable="true" ma:displayName="Kontakt" ma:internalName="CorpSiteZipContact">
      <xsd:simpleType>
        <xsd:restriction base="dms:Note">
          <xsd:maxLength value="255"/>
        </xsd:restriction>
      </xsd:simpleType>
    </xsd:element>
    <xsd:element name="CorpSiteVATNumber" ma:index="16" nillable="true" ma:displayName="Foretaksnummer" ma:internalName="CorpSiteVATNumber">
      <xsd:simpleType>
        <xsd:restriction base="dms:Text">
          <xsd:maxLength value="255"/>
        </xsd:restriction>
      </xsd:simpleType>
    </xsd:element>
    <xsd:element name="CorpSiteInstituteEmail" ma:index="17" nillable="true" ma:displayName="E-post institutt" ma:internalName="CorpSiteInstituteEmail">
      <xsd:simpleType>
        <xsd:restriction base="dms:Text">
          <xsd:maxLength value="255"/>
        </xsd:restriction>
      </xsd:simpleType>
    </xsd:element>
    <xsd:element name="CorpDocPageClassificationNbNo" ma:index="18" nillable="true" ma:displayName="Gradering Denne Siden" ma:default="Åpen" ma:internalName="CorpDocPageClassificationNbNo">
      <xsd:simpleType>
        <xsd:restriction base="dms:Choice">
          <xsd:enumeration value="Åpen"/>
          <xsd:enumeration value="Intern"/>
          <xsd:enumeration value="Fortrolig"/>
          <xsd:enumeration value="Strengt fortrolig"/>
          <xsd:maxLength value="255"/>
        </xsd:restriction>
      </xsd:simpleType>
    </xsd:element>
    <xsd:element name="CorpDocClassificationEnUs" ma:index="19" nillable="true" ma:displayName="Classification" ma:default="Unrestricted" ma:internalName="CorpDocClassificationEnUs">
      <xsd:simpleType>
        <xsd:restriction base="dms:Choice">
          <xsd:enumeration value="Unrestricted"/>
          <xsd:enumeration value="Internal"/>
          <xsd:enumeration value="Restricted"/>
          <xsd:enumeration value="Confidential"/>
          <xsd:maxLength value="255"/>
        </xsd:restriction>
      </xsd:simpleType>
    </xsd:element>
    <xsd:element name="CorpDocPageClassificationEnUs" ma:index="20" nillable="true" ma:displayName="Classification This Page" ma:default="Unrestricted" ma:internalName="CorpDocPageClassificationEnUs">
      <xsd:simpleType>
        <xsd:restriction base="dms:Choice">
          <xsd:enumeration value="Unrestricted"/>
          <xsd:enumeration value="Internal"/>
          <xsd:enumeration value="Restricted"/>
          <xsd:enumeration value="Confidential"/>
          <xsd:maxLength value="255"/>
        </xsd:restriction>
      </xsd:simpleType>
    </xsd:element>
    <xsd:element name="CorpDocClassificationNbNo" ma:index="21" nillable="true" ma:displayName="Gradering" ma:default="Åpen" ma:internalName="CorpDocClassificationNbNo">
      <xsd:simpleType>
        <xsd:restriction base="dms:Choice">
          <xsd:enumeration value="Åpen"/>
          <xsd:enumeration value="Intern"/>
          <xsd:enumeration value="Fortrolig"/>
          <xsd:enumeration value="Strengt fortrolig"/>
          <xsd:maxLength value="255"/>
        </xsd:restriction>
      </xsd:simpleType>
    </xsd:element>
    <xsd:element name="CorpSiteInstituteEnUs" ma:index="22" nillable="true" ma:displayName="InstituteEng" ma:internalName="CorpSiteInstituteEnUs">
      <xsd:simpleType>
        <xsd:restriction base="dms:Text">
          <xsd:maxLength value="255"/>
        </xsd:restriction>
      </xsd:simpleType>
    </xsd:element>
    <xsd:element name="CorpSiteInstitutePhone" ma:index="23" nillable="true" ma:displayName="Institutt telefon" ma:internalName="CorpSiteInstitutePhone">
      <xsd:simpleType>
        <xsd:restriction base="dms:Text">
          <xsd:maxLength value="255"/>
        </xsd:restriction>
      </xsd:simpleType>
    </xsd:element>
    <xsd:element name="CorpSiteDocLanguage" ma:index="24" nillable="true" ma:displayName="Språk" ma:internalName="CorpSiteDocLanguage">
      <xsd:simpleType>
        <xsd:restriction base="dms:Text">
          <xsd:maxLength value="255"/>
        </xsd:restriction>
      </xsd:simpleType>
    </xsd:element>
    <xsd:element name="CorpDocInstitute" ma:index="25" nillable="true" ma:displayName="Institutt" ma:internalName="CorpDocInstitute">
      <xsd:simpleType>
        <xsd:restriction base="dms:Text">
          <xsd:maxLength value="255"/>
        </xsd:restriction>
      </xsd:simpleType>
    </xsd:element>
    <xsd:element name="CorpDocVersion" ma:index="26" nillable="true" ma:displayName="Versjon" ma:internalName="CorpDocVersion">
      <xsd:simpleType>
        <xsd:restriction base="dms:Text">
          <xsd:maxLength value="255"/>
        </xsd:restriction>
      </xsd:simpleType>
    </xsd:element>
    <xsd:element name="CorpSiteDocumentAuthor" ma:index="27" nillable="true" ma:displayName="Hovedforfatter" ma:hidden="true" ma:internalName="CorpSiteDocumentAutho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CorpSiteProjectQA" ma:index="32" nillable="true" ma:displayName="Kvalitestsansvarlig" ma:list="UserInfo" ma:SharePointGroup="0" ma:internalName="CorpSiteProjectQA"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CorpSiteProjectOwner" ma:index="33" nillable="true" ma:displayName="Prosjekteier" ma:list="UserInfo" ma:SharePointGroup="0" ma:internalName="CorpSiteProjectOwner"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CorpSiteProjectLeader" ma:index="34" nillable="true" ma:displayName="Prosjektleder" ma:list="UserInfo" ma:SharePointGroup="0" ma:internalName="CorpSiteProjectLeader"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rchiveStatus" ma:index="36" nillable="true" ma:displayName="Arkivstatus" ma:internalName="ArchiveStatus">
      <xsd:simpleType>
        <xsd:restriction base="dms:Text">
          <xsd:maxLength value="255"/>
        </xsd:restriction>
      </xsd:simpleType>
    </xsd:element>
    <xsd:element name="CorpWorkflowFeedback" ma:index="37" nillable="true" ma:displayName="Status kvalitetssikring" ma:internalName="CorpWorkflowFeedback">
      <xsd:simpleType>
        <xsd:restriction base="dms:Text">
          <xsd:maxLength value="255"/>
        </xsd:restriction>
      </xsd:simpleType>
    </xsd:element>
    <xsd:element name="CorpSiteProjectNumber" ma:index="39" nillable="true" ma:displayName="Prosjektnummer" ma:default="" ma:internalName="CorpSiteProjectNumber">
      <xsd:simpleType>
        <xsd:restriction base="dms:Text">
          <xsd:maxLength value="255"/>
        </xsd:restriction>
      </xsd:simpleType>
    </xsd:element>
    <xsd:element name="CorpSiteProjectName" ma:index="40" nillable="true" ma:displayName="Prosjektnavn" ma:internalName="CorpSiteProjectName">
      <xsd:simpleType>
        <xsd:restriction base="dms:Text">
          <xsd:maxLength value="255"/>
        </xsd:restriction>
      </xsd:simpleType>
    </xsd:element>
    <xsd:element name="CorpWorkflowApproval" ma:index="47" nillable="true" ma:displayName="Status godkjenning" ma:internalName="CorpWorkflowApproval">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f725cade-2bb1-46fe-a425-a6a5554e7546" elementFormDefault="qualified">
    <xsd:import namespace="http://schemas.microsoft.com/office/2006/documentManagement/types"/>
    <xsd:import namespace="http://schemas.microsoft.com/office/infopath/2007/PartnerControls"/>
    <xsd:element name="MediaServiceMetadata" ma:index="41" nillable="true" ma:displayName="MediaServiceMetadata" ma:hidden="true" ma:internalName="MediaServiceMetadata" ma:readOnly="true">
      <xsd:simpleType>
        <xsd:restriction base="dms:Note"/>
      </xsd:simpleType>
    </xsd:element>
    <xsd:element name="MediaServiceFastMetadata" ma:index="42" nillable="true" ma:displayName="MediaServiceFastMetadata" ma:hidden="true" ma:internalName="MediaServiceFastMetadata" ma:readOnly="true">
      <xsd:simpleType>
        <xsd:restriction base="dms:Note"/>
      </xsd:simpleType>
    </xsd:element>
    <xsd:element name="MediaServiceSearchProperties" ma:index="43" nillable="true" ma:displayName="MediaServiceSearchProperties" ma:hidden="true" ma:internalName="MediaServiceSearchProperties" ma:readOnly="true">
      <xsd:simpleType>
        <xsd:restriction base="dms:Note"/>
      </xsd:simpleType>
    </xsd:element>
    <xsd:element name="MediaServiceObjectDetectorVersions" ma:index="44"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89688d7-1026-4111-b597-cbf65fd7e105" elementFormDefault="qualified">
    <xsd:import namespace="http://schemas.microsoft.com/office/2006/documentManagement/types"/>
    <xsd:import namespace="http://schemas.microsoft.com/office/infopath/2007/PartnerControls"/>
    <xsd:element name="SharedWithUsers" ma:index="45" nillable="true" ma:displayName="Delt med"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46" nillable="true" ma:displayName="Delingsdetaljer"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38" ma:displayName="Innholdstype"/>
        <xsd:element ref="dc:title" minOccurs="0" maxOccurs="1" ma:index="1" ma:displayName="Tit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CorpSiteZipContact xmlns="8bbd4995-53b7-43e2-b62f-10947586ac31" xsi:nil="true"/>
    <CorpSiteProjectLeader xmlns="8bbd4995-53b7-43e2-b62f-10947586ac31">
      <UserInfo>
        <DisplayName/>
        <AccountId xsi:nil="true"/>
        <AccountType/>
      </UserInfo>
    </CorpSiteProjectLeader>
    <CorpSiteSubTitle xmlns="8bbd4995-53b7-43e2-b62f-10947586ac31" xsi:nil="true"/>
    <CorpSiteTags xmlns="8bbd4995-53b7-43e2-b62f-10947586ac31" xsi:nil="true"/>
    <CorpSiteISBN xmlns="8bbd4995-53b7-43e2-b62f-10947586ac31" xsi:nil="true"/>
    <CorpWorkflowFeedback xmlns="8bbd4995-53b7-43e2-b62f-10947586ac31" xsi:nil="true"/>
    <CorpSiteAccess xmlns="8bbd4995-53b7-43e2-b62f-10947586ac31">Kun navngitte medlemmer</CorpSiteAccess>
    <CorpSiteRecipientPerson xmlns="8bbd4995-53b7-43e2-b62f-10947586ac31" xsi:nil="true"/>
    <CorpSiteProjectNumber xmlns="8bbd4995-53b7-43e2-b62f-10947586ac31" xsi:nil="true"/>
    <CorpSiteProjectName xmlns="8bbd4995-53b7-43e2-b62f-10947586ac31" xsi:nil="true"/>
    <CorpDocInstitute xmlns="8bbd4995-53b7-43e2-b62f-10947586ac31" xsi:nil="true"/>
    <CorpSiteInstitutePhone xmlns="8bbd4995-53b7-43e2-b62f-10947586ac31" xsi:nil="true"/>
    <CorpSiteProjectOwner xmlns="8bbd4995-53b7-43e2-b62f-10947586ac31">
      <UserInfo>
        <DisplayName/>
        <AccountId xsi:nil="true"/>
        <AccountType/>
      </UserInfo>
    </CorpSiteProjectOwner>
    <CorpDocPageClassificationNbNo xmlns="8bbd4995-53b7-43e2-b62f-10947586ac31">Åpen</CorpDocPageClassificationNbNo>
    <CorpDocClassificationEnUs xmlns="8bbd4995-53b7-43e2-b62f-10947586ac31">Unrestricted</CorpDocClassificationEnUs>
    <CorpDocClassificationNbNo xmlns="8bbd4995-53b7-43e2-b62f-10947586ac31">Åpen</CorpDocClassificationNbNo>
    <CorpSiteClassification xmlns="8bbd4995-53b7-43e2-b62f-10947586ac31">Åpen</CorpSiteClassification>
    <CorpSiteInstituteEmail xmlns="8bbd4995-53b7-43e2-b62f-10947586ac31" xsi:nil="true"/>
    <CorpSiteCoAuthors xmlns="8bbd4995-53b7-43e2-b62f-10947586ac31" xsi:nil="true"/>
    <CorpSiteDocumentAuthor xmlns="8bbd4995-53b7-43e2-b62f-10947586ac31">
      <UserInfo>
        <DisplayName/>
        <AccountId xsi:nil="true"/>
        <AccountType/>
      </UserInfo>
    </CorpSiteDocumentAuthor>
    <CorpSiteInstituteEnUs xmlns="8bbd4995-53b7-43e2-b62f-10947586ac31" xsi:nil="true"/>
    <CorpSiteRecipientCompany xmlns="8bbd4995-53b7-43e2-b62f-10947586ac31" xsi:nil="true"/>
    <CorpSiteDocLanguage xmlns="8bbd4995-53b7-43e2-b62f-10947586ac31" xsi:nil="true"/>
    <CorpDocVersion xmlns="8bbd4995-53b7-43e2-b62f-10947586ac31" xsi:nil="true"/>
    <CorpWorkflowApproval xmlns="8bbd4995-53b7-43e2-b62f-10947586ac31" xsi:nil="true"/>
    <ArchiveStatus xmlns="8bbd4995-53b7-43e2-b62f-10947586ac31" xsi:nil="true"/>
    <CorpSiteProjectQA xmlns="8bbd4995-53b7-43e2-b62f-10947586ac31">
      <UserInfo>
        <DisplayName/>
        <AccountId xsi:nil="true"/>
        <AccountType/>
      </UserInfo>
    </CorpSiteProjectQA>
    <CorpSiteZipAddress xmlns="8bbd4995-53b7-43e2-b62f-10947586ac31" xsi:nil="true"/>
    <CorpSiteVATNumber xmlns="8bbd4995-53b7-43e2-b62f-10947586ac31" xsi:nil="true"/>
    <CorpSiteReportNumber xmlns="8bbd4995-53b7-43e2-b62f-10947586ac31" xsi:nil="true"/>
    <CorpSiteOurRef xmlns="8bbd4995-53b7-43e2-b62f-10947586ac31" xsi:nil="true"/>
    <CorpDocPageClassificationEnUs xmlns="8bbd4995-53b7-43e2-b62f-10947586ac31">Unrestricted</CorpDocPageClassificationEnUs>
    <CorpSiteMainAuthors xmlns="8bbd4995-53b7-43e2-b62f-10947586ac31"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E6EFE3F2-E401-4617-BBD5-5B4AF786AF0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bbd4995-53b7-43e2-b62f-10947586ac31"/>
    <ds:schemaRef ds:uri="f725cade-2bb1-46fe-a425-a6a5554e7546"/>
    <ds:schemaRef ds:uri="a89688d7-1026-4111-b597-cbf65fd7e10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B26E8D4A-5785-4872-A545-7AACB4A92597}">
  <ds:schemaRefs>
    <ds:schemaRef ds:uri="f725cade-2bb1-46fe-a425-a6a5554e7546"/>
    <ds:schemaRef ds:uri="http://schemas.microsoft.com/office/2006/documentManagement/types"/>
    <ds:schemaRef ds:uri="http://purl.org/dc/terms/"/>
    <ds:schemaRef ds:uri="http://purl.org/dc/dcmitype/"/>
    <ds:schemaRef ds:uri="http://schemas.microsoft.com/office/infopath/2007/PartnerControls"/>
    <ds:schemaRef ds:uri="http://schemas.openxmlformats.org/package/2006/metadata/core-properties"/>
    <ds:schemaRef ds:uri="a89688d7-1026-4111-b597-cbf65fd7e105"/>
    <ds:schemaRef ds:uri="8bbd4995-53b7-43e2-b62f-10947586ac31"/>
    <ds:schemaRef ds:uri="http://schemas.microsoft.com/office/2006/metadata/properties"/>
    <ds:schemaRef ds:uri="http://www.w3.org/XML/1998/namespace"/>
    <ds:schemaRef ds:uri="http://purl.org/dc/elements/1.1/"/>
  </ds:schemaRefs>
</ds:datastoreItem>
</file>

<file path=customXml/itemProps4.xml><?xml version="1.0" encoding="utf-8"?>
<ds:datastoreItem xmlns:ds="http://schemas.openxmlformats.org/officeDocument/2006/customXml" ds:itemID="{DEC90682-F9E9-43BA-A9FD-9C341A87429A}">
  <ds:schemaRefs>
    <ds:schemaRef ds:uri="http://schemas.openxmlformats.org/officeDocument/2006/bibliography"/>
  </ds:schemaRefs>
</ds:datastoreItem>
</file>

<file path=customXml/itemProps5.xml><?xml version="1.0" encoding="utf-8"?>
<ds:datastoreItem xmlns:ds="http://schemas.openxmlformats.org/officeDocument/2006/customXml" ds:itemID="{A135AA6E-7581-464D-9520-4944011CFF70}">
  <ds:schemaRefs>
    <ds:schemaRef ds:uri="http://schemas.microsoft.com/sharepoint/v3/contenttype/forms"/>
  </ds:schemaRefs>
</ds:datastoreItem>
</file>

<file path=docMetadata/LabelInfo.xml><?xml version="1.0" encoding="utf-8"?>
<clbl:labelList xmlns:clbl="http://schemas.microsoft.com/office/2020/mipLabelMetadata">
  <clbl:label id="{e1f00f39-6041-45b0-b309-e0210d8b32af}" enabled="0" method="" siteId="{e1f00f39-6041-45b0-b309-e0210d8b32af}" removed="1"/>
</clbl:labelList>
</file>

<file path=docProps/app.xml><?xml version="1.0" encoding="utf-8"?>
<Properties xmlns="http://schemas.openxmlformats.org/officeDocument/2006/extended-properties" xmlns:vt="http://schemas.openxmlformats.org/officeDocument/2006/docPropsVTypes">
  <Template>Normal.dotm</Template>
  <TotalTime>0</TotalTime>
  <Pages>233</Pages>
  <Words>59427</Words>
  <Characters>314965</Characters>
  <Application>Microsoft Office Word</Application>
  <DocSecurity>0</DocSecurity>
  <Lines>2624</Lines>
  <Paragraphs>747</Paragraphs>
  <ScaleCrop>false</ScaleCrop>
  <HeadingPairs>
    <vt:vector size="2" baseType="variant">
      <vt:variant>
        <vt:lpstr>Tittel</vt:lpstr>
      </vt:variant>
      <vt:variant>
        <vt:i4>1</vt:i4>
      </vt:variant>
    </vt:vector>
  </HeadingPairs>
  <TitlesOfParts>
    <vt:vector size="1" baseType="lpstr">
      <vt:lpstr>Crisis Intervention and Operability Analysis (CRIOP)</vt:lpstr>
    </vt:vector>
  </TitlesOfParts>
  <Manager>SA</Manager>
  <Company>SINTEF</Company>
  <LinksUpToDate>false</LinksUpToDate>
  <CharactersWithSpaces>373645</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Crisis Intervention and Operability Analysis (CRIOP)</dc:title>
  <dc:subject/>
  <dc:creator>Stig Ole Johnsen</dc:creator>
  <cp:keywords/>
  <dc:description>ND</dc:description>
  <cp:lastModifiedBy>Stig Ole Johnsen</cp:lastModifiedBy>
  <cp:revision>2</cp:revision>
  <cp:lastPrinted>2025-03-06T18:40:00Z</cp:lastPrinted>
  <dcterms:created xsi:type="dcterms:W3CDTF">2025-05-06T14:21:00Z</dcterms:created>
  <dcterms:modified xsi:type="dcterms:W3CDTF">2025-05-06T14:21:00Z</dcterms:modified>
  <cp:category>TS</cp:category>
  <cp:contentStatus>50</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fidentiality">
    <vt:lpwstr>Confidential</vt:lpwstr>
  </property>
  <property fmtid="{D5CDD505-2E9C-101B-9397-08002B2CF9AE}" pid="3" name="ContentTypeId">
    <vt:lpwstr>0x01010031B82B69D2361148B4D8F7EC1568021308002DD0EDE4A0C49347B1EE9DC5AA6F0747</vt:lpwstr>
  </property>
  <property fmtid="{D5CDD505-2E9C-101B-9397-08002B2CF9AE}" pid="4" name="MediaServiceImageTags">
    <vt:lpwstr/>
  </property>
</Properties>
</file>